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5.xml" ContentType="application/vnd.openxmlformats-officedocument.wordprocessingml.header+xml"/>
  <Override PartName="/word/footer8.xml" ContentType="application/vnd.openxmlformats-officedocument.wordprocessingml.footer+xml"/>
  <Override PartName="/word/header46.xml" ContentType="application/vnd.openxmlformats-officedocument.wordprocessingml.header+xml"/>
  <Override PartName="/word/footer9.xml" ContentType="application/vnd.openxmlformats-officedocument.wordprocessingml.footer+xml"/>
  <Override PartName="/word/header47.xml" ContentType="application/vnd.openxmlformats-officedocument.wordprocessingml.header+xml"/>
  <Override PartName="/word/footer10.xml" ContentType="application/vnd.openxmlformats-officedocument.wordprocessingml.footer+xml"/>
  <Override PartName="/word/header48.xml" ContentType="application/vnd.openxmlformats-officedocument.wordprocessingml.header+xml"/>
  <Override PartName="/word/footer11.xml" ContentType="application/vnd.openxmlformats-officedocument.wordprocessingml.footer+xml"/>
  <Override PartName="/word/header4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1CFA9" w14:textId="77777777" w:rsidR="00586428" w:rsidRPr="0030359B" w:rsidRDefault="00C705C8" w:rsidP="00574AC0">
      <w:pPr>
        <w:autoSpaceDE w:val="0"/>
        <w:autoSpaceDN w:val="0"/>
        <w:adjustRightInd w:val="0"/>
        <w:jc w:val="center"/>
        <w:rPr>
          <w:rFonts w:ascii="Times New Roman" w:hAnsi="Times New Roman"/>
          <w:sz w:val="36"/>
          <w:szCs w:val="36"/>
        </w:rPr>
      </w:pPr>
      <w:r w:rsidRPr="0030359B">
        <w:rPr>
          <w:rFonts w:ascii="Times New Roman" w:hAnsi="Times New Roman"/>
          <w:sz w:val="36"/>
          <w:szCs w:val="36"/>
        </w:rPr>
        <w:t>201</w:t>
      </w:r>
      <w:r w:rsidR="001454B4">
        <w:rPr>
          <w:rFonts w:ascii="Times New Roman" w:hAnsi="Times New Roman"/>
          <w:sz w:val="36"/>
          <w:szCs w:val="36"/>
        </w:rPr>
        <w:t>8</w:t>
      </w:r>
      <w:bookmarkStart w:id="0" w:name="_GoBack"/>
      <w:bookmarkEnd w:id="0"/>
    </w:p>
    <w:p w14:paraId="04B84018" w14:textId="77777777" w:rsidR="00574AC0" w:rsidRPr="0030359B" w:rsidRDefault="00574AC0" w:rsidP="00574AC0">
      <w:pPr>
        <w:autoSpaceDE w:val="0"/>
        <w:autoSpaceDN w:val="0"/>
        <w:adjustRightInd w:val="0"/>
        <w:jc w:val="center"/>
        <w:rPr>
          <w:rFonts w:ascii="Times New Roman" w:hAnsi="Times New Roman"/>
          <w:sz w:val="36"/>
          <w:szCs w:val="36"/>
        </w:rPr>
      </w:pPr>
      <w:r w:rsidRPr="0030359B">
        <w:rPr>
          <w:rFonts w:ascii="Times New Roman" w:hAnsi="Times New Roman"/>
          <w:sz w:val="36"/>
          <w:szCs w:val="36"/>
        </w:rPr>
        <w:t>LOUISIANA WATER QUALITY INVENTORY:</w:t>
      </w:r>
    </w:p>
    <w:p w14:paraId="2B7F86F3" w14:textId="77777777" w:rsidR="00574AC0" w:rsidRPr="0030359B" w:rsidRDefault="00574AC0" w:rsidP="00574AC0">
      <w:pPr>
        <w:autoSpaceDE w:val="0"/>
        <w:autoSpaceDN w:val="0"/>
        <w:adjustRightInd w:val="0"/>
        <w:jc w:val="center"/>
        <w:rPr>
          <w:rFonts w:ascii="Times New Roman" w:hAnsi="Times New Roman"/>
          <w:sz w:val="36"/>
          <w:szCs w:val="36"/>
        </w:rPr>
      </w:pPr>
      <w:r w:rsidRPr="0030359B">
        <w:rPr>
          <w:rFonts w:ascii="Times New Roman" w:hAnsi="Times New Roman"/>
          <w:sz w:val="36"/>
          <w:szCs w:val="36"/>
        </w:rPr>
        <w:t>INTEGRATED REPORT</w:t>
      </w:r>
    </w:p>
    <w:p w14:paraId="5668F4E3" w14:textId="77777777" w:rsidR="00574AC0" w:rsidRPr="0030359B" w:rsidRDefault="00574AC0" w:rsidP="00574AC0">
      <w:pPr>
        <w:autoSpaceDE w:val="0"/>
        <w:autoSpaceDN w:val="0"/>
        <w:adjustRightInd w:val="0"/>
        <w:jc w:val="center"/>
        <w:rPr>
          <w:rFonts w:ascii="Times New Roman" w:hAnsi="Times New Roman"/>
          <w:sz w:val="36"/>
          <w:szCs w:val="36"/>
        </w:rPr>
      </w:pPr>
    </w:p>
    <w:p w14:paraId="138795CA" w14:textId="77777777" w:rsidR="00574AC0" w:rsidRPr="0030359B" w:rsidRDefault="00574AC0" w:rsidP="00574AC0">
      <w:pPr>
        <w:autoSpaceDE w:val="0"/>
        <w:autoSpaceDN w:val="0"/>
        <w:adjustRightInd w:val="0"/>
        <w:jc w:val="center"/>
        <w:rPr>
          <w:rFonts w:ascii="Times New Roman" w:hAnsi="Times New Roman"/>
          <w:sz w:val="36"/>
          <w:szCs w:val="36"/>
        </w:rPr>
      </w:pPr>
      <w:r w:rsidRPr="0030359B">
        <w:rPr>
          <w:rFonts w:ascii="Times New Roman" w:hAnsi="Times New Roman"/>
          <w:sz w:val="36"/>
          <w:szCs w:val="36"/>
        </w:rPr>
        <w:t xml:space="preserve">FULFILLING REQUIREMENTS OF </w:t>
      </w:r>
    </w:p>
    <w:p w14:paraId="538A1A62" w14:textId="77777777" w:rsidR="00574AC0" w:rsidRPr="0030359B" w:rsidRDefault="00574AC0" w:rsidP="00574AC0">
      <w:pPr>
        <w:autoSpaceDE w:val="0"/>
        <w:autoSpaceDN w:val="0"/>
        <w:adjustRightInd w:val="0"/>
        <w:jc w:val="center"/>
        <w:rPr>
          <w:rFonts w:ascii="Times New Roman" w:hAnsi="Times New Roman"/>
          <w:sz w:val="36"/>
          <w:szCs w:val="36"/>
        </w:rPr>
      </w:pPr>
      <w:r w:rsidRPr="0030359B">
        <w:rPr>
          <w:rFonts w:ascii="Times New Roman" w:hAnsi="Times New Roman"/>
          <w:sz w:val="36"/>
          <w:szCs w:val="36"/>
        </w:rPr>
        <w:t>THE FEDERAL CLEAN WATER ACT,</w:t>
      </w:r>
    </w:p>
    <w:p w14:paraId="7422FDB0" w14:textId="77777777" w:rsidR="00574AC0" w:rsidRPr="0030359B" w:rsidRDefault="00574AC0" w:rsidP="00574AC0">
      <w:pPr>
        <w:autoSpaceDE w:val="0"/>
        <w:autoSpaceDN w:val="0"/>
        <w:adjustRightInd w:val="0"/>
        <w:jc w:val="center"/>
        <w:rPr>
          <w:rFonts w:ascii="Times New Roman" w:hAnsi="Times New Roman"/>
          <w:sz w:val="36"/>
          <w:szCs w:val="36"/>
        </w:rPr>
      </w:pPr>
      <w:r w:rsidRPr="0030359B">
        <w:rPr>
          <w:rFonts w:ascii="Times New Roman" w:hAnsi="Times New Roman"/>
          <w:sz w:val="36"/>
          <w:szCs w:val="36"/>
        </w:rPr>
        <w:t>SECTIONS 305(b) AND 303(d)</w:t>
      </w:r>
    </w:p>
    <w:p w14:paraId="7D6B2BD7" w14:textId="77777777" w:rsidR="00574AC0" w:rsidRPr="0030359B" w:rsidRDefault="00574AC0" w:rsidP="00574AC0">
      <w:pPr>
        <w:autoSpaceDE w:val="0"/>
        <w:autoSpaceDN w:val="0"/>
        <w:adjustRightInd w:val="0"/>
        <w:jc w:val="center"/>
        <w:rPr>
          <w:sz w:val="36"/>
          <w:szCs w:val="36"/>
        </w:rPr>
      </w:pPr>
    </w:p>
    <w:p w14:paraId="137DCE52" w14:textId="77777777" w:rsidR="00574AC0" w:rsidRPr="0030359B" w:rsidRDefault="00574AC0" w:rsidP="00574AC0">
      <w:pPr>
        <w:autoSpaceDE w:val="0"/>
        <w:autoSpaceDN w:val="0"/>
        <w:adjustRightInd w:val="0"/>
        <w:jc w:val="center"/>
        <w:rPr>
          <w:sz w:val="36"/>
          <w:szCs w:val="36"/>
        </w:rPr>
      </w:pPr>
    </w:p>
    <w:p w14:paraId="5C60D2F7" w14:textId="77777777" w:rsidR="00574AC0" w:rsidRPr="0030359B" w:rsidRDefault="00574AC0" w:rsidP="00574AC0">
      <w:pPr>
        <w:autoSpaceDE w:val="0"/>
        <w:autoSpaceDN w:val="0"/>
        <w:adjustRightInd w:val="0"/>
        <w:jc w:val="center"/>
        <w:rPr>
          <w:sz w:val="28"/>
          <w:szCs w:val="28"/>
        </w:rPr>
      </w:pPr>
      <w:r w:rsidRPr="0030359B">
        <w:rPr>
          <w:noProof/>
          <w:sz w:val="28"/>
          <w:szCs w:val="28"/>
        </w:rPr>
        <w:drawing>
          <wp:inline distT="0" distB="0" distL="0" distR="0" wp14:anchorId="5816ABD2" wp14:editId="78CA73D3">
            <wp:extent cx="2736850" cy="2886075"/>
            <wp:effectExtent l="19050" t="0" r="6350" b="0"/>
            <wp:docPr id="1" name="Picture 1" descr="DEQLogo2005(FullColo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QLogo2005(FullColor)_c"/>
                    <pic:cNvPicPr>
                      <a:picLocks noChangeAspect="1" noChangeArrowheads="1"/>
                    </pic:cNvPicPr>
                  </pic:nvPicPr>
                  <pic:blipFill>
                    <a:blip r:embed="rId9" cstate="print"/>
                    <a:srcRect/>
                    <a:stretch>
                      <a:fillRect/>
                    </a:stretch>
                  </pic:blipFill>
                  <pic:spPr bwMode="auto">
                    <a:xfrm>
                      <a:off x="0" y="0"/>
                      <a:ext cx="2736850" cy="2886075"/>
                    </a:xfrm>
                    <a:prstGeom prst="rect">
                      <a:avLst/>
                    </a:prstGeom>
                    <a:noFill/>
                    <a:ln w="9525">
                      <a:noFill/>
                      <a:miter lim="800000"/>
                      <a:headEnd/>
                      <a:tailEnd/>
                    </a:ln>
                  </pic:spPr>
                </pic:pic>
              </a:graphicData>
            </a:graphic>
          </wp:inline>
        </w:drawing>
      </w:r>
    </w:p>
    <w:p w14:paraId="098A29E5" w14:textId="77777777" w:rsidR="00574AC0" w:rsidRPr="0030359B" w:rsidRDefault="00574AC0" w:rsidP="00574AC0">
      <w:pPr>
        <w:autoSpaceDE w:val="0"/>
        <w:autoSpaceDN w:val="0"/>
        <w:adjustRightInd w:val="0"/>
        <w:rPr>
          <w:sz w:val="28"/>
          <w:szCs w:val="28"/>
        </w:rPr>
      </w:pPr>
    </w:p>
    <w:p w14:paraId="1475F9B4" w14:textId="77777777" w:rsidR="00574AC0" w:rsidRPr="0030359B" w:rsidRDefault="00574AC0" w:rsidP="00574AC0">
      <w:pPr>
        <w:autoSpaceDE w:val="0"/>
        <w:autoSpaceDN w:val="0"/>
        <w:adjustRightInd w:val="0"/>
        <w:rPr>
          <w:sz w:val="28"/>
          <w:szCs w:val="28"/>
        </w:rPr>
      </w:pPr>
    </w:p>
    <w:p w14:paraId="0CF93B1F" w14:textId="77777777" w:rsidR="00574AC0" w:rsidRPr="0030359B" w:rsidRDefault="00574AC0" w:rsidP="00574AC0">
      <w:pPr>
        <w:autoSpaceDE w:val="0"/>
        <w:autoSpaceDN w:val="0"/>
        <w:adjustRightInd w:val="0"/>
        <w:rPr>
          <w:sz w:val="28"/>
          <w:szCs w:val="28"/>
        </w:rPr>
      </w:pPr>
    </w:p>
    <w:p w14:paraId="505DC7BD" w14:textId="77777777" w:rsidR="00574AC0" w:rsidRPr="0030359B" w:rsidRDefault="00574AC0" w:rsidP="00574AC0">
      <w:pPr>
        <w:autoSpaceDE w:val="0"/>
        <w:autoSpaceDN w:val="0"/>
        <w:adjustRightInd w:val="0"/>
        <w:rPr>
          <w:sz w:val="28"/>
          <w:szCs w:val="28"/>
        </w:rPr>
      </w:pPr>
    </w:p>
    <w:p w14:paraId="38C46F55" w14:textId="77777777" w:rsidR="00574AC0" w:rsidRPr="0030359B" w:rsidRDefault="00574AC0" w:rsidP="00574AC0">
      <w:pPr>
        <w:autoSpaceDE w:val="0"/>
        <w:autoSpaceDN w:val="0"/>
        <w:adjustRightInd w:val="0"/>
        <w:rPr>
          <w:sz w:val="28"/>
          <w:szCs w:val="28"/>
        </w:rPr>
      </w:pPr>
    </w:p>
    <w:p w14:paraId="62EFE944" w14:textId="77777777" w:rsidR="00574AC0" w:rsidRPr="0030359B" w:rsidRDefault="00574AC0" w:rsidP="00574AC0">
      <w:pPr>
        <w:autoSpaceDE w:val="0"/>
        <w:autoSpaceDN w:val="0"/>
        <w:adjustRightInd w:val="0"/>
        <w:rPr>
          <w:sz w:val="28"/>
          <w:szCs w:val="28"/>
        </w:rPr>
      </w:pPr>
    </w:p>
    <w:p w14:paraId="28D4CA4B" w14:textId="77777777" w:rsidR="00574AC0" w:rsidRPr="0030359B" w:rsidRDefault="00574AC0" w:rsidP="00574AC0">
      <w:pPr>
        <w:autoSpaceDE w:val="0"/>
        <w:autoSpaceDN w:val="0"/>
        <w:adjustRightInd w:val="0"/>
        <w:jc w:val="center"/>
        <w:rPr>
          <w:rFonts w:ascii="Times New Roman" w:hAnsi="Times New Roman"/>
          <w:sz w:val="28"/>
          <w:szCs w:val="28"/>
        </w:rPr>
      </w:pPr>
      <w:r w:rsidRPr="0030359B">
        <w:rPr>
          <w:rFonts w:ascii="Times New Roman" w:hAnsi="Times New Roman"/>
          <w:sz w:val="28"/>
          <w:szCs w:val="28"/>
        </w:rPr>
        <w:t>LOUISIANA DEPARTMENT OF ENVIRONMENTAL QUALITY</w:t>
      </w:r>
    </w:p>
    <w:p w14:paraId="06616B01" w14:textId="77777777" w:rsidR="00574AC0" w:rsidRPr="0030359B" w:rsidRDefault="00574AC0" w:rsidP="00574AC0">
      <w:pPr>
        <w:autoSpaceDE w:val="0"/>
        <w:autoSpaceDN w:val="0"/>
        <w:adjustRightInd w:val="0"/>
        <w:jc w:val="center"/>
        <w:rPr>
          <w:rFonts w:ascii="Times New Roman" w:hAnsi="Times New Roman"/>
          <w:sz w:val="28"/>
          <w:szCs w:val="28"/>
        </w:rPr>
      </w:pPr>
      <w:r w:rsidRPr="0030359B">
        <w:rPr>
          <w:rFonts w:ascii="Times New Roman" w:hAnsi="Times New Roman"/>
          <w:sz w:val="28"/>
          <w:szCs w:val="28"/>
        </w:rPr>
        <w:t xml:space="preserve">OFFICE OF ENVIRONMENTAL </w:t>
      </w:r>
      <w:r w:rsidR="001454B4">
        <w:rPr>
          <w:rFonts w:ascii="Times New Roman" w:hAnsi="Times New Roman"/>
          <w:sz w:val="28"/>
          <w:szCs w:val="28"/>
        </w:rPr>
        <w:t>ASSESSMENT</w:t>
      </w:r>
    </w:p>
    <w:p w14:paraId="6252AAFA" w14:textId="77777777" w:rsidR="00574AC0" w:rsidRPr="0030359B" w:rsidRDefault="00574AC0" w:rsidP="00574AC0">
      <w:pPr>
        <w:autoSpaceDE w:val="0"/>
        <w:autoSpaceDN w:val="0"/>
        <w:adjustRightInd w:val="0"/>
        <w:jc w:val="center"/>
        <w:rPr>
          <w:rFonts w:ascii="Times New Roman" w:hAnsi="Times New Roman"/>
          <w:sz w:val="28"/>
          <w:szCs w:val="28"/>
        </w:rPr>
      </w:pPr>
      <w:r w:rsidRPr="0030359B">
        <w:rPr>
          <w:rFonts w:ascii="Times New Roman" w:hAnsi="Times New Roman"/>
          <w:sz w:val="28"/>
          <w:szCs w:val="28"/>
        </w:rPr>
        <w:t xml:space="preserve">WATER </w:t>
      </w:r>
      <w:r w:rsidR="00453056" w:rsidRPr="0030359B">
        <w:rPr>
          <w:rFonts w:ascii="Times New Roman" w:hAnsi="Times New Roman"/>
          <w:sz w:val="28"/>
          <w:szCs w:val="28"/>
        </w:rPr>
        <w:t>P</w:t>
      </w:r>
      <w:r w:rsidR="001454B4">
        <w:rPr>
          <w:rFonts w:ascii="Times New Roman" w:hAnsi="Times New Roman"/>
          <w:sz w:val="28"/>
          <w:szCs w:val="28"/>
        </w:rPr>
        <w:t>LANNING AND ASSESSMENT</w:t>
      </w:r>
      <w:r w:rsidRPr="0030359B">
        <w:rPr>
          <w:rFonts w:ascii="Times New Roman" w:hAnsi="Times New Roman"/>
          <w:sz w:val="28"/>
          <w:szCs w:val="28"/>
        </w:rPr>
        <w:t xml:space="preserve"> DIVISION</w:t>
      </w:r>
    </w:p>
    <w:p w14:paraId="187619B5" w14:textId="2DAF922F" w:rsidR="00574AC0" w:rsidRPr="0030359B" w:rsidRDefault="00574AC0" w:rsidP="00574AC0">
      <w:pPr>
        <w:autoSpaceDE w:val="0"/>
        <w:autoSpaceDN w:val="0"/>
        <w:adjustRightInd w:val="0"/>
        <w:jc w:val="center"/>
        <w:rPr>
          <w:rFonts w:ascii="Times New Roman" w:hAnsi="Times New Roman"/>
          <w:sz w:val="28"/>
          <w:szCs w:val="28"/>
        </w:rPr>
      </w:pPr>
      <w:r w:rsidRPr="0030359B">
        <w:rPr>
          <w:rFonts w:ascii="Times New Roman" w:hAnsi="Times New Roman"/>
          <w:sz w:val="28"/>
          <w:szCs w:val="28"/>
        </w:rPr>
        <w:t>P.O. BOX 431</w:t>
      </w:r>
      <w:r w:rsidR="002E6DB8">
        <w:rPr>
          <w:rFonts w:ascii="Times New Roman" w:hAnsi="Times New Roman"/>
          <w:sz w:val="28"/>
          <w:szCs w:val="28"/>
        </w:rPr>
        <w:t>4</w:t>
      </w:r>
    </w:p>
    <w:p w14:paraId="05C4E2EA" w14:textId="4BE3525C" w:rsidR="00574AC0" w:rsidRPr="0030359B" w:rsidRDefault="00574AC0" w:rsidP="00574AC0">
      <w:pPr>
        <w:autoSpaceDE w:val="0"/>
        <w:autoSpaceDN w:val="0"/>
        <w:adjustRightInd w:val="0"/>
        <w:jc w:val="center"/>
        <w:rPr>
          <w:rFonts w:ascii="Times New Roman" w:hAnsi="Times New Roman"/>
          <w:sz w:val="28"/>
          <w:szCs w:val="28"/>
        </w:rPr>
      </w:pPr>
      <w:r w:rsidRPr="0030359B">
        <w:rPr>
          <w:rFonts w:ascii="Times New Roman" w:hAnsi="Times New Roman"/>
          <w:sz w:val="28"/>
          <w:szCs w:val="28"/>
        </w:rPr>
        <w:t>BATON ROUGE, LOUISIANA 70821-431</w:t>
      </w:r>
      <w:r w:rsidR="002E6DB8">
        <w:rPr>
          <w:rFonts w:ascii="Times New Roman" w:hAnsi="Times New Roman"/>
          <w:sz w:val="28"/>
          <w:szCs w:val="28"/>
        </w:rPr>
        <w:t>4</w:t>
      </w:r>
    </w:p>
    <w:p w14:paraId="6D41DA49" w14:textId="77777777" w:rsidR="00574AC0" w:rsidRPr="0030359B" w:rsidRDefault="00574AC0" w:rsidP="00574AC0">
      <w:pPr>
        <w:autoSpaceDE w:val="0"/>
        <w:autoSpaceDN w:val="0"/>
        <w:adjustRightInd w:val="0"/>
        <w:jc w:val="center"/>
        <w:rPr>
          <w:sz w:val="28"/>
          <w:szCs w:val="28"/>
        </w:rPr>
      </w:pPr>
    </w:p>
    <w:p w14:paraId="126013F7" w14:textId="77777777" w:rsidR="00574AC0" w:rsidRPr="0030359B" w:rsidRDefault="00574AC0" w:rsidP="00574AC0">
      <w:pPr>
        <w:autoSpaceDE w:val="0"/>
        <w:autoSpaceDN w:val="0"/>
        <w:adjustRightInd w:val="0"/>
        <w:jc w:val="center"/>
        <w:rPr>
          <w:sz w:val="28"/>
          <w:szCs w:val="28"/>
        </w:rPr>
        <w:sectPr w:rsidR="00574AC0" w:rsidRPr="0030359B" w:rsidSect="0018243F">
          <w:headerReference w:type="default" r:id="rId10"/>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p>
    <w:p w14:paraId="0AEA9E82" w14:textId="77777777" w:rsidR="00574AC0" w:rsidRPr="0030359B" w:rsidRDefault="00574AC0" w:rsidP="00DD47AA">
      <w:pPr>
        <w:pStyle w:val="IRPartHeader"/>
      </w:pPr>
      <w:bookmarkStart w:id="1" w:name="_Toc156359302"/>
      <w:bookmarkStart w:id="2" w:name="_Toc196193146"/>
      <w:bookmarkStart w:id="3" w:name="_Toc238286744"/>
      <w:bookmarkStart w:id="4" w:name="_Toc531685872"/>
      <w:r w:rsidRPr="0030359B">
        <w:lastRenderedPageBreak/>
        <w:t>ACKNOWLEDGEMENTS</w:t>
      </w:r>
      <w:bookmarkEnd w:id="1"/>
      <w:bookmarkEnd w:id="2"/>
      <w:bookmarkEnd w:id="3"/>
      <w:bookmarkEnd w:id="4"/>
    </w:p>
    <w:p w14:paraId="65CFA868" w14:textId="77777777" w:rsidR="00574AC0" w:rsidRPr="0030359B" w:rsidRDefault="00574AC0" w:rsidP="00574AC0">
      <w:pPr>
        <w:autoSpaceDE w:val="0"/>
        <w:autoSpaceDN w:val="0"/>
        <w:adjustRightInd w:val="0"/>
        <w:jc w:val="center"/>
        <w:rPr>
          <w:sz w:val="20"/>
          <w:szCs w:val="20"/>
        </w:rPr>
      </w:pPr>
    </w:p>
    <w:p w14:paraId="6A7C8D0C" w14:textId="41EB97B4" w:rsidR="00FA7693" w:rsidRPr="00674820" w:rsidRDefault="00A956EB" w:rsidP="004C6F49">
      <w:pPr>
        <w:pStyle w:val="IRBodyText"/>
        <w:rPr>
          <w:noProof w:val="0"/>
        </w:rPr>
      </w:pPr>
      <w:r w:rsidRPr="00674820">
        <w:rPr>
          <w:noProof w:val="0"/>
        </w:rPr>
        <w:t xml:space="preserve">The </w:t>
      </w:r>
      <w:r w:rsidR="00980977">
        <w:rPr>
          <w:noProof w:val="0"/>
        </w:rPr>
        <w:t xml:space="preserve">editors </w:t>
      </w:r>
      <w:r w:rsidRPr="00674820">
        <w:rPr>
          <w:noProof w:val="0"/>
        </w:rPr>
        <w:t xml:space="preserve">wish to thank the Louisiana Department of Environmental Quality (LDEQ) </w:t>
      </w:r>
      <w:r w:rsidR="00E966F6">
        <w:rPr>
          <w:noProof w:val="0"/>
        </w:rPr>
        <w:t>Surveillance</w:t>
      </w:r>
      <w:r w:rsidRPr="00674820">
        <w:rPr>
          <w:noProof w:val="0"/>
        </w:rPr>
        <w:t xml:space="preserve"> Division (</w:t>
      </w:r>
      <w:r w:rsidR="00E966F6">
        <w:rPr>
          <w:noProof w:val="0"/>
        </w:rPr>
        <w:t>S</w:t>
      </w:r>
      <w:r w:rsidRPr="00674820">
        <w:rPr>
          <w:noProof w:val="0"/>
        </w:rPr>
        <w:t xml:space="preserve">D) regional office staff and the Laboratory Contract Management Section staff for providing the water quality data without which this report would not have been possible. Special thanks </w:t>
      </w:r>
      <w:proofErr w:type="gramStart"/>
      <w:r w:rsidRPr="00674820">
        <w:rPr>
          <w:noProof w:val="0"/>
        </w:rPr>
        <w:t>are extended</w:t>
      </w:r>
      <w:proofErr w:type="gramEnd"/>
      <w:r w:rsidRPr="00674820">
        <w:rPr>
          <w:noProof w:val="0"/>
        </w:rPr>
        <w:t xml:space="preserve"> to reg</w:t>
      </w:r>
      <w:r w:rsidR="003D1176" w:rsidRPr="00674820">
        <w:rPr>
          <w:noProof w:val="0"/>
        </w:rPr>
        <w:t>io</w:t>
      </w:r>
      <w:r w:rsidRPr="00674820">
        <w:rPr>
          <w:noProof w:val="0"/>
        </w:rPr>
        <w:t xml:space="preserve">nal </w:t>
      </w:r>
      <w:r w:rsidR="00E966F6">
        <w:rPr>
          <w:noProof w:val="0"/>
        </w:rPr>
        <w:t>S</w:t>
      </w:r>
      <w:r w:rsidRPr="00674820">
        <w:rPr>
          <w:noProof w:val="0"/>
        </w:rPr>
        <w:t>D staff members M</w:t>
      </w:r>
      <w:r w:rsidR="00375352">
        <w:rPr>
          <w:noProof w:val="0"/>
        </w:rPr>
        <w:t>issy</w:t>
      </w:r>
      <w:r w:rsidRPr="00674820">
        <w:rPr>
          <w:noProof w:val="0"/>
        </w:rPr>
        <w:t xml:space="preserve"> David, Ronnie Kay, </w:t>
      </w:r>
      <w:r w:rsidR="00FE09AD">
        <w:rPr>
          <w:noProof w:val="0"/>
        </w:rPr>
        <w:t xml:space="preserve">Jeff Leonick, </w:t>
      </w:r>
      <w:r w:rsidRPr="00674820">
        <w:rPr>
          <w:noProof w:val="0"/>
        </w:rPr>
        <w:t xml:space="preserve">Shane Miller, </w:t>
      </w:r>
      <w:r w:rsidR="00FE09AD">
        <w:rPr>
          <w:noProof w:val="0"/>
        </w:rPr>
        <w:t xml:space="preserve">Jeremy Moore, </w:t>
      </w:r>
      <w:r w:rsidR="00FE09AD" w:rsidRPr="00674820">
        <w:rPr>
          <w:noProof w:val="0"/>
        </w:rPr>
        <w:t>and Kevin</w:t>
      </w:r>
      <w:r w:rsidRPr="00674820">
        <w:rPr>
          <w:noProof w:val="0"/>
        </w:rPr>
        <w:t xml:space="preserve"> Natali</w:t>
      </w:r>
      <w:r w:rsidR="00FE09AD">
        <w:rPr>
          <w:noProof w:val="0"/>
        </w:rPr>
        <w:t xml:space="preserve"> </w:t>
      </w:r>
      <w:r w:rsidRPr="00674820">
        <w:rPr>
          <w:noProof w:val="0"/>
        </w:rPr>
        <w:t>who provided valuable assessment information regarding suspected sources of impairment. Special appreciation is extended to Mary Beth Bucher for her continual great efforts in data entry and technical support of data management</w:t>
      </w:r>
      <w:proofErr w:type="gramStart"/>
      <w:r w:rsidR="00803A2A">
        <w:rPr>
          <w:noProof w:val="0"/>
        </w:rPr>
        <w:t>;</w:t>
      </w:r>
      <w:proofErr w:type="gramEnd"/>
      <w:r w:rsidR="00803A2A">
        <w:rPr>
          <w:noProof w:val="0"/>
        </w:rPr>
        <w:t xml:space="preserve"> a long and happy retirement to you</w:t>
      </w:r>
      <w:r w:rsidRPr="00674820">
        <w:rPr>
          <w:noProof w:val="0"/>
        </w:rPr>
        <w:t xml:space="preserve">. </w:t>
      </w:r>
      <w:proofErr w:type="gramStart"/>
      <w:r w:rsidR="00D62A5A">
        <w:rPr>
          <w:noProof w:val="0"/>
        </w:rPr>
        <w:t>And</w:t>
      </w:r>
      <w:proofErr w:type="gramEnd"/>
      <w:r w:rsidR="00D62A5A">
        <w:rPr>
          <w:noProof w:val="0"/>
        </w:rPr>
        <w:t xml:space="preserve"> welcome to Brittany Burke who will be taking over for Mary Beth. </w:t>
      </w:r>
      <w:r w:rsidRPr="00674820">
        <w:rPr>
          <w:noProof w:val="0"/>
        </w:rPr>
        <w:t xml:space="preserve">Special thanks also go to </w:t>
      </w:r>
      <w:r w:rsidR="00B6457F" w:rsidRPr="00674820">
        <w:rPr>
          <w:noProof w:val="0"/>
        </w:rPr>
        <w:t xml:space="preserve">Tara Nixon </w:t>
      </w:r>
      <w:r w:rsidRPr="00674820">
        <w:rPr>
          <w:noProof w:val="0"/>
        </w:rPr>
        <w:t xml:space="preserve">who provided valuable </w:t>
      </w:r>
      <w:r w:rsidR="00D62A5A">
        <w:rPr>
          <w:noProof w:val="0"/>
        </w:rPr>
        <w:t xml:space="preserve">writing, </w:t>
      </w:r>
      <w:r w:rsidRPr="00674820">
        <w:rPr>
          <w:noProof w:val="0"/>
        </w:rPr>
        <w:t xml:space="preserve">editorial </w:t>
      </w:r>
      <w:r w:rsidR="00D62A5A">
        <w:rPr>
          <w:noProof w:val="0"/>
        </w:rPr>
        <w:t xml:space="preserve">and computer </w:t>
      </w:r>
      <w:r w:rsidRPr="00674820">
        <w:rPr>
          <w:noProof w:val="0"/>
        </w:rPr>
        <w:t>assistance</w:t>
      </w:r>
      <w:r w:rsidR="00751A84" w:rsidRPr="00674820">
        <w:rPr>
          <w:noProof w:val="0"/>
        </w:rPr>
        <w:t xml:space="preserve"> and David “Shane” Burton who</w:t>
      </w:r>
      <w:r w:rsidR="00AD18C4">
        <w:rPr>
          <w:noProof w:val="0"/>
        </w:rPr>
        <w:t xml:space="preserve"> r</w:t>
      </w:r>
      <w:r w:rsidR="00D62A5A">
        <w:rPr>
          <w:noProof w:val="0"/>
        </w:rPr>
        <w:t xml:space="preserve">an the statistical assessments and assisted with editing. </w:t>
      </w:r>
    </w:p>
    <w:p w14:paraId="473BFB72" w14:textId="1D556DDB" w:rsidR="00574AC0" w:rsidRPr="00674820" w:rsidRDefault="00574AC0" w:rsidP="004C6F49">
      <w:pPr>
        <w:pStyle w:val="IRBodyText"/>
        <w:rPr>
          <w:noProof w:val="0"/>
        </w:rPr>
      </w:pPr>
      <w:r w:rsidRPr="00674820">
        <w:rPr>
          <w:noProof w:val="0"/>
        </w:rPr>
        <w:t xml:space="preserve">The </w:t>
      </w:r>
      <w:proofErr w:type="gramStart"/>
      <w:r w:rsidR="00C705C8" w:rsidRPr="00674820">
        <w:rPr>
          <w:noProof w:val="0"/>
        </w:rPr>
        <w:t>201</w:t>
      </w:r>
      <w:r w:rsidR="001454B4">
        <w:rPr>
          <w:noProof w:val="0"/>
        </w:rPr>
        <w:t>8</w:t>
      </w:r>
      <w:r w:rsidR="00C705C8" w:rsidRPr="00674820">
        <w:rPr>
          <w:noProof w:val="0"/>
        </w:rPr>
        <w:t xml:space="preserve"> </w:t>
      </w:r>
      <w:r w:rsidRPr="00674820">
        <w:rPr>
          <w:noProof w:val="0"/>
        </w:rPr>
        <w:t xml:space="preserve">Integrated Report was </w:t>
      </w:r>
      <w:r w:rsidR="004A5137" w:rsidRPr="00674820">
        <w:rPr>
          <w:noProof w:val="0"/>
        </w:rPr>
        <w:t xml:space="preserve">developed by the Water </w:t>
      </w:r>
      <w:r w:rsidR="001454B4" w:rsidRPr="00674820">
        <w:rPr>
          <w:noProof w:val="0"/>
        </w:rPr>
        <w:t>P</w:t>
      </w:r>
      <w:r w:rsidR="001454B4">
        <w:rPr>
          <w:noProof w:val="0"/>
        </w:rPr>
        <w:t>lanning and Assessment</w:t>
      </w:r>
      <w:r w:rsidR="001454B4" w:rsidRPr="00674820">
        <w:rPr>
          <w:noProof w:val="0"/>
        </w:rPr>
        <w:t xml:space="preserve"> </w:t>
      </w:r>
      <w:r w:rsidR="004A5137" w:rsidRPr="00674820">
        <w:rPr>
          <w:noProof w:val="0"/>
        </w:rPr>
        <w:t xml:space="preserve">Division </w:t>
      </w:r>
      <w:r w:rsidR="004A5137" w:rsidRPr="00AD18C4">
        <w:rPr>
          <w:noProof w:val="0"/>
        </w:rPr>
        <w:t>(WP</w:t>
      </w:r>
      <w:r w:rsidR="001454B4" w:rsidRPr="00AD18C4">
        <w:rPr>
          <w:noProof w:val="0"/>
        </w:rPr>
        <w:t>A</w:t>
      </w:r>
      <w:r w:rsidR="004A5137" w:rsidRPr="00AD18C4">
        <w:rPr>
          <w:noProof w:val="0"/>
        </w:rPr>
        <w:t xml:space="preserve">D), </w:t>
      </w:r>
      <w:r w:rsidR="001454B4" w:rsidRPr="00AD18C4">
        <w:rPr>
          <w:noProof w:val="0"/>
        </w:rPr>
        <w:t>Water Quality Standards and Assessment</w:t>
      </w:r>
      <w:r w:rsidR="00FE47C8" w:rsidRPr="00AD18C4">
        <w:rPr>
          <w:noProof w:val="0"/>
        </w:rPr>
        <w:t xml:space="preserve"> Section</w:t>
      </w:r>
      <w:proofErr w:type="gramEnd"/>
      <w:r w:rsidR="00FE47C8" w:rsidRPr="00AD18C4">
        <w:rPr>
          <w:noProof w:val="0"/>
        </w:rPr>
        <w:t xml:space="preserve"> </w:t>
      </w:r>
      <w:r w:rsidRPr="00AD18C4">
        <w:rPr>
          <w:noProof w:val="0"/>
        </w:rPr>
        <w:t>under the direction</w:t>
      </w:r>
      <w:r w:rsidR="00436E75" w:rsidRPr="00AD18C4">
        <w:rPr>
          <w:noProof w:val="0"/>
        </w:rPr>
        <w:t xml:space="preserve"> of </w:t>
      </w:r>
      <w:r w:rsidR="001454B4" w:rsidRPr="00AD18C4">
        <w:rPr>
          <w:noProof w:val="0"/>
        </w:rPr>
        <w:t>Jonathan McFarland</w:t>
      </w:r>
      <w:r w:rsidR="00D34FCE" w:rsidRPr="00AD18C4">
        <w:rPr>
          <w:noProof w:val="0"/>
        </w:rPr>
        <w:t xml:space="preserve">, </w:t>
      </w:r>
      <w:r w:rsidR="0030359B" w:rsidRPr="00AD18C4">
        <w:rPr>
          <w:noProof w:val="0"/>
        </w:rPr>
        <w:t>Admini</w:t>
      </w:r>
      <w:r w:rsidRPr="00AD18C4">
        <w:rPr>
          <w:noProof w:val="0"/>
        </w:rPr>
        <w:t>strator, W</w:t>
      </w:r>
      <w:r w:rsidR="00F2053E" w:rsidRPr="00AD18C4">
        <w:rPr>
          <w:noProof w:val="0"/>
        </w:rPr>
        <w:t>P</w:t>
      </w:r>
      <w:r w:rsidR="001454B4" w:rsidRPr="00AD18C4">
        <w:rPr>
          <w:noProof w:val="0"/>
        </w:rPr>
        <w:t>A</w:t>
      </w:r>
      <w:r w:rsidRPr="00AD18C4">
        <w:rPr>
          <w:noProof w:val="0"/>
        </w:rPr>
        <w:t xml:space="preserve">D and </w:t>
      </w:r>
      <w:r w:rsidR="001454B4" w:rsidRPr="00AD18C4">
        <w:rPr>
          <w:noProof w:val="0"/>
        </w:rPr>
        <w:t>Roger Gingles</w:t>
      </w:r>
      <w:r w:rsidRPr="00AD18C4">
        <w:rPr>
          <w:noProof w:val="0"/>
        </w:rPr>
        <w:t>, Assistant Secretary, Office of</w:t>
      </w:r>
      <w:r w:rsidRPr="00674820">
        <w:rPr>
          <w:noProof w:val="0"/>
        </w:rPr>
        <w:t xml:space="preserve"> Environmental </w:t>
      </w:r>
      <w:r w:rsidR="001454B4">
        <w:rPr>
          <w:noProof w:val="0"/>
        </w:rPr>
        <w:t>Assessment</w:t>
      </w:r>
      <w:r w:rsidRPr="00674820">
        <w:rPr>
          <w:noProof w:val="0"/>
        </w:rPr>
        <w:t xml:space="preserve">. Contributing authors </w:t>
      </w:r>
      <w:proofErr w:type="gramStart"/>
      <w:r w:rsidRPr="00674820">
        <w:rPr>
          <w:noProof w:val="0"/>
        </w:rPr>
        <w:t>include:</w:t>
      </w:r>
      <w:proofErr w:type="gramEnd"/>
      <w:r w:rsidRPr="00674820">
        <w:rPr>
          <w:noProof w:val="0"/>
        </w:rPr>
        <w:t xml:space="preserve"> </w:t>
      </w:r>
      <w:r w:rsidR="00424D40">
        <w:rPr>
          <w:noProof w:val="0"/>
        </w:rPr>
        <w:t xml:space="preserve">Jaclyn Allen, </w:t>
      </w:r>
      <w:r w:rsidR="005555B3" w:rsidRPr="00674820">
        <w:rPr>
          <w:noProof w:val="0"/>
        </w:rPr>
        <w:t xml:space="preserve">Chuck Berger, </w:t>
      </w:r>
      <w:r w:rsidR="00751A84" w:rsidRPr="00674820">
        <w:rPr>
          <w:noProof w:val="0"/>
        </w:rPr>
        <w:t>Kori Blitch</w:t>
      </w:r>
      <w:r w:rsidR="007161DC" w:rsidRPr="00674820">
        <w:rPr>
          <w:noProof w:val="0"/>
        </w:rPr>
        <w:t>,</w:t>
      </w:r>
      <w:r w:rsidR="00710BFB" w:rsidRPr="00674820">
        <w:rPr>
          <w:noProof w:val="0"/>
        </w:rPr>
        <w:t xml:space="preserve"> </w:t>
      </w:r>
      <w:r w:rsidR="00093FB7" w:rsidRPr="00674820">
        <w:rPr>
          <w:noProof w:val="0"/>
        </w:rPr>
        <w:t xml:space="preserve">Mary Beth Bucher, </w:t>
      </w:r>
      <w:r w:rsidR="001804E9" w:rsidRPr="00674820">
        <w:rPr>
          <w:noProof w:val="0"/>
        </w:rPr>
        <w:t xml:space="preserve">David “Shane” Burton, </w:t>
      </w:r>
      <w:r w:rsidR="00424D40">
        <w:rPr>
          <w:noProof w:val="0"/>
        </w:rPr>
        <w:t xml:space="preserve">Lacey Gautreaux, </w:t>
      </w:r>
      <w:r w:rsidR="005C443A" w:rsidRPr="00674820">
        <w:rPr>
          <w:noProof w:val="0"/>
        </w:rPr>
        <w:t xml:space="preserve">Albert Hindrichs, </w:t>
      </w:r>
      <w:r w:rsidR="00751A84" w:rsidRPr="00674820">
        <w:rPr>
          <w:noProof w:val="0"/>
        </w:rPr>
        <w:t xml:space="preserve">Karen Latuso, </w:t>
      </w:r>
      <w:r w:rsidR="00AD18C4">
        <w:rPr>
          <w:noProof w:val="0"/>
        </w:rPr>
        <w:t>Rachael Matthews,</w:t>
      </w:r>
      <w:r w:rsidR="00AD18C4" w:rsidRPr="00674820">
        <w:rPr>
          <w:noProof w:val="0"/>
        </w:rPr>
        <w:t xml:space="preserve"> </w:t>
      </w:r>
      <w:r w:rsidR="003C36A9" w:rsidRPr="00674820">
        <w:rPr>
          <w:noProof w:val="0"/>
        </w:rPr>
        <w:t xml:space="preserve">Tara Nixon, </w:t>
      </w:r>
      <w:r w:rsidR="0037356F" w:rsidRPr="00674820">
        <w:rPr>
          <w:noProof w:val="0"/>
        </w:rPr>
        <w:t xml:space="preserve">Jamie Phillippe, </w:t>
      </w:r>
      <w:r w:rsidR="00AD18C4">
        <w:rPr>
          <w:noProof w:val="0"/>
        </w:rPr>
        <w:t xml:space="preserve">John Sheehan, </w:t>
      </w:r>
      <w:r w:rsidR="00093FB7" w:rsidRPr="00674820">
        <w:rPr>
          <w:noProof w:val="0"/>
        </w:rPr>
        <w:t>Sandy Steph</w:t>
      </w:r>
      <w:r w:rsidR="00751A84" w:rsidRPr="00674820">
        <w:rPr>
          <w:noProof w:val="0"/>
        </w:rPr>
        <w:t xml:space="preserve">ens, </w:t>
      </w:r>
      <w:r w:rsidR="00093FB7" w:rsidRPr="00674820">
        <w:rPr>
          <w:noProof w:val="0"/>
        </w:rPr>
        <w:t>and Amanda Vincent</w:t>
      </w:r>
      <w:r w:rsidRPr="00674820">
        <w:rPr>
          <w:noProof w:val="0"/>
        </w:rPr>
        <w:t xml:space="preserve">. </w:t>
      </w:r>
      <w:proofErr w:type="gramStart"/>
      <w:r w:rsidR="00180451">
        <w:rPr>
          <w:noProof w:val="0"/>
        </w:rPr>
        <w:t>Water quality p</w:t>
      </w:r>
      <w:r w:rsidR="00093FB7" w:rsidRPr="00674820">
        <w:rPr>
          <w:noProof w:val="0"/>
        </w:rPr>
        <w:t>rogram updates were provided by Dwight Bradshaw, Chuck Berger, Bruce Fielding, Elizabeth Hill, Angela Marse, and Jonathan McFarland</w:t>
      </w:r>
      <w:proofErr w:type="gramEnd"/>
      <w:r w:rsidR="00093FB7" w:rsidRPr="00674820">
        <w:rPr>
          <w:noProof w:val="0"/>
        </w:rPr>
        <w:t xml:space="preserve">. </w:t>
      </w:r>
      <w:r w:rsidR="005E28B2" w:rsidRPr="00674820">
        <w:rPr>
          <w:noProof w:val="0"/>
        </w:rPr>
        <w:t xml:space="preserve">John Jennings of the LDEQ </w:t>
      </w:r>
      <w:r w:rsidR="00AD18C4">
        <w:rPr>
          <w:noProof w:val="0"/>
        </w:rPr>
        <w:t>WPAD</w:t>
      </w:r>
      <w:r w:rsidR="005E28B2" w:rsidRPr="00674820">
        <w:rPr>
          <w:noProof w:val="0"/>
        </w:rPr>
        <w:t>, Nonpoint Source Pollution Control and Aquifer Evaluation and Protection Section wrote the</w:t>
      </w:r>
      <w:r w:rsidR="00AD4625" w:rsidRPr="00674820">
        <w:rPr>
          <w:noProof w:val="0"/>
        </w:rPr>
        <w:t xml:space="preserve"> </w:t>
      </w:r>
      <w:r w:rsidR="005E28B2" w:rsidRPr="00674820">
        <w:rPr>
          <w:noProof w:val="0"/>
        </w:rPr>
        <w:t>section on groundwater quality.</w:t>
      </w:r>
      <w:r w:rsidRPr="00674820">
        <w:rPr>
          <w:noProof w:val="0"/>
        </w:rPr>
        <w:t xml:space="preserve"> </w:t>
      </w:r>
    </w:p>
    <w:p w14:paraId="632A2871" w14:textId="23BCE451" w:rsidR="00574AC0" w:rsidRDefault="00574AC0" w:rsidP="004C6F49">
      <w:pPr>
        <w:pStyle w:val="IRBodyText"/>
        <w:rPr>
          <w:noProof w:val="0"/>
        </w:rPr>
      </w:pPr>
      <w:r w:rsidRPr="00674820">
        <w:rPr>
          <w:noProof w:val="0"/>
        </w:rPr>
        <w:t xml:space="preserve">The </w:t>
      </w:r>
      <w:r w:rsidR="00C705C8" w:rsidRPr="00674820">
        <w:rPr>
          <w:noProof w:val="0"/>
        </w:rPr>
        <w:t>201</w:t>
      </w:r>
      <w:r w:rsidR="001454B4">
        <w:rPr>
          <w:noProof w:val="0"/>
        </w:rPr>
        <w:t>8</w:t>
      </w:r>
      <w:r w:rsidR="00C705C8" w:rsidRPr="00674820">
        <w:rPr>
          <w:noProof w:val="0"/>
        </w:rPr>
        <w:t xml:space="preserve"> </w:t>
      </w:r>
      <w:r w:rsidRPr="00674820">
        <w:rPr>
          <w:noProof w:val="0"/>
        </w:rPr>
        <w:t xml:space="preserve">Integrated Report </w:t>
      </w:r>
      <w:proofErr w:type="gramStart"/>
      <w:r w:rsidRPr="00674820">
        <w:rPr>
          <w:noProof w:val="0"/>
        </w:rPr>
        <w:t>was developed</w:t>
      </w:r>
      <w:proofErr w:type="gramEnd"/>
      <w:r w:rsidRPr="00674820">
        <w:rPr>
          <w:noProof w:val="0"/>
        </w:rPr>
        <w:t xml:space="preserve"> in part through funding provided by the United States Environmental Protection Agency using Clean Water Act Sections 106 and 319 grant funds and matching state funds.</w:t>
      </w:r>
      <w:r w:rsidR="0030359B">
        <w:rPr>
          <w:noProof w:val="0"/>
        </w:rPr>
        <w:t xml:space="preserve"> </w:t>
      </w:r>
    </w:p>
    <w:p w14:paraId="32D98AC6" w14:textId="1B68F22D" w:rsidR="00375352" w:rsidRPr="0030359B" w:rsidRDefault="00375352" w:rsidP="004C6F49">
      <w:pPr>
        <w:pStyle w:val="IRBodyText"/>
        <w:rPr>
          <w:noProof w:val="0"/>
        </w:rPr>
      </w:pPr>
      <w:r>
        <w:rPr>
          <w:noProof w:val="0"/>
        </w:rPr>
        <w:t>The 2018 Water Quality Integrated Report is dedicated to Clara “Pat</w:t>
      </w:r>
      <w:r w:rsidR="000440BF">
        <w:rPr>
          <w:noProof w:val="0"/>
        </w:rPr>
        <w:t xml:space="preserve">” Hindrichs, who passed away </w:t>
      </w:r>
      <w:r>
        <w:rPr>
          <w:noProof w:val="0"/>
        </w:rPr>
        <w:t xml:space="preserve">July </w:t>
      </w:r>
      <w:r w:rsidR="000440BF">
        <w:rPr>
          <w:noProof w:val="0"/>
        </w:rPr>
        <w:t xml:space="preserve">27, </w:t>
      </w:r>
      <w:r>
        <w:rPr>
          <w:noProof w:val="0"/>
        </w:rPr>
        <w:t xml:space="preserve">2018 at the age of 92. </w:t>
      </w:r>
      <w:r w:rsidR="00D62A5A">
        <w:rPr>
          <w:noProof w:val="0"/>
        </w:rPr>
        <w:t xml:space="preserve">Back together with her loving husband, Vince. </w:t>
      </w:r>
    </w:p>
    <w:p w14:paraId="635E63B2" w14:textId="77777777" w:rsidR="00574AC0" w:rsidRPr="0030359B" w:rsidRDefault="00574AC0" w:rsidP="004C6F49">
      <w:pPr>
        <w:pStyle w:val="IRBodyText"/>
        <w:rPr>
          <w:noProof w:val="0"/>
        </w:rPr>
      </w:pPr>
    </w:p>
    <w:p w14:paraId="37238C0A" w14:textId="77777777" w:rsidR="00A606FF" w:rsidRPr="0030359B" w:rsidRDefault="00CE4FE9">
      <w:pPr>
        <w:spacing w:after="200" w:line="276" w:lineRule="auto"/>
        <w:sectPr w:rsidR="00A606FF" w:rsidRPr="0030359B" w:rsidSect="00B678B6">
          <w:headerReference w:type="default" r:id="rId14"/>
          <w:footerReference w:type="first" r:id="rId15"/>
          <w:pgSz w:w="12240" w:h="15840" w:code="1"/>
          <w:pgMar w:top="1440" w:right="1440" w:bottom="1440" w:left="1440" w:header="720" w:footer="720" w:gutter="0"/>
          <w:pgNumType w:fmt="lowerRoman"/>
          <w:cols w:space="720"/>
          <w:docGrid w:linePitch="360"/>
        </w:sectPr>
      </w:pPr>
      <w:r w:rsidRPr="0030359B">
        <w:br w:type="page"/>
      </w:r>
    </w:p>
    <w:bookmarkStart w:id="5" w:name="_Toc531685873" w:displacedByCustomXml="next"/>
    <w:sdt>
      <w:sdtPr>
        <w:rPr>
          <w:rFonts w:ascii="Calibri" w:eastAsiaTheme="minorHAnsi" w:hAnsi="Calibri"/>
          <w:b w:val="0"/>
          <w:bCs w:val="0"/>
          <w:sz w:val="24"/>
          <w:szCs w:val="22"/>
        </w:rPr>
        <w:id w:val="7193422"/>
        <w:docPartObj>
          <w:docPartGallery w:val="Table of Contents"/>
          <w:docPartUnique/>
        </w:docPartObj>
      </w:sdtPr>
      <w:sdtContent>
        <w:p w14:paraId="69C03672" w14:textId="77777777" w:rsidR="00CE4FE9" w:rsidRPr="0000034D" w:rsidRDefault="00CE4FE9" w:rsidP="005B3A75">
          <w:pPr>
            <w:pStyle w:val="IRPartHeader"/>
            <w:rPr>
              <w:rStyle w:val="IRSectionHeaderChar"/>
              <w:b/>
            </w:rPr>
          </w:pPr>
          <w:r w:rsidRPr="0000034D">
            <w:rPr>
              <w:rStyle w:val="IRSectionHeaderChar"/>
              <w:b/>
            </w:rPr>
            <w:t>TABLE OF CONTENTS</w:t>
          </w:r>
          <w:bookmarkEnd w:id="5"/>
        </w:p>
        <w:p w14:paraId="0DF592F3" w14:textId="77777777" w:rsidR="008F4B53" w:rsidRPr="009441D6" w:rsidRDefault="008F4B53" w:rsidP="008F4B53">
          <w:pPr>
            <w:rPr>
              <w:rFonts w:ascii="Times New Roman" w:hAnsi="Times New Roman"/>
              <w:sz w:val="24"/>
              <w:szCs w:val="24"/>
            </w:rPr>
          </w:pPr>
        </w:p>
        <w:p w14:paraId="39FCCC1E" w14:textId="3E0F03B3" w:rsidR="009817F0" w:rsidRPr="009817F0" w:rsidRDefault="009F5D2A">
          <w:pPr>
            <w:pStyle w:val="TOC1"/>
            <w:tabs>
              <w:tab w:val="right" w:leader="dot" w:pos="9350"/>
            </w:tabs>
            <w:rPr>
              <w:rFonts w:ascii="Times New Roman" w:eastAsiaTheme="minorEastAsia" w:hAnsi="Times New Roman"/>
              <w:noProof/>
              <w:sz w:val="24"/>
              <w:szCs w:val="24"/>
            </w:rPr>
          </w:pPr>
          <w:r w:rsidRPr="009817F0">
            <w:rPr>
              <w:rFonts w:ascii="Times New Roman" w:hAnsi="Times New Roman"/>
              <w:sz w:val="24"/>
              <w:szCs w:val="24"/>
            </w:rPr>
            <w:fldChar w:fldCharType="begin"/>
          </w:r>
          <w:r w:rsidR="00CE4FE9" w:rsidRPr="009817F0">
            <w:rPr>
              <w:rFonts w:ascii="Times New Roman" w:hAnsi="Times New Roman"/>
              <w:sz w:val="24"/>
              <w:szCs w:val="24"/>
            </w:rPr>
            <w:instrText xml:space="preserve"> TOC \o "1-3" \h \z \u </w:instrText>
          </w:r>
          <w:r w:rsidRPr="009817F0">
            <w:rPr>
              <w:rFonts w:ascii="Times New Roman" w:hAnsi="Times New Roman"/>
              <w:sz w:val="24"/>
              <w:szCs w:val="24"/>
            </w:rPr>
            <w:fldChar w:fldCharType="separate"/>
          </w:r>
          <w:hyperlink w:anchor="_Toc531685872" w:history="1">
            <w:r w:rsidR="009817F0" w:rsidRPr="009817F0">
              <w:rPr>
                <w:rStyle w:val="Hyperlink"/>
                <w:rFonts w:ascii="Times New Roman" w:hAnsi="Times New Roman"/>
                <w:noProof/>
                <w:sz w:val="24"/>
                <w:szCs w:val="24"/>
              </w:rPr>
              <w:t>ACKNOWLEDGEMENTS</w:t>
            </w:r>
            <w:r w:rsidR="009817F0" w:rsidRPr="009817F0">
              <w:rPr>
                <w:rFonts w:ascii="Times New Roman" w:hAnsi="Times New Roman"/>
                <w:noProof/>
                <w:webHidden/>
                <w:sz w:val="24"/>
                <w:szCs w:val="24"/>
              </w:rPr>
              <w:tab/>
            </w:r>
            <w:r w:rsidR="009817F0" w:rsidRPr="009817F0">
              <w:rPr>
                <w:rFonts w:ascii="Times New Roman" w:hAnsi="Times New Roman"/>
                <w:noProof/>
                <w:webHidden/>
                <w:sz w:val="24"/>
                <w:szCs w:val="24"/>
              </w:rPr>
              <w:fldChar w:fldCharType="begin"/>
            </w:r>
            <w:r w:rsidR="009817F0" w:rsidRPr="009817F0">
              <w:rPr>
                <w:rFonts w:ascii="Times New Roman" w:hAnsi="Times New Roman"/>
                <w:noProof/>
                <w:webHidden/>
                <w:sz w:val="24"/>
                <w:szCs w:val="24"/>
              </w:rPr>
              <w:instrText xml:space="preserve"> PAGEREF _Toc531685872 \h </w:instrText>
            </w:r>
            <w:r w:rsidR="009817F0" w:rsidRPr="009817F0">
              <w:rPr>
                <w:rFonts w:ascii="Times New Roman" w:hAnsi="Times New Roman"/>
                <w:noProof/>
                <w:webHidden/>
                <w:sz w:val="24"/>
                <w:szCs w:val="24"/>
              </w:rPr>
            </w:r>
            <w:r w:rsidR="009817F0" w:rsidRPr="009817F0">
              <w:rPr>
                <w:rFonts w:ascii="Times New Roman" w:hAnsi="Times New Roman"/>
                <w:noProof/>
                <w:webHidden/>
                <w:sz w:val="24"/>
                <w:szCs w:val="24"/>
              </w:rPr>
              <w:fldChar w:fldCharType="separate"/>
            </w:r>
            <w:r w:rsidR="009817F0" w:rsidRPr="009817F0">
              <w:rPr>
                <w:rFonts w:ascii="Times New Roman" w:hAnsi="Times New Roman"/>
                <w:noProof/>
                <w:webHidden/>
                <w:sz w:val="24"/>
                <w:szCs w:val="24"/>
              </w:rPr>
              <w:t>ii</w:t>
            </w:r>
            <w:r w:rsidR="009817F0" w:rsidRPr="009817F0">
              <w:rPr>
                <w:rFonts w:ascii="Times New Roman" w:hAnsi="Times New Roman"/>
                <w:noProof/>
                <w:webHidden/>
                <w:sz w:val="24"/>
                <w:szCs w:val="24"/>
              </w:rPr>
              <w:fldChar w:fldCharType="end"/>
            </w:r>
          </w:hyperlink>
        </w:p>
        <w:p w14:paraId="322F7497" w14:textId="711A6CC4"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873" w:history="1">
            <w:r w:rsidRPr="009817F0">
              <w:rPr>
                <w:rStyle w:val="Hyperlink"/>
                <w:rFonts w:ascii="Times New Roman" w:hAnsi="Times New Roman"/>
                <w:noProof/>
                <w:sz w:val="24"/>
                <w:szCs w:val="24"/>
              </w:rPr>
              <w:t>TABLE OF CONTENTS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_Toc531685873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iii</w:t>
            </w:r>
            <w:r w:rsidRPr="009817F0">
              <w:rPr>
                <w:rFonts w:ascii="Times New Roman" w:hAnsi="Times New Roman"/>
                <w:noProof/>
                <w:webHidden/>
                <w:sz w:val="24"/>
                <w:szCs w:val="24"/>
              </w:rPr>
              <w:fldChar w:fldCharType="end"/>
            </w:r>
          </w:hyperlink>
        </w:p>
        <w:p w14:paraId="61988897" w14:textId="4B46B15A"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74" w:history="1">
            <w:r w:rsidRPr="009817F0">
              <w:rPr>
                <w:rStyle w:val="Hyperlink"/>
                <w:rFonts w:ascii="Times New Roman" w:hAnsi="Times New Roman"/>
                <w:noProof/>
                <w:sz w:val="24"/>
                <w:szCs w:val="24"/>
              </w:rPr>
              <w:t>Acronyms and Abbreviations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_Toc531685874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vi</w:t>
            </w:r>
            <w:r w:rsidRPr="009817F0">
              <w:rPr>
                <w:rFonts w:ascii="Times New Roman" w:hAnsi="Times New Roman"/>
                <w:noProof/>
                <w:webHidden/>
                <w:sz w:val="24"/>
                <w:szCs w:val="24"/>
              </w:rPr>
              <w:fldChar w:fldCharType="end"/>
            </w:r>
          </w:hyperlink>
        </w:p>
        <w:p w14:paraId="33BCEA7D" w14:textId="4FDB9039"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875" w:history="1">
            <w:r w:rsidRPr="009817F0">
              <w:rPr>
                <w:rStyle w:val="Hyperlink"/>
                <w:rFonts w:ascii="Times New Roman" w:hAnsi="Times New Roman"/>
                <w:noProof/>
                <w:sz w:val="24"/>
                <w:szCs w:val="24"/>
              </w:rPr>
              <w:t>PART I: EXECUTIVE SUMMARY/OVERVIEW</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_Toc531685875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w:t>
            </w:r>
            <w:r w:rsidRPr="009817F0">
              <w:rPr>
                <w:rFonts w:ascii="Times New Roman" w:hAnsi="Times New Roman"/>
                <w:noProof/>
                <w:webHidden/>
                <w:sz w:val="24"/>
                <w:szCs w:val="24"/>
              </w:rPr>
              <w:fldChar w:fldCharType="end"/>
            </w:r>
          </w:hyperlink>
        </w:p>
        <w:p w14:paraId="717C8AE2" w14:textId="1B1AD7F8"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76" w:history="1">
            <w:r w:rsidRPr="009817F0">
              <w:rPr>
                <w:rStyle w:val="Hyperlink"/>
                <w:rFonts w:ascii="Times New Roman" w:hAnsi="Times New Roman"/>
                <w:noProof/>
                <w:sz w:val="24"/>
                <w:szCs w:val="24"/>
              </w:rPr>
              <w:t>Summary of Louisiana’s Water Quality Assessment Program</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_Toc531685876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w:t>
            </w:r>
            <w:r w:rsidRPr="009817F0">
              <w:rPr>
                <w:rFonts w:ascii="Times New Roman" w:hAnsi="Times New Roman"/>
                <w:noProof/>
                <w:webHidden/>
                <w:sz w:val="24"/>
                <w:szCs w:val="24"/>
              </w:rPr>
              <w:fldChar w:fldCharType="end"/>
            </w:r>
          </w:hyperlink>
        </w:p>
        <w:p w14:paraId="51E8F943" w14:textId="4C5A39F3"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77" w:history="1">
            <w:r w:rsidRPr="009817F0">
              <w:rPr>
                <w:rStyle w:val="Hyperlink"/>
                <w:rFonts w:ascii="Times New Roman" w:hAnsi="Times New Roman"/>
                <w:noProof/>
                <w:sz w:val="24"/>
                <w:szCs w:val="24"/>
              </w:rPr>
              <w:t>Summary of Overall Water Quality in Louisiana</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_Toc531685877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3</w:t>
            </w:r>
            <w:r w:rsidRPr="009817F0">
              <w:rPr>
                <w:rFonts w:ascii="Times New Roman" w:hAnsi="Times New Roman"/>
                <w:noProof/>
                <w:webHidden/>
                <w:sz w:val="24"/>
                <w:szCs w:val="24"/>
              </w:rPr>
              <w:fldChar w:fldCharType="end"/>
            </w:r>
          </w:hyperlink>
        </w:p>
        <w:p w14:paraId="71AF4E3D" w14:textId="0602A209"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78" w:history="1">
            <w:r w:rsidRPr="009817F0">
              <w:rPr>
                <w:rStyle w:val="Hyperlink"/>
                <w:rFonts w:ascii="Times New Roman" w:hAnsi="Times New Roman"/>
                <w:noProof/>
                <w:sz w:val="24"/>
                <w:szCs w:val="24"/>
              </w:rPr>
              <w:t>Summary of Suspected Causes of Impairment to Water Quality</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_Toc531685878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w:t>
            </w:r>
            <w:r w:rsidRPr="009817F0">
              <w:rPr>
                <w:rFonts w:ascii="Times New Roman" w:hAnsi="Times New Roman"/>
                <w:noProof/>
                <w:webHidden/>
                <w:sz w:val="24"/>
                <w:szCs w:val="24"/>
              </w:rPr>
              <w:fldChar w:fldCharType="end"/>
            </w:r>
          </w:hyperlink>
        </w:p>
        <w:p w14:paraId="6D595E43" w14:textId="2BEEDEA3"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79" w:history="1">
            <w:r w:rsidRPr="009817F0">
              <w:rPr>
                <w:rStyle w:val="Hyperlink"/>
                <w:rFonts w:ascii="Times New Roman" w:hAnsi="Times New Roman"/>
                <w:noProof/>
                <w:sz w:val="24"/>
                <w:szCs w:val="24"/>
              </w:rPr>
              <w:t>Summary of Suspected Sources of Impairment to Water Quality</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_Toc531685879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8</w:t>
            </w:r>
            <w:r w:rsidRPr="009817F0">
              <w:rPr>
                <w:rFonts w:ascii="Times New Roman" w:hAnsi="Times New Roman"/>
                <w:noProof/>
                <w:webHidden/>
                <w:sz w:val="24"/>
                <w:szCs w:val="24"/>
              </w:rPr>
              <w:fldChar w:fldCharType="end"/>
            </w:r>
          </w:hyperlink>
        </w:p>
        <w:p w14:paraId="188223F5" w14:textId="47600751"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80" w:history="1">
            <w:r w:rsidRPr="009817F0">
              <w:rPr>
                <w:rStyle w:val="Hyperlink"/>
                <w:rFonts w:ascii="Times New Roman" w:hAnsi="Times New Roman"/>
                <w:noProof/>
                <w:sz w:val="24"/>
                <w:szCs w:val="24"/>
              </w:rPr>
              <w:t>Summary of River Quality in Louisiana</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_Toc531685880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12</w:t>
            </w:r>
            <w:r w:rsidRPr="009817F0">
              <w:rPr>
                <w:rFonts w:ascii="Times New Roman" w:hAnsi="Times New Roman"/>
                <w:noProof/>
                <w:webHidden/>
                <w:sz w:val="24"/>
                <w:szCs w:val="24"/>
              </w:rPr>
              <w:fldChar w:fldCharType="end"/>
            </w:r>
          </w:hyperlink>
        </w:p>
        <w:p w14:paraId="53AA2BF8" w14:textId="7E535C9E"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81" w:history="1">
            <w:r w:rsidRPr="009817F0">
              <w:rPr>
                <w:rStyle w:val="Hyperlink"/>
                <w:rFonts w:ascii="Times New Roman" w:hAnsi="Times New Roman"/>
                <w:noProof/>
                <w:sz w:val="24"/>
                <w:szCs w:val="24"/>
              </w:rPr>
              <w:t>Summary of Lake Quality in Louisiana</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_Toc531685881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14</w:t>
            </w:r>
            <w:r w:rsidRPr="009817F0">
              <w:rPr>
                <w:rFonts w:ascii="Times New Roman" w:hAnsi="Times New Roman"/>
                <w:noProof/>
                <w:webHidden/>
                <w:sz w:val="24"/>
                <w:szCs w:val="24"/>
              </w:rPr>
              <w:fldChar w:fldCharType="end"/>
            </w:r>
          </w:hyperlink>
        </w:p>
        <w:p w14:paraId="4265AB40" w14:textId="5E2E269F"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82" w:history="1">
            <w:r w:rsidRPr="009817F0">
              <w:rPr>
                <w:rStyle w:val="Hyperlink"/>
                <w:rFonts w:ascii="Times New Roman" w:hAnsi="Times New Roman"/>
                <w:noProof/>
                <w:sz w:val="24"/>
                <w:szCs w:val="24"/>
              </w:rPr>
              <w:t>Summary of Estuary Quality in Louisiana</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_Toc531685882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15</w:t>
            </w:r>
            <w:r w:rsidRPr="009817F0">
              <w:rPr>
                <w:rFonts w:ascii="Times New Roman" w:hAnsi="Times New Roman"/>
                <w:noProof/>
                <w:webHidden/>
                <w:sz w:val="24"/>
                <w:szCs w:val="24"/>
              </w:rPr>
              <w:fldChar w:fldCharType="end"/>
            </w:r>
          </w:hyperlink>
        </w:p>
        <w:p w14:paraId="51678E24" w14:textId="0ABD70DB"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83" w:history="1">
            <w:r w:rsidRPr="009817F0">
              <w:rPr>
                <w:rStyle w:val="Hyperlink"/>
                <w:rFonts w:ascii="Times New Roman" w:hAnsi="Times New Roman"/>
                <w:noProof/>
                <w:sz w:val="24"/>
                <w:szCs w:val="24"/>
              </w:rPr>
              <w:t>Summary of Wetland Quality in Louisiana</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_Toc531685883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w:t>
            </w:r>
            <w:r w:rsidRPr="009817F0">
              <w:rPr>
                <w:rFonts w:ascii="Times New Roman" w:hAnsi="Times New Roman"/>
                <w:noProof/>
                <w:webHidden/>
                <w:sz w:val="24"/>
                <w:szCs w:val="24"/>
              </w:rPr>
              <w:fldChar w:fldCharType="end"/>
            </w:r>
          </w:hyperlink>
        </w:p>
        <w:p w14:paraId="0CC4D765" w14:textId="30836B65"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84" w:history="1">
            <w:r w:rsidRPr="009817F0">
              <w:rPr>
                <w:rStyle w:val="Hyperlink"/>
                <w:rFonts w:ascii="Times New Roman" w:hAnsi="Times New Roman"/>
                <w:noProof/>
                <w:sz w:val="24"/>
                <w:szCs w:val="24"/>
              </w:rPr>
              <w:t>Surface Water Pollution Control Programs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_Toc531685884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18</w:t>
            </w:r>
            <w:r w:rsidRPr="009817F0">
              <w:rPr>
                <w:rFonts w:ascii="Times New Roman" w:hAnsi="Times New Roman"/>
                <w:noProof/>
                <w:webHidden/>
                <w:sz w:val="24"/>
                <w:szCs w:val="24"/>
              </w:rPr>
              <w:fldChar w:fldCharType="end"/>
            </w:r>
          </w:hyperlink>
        </w:p>
        <w:p w14:paraId="7687E8C6" w14:textId="3BE638C0"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85" w:history="1">
            <w:r w:rsidRPr="009817F0">
              <w:rPr>
                <w:rStyle w:val="Hyperlink"/>
                <w:rFonts w:ascii="Times New Roman" w:hAnsi="Times New Roman"/>
                <w:noProof/>
                <w:sz w:val="24"/>
                <w:szCs w:val="24"/>
              </w:rPr>
              <w:t>Groundwater Quality in Louisiana</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_Toc531685885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19</w:t>
            </w:r>
            <w:r w:rsidRPr="009817F0">
              <w:rPr>
                <w:rFonts w:ascii="Times New Roman" w:hAnsi="Times New Roman"/>
                <w:noProof/>
                <w:webHidden/>
                <w:sz w:val="24"/>
                <w:szCs w:val="24"/>
              </w:rPr>
              <w:fldChar w:fldCharType="end"/>
            </w:r>
          </w:hyperlink>
        </w:p>
        <w:p w14:paraId="56F9DEC7" w14:textId="0FAF5FF8"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886" w:history="1">
            <w:r w:rsidRPr="009817F0">
              <w:rPr>
                <w:rStyle w:val="Hyperlink"/>
                <w:rFonts w:ascii="Times New Roman" w:hAnsi="Times New Roman"/>
                <w:noProof/>
                <w:sz w:val="24"/>
                <w:szCs w:val="24"/>
              </w:rPr>
              <w:t>PART II: BACKGROUND</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_Toc531685886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20</w:t>
            </w:r>
            <w:r w:rsidRPr="009817F0">
              <w:rPr>
                <w:rFonts w:ascii="Times New Roman" w:hAnsi="Times New Roman"/>
                <w:noProof/>
                <w:webHidden/>
                <w:sz w:val="24"/>
                <w:szCs w:val="24"/>
              </w:rPr>
              <w:fldChar w:fldCharType="end"/>
            </w:r>
          </w:hyperlink>
        </w:p>
        <w:p w14:paraId="4AE45308" w14:textId="4E89183E"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887" w:history="1">
            <w:r w:rsidRPr="009817F0">
              <w:rPr>
                <w:rStyle w:val="Hyperlink"/>
                <w:rFonts w:ascii="Times New Roman" w:hAnsi="Times New Roman"/>
                <w:noProof/>
                <w:sz w:val="24"/>
                <w:szCs w:val="24"/>
              </w:rPr>
              <w:t>Chapter 1: Louisiana Resources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_Toc531685887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20</w:t>
            </w:r>
            <w:r w:rsidRPr="009817F0">
              <w:rPr>
                <w:rFonts w:ascii="Times New Roman" w:hAnsi="Times New Roman"/>
                <w:noProof/>
                <w:webHidden/>
                <w:sz w:val="24"/>
                <w:szCs w:val="24"/>
              </w:rPr>
              <w:fldChar w:fldCharType="end"/>
            </w:r>
          </w:hyperlink>
        </w:p>
        <w:p w14:paraId="34523279" w14:textId="0AD208F7"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88" w:history="1">
            <w:r w:rsidRPr="009817F0">
              <w:rPr>
                <w:rStyle w:val="Hyperlink"/>
                <w:rFonts w:ascii="Times New Roman" w:hAnsi="Times New Roman"/>
                <w:noProof/>
                <w:sz w:val="24"/>
                <w:szCs w:val="24"/>
              </w:rPr>
              <w:t>Louisiana Geography and Climate</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_Toc531685888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20</w:t>
            </w:r>
            <w:r w:rsidRPr="009817F0">
              <w:rPr>
                <w:rFonts w:ascii="Times New Roman" w:hAnsi="Times New Roman"/>
                <w:noProof/>
                <w:webHidden/>
                <w:sz w:val="24"/>
                <w:szCs w:val="24"/>
              </w:rPr>
              <w:fldChar w:fldCharType="end"/>
            </w:r>
          </w:hyperlink>
        </w:p>
        <w:p w14:paraId="50671A42" w14:textId="2F362156"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889" w:history="1">
            <w:r w:rsidRPr="009817F0">
              <w:rPr>
                <w:rStyle w:val="Hyperlink"/>
                <w:rFonts w:ascii="Times New Roman" w:hAnsi="Times New Roman"/>
                <w:noProof/>
                <w:sz w:val="24"/>
                <w:szCs w:val="24"/>
              </w:rPr>
              <w:t>Chapter 2: Water Pollution Control Program</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_Toc531685889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24</w:t>
            </w:r>
            <w:r w:rsidRPr="009817F0">
              <w:rPr>
                <w:rFonts w:ascii="Times New Roman" w:hAnsi="Times New Roman"/>
                <w:noProof/>
                <w:webHidden/>
                <w:sz w:val="24"/>
                <w:szCs w:val="24"/>
              </w:rPr>
              <w:fldChar w:fldCharType="end"/>
            </w:r>
          </w:hyperlink>
        </w:p>
        <w:p w14:paraId="1E6728B3" w14:textId="0E3DF922"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90" w:history="1">
            <w:r w:rsidRPr="009817F0">
              <w:rPr>
                <w:rStyle w:val="Hyperlink"/>
                <w:rFonts w:ascii="Times New Roman" w:hAnsi="Times New Roman"/>
                <w:noProof/>
                <w:sz w:val="24"/>
                <w:szCs w:val="24"/>
              </w:rPr>
              <w:t>Watershed Approach</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_Toc531685890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24</w:t>
            </w:r>
            <w:r w:rsidRPr="009817F0">
              <w:rPr>
                <w:rFonts w:ascii="Times New Roman" w:hAnsi="Times New Roman"/>
                <w:noProof/>
                <w:webHidden/>
                <w:sz w:val="24"/>
                <w:szCs w:val="24"/>
              </w:rPr>
              <w:fldChar w:fldCharType="end"/>
            </w:r>
          </w:hyperlink>
        </w:p>
        <w:p w14:paraId="769122E1" w14:textId="16E9C8FE"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91" w:history="1">
            <w:r w:rsidRPr="009817F0">
              <w:rPr>
                <w:rStyle w:val="Hyperlink"/>
                <w:rFonts w:ascii="Times New Roman" w:hAnsi="Times New Roman"/>
                <w:noProof/>
                <w:sz w:val="24"/>
                <w:szCs w:val="24"/>
              </w:rPr>
              <w:t>Water Quality Standards Program</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_Toc531685891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24</w:t>
            </w:r>
            <w:r w:rsidRPr="009817F0">
              <w:rPr>
                <w:rFonts w:ascii="Times New Roman" w:hAnsi="Times New Roman"/>
                <w:noProof/>
                <w:webHidden/>
                <w:sz w:val="24"/>
                <w:szCs w:val="24"/>
              </w:rPr>
              <w:fldChar w:fldCharType="end"/>
            </w:r>
          </w:hyperlink>
        </w:p>
        <w:p w14:paraId="38F4195C" w14:textId="55A58B2D"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92" w:history="1">
            <w:r w:rsidRPr="009817F0">
              <w:rPr>
                <w:rStyle w:val="Hyperlink"/>
                <w:rFonts w:ascii="Times New Roman" w:hAnsi="Times New Roman"/>
                <w:noProof/>
                <w:sz w:val="24"/>
                <w:szCs w:val="24"/>
              </w:rPr>
              <w:t>Water Quality Monitoring and Assessment Program</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_Toc531685892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32</w:t>
            </w:r>
            <w:r w:rsidRPr="009817F0">
              <w:rPr>
                <w:rFonts w:ascii="Times New Roman" w:hAnsi="Times New Roman"/>
                <w:noProof/>
                <w:webHidden/>
                <w:sz w:val="24"/>
                <w:szCs w:val="24"/>
              </w:rPr>
              <w:fldChar w:fldCharType="end"/>
            </w:r>
          </w:hyperlink>
        </w:p>
        <w:p w14:paraId="077DAF93" w14:textId="7212BA3E"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93" w:history="1">
            <w:r w:rsidRPr="009817F0">
              <w:rPr>
                <w:rStyle w:val="Hyperlink"/>
                <w:rFonts w:ascii="Times New Roman" w:hAnsi="Times New Roman"/>
                <w:noProof/>
                <w:sz w:val="24"/>
                <w:szCs w:val="24"/>
              </w:rPr>
              <w:t>Point Source Control Program</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_Toc531685893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32</w:t>
            </w:r>
            <w:r w:rsidRPr="009817F0">
              <w:rPr>
                <w:rFonts w:ascii="Times New Roman" w:hAnsi="Times New Roman"/>
                <w:noProof/>
                <w:webHidden/>
                <w:sz w:val="24"/>
                <w:szCs w:val="24"/>
              </w:rPr>
              <w:fldChar w:fldCharType="end"/>
            </w:r>
          </w:hyperlink>
        </w:p>
        <w:p w14:paraId="7BC54303" w14:textId="625973A9"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94" w:history="1">
            <w:r w:rsidRPr="009817F0">
              <w:rPr>
                <w:rStyle w:val="Hyperlink"/>
                <w:rFonts w:ascii="Times New Roman" w:hAnsi="Times New Roman"/>
                <w:noProof/>
                <w:sz w:val="24"/>
                <w:szCs w:val="24"/>
              </w:rPr>
              <w:t>Nonpoint Source Program</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_Toc531685894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40</w:t>
            </w:r>
            <w:r w:rsidRPr="009817F0">
              <w:rPr>
                <w:rFonts w:ascii="Times New Roman" w:hAnsi="Times New Roman"/>
                <w:noProof/>
                <w:webHidden/>
                <w:sz w:val="24"/>
                <w:szCs w:val="24"/>
              </w:rPr>
              <w:fldChar w:fldCharType="end"/>
            </w:r>
          </w:hyperlink>
        </w:p>
        <w:p w14:paraId="59A8B529" w14:textId="621420F7"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895" w:history="1">
            <w:r w:rsidRPr="009817F0">
              <w:rPr>
                <w:rStyle w:val="Hyperlink"/>
                <w:rFonts w:ascii="Times New Roman" w:hAnsi="Times New Roman"/>
                <w:noProof/>
                <w:sz w:val="24"/>
                <w:szCs w:val="24"/>
              </w:rPr>
              <w:t>Chapter 3: Cost/Benefit Assessment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_Toc531685895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44</w:t>
            </w:r>
            <w:r w:rsidRPr="009817F0">
              <w:rPr>
                <w:rFonts w:ascii="Times New Roman" w:hAnsi="Times New Roman"/>
                <w:noProof/>
                <w:webHidden/>
                <w:sz w:val="24"/>
                <w:szCs w:val="24"/>
              </w:rPr>
              <w:fldChar w:fldCharType="end"/>
            </w:r>
          </w:hyperlink>
        </w:p>
        <w:p w14:paraId="383AD577" w14:textId="66F3F729"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96" w:history="1">
            <w:r w:rsidRPr="009817F0">
              <w:rPr>
                <w:rStyle w:val="Hyperlink"/>
                <w:rFonts w:ascii="Times New Roman" w:hAnsi="Times New Roman"/>
                <w:noProof/>
                <w:sz w:val="24"/>
                <w:szCs w:val="24"/>
              </w:rPr>
              <w:t>Cost Information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_Toc531685896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44</w:t>
            </w:r>
            <w:r w:rsidRPr="009817F0">
              <w:rPr>
                <w:rFonts w:ascii="Times New Roman" w:hAnsi="Times New Roman"/>
                <w:noProof/>
                <w:webHidden/>
                <w:sz w:val="24"/>
                <w:szCs w:val="24"/>
              </w:rPr>
              <w:fldChar w:fldCharType="end"/>
            </w:r>
          </w:hyperlink>
        </w:p>
        <w:p w14:paraId="441BFB77" w14:textId="1F8953EF"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897" w:history="1">
            <w:r w:rsidRPr="009817F0">
              <w:rPr>
                <w:rStyle w:val="Hyperlink"/>
                <w:rFonts w:ascii="Times New Roman" w:hAnsi="Times New Roman"/>
                <w:noProof/>
                <w:sz w:val="24"/>
                <w:szCs w:val="24"/>
              </w:rPr>
              <w:t>Benefits Information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_Toc531685897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46</w:t>
            </w:r>
            <w:r w:rsidRPr="009817F0">
              <w:rPr>
                <w:rFonts w:ascii="Times New Roman" w:hAnsi="Times New Roman"/>
                <w:noProof/>
                <w:webHidden/>
                <w:sz w:val="24"/>
                <w:szCs w:val="24"/>
              </w:rPr>
              <w:fldChar w:fldCharType="end"/>
            </w:r>
          </w:hyperlink>
        </w:p>
        <w:p w14:paraId="008AD7C8" w14:textId="37951CB8"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898" w:history="1">
            <w:r w:rsidRPr="009817F0">
              <w:rPr>
                <w:rStyle w:val="Hyperlink"/>
                <w:rFonts w:ascii="Times New Roman" w:hAnsi="Times New Roman"/>
                <w:noProof/>
                <w:sz w:val="24"/>
                <w:szCs w:val="24"/>
              </w:rPr>
              <w:t>PART III: SURFACE WATER MONITORING AND ASSESSMENT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_Toc531685898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50</w:t>
            </w:r>
            <w:r w:rsidRPr="009817F0">
              <w:rPr>
                <w:rFonts w:ascii="Times New Roman" w:hAnsi="Times New Roman"/>
                <w:noProof/>
                <w:webHidden/>
                <w:sz w:val="24"/>
                <w:szCs w:val="24"/>
              </w:rPr>
              <w:fldChar w:fldCharType="end"/>
            </w:r>
          </w:hyperlink>
        </w:p>
        <w:p w14:paraId="6984B512" w14:textId="009842DA"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899" w:history="1">
            <w:r w:rsidRPr="009817F0">
              <w:rPr>
                <w:rStyle w:val="Hyperlink"/>
                <w:rFonts w:ascii="Times New Roman" w:hAnsi="Times New Roman"/>
                <w:noProof/>
                <w:sz w:val="24"/>
                <w:szCs w:val="24"/>
              </w:rPr>
              <w:t>Chapter 1: Surface Water Monitoring Program</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_Toc531685899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50</w:t>
            </w:r>
            <w:r w:rsidRPr="009817F0">
              <w:rPr>
                <w:rFonts w:ascii="Times New Roman" w:hAnsi="Times New Roman"/>
                <w:noProof/>
                <w:webHidden/>
                <w:sz w:val="24"/>
                <w:szCs w:val="24"/>
              </w:rPr>
              <w:fldChar w:fldCharType="end"/>
            </w:r>
          </w:hyperlink>
        </w:p>
        <w:p w14:paraId="23237432" w14:textId="5731D293"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00" w:history="1">
            <w:r w:rsidRPr="009817F0">
              <w:rPr>
                <w:rStyle w:val="Hyperlink"/>
                <w:rFonts w:ascii="Times New Roman" w:hAnsi="Times New Roman"/>
                <w:noProof/>
                <w:sz w:val="24"/>
                <w:szCs w:val="24"/>
              </w:rPr>
              <w:t>Ambient Water Quality Monitoring Network</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_Toc531685900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50</w:t>
            </w:r>
            <w:r w:rsidRPr="009817F0">
              <w:rPr>
                <w:rFonts w:ascii="Times New Roman" w:hAnsi="Times New Roman"/>
                <w:noProof/>
                <w:webHidden/>
                <w:sz w:val="24"/>
                <w:szCs w:val="24"/>
              </w:rPr>
              <w:fldChar w:fldCharType="end"/>
            </w:r>
          </w:hyperlink>
        </w:p>
        <w:p w14:paraId="222D5C63" w14:textId="5395527A"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01" w:history="1">
            <w:r w:rsidRPr="009817F0">
              <w:rPr>
                <w:rStyle w:val="Hyperlink"/>
                <w:rFonts w:ascii="Times New Roman" w:hAnsi="Times New Roman"/>
                <w:noProof/>
                <w:sz w:val="24"/>
                <w:szCs w:val="24"/>
              </w:rPr>
              <w:t>Mercury Monitoring Program / Fish Tissue Monitoring Activities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_Toc531685901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52</w:t>
            </w:r>
            <w:r w:rsidRPr="009817F0">
              <w:rPr>
                <w:rFonts w:ascii="Times New Roman" w:hAnsi="Times New Roman"/>
                <w:noProof/>
                <w:webHidden/>
                <w:sz w:val="24"/>
                <w:szCs w:val="24"/>
              </w:rPr>
              <w:fldChar w:fldCharType="end"/>
            </w:r>
          </w:hyperlink>
        </w:p>
        <w:p w14:paraId="413DFA9C" w14:textId="3784E571"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02" w:history="1">
            <w:r w:rsidRPr="009817F0">
              <w:rPr>
                <w:rStyle w:val="Hyperlink"/>
                <w:rFonts w:ascii="Times New Roman" w:hAnsi="Times New Roman"/>
                <w:noProof/>
                <w:sz w:val="24"/>
                <w:szCs w:val="24"/>
              </w:rPr>
              <w:t>Intensive Surveys and TMDL Studies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_Toc531685902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53</w:t>
            </w:r>
            <w:r w:rsidRPr="009817F0">
              <w:rPr>
                <w:rFonts w:ascii="Times New Roman" w:hAnsi="Times New Roman"/>
                <w:noProof/>
                <w:webHidden/>
                <w:sz w:val="24"/>
                <w:szCs w:val="24"/>
              </w:rPr>
              <w:fldChar w:fldCharType="end"/>
            </w:r>
          </w:hyperlink>
        </w:p>
        <w:p w14:paraId="01C418CE" w14:textId="2E9FECC9"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03" w:history="1">
            <w:r w:rsidRPr="009817F0">
              <w:rPr>
                <w:rStyle w:val="Hyperlink"/>
                <w:rFonts w:ascii="Times New Roman" w:hAnsi="Times New Roman"/>
                <w:noProof/>
                <w:sz w:val="24"/>
                <w:szCs w:val="24"/>
              </w:rPr>
              <w:t>Special Studies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_Toc531685903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55</w:t>
            </w:r>
            <w:r w:rsidRPr="009817F0">
              <w:rPr>
                <w:rFonts w:ascii="Times New Roman" w:hAnsi="Times New Roman"/>
                <w:noProof/>
                <w:webHidden/>
                <w:sz w:val="24"/>
                <w:szCs w:val="24"/>
              </w:rPr>
              <w:fldChar w:fldCharType="end"/>
            </w:r>
          </w:hyperlink>
        </w:p>
        <w:p w14:paraId="5AF83A0D" w14:textId="6AF88D83"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04" w:history="1">
            <w:r w:rsidRPr="009817F0">
              <w:rPr>
                <w:rStyle w:val="Hyperlink"/>
                <w:rFonts w:ascii="Times New Roman" w:hAnsi="Times New Roman"/>
                <w:noProof/>
                <w:sz w:val="24"/>
                <w:szCs w:val="24"/>
              </w:rPr>
              <w:t>Total Maximum Daily Load Development Program</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_Toc531685904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56</w:t>
            </w:r>
            <w:r w:rsidRPr="009817F0">
              <w:rPr>
                <w:rFonts w:ascii="Times New Roman" w:hAnsi="Times New Roman"/>
                <w:noProof/>
                <w:webHidden/>
                <w:sz w:val="24"/>
                <w:szCs w:val="24"/>
              </w:rPr>
              <w:fldChar w:fldCharType="end"/>
            </w:r>
          </w:hyperlink>
        </w:p>
        <w:p w14:paraId="7FD7ECCC" w14:textId="13B3CD3B"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05" w:history="1">
            <w:r w:rsidRPr="009817F0">
              <w:rPr>
                <w:rStyle w:val="Hyperlink"/>
                <w:rFonts w:ascii="Times New Roman" w:hAnsi="Times New Roman"/>
                <w:noProof/>
                <w:sz w:val="24"/>
                <w:szCs w:val="24"/>
              </w:rPr>
              <w:t>Chapter 2: Water Quality Assessment Methods and Integrated Report Rationale</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_Toc531685905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58</w:t>
            </w:r>
            <w:r w:rsidRPr="009817F0">
              <w:rPr>
                <w:rFonts w:ascii="Times New Roman" w:hAnsi="Times New Roman"/>
                <w:noProof/>
                <w:webHidden/>
                <w:sz w:val="24"/>
                <w:szCs w:val="24"/>
              </w:rPr>
              <w:fldChar w:fldCharType="end"/>
            </w:r>
          </w:hyperlink>
        </w:p>
        <w:p w14:paraId="19A44A6B" w14:textId="004BB98F"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06" w:history="1">
            <w:r w:rsidRPr="009817F0">
              <w:rPr>
                <w:rStyle w:val="Hyperlink"/>
                <w:rFonts w:ascii="Times New Roman" w:hAnsi="Times New Roman"/>
                <w:noProof/>
                <w:sz w:val="24"/>
                <w:szCs w:val="24"/>
              </w:rPr>
              <w:t>Introduction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_Toc531685906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58</w:t>
            </w:r>
            <w:r w:rsidRPr="009817F0">
              <w:rPr>
                <w:rFonts w:ascii="Times New Roman" w:hAnsi="Times New Roman"/>
                <w:noProof/>
                <w:webHidden/>
                <w:sz w:val="24"/>
                <w:szCs w:val="24"/>
              </w:rPr>
              <w:fldChar w:fldCharType="end"/>
            </w:r>
          </w:hyperlink>
        </w:p>
        <w:p w14:paraId="4EC7AB89" w14:textId="62FEFAC5"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07" w:history="1">
            <w:r w:rsidRPr="009817F0">
              <w:rPr>
                <w:rStyle w:val="Hyperlink"/>
                <w:rFonts w:ascii="Times New Roman" w:hAnsi="Times New Roman"/>
                <w:noProof/>
                <w:sz w:val="24"/>
                <w:szCs w:val="24"/>
              </w:rPr>
              <w:t>Integrated Report Development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_Toc531685907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58</w:t>
            </w:r>
            <w:r w:rsidRPr="009817F0">
              <w:rPr>
                <w:rFonts w:ascii="Times New Roman" w:hAnsi="Times New Roman"/>
                <w:noProof/>
                <w:webHidden/>
                <w:sz w:val="24"/>
                <w:szCs w:val="24"/>
              </w:rPr>
              <w:fldChar w:fldCharType="end"/>
            </w:r>
          </w:hyperlink>
        </w:p>
        <w:p w14:paraId="5D0C773E" w14:textId="6BE933C4"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08" w:history="1">
            <w:r w:rsidRPr="009817F0">
              <w:rPr>
                <w:rStyle w:val="Hyperlink"/>
                <w:rFonts w:ascii="Times New Roman" w:hAnsi="Times New Roman"/>
                <w:noProof/>
                <w:sz w:val="24"/>
                <w:szCs w:val="24"/>
              </w:rPr>
              <w:t>Water Quality Assessment Methods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_Toc531685908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59</w:t>
            </w:r>
            <w:r w:rsidRPr="009817F0">
              <w:rPr>
                <w:rFonts w:ascii="Times New Roman" w:hAnsi="Times New Roman"/>
                <w:noProof/>
                <w:webHidden/>
                <w:sz w:val="24"/>
                <w:szCs w:val="24"/>
              </w:rPr>
              <w:fldChar w:fldCharType="end"/>
            </w:r>
          </w:hyperlink>
        </w:p>
        <w:p w14:paraId="42476282" w14:textId="16BDDF5B"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09" w:history="1">
            <w:r w:rsidRPr="009817F0">
              <w:rPr>
                <w:rStyle w:val="Hyperlink"/>
                <w:rFonts w:ascii="Times New Roman" w:hAnsi="Times New Roman"/>
                <w:noProof/>
                <w:sz w:val="24"/>
                <w:szCs w:val="24"/>
              </w:rPr>
              <w:t>Water Quality Data and Information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_Toc531685909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60</w:t>
            </w:r>
            <w:r w:rsidRPr="009817F0">
              <w:rPr>
                <w:rFonts w:ascii="Times New Roman" w:hAnsi="Times New Roman"/>
                <w:noProof/>
                <w:webHidden/>
                <w:sz w:val="24"/>
                <w:szCs w:val="24"/>
              </w:rPr>
              <w:fldChar w:fldCharType="end"/>
            </w:r>
          </w:hyperlink>
        </w:p>
        <w:p w14:paraId="479AFF06" w14:textId="01F8F8F5"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0" w:history="1">
            <w:r w:rsidRPr="009817F0">
              <w:rPr>
                <w:rStyle w:val="Hyperlink"/>
                <w:rFonts w:ascii="Times New Roman" w:eastAsia="Calibri" w:hAnsi="Times New Roman"/>
                <w:noProof/>
                <w:sz w:val="24"/>
                <w:szCs w:val="24"/>
              </w:rPr>
              <w:t>External Data and Information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_Toc531685910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84</w:t>
            </w:r>
            <w:r w:rsidRPr="009817F0">
              <w:rPr>
                <w:rFonts w:ascii="Times New Roman" w:hAnsi="Times New Roman"/>
                <w:noProof/>
                <w:webHidden/>
                <w:sz w:val="24"/>
                <w:szCs w:val="24"/>
              </w:rPr>
              <w:fldChar w:fldCharType="end"/>
            </w:r>
          </w:hyperlink>
        </w:p>
        <w:p w14:paraId="2036754E" w14:textId="6F38F98B"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1" w:history="1">
            <w:r w:rsidRPr="009817F0">
              <w:rPr>
                <w:rStyle w:val="Hyperlink"/>
                <w:rFonts w:ascii="Times New Roman" w:hAnsi="Times New Roman"/>
                <w:noProof/>
                <w:sz w:val="24"/>
                <w:szCs w:val="24"/>
              </w:rPr>
              <w:t>Coastal Subsegments Affected by Oil Spill and/or Cleanup Activities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_Toc531685911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99</w:t>
            </w:r>
            <w:r w:rsidRPr="009817F0">
              <w:rPr>
                <w:rFonts w:ascii="Times New Roman" w:hAnsi="Times New Roman"/>
                <w:noProof/>
                <w:webHidden/>
                <w:sz w:val="24"/>
                <w:szCs w:val="24"/>
              </w:rPr>
              <w:fldChar w:fldCharType="end"/>
            </w:r>
          </w:hyperlink>
        </w:p>
        <w:p w14:paraId="643EE8EE" w14:textId="3B054428"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2" w:history="1">
            <w:r w:rsidRPr="009817F0">
              <w:rPr>
                <w:rStyle w:val="Hyperlink"/>
                <w:rFonts w:ascii="Times New Roman" w:hAnsi="Times New Roman"/>
                <w:noProof/>
                <w:sz w:val="24"/>
                <w:szCs w:val="24"/>
              </w:rPr>
              <w:t>Coastal Louisiana Dissolved Oxygen Study and Assessment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_Toc531685912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102</w:t>
            </w:r>
            <w:r w:rsidRPr="009817F0">
              <w:rPr>
                <w:rFonts w:ascii="Times New Roman" w:hAnsi="Times New Roman"/>
                <w:noProof/>
                <w:webHidden/>
                <w:sz w:val="24"/>
                <w:szCs w:val="24"/>
              </w:rPr>
              <w:fldChar w:fldCharType="end"/>
            </w:r>
          </w:hyperlink>
        </w:p>
        <w:p w14:paraId="5C7AEA1F" w14:textId="01CDAEDA"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3" w:history="1">
            <w:r w:rsidRPr="009817F0">
              <w:rPr>
                <w:rStyle w:val="Hyperlink"/>
                <w:rFonts w:ascii="Times New Roman" w:hAnsi="Times New Roman"/>
                <w:noProof/>
                <w:sz w:val="24"/>
                <w:szCs w:val="24"/>
              </w:rPr>
              <w:t>Rationale for Not Using Readily Available Data and Information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_Toc531685913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114</w:t>
            </w:r>
            <w:r w:rsidRPr="009817F0">
              <w:rPr>
                <w:rFonts w:ascii="Times New Roman" w:hAnsi="Times New Roman"/>
                <w:noProof/>
                <w:webHidden/>
                <w:sz w:val="24"/>
                <w:szCs w:val="24"/>
              </w:rPr>
              <w:fldChar w:fldCharType="end"/>
            </w:r>
          </w:hyperlink>
        </w:p>
        <w:p w14:paraId="7274842C" w14:textId="1709AAF5"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4" w:history="1">
            <w:r w:rsidRPr="009817F0">
              <w:rPr>
                <w:rStyle w:val="Hyperlink"/>
                <w:rFonts w:ascii="Times New Roman" w:hAnsi="Times New Roman"/>
                <w:noProof/>
                <w:sz w:val="24"/>
                <w:szCs w:val="24"/>
              </w:rPr>
              <w:t>Good Cause for Not Listing Waters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_Toc531685914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114</w:t>
            </w:r>
            <w:r w:rsidRPr="009817F0">
              <w:rPr>
                <w:rFonts w:ascii="Times New Roman" w:hAnsi="Times New Roman"/>
                <w:noProof/>
                <w:webHidden/>
                <w:sz w:val="24"/>
                <w:szCs w:val="24"/>
              </w:rPr>
              <w:fldChar w:fldCharType="end"/>
            </w:r>
          </w:hyperlink>
        </w:p>
        <w:p w14:paraId="7AFF6ED0" w14:textId="2EFEBFA1"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5" w:history="1">
            <w:r w:rsidRPr="009817F0">
              <w:rPr>
                <w:rStyle w:val="Hyperlink"/>
                <w:rFonts w:ascii="Times New Roman" w:hAnsi="Times New Roman"/>
                <w:noProof/>
                <w:sz w:val="24"/>
                <w:szCs w:val="24"/>
              </w:rPr>
              <w:t>Use of Flow Rating for Assessments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_Toc531685915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114</w:t>
            </w:r>
            <w:r w:rsidRPr="009817F0">
              <w:rPr>
                <w:rFonts w:ascii="Times New Roman" w:hAnsi="Times New Roman"/>
                <w:noProof/>
                <w:webHidden/>
                <w:sz w:val="24"/>
                <w:szCs w:val="24"/>
              </w:rPr>
              <w:fldChar w:fldCharType="end"/>
            </w:r>
          </w:hyperlink>
        </w:p>
        <w:p w14:paraId="344B11E2" w14:textId="598D7465"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6" w:history="1">
            <w:r w:rsidRPr="009817F0">
              <w:rPr>
                <w:rStyle w:val="Hyperlink"/>
                <w:rFonts w:ascii="Times New Roman" w:hAnsi="Times New Roman"/>
                <w:noProof/>
                <w:sz w:val="24"/>
                <w:szCs w:val="24"/>
              </w:rPr>
              <w:t>Suspected Sources of Impairment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_Toc531685916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115</w:t>
            </w:r>
            <w:r w:rsidRPr="009817F0">
              <w:rPr>
                <w:rFonts w:ascii="Times New Roman" w:hAnsi="Times New Roman"/>
                <w:noProof/>
                <w:webHidden/>
                <w:sz w:val="24"/>
                <w:szCs w:val="24"/>
              </w:rPr>
              <w:fldChar w:fldCharType="end"/>
            </w:r>
          </w:hyperlink>
        </w:p>
        <w:p w14:paraId="3EF9C95E" w14:textId="61393E3F"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7" w:history="1">
            <w:r w:rsidRPr="009817F0">
              <w:rPr>
                <w:rStyle w:val="Hyperlink"/>
                <w:rFonts w:ascii="Times New Roman" w:hAnsi="Times New Roman"/>
                <w:noProof/>
                <w:sz w:val="24"/>
                <w:szCs w:val="24"/>
              </w:rPr>
              <w:t>Integrated Report Category Determination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_Toc531685917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115</w:t>
            </w:r>
            <w:r w:rsidRPr="009817F0">
              <w:rPr>
                <w:rFonts w:ascii="Times New Roman" w:hAnsi="Times New Roman"/>
                <w:noProof/>
                <w:webHidden/>
                <w:sz w:val="24"/>
                <w:szCs w:val="24"/>
              </w:rPr>
              <w:fldChar w:fldCharType="end"/>
            </w:r>
          </w:hyperlink>
        </w:p>
        <w:p w14:paraId="0FAEF2D1" w14:textId="30E4A561"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8" w:history="1">
            <w:r w:rsidRPr="009817F0">
              <w:rPr>
                <w:rStyle w:val="Hyperlink"/>
                <w:rFonts w:ascii="Times New Roman" w:hAnsi="Times New Roman"/>
                <w:noProof/>
                <w:sz w:val="24"/>
                <w:szCs w:val="24"/>
              </w:rPr>
              <w:t>Total Maximum Daily Load Prioritization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_Toc531685918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116</w:t>
            </w:r>
            <w:r w:rsidRPr="009817F0">
              <w:rPr>
                <w:rFonts w:ascii="Times New Roman" w:hAnsi="Times New Roman"/>
                <w:noProof/>
                <w:webHidden/>
                <w:sz w:val="24"/>
                <w:szCs w:val="24"/>
              </w:rPr>
              <w:fldChar w:fldCharType="end"/>
            </w:r>
          </w:hyperlink>
        </w:p>
        <w:p w14:paraId="45A60355" w14:textId="4D72A58A"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19" w:history="1">
            <w:r w:rsidRPr="009817F0">
              <w:rPr>
                <w:rStyle w:val="Hyperlink"/>
                <w:rFonts w:ascii="Times New Roman" w:hAnsi="Times New Roman"/>
                <w:noProof/>
                <w:sz w:val="24"/>
                <w:szCs w:val="24"/>
              </w:rPr>
              <w:t>Summary</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_Toc531685919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119</w:t>
            </w:r>
            <w:r w:rsidRPr="009817F0">
              <w:rPr>
                <w:rFonts w:ascii="Times New Roman" w:hAnsi="Times New Roman"/>
                <w:noProof/>
                <w:webHidden/>
                <w:sz w:val="24"/>
                <w:szCs w:val="24"/>
              </w:rPr>
              <w:fldChar w:fldCharType="end"/>
            </w:r>
          </w:hyperlink>
        </w:p>
        <w:p w14:paraId="0CDAB1B1" w14:textId="07D7C362"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20" w:history="1">
            <w:r w:rsidRPr="009817F0">
              <w:rPr>
                <w:rStyle w:val="Hyperlink"/>
                <w:rFonts w:ascii="Times New Roman" w:hAnsi="Times New Roman"/>
                <w:noProof/>
                <w:sz w:val="24"/>
                <w:szCs w:val="24"/>
              </w:rPr>
              <w:t>Integrated Report Category 4b Documentation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_Toc531685920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119</w:t>
            </w:r>
            <w:r w:rsidRPr="009817F0">
              <w:rPr>
                <w:rFonts w:ascii="Times New Roman" w:hAnsi="Times New Roman"/>
                <w:noProof/>
                <w:webHidden/>
                <w:sz w:val="24"/>
                <w:szCs w:val="24"/>
              </w:rPr>
              <w:fldChar w:fldCharType="end"/>
            </w:r>
          </w:hyperlink>
        </w:p>
        <w:p w14:paraId="3CDF96A9" w14:textId="7086803C"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21" w:history="1">
            <w:r w:rsidRPr="009817F0">
              <w:rPr>
                <w:rStyle w:val="Hyperlink"/>
                <w:rFonts w:ascii="Times New Roman" w:hAnsi="Times New Roman"/>
                <w:noProof/>
                <w:sz w:val="24"/>
                <w:szCs w:val="24"/>
              </w:rPr>
              <w:t>USEPA’s National Wetlands Conditions Assessment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_Toc531685921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146</w:t>
            </w:r>
            <w:r w:rsidRPr="009817F0">
              <w:rPr>
                <w:rFonts w:ascii="Times New Roman" w:hAnsi="Times New Roman"/>
                <w:noProof/>
                <w:webHidden/>
                <w:sz w:val="24"/>
                <w:szCs w:val="24"/>
              </w:rPr>
              <w:fldChar w:fldCharType="end"/>
            </w:r>
          </w:hyperlink>
        </w:p>
        <w:p w14:paraId="68A3B68C" w14:textId="556FF9AD"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22" w:history="1">
            <w:r w:rsidRPr="009817F0">
              <w:rPr>
                <w:rStyle w:val="Hyperlink"/>
                <w:rFonts w:ascii="Times New Roman" w:hAnsi="Times New Roman"/>
                <w:noProof/>
                <w:sz w:val="24"/>
                <w:szCs w:val="24"/>
              </w:rPr>
              <w:t>Chapter 3: River and Stream Water Quality Assessment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_Toc531685922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157</w:t>
            </w:r>
            <w:r w:rsidRPr="009817F0">
              <w:rPr>
                <w:rFonts w:ascii="Times New Roman" w:hAnsi="Times New Roman"/>
                <w:noProof/>
                <w:webHidden/>
                <w:sz w:val="24"/>
                <w:szCs w:val="24"/>
              </w:rPr>
              <w:fldChar w:fldCharType="end"/>
            </w:r>
          </w:hyperlink>
        </w:p>
        <w:p w14:paraId="6B9EFAF0" w14:textId="28460AFC"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23" w:history="1">
            <w:r w:rsidRPr="009817F0">
              <w:rPr>
                <w:rStyle w:val="Hyperlink"/>
                <w:rFonts w:ascii="Times New Roman" w:hAnsi="Times New Roman"/>
                <w:noProof/>
                <w:sz w:val="24"/>
                <w:szCs w:val="24"/>
              </w:rPr>
              <w:t>Chapter 4: Lake Water Quality Assessment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_Toc531685923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161</w:t>
            </w:r>
            <w:r w:rsidRPr="009817F0">
              <w:rPr>
                <w:rFonts w:ascii="Times New Roman" w:hAnsi="Times New Roman"/>
                <w:noProof/>
                <w:webHidden/>
                <w:sz w:val="24"/>
                <w:szCs w:val="24"/>
              </w:rPr>
              <w:fldChar w:fldCharType="end"/>
            </w:r>
          </w:hyperlink>
        </w:p>
        <w:p w14:paraId="4D0DC079" w14:textId="35BF1AE0"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24" w:history="1">
            <w:r w:rsidRPr="009817F0">
              <w:rPr>
                <w:rStyle w:val="Hyperlink"/>
                <w:rFonts w:ascii="Times New Roman" w:hAnsi="Times New Roman"/>
                <w:noProof/>
                <w:sz w:val="24"/>
                <w:szCs w:val="24"/>
              </w:rPr>
              <w:t>Chapter 5: Estuary and Coastal Water Quality Assessment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_Toc531685924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164</w:t>
            </w:r>
            <w:r w:rsidRPr="009817F0">
              <w:rPr>
                <w:rFonts w:ascii="Times New Roman" w:hAnsi="Times New Roman"/>
                <w:noProof/>
                <w:webHidden/>
                <w:sz w:val="24"/>
                <w:szCs w:val="24"/>
              </w:rPr>
              <w:fldChar w:fldCharType="end"/>
            </w:r>
          </w:hyperlink>
        </w:p>
        <w:p w14:paraId="239DC264" w14:textId="51B65F8B"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25" w:history="1">
            <w:r w:rsidRPr="009817F0">
              <w:rPr>
                <w:rStyle w:val="Hyperlink"/>
                <w:rFonts w:ascii="Times New Roman" w:hAnsi="Times New Roman"/>
                <w:noProof/>
                <w:sz w:val="24"/>
                <w:szCs w:val="24"/>
              </w:rPr>
              <w:t>Chapter 6: Wetland Water Quality Assessment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_Toc531685925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167</w:t>
            </w:r>
            <w:r w:rsidRPr="009817F0">
              <w:rPr>
                <w:rFonts w:ascii="Times New Roman" w:hAnsi="Times New Roman"/>
                <w:noProof/>
                <w:webHidden/>
                <w:sz w:val="24"/>
                <w:szCs w:val="24"/>
              </w:rPr>
              <w:fldChar w:fldCharType="end"/>
            </w:r>
          </w:hyperlink>
        </w:p>
        <w:p w14:paraId="76374766" w14:textId="41BE8E9E"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26" w:history="1">
            <w:r w:rsidRPr="009817F0">
              <w:rPr>
                <w:rStyle w:val="Hyperlink"/>
                <w:rFonts w:ascii="Times New Roman" w:hAnsi="Times New Roman"/>
                <w:noProof/>
                <w:sz w:val="24"/>
                <w:szCs w:val="24"/>
              </w:rPr>
              <w:t>Chapter 7: Public Health/Aquatic Life Concerns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_Toc531685926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169</w:t>
            </w:r>
            <w:r w:rsidRPr="009817F0">
              <w:rPr>
                <w:rFonts w:ascii="Times New Roman" w:hAnsi="Times New Roman"/>
                <w:noProof/>
                <w:webHidden/>
                <w:sz w:val="24"/>
                <w:szCs w:val="24"/>
              </w:rPr>
              <w:fldChar w:fldCharType="end"/>
            </w:r>
          </w:hyperlink>
        </w:p>
        <w:p w14:paraId="41BB026D" w14:textId="1564F611"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27" w:history="1">
            <w:r w:rsidRPr="009817F0">
              <w:rPr>
                <w:rStyle w:val="Hyperlink"/>
                <w:rFonts w:ascii="Times New Roman" w:hAnsi="Times New Roman"/>
                <w:noProof/>
                <w:sz w:val="24"/>
                <w:szCs w:val="24"/>
              </w:rPr>
              <w:t>Fishing and Swimming Advisories Currently in Effect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_Toc531685927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169</w:t>
            </w:r>
            <w:r w:rsidRPr="009817F0">
              <w:rPr>
                <w:rFonts w:ascii="Times New Roman" w:hAnsi="Times New Roman"/>
                <w:noProof/>
                <w:webHidden/>
                <w:sz w:val="24"/>
                <w:szCs w:val="24"/>
              </w:rPr>
              <w:fldChar w:fldCharType="end"/>
            </w:r>
          </w:hyperlink>
        </w:p>
        <w:p w14:paraId="3E58D881" w14:textId="73826DB2"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28" w:history="1">
            <w:r w:rsidRPr="009817F0">
              <w:rPr>
                <w:rStyle w:val="Hyperlink"/>
                <w:rFonts w:ascii="Times New Roman" w:hAnsi="Times New Roman"/>
                <w:noProof/>
                <w:sz w:val="24"/>
                <w:szCs w:val="24"/>
              </w:rPr>
              <w:t>PART IV: GROUNDWATER ASSESSMENT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_Toc531685928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170</w:t>
            </w:r>
            <w:r w:rsidRPr="009817F0">
              <w:rPr>
                <w:rFonts w:ascii="Times New Roman" w:hAnsi="Times New Roman"/>
                <w:noProof/>
                <w:webHidden/>
                <w:sz w:val="24"/>
                <w:szCs w:val="24"/>
              </w:rPr>
              <w:fldChar w:fldCharType="end"/>
            </w:r>
          </w:hyperlink>
        </w:p>
        <w:p w14:paraId="71769C96" w14:textId="3ADC43F7"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29" w:history="1">
            <w:r w:rsidRPr="009817F0">
              <w:rPr>
                <w:rStyle w:val="Hyperlink"/>
                <w:rFonts w:ascii="Times New Roman" w:hAnsi="Times New Roman"/>
                <w:noProof/>
                <w:sz w:val="24"/>
                <w:szCs w:val="24"/>
              </w:rPr>
              <w:t>Introduction</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_Toc531685929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170</w:t>
            </w:r>
            <w:r w:rsidRPr="009817F0">
              <w:rPr>
                <w:rFonts w:ascii="Times New Roman" w:hAnsi="Times New Roman"/>
                <w:noProof/>
                <w:webHidden/>
                <w:sz w:val="24"/>
                <w:szCs w:val="24"/>
              </w:rPr>
              <w:fldChar w:fldCharType="end"/>
            </w:r>
          </w:hyperlink>
        </w:p>
        <w:p w14:paraId="6E620A85" w14:textId="32D8EFAB"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0" w:history="1">
            <w:r w:rsidRPr="009817F0">
              <w:rPr>
                <w:rStyle w:val="Hyperlink"/>
                <w:rFonts w:ascii="Times New Roman" w:hAnsi="Times New Roman"/>
                <w:noProof/>
                <w:sz w:val="24"/>
                <w:szCs w:val="24"/>
              </w:rPr>
              <w:t>Ambient Monitoring Network for the Catahoula, Red River Alluvial, and North Louisiana Terrace Aquifer</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_Toc531685930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171</w:t>
            </w:r>
            <w:r w:rsidRPr="009817F0">
              <w:rPr>
                <w:rFonts w:ascii="Times New Roman" w:hAnsi="Times New Roman"/>
                <w:noProof/>
                <w:webHidden/>
                <w:sz w:val="24"/>
                <w:szCs w:val="24"/>
              </w:rPr>
              <w:fldChar w:fldCharType="end"/>
            </w:r>
          </w:hyperlink>
        </w:p>
        <w:p w14:paraId="423A7D0A" w14:textId="4545B83B"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1" w:history="1">
            <w:r w:rsidRPr="009817F0">
              <w:rPr>
                <w:rStyle w:val="Hyperlink"/>
                <w:rFonts w:ascii="Times New Roman" w:hAnsi="Times New Roman"/>
                <w:noProof/>
                <w:sz w:val="24"/>
                <w:szCs w:val="24"/>
              </w:rPr>
              <w:t>Catahoula Aquifer (5 Wells)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_Toc531685931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172</w:t>
            </w:r>
            <w:r w:rsidRPr="009817F0">
              <w:rPr>
                <w:rFonts w:ascii="Times New Roman" w:hAnsi="Times New Roman"/>
                <w:noProof/>
                <w:webHidden/>
                <w:sz w:val="24"/>
                <w:szCs w:val="24"/>
              </w:rPr>
              <w:fldChar w:fldCharType="end"/>
            </w:r>
          </w:hyperlink>
        </w:p>
        <w:p w14:paraId="58DBB1B0" w14:textId="4638A6D8"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2" w:history="1">
            <w:r w:rsidRPr="009817F0">
              <w:rPr>
                <w:rStyle w:val="Hyperlink"/>
                <w:rFonts w:ascii="Times New Roman" w:hAnsi="Times New Roman"/>
                <w:noProof/>
                <w:sz w:val="24"/>
                <w:szCs w:val="24"/>
              </w:rPr>
              <w:t>Red River Alluvial Aquifer (3 Wells)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_Toc531685932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172</w:t>
            </w:r>
            <w:r w:rsidRPr="009817F0">
              <w:rPr>
                <w:rFonts w:ascii="Times New Roman" w:hAnsi="Times New Roman"/>
                <w:noProof/>
                <w:webHidden/>
                <w:sz w:val="24"/>
                <w:szCs w:val="24"/>
              </w:rPr>
              <w:fldChar w:fldCharType="end"/>
            </w:r>
          </w:hyperlink>
        </w:p>
        <w:p w14:paraId="7F3C8A98" w14:textId="6FEEFF25"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3" w:history="1">
            <w:r w:rsidRPr="009817F0">
              <w:rPr>
                <w:rStyle w:val="Hyperlink"/>
                <w:rFonts w:ascii="Times New Roman" w:hAnsi="Times New Roman"/>
                <w:noProof/>
                <w:sz w:val="24"/>
                <w:szCs w:val="24"/>
              </w:rPr>
              <w:t>North Louisiana Terrace Aquifer (10 Wells)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_Toc531685933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173</w:t>
            </w:r>
            <w:r w:rsidRPr="009817F0">
              <w:rPr>
                <w:rFonts w:ascii="Times New Roman" w:hAnsi="Times New Roman"/>
                <w:noProof/>
                <w:webHidden/>
                <w:sz w:val="24"/>
                <w:szCs w:val="24"/>
              </w:rPr>
              <w:fldChar w:fldCharType="end"/>
            </w:r>
          </w:hyperlink>
        </w:p>
        <w:p w14:paraId="509DEB5E" w14:textId="5C78F61A"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4" w:history="1">
            <w:r w:rsidRPr="009817F0">
              <w:rPr>
                <w:rStyle w:val="Hyperlink"/>
                <w:rFonts w:ascii="Times New Roman" w:hAnsi="Times New Roman"/>
                <w:noProof/>
                <w:sz w:val="24"/>
                <w:szCs w:val="24"/>
              </w:rPr>
              <w:t>Program Parameters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_Toc531685934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173</w:t>
            </w:r>
            <w:r w:rsidRPr="009817F0">
              <w:rPr>
                <w:rFonts w:ascii="Times New Roman" w:hAnsi="Times New Roman"/>
                <w:noProof/>
                <w:webHidden/>
                <w:sz w:val="24"/>
                <w:szCs w:val="24"/>
              </w:rPr>
              <w:fldChar w:fldCharType="end"/>
            </w:r>
          </w:hyperlink>
        </w:p>
        <w:p w14:paraId="555B629E" w14:textId="148DE7E2"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5" w:history="1">
            <w:r w:rsidRPr="009817F0">
              <w:rPr>
                <w:rStyle w:val="Hyperlink"/>
                <w:rFonts w:ascii="Times New Roman" w:hAnsi="Times New Roman"/>
                <w:noProof/>
                <w:sz w:val="24"/>
                <w:szCs w:val="24"/>
              </w:rPr>
              <w:t>Interpretation of Data</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_Toc531685935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174</w:t>
            </w:r>
            <w:r w:rsidRPr="009817F0">
              <w:rPr>
                <w:rFonts w:ascii="Times New Roman" w:hAnsi="Times New Roman"/>
                <w:noProof/>
                <w:webHidden/>
                <w:sz w:val="24"/>
                <w:szCs w:val="24"/>
              </w:rPr>
              <w:fldChar w:fldCharType="end"/>
            </w:r>
          </w:hyperlink>
        </w:p>
        <w:p w14:paraId="2DE32FB3" w14:textId="69A6F539"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6" w:history="1">
            <w:r w:rsidRPr="009817F0">
              <w:rPr>
                <w:rStyle w:val="Hyperlink"/>
                <w:rFonts w:ascii="Times New Roman" w:hAnsi="Times New Roman"/>
                <w:noProof/>
                <w:sz w:val="24"/>
                <w:szCs w:val="24"/>
              </w:rPr>
              <w:t>Field and Conventional Parameters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_Toc531685936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174</w:t>
            </w:r>
            <w:r w:rsidRPr="009817F0">
              <w:rPr>
                <w:rFonts w:ascii="Times New Roman" w:hAnsi="Times New Roman"/>
                <w:noProof/>
                <w:webHidden/>
                <w:sz w:val="24"/>
                <w:szCs w:val="24"/>
              </w:rPr>
              <w:fldChar w:fldCharType="end"/>
            </w:r>
          </w:hyperlink>
        </w:p>
        <w:p w14:paraId="7FA9B9DE" w14:textId="570632BA"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7" w:history="1">
            <w:r w:rsidRPr="009817F0">
              <w:rPr>
                <w:rStyle w:val="Hyperlink"/>
                <w:rFonts w:ascii="Times New Roman" w:hAnsi="Times New Roman"/>
                <w:noProof/>
                <w:sz w:val="24"/>
                <w:szCs w:val="24"/>
              </w:rPr>
              <w:t>Federal Primary Drinking Water Standards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_Toc531685937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175</w:t>
            </w:r>
            <w:r w:rsidRPr="009817F0">
              <w:rPr>
                <w:rFonts w:ascii="Times New Roman" w:hAnsi="Times New Roman"/>
                <w:noProof/>
                <w:webHidden/>
                <w:sz w:val="24"/>
                <w:szCs w:val="24"/>
              </w:rPr>
              <w:fldChar w:fldCharType="end"/>
            </w:r>
          </w:hyperlink>
        </w:p>
        <w:p w14:paraId="2D4C83AB" w14:textId="7D638CA8"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8" w:history="1">
            <w:r w:rsidRPr="009817F0">
              <w:rPr>
                <w:rStyle w:val="Hyperlink"/>
                <w:rFonts w:ascii="Times New Roman" w:hAnsi="Times New Roman"/>
                <w:noProof/>
                <w:sz w:val="24"/>
                <w:szCs w:val="24"/>
              </w:rPr>
              <w:t>Federal Secondary Drinking Water Standards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_Toc531685938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175</w:t>
            </w:r>
            <w:r w:rsidRPr="009817F0">
              <w:rPr>
                <w:rFonts w:ascii="Times New Roman" w:hAnsi="Times New Roman"/>
                <w:noProof/>
                <w:webHidden/>
                <w:sz w:val="24"/>
                <w:szCs w:val="24"/>
              </w:rPr>
              <w:fldChar w:fldCharType="end"/>
            </w:r>
          </w:hyperlink>
        </w:p>
        <w:p w14:paraId="6B640113" w14:textId="1642F2DD"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39" w:history="1">
            <w:r w:rsidRPr="009817F0">
              <w:rPr>
                <w:rStyle w:val="Hyperlink"/>
                <w:rFonts w:ascii="Times New Roman" w:hAnsi="Times New Roman"/>
                <w:noProof/>
                <w:sz w:val="24"/>
                <w:szCs w:val="24"/>
              </w:rPr>
              <w:t>Inorganic Parameters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_Toc531685939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175</w:t>
            </w:r>
            <w:r w:rsidRPr="009817F0">
              <w:rPr>
                <w:rFonts w:ascii="Times New Roman" w:hAnsi="Times New Roman"/>
                <w:noProof/>
                <w:webHidden/>
                <w:sz w:val="24"/>
                <w:szCs w:val="24"/>
              </w:rPr>
              <w:fldChar w:fldCharType="end"/>
            </w:r>
          </w:hyperlink>
        </w:p>
        <w:p w14:paraId="768A1A74" w14:textId="2BBBB827"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40" w:history="1">
            <w:r w:rsidRPr="009817F0">
              <w:rPr>
                <w:rStyle w:val="Hyperlink"/>
                <w:rFonts w:ascii="Times New Roman" w:hAnsi="Times New Roman"/>
                <w:noProof/>
                <w:sz w:val="24"/>
                <w:szCs w:val="24"/>
              </w:rPr>
              <w:t>Federal Primary Drinking Water Standards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_Toc531685940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175</w:t>
            </w:r>
            <w:r w:rsidRPr="009817F0">
              <w:rPr>
                <w:rFonts w:ascii="Times New Roman" w:hAnsi="Times New Roman"/>
                <w:noProof/>
                <w:webHidden/>
                <w:sz w:val="24"/>
                <w:szCs w:val="24"/>
              </w:rPr>
              <w:fldChar w:fldCharType="end"/>
            </w:r>
          </w:hyperlink>
        </w:p>
        <w:p w14:paraId="2B25CB5A" w14:textId="10B1CCD9"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41" w:history="1">
            <w:r w:rsidRPr="009817F0">
              <w:rPr>
                <w:rStyle w:val="Hyperlink"/>
                <w:rFonts w:ascii="Times New Roman" w:hAnsi="Times New Roman"/>
                <w:noProof/>
                <w:sz w:val="24"/>
                <w:szCs w:val="24"/>
              </w:rPr>
              <w:t>Federal Secondary Drinking Water Standards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_Toc531685941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176</w:t>
            </w:r>
            <w:r w:rsidRPr="009817F0">
              <w:rPr>
                <w:rFonts w:ascii="Times New Roman" w:hAnsi="Times New Roman"/>
                <w:noProof/>
                <w:webHidden/>
                <w:sz w:val="24"/>
                <w:szCs w:val="24"/>
              </w:rPr>
              <w:fldChar w:fldCharType="end"/>
            </w:r>
          </w:hyperlink>
        </w:p>
        <w:p w14:paraId="63F7153C" w14:textId="79B6085C"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42" w:history="1">
            <w:r w:rsidRPr="009817F0">
              <w:rPr>
                <w:rStyle w:val="Hyperlink"/>
                <w:rFonts w:ascii="Times New Roman" w:hAnsi="Times New Roman"/>
                <w:noProof/>
                <w:sz w:val="24"/>
                <w:szCs w:val="24"/>
              </w:rPr>
              <w:t>Volatile Organic Compounds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_Toc531685942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176</w:t>
            </w:r>
            <w:r w:rsidRPr="009817F0">
              <w:rPr>
                <w:rFonts w:ascii="Times New Roman" w:hAnsi="Times New Roman"/>
                <w:noProof/>
                <w:webHidden/>
                <w:sz w:val="24"/>
                <w:szCs w:val="24"/>
              </w:rPr>
              <w:fldChar w:fldCharType="end"/>
            </w:r>
          </w:hyperlink>
        </w:p>
        <w:p w14:paraId="18F67AF6" w14:textId="79BD7DF8"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43" w:history="1">
            <w:r w:rsidRPr="009817F0">
              <w:rPr>
                <w:rStyle w:val="Hyperlink"/>
                <w:rFonts w:ascii="Times New Roman" w:hAnsi="Times New Roman"/>
                <w:noProof/>
                <w:sz w:val="24"/>
                <w:szCs w:val="24"/>
              </w:rPr>
              <w:t>Semi-Volatile Organic Compounds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_Toc531685943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176</w:t>
            </w:r>
            <w:r w:rsidRPr="009817F0">
              <w:rPr>
                <w:rFonts w:ascii="Times New Roman" w:hAnsi="Times New Roman"/>
                <w:noProof/>
                <w:webHidden/>
                <w:sz w:val="24"/>
                <w:szCs w:val="24"/>
              </w:rPr>
              <w:fldChar w:fldCharType="end"/>
            </w:r>
          </w:hyperlink>
        </w:p>
        <w:p w14:paraId="42D7F2E1" w14:textId="2D816F6C"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44" w:history="1">
            <w:r w:rsidRPr="009817F0">
              <w:rPr>
                <w:rStyle w:val="Hyperlink"/>
                <w:rFonts w:ascii="Times New Roman" w:hAnsi="Times New Roman"/>
                <w:noProof/>
                <w:sz w:val="24"/>
                <w:szCs w:val="24"/>
              </w:rPr>
              <w:t>Pesticides and PCBs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_Toc531685944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176</w:t>
            </w:r>
            <w:r w:rsidRPr="009817F0">
              <w:rPr>
                <w:rFonts w:ascii="Times New Roman" w:hAnsi="Times New Roman"/>
                <w:noProof/>
                <w:webHidden/>
                <w:sz w:val="24"/>
                <w:szCs w:val="24"/>
              </w:rPr>
              <w:fldChar w:fldCharType="end"/>
            </w:r>
          </w:hyperlink>
        </w:p>
        <w:p w14:paraId="718D6E76" w14:textId="663E2DEE" w:rsidR="009817F0" w:rsidRPr="009817F0" w:rsidRDefault="009817F0">
          <w:pPr>
            <w:pStyle w:val="TOC2"/>
            <w:tabs>
              <w:tab w:val="right" w:leader="dot" w:pos="9350"/>
            </w:tabs>
            <w:rPr>
              <w:rFonts w:ascii="Times New Roman" w:eastAsiaTheme="minorEastAsia" w:hAnsi="Times New Roman"/>
              <w:noProof/>
              <w:sz w:val="24"/>
              <w:szCs w:val="24"/>
            </w:rPr>
          </w:pPr>
          <w:hyperlink w:anchor="_Toc531685945" w:history="1">
            <w:r w:rsidRPr="009817F0">
              <w:rPr>
                <w:rStyle w:val="Hyperlink"/>
                <w:rFonts w:ascii="Times New Roman" w:hAnsi="Times New Roman"/>
                <w:noProof/>
                <w:sz w:val="24"/>
                <w:szCs w:val="24"/>
              </w:rPr>
              <w:t>Summary</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_Toc531685945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176</w:t>
            </w:r>
            <w:r w:rsidRPr="009817F0">
              <w:rPr>
                <w:rFonts w:ascii="Times New Roman" w:hAnsi="Times New Roman"/>
                <w:noProof/>
                <w:webHidden/>
                <w:sz w:val="24"/>
                <w:szCs w:val="24"/>
              </w:rPr>
              <w:fldChar w:fldCharType="end"/>
            </w:r>
          </w:hyperlink>
        </w:p>
        <w:p w14:paraId="59D3A511" w14:textId="1C0DF7B9"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46" w:history="1">
            <w:r w:rsidRPr="009817F0">
              <w:rPr>
                <w:rStyle w:val="Hyperlink"/>
                <w:rFonts w:ascii="Times New Roman" w:hAnsi="Times New Roman"/>
                <w:noProof/>
                <w:sz w:val="24"/>
                <w:szCs w:val="24"/>
              </w:rPr>
              <w:t>GLOSSARY</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_Toc531685946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191</w:t>
            </w:r>
            <w:r w:rsidRPr="009817F0">
              <w:rPr>
                <w:rFonts w:ascii="Times New Roman" w:hAnsi="Times New Roman"/>
                <w:noProof/>
                <w:webHidden/>
                <w:sz w:val="24"/>
                <w:szCs w:val="24"/>
              </w:rPr>
              <w:fldChar w:fldCharType="end"/>
            </w:r>
          </w:hyperlink>
        </w:p>
        <w:p w14:paraId="2770754A" w14:textId="0FE4631D"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47" w:history="1">
            <w:r w:rsidRPr="009817F0">
              <w:rPr>
                <w:rStyle w:val="Hyperlink"/>
                <w:rFonts w:ascii="Times New Roman" w:hAnsi="Times New Roman"/>
                <w:noProof/>
                <w:sz w:val="24"/>
                <w:szCs w:val="24"/>
              </w:rPr>
              <w:t>LITERATURE CITED</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_Toc531685947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194</w:t>
            </w:r>
            <w:r w:rsidRPr="009817F0">
              <w:rPr>
                <w:rFonts w:ascii="Times New Roman" w:hAnsi="Times New Roman"/>
                <w:noProof/>
                <w:webHidden/>
                <w:sz w:val="24"/>
                <w:szCs w:val="24"/>
              </w:rPr>
              <w:fldChar w:fldCharType="end"/>
            </w:r>
          </w:hyperlink>
        </w:p>
        <w:p w14:paraId="205051E1" w14:textId="09AD9CF8"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48" w:history="1">
            <w:r w:rsidRPr="009817F0">
              <w:rPr>
                <w:rStyle w:val="Hyperlink"/>
                <w:rFonts w:ascii="Times New Roman" w:hAnsi="Times New Roman"/>
                <w:noProof/>
                <w:sz w:val="24"/>
                <w:szCs w:val="24"/>
              </w:rPr>
              <w:t>APPENDIX A: 2018 Integrated Report of Water Quality in Louisiana</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_Toc531685948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i</w:t>
            </w:r>
            <w:r w:rsidRPr="009817F0">
              <w:rPr>
                <w:rFonts w:ascii="Times New Roman" w:hAnsi="Times New Roman"/>
                <w:noProof/>
                <w:webHidden/>
                <w:sz w:val="24"/>
                <w:szCs w:val="24"/>
              </w:rPr>
              <w:fldChar w:fldCharType="end"/>
            </w:r>
          </w:hyperlink>
        </w:p>
        <w:p w14:paraId="4461EED8" w14:textId="63F450D4"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49" w:history="1">
            <w:r w:rsidRPr="009817F0">
              <w:rPr>
                <w:rStyle w:val="Hyperlink"/>
                <w:rFonts w:ascii="Times New Roman" w:hAnsi="Times New Roman"/>
                <w:noProof/>
                <w:sz w:val="24"/>
                <w:szCs w:val="24"/>
              </w:rPr>
              <w:t>APPENDIX B: 2018 Integrated Report of Water Quality in Louisiana – Category 1 Addendum</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_Toc531685949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i</w:t>
            </w:r>
            <w:r w:rsidRPr="009817F0">
              <w:rPr>
                <w:rFonts w:ascii="Times New Roman" w:hAnsi="Times New Roman"/>
                <w:noProof/>
                <w:webHidden/>
                <w:sz w:val="24"/>
                <w:szCs w:val="24"/>
              </w:rPr>
              <w:fldChar w:fldCharType="end"/>
            </w:r>
          </w:hyperlink>
        </w:p>
        <w:p w14:paraId="7C14A098" w14:textId="695BC34B"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50" w:history="1">
            <w:r w:rsidRPr="009817F0">
              <w:rPr>
                <w:rStyle w:val="Hyperlink"/>
                <w:rFonts w:ascii="Times New Roman" w:hAnsi="Times New Roman"/>
                <w:noProof/>
                <w:sz w:val="24"/>
                <w:szCs w:val="24"/>
              </w:rPr>
              <w:t>APPENDIX C: Complete list of suspected causes of impairment and cause descriptions used in USEPA’s Assessment Database</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_Toc531685950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i</w:t>
            </w:r>
            <w:r w:rsidRPr="009817F0">
              <w:rPr>
                <w:rFonts w:ascii="Times New Roman" w:hAnsi="Times New Roman"/>
                <w:noProof/>
                <w:webHidden/>
                <w:sz w:val="24"/>
                <w:szCs w:val="24"/>
              </w:rPr>
              <w:fldChar w:fldCharType="end"/>
            </w:r>
          </w:hyperlink>
        </w:p>
        <w:p w14:paraId="3E61D60A" w14:textId="54C84BED"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51" w:history="1">
            <w:r w:rsidRPr="009817F0">
              <w:rPr>
                <w:rStyle w:val="Hyperlink"/>
                <w:rFonts w:ascii="Times New Roman" w:hAnsi="Times New Roman"/>
                <w:noProof/>
                <w:sz w:val="24"/>
                <w:szCs w:val="24"/>
              </w:rPr>
              <w:t>APPENDIX D: Complete list of suspected sources and source descriptions used in USEPA’s Assessment Database</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_Toc531685951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i</w:t>
            </w:r>
            <w:r w:rsidRPr="009817F0">
              <w:rPr>
                <w:rFonts w:ascii="Times New Roman" w:hAnsi="Times New Roman"/>
                <w:noProof/>
                <w:webHidden/>
                <w:sz w:val="24"/>
                <w:szCs w:val="24"/>
              </w:rPr>
              <w:fldChar w:fldCharType="end"/>
            </w:r>
          </w:hyperlink>
        </w:p>
        <w:p w14:paraId="4A5D09FC" w14:textId="4726585E"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52" w:history="1">
            <w:r w:rsidRPr="009817F0">
              <w:rPr>
                <w:rStyle w:val="Hyperlink"/>
                <w:rFonts w:ascii="Times New Roman" w:hAnsi="Times New Roman"/>
                <w:noProof/>
                <w:sz w:val="24"/>
                <w:szCs w:val="24"/>
              </w:rPr>
              <w:t>APPENDIX E: Complete Listing of Louisiana’s Ambient Surface Water Quality Network Sites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_Toc531685952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i</w:t>
            </w:r>
            <w:r w:rsidRPr="009817F0">
              <w:rPr>
                <w:rFonts w:ascii="Times New Roman" w:hAnsi="Times New Roman"/>
                <w:noProof/>
                <w:webHidden/>
                <w:sz w:val="24"/>
                <w:szCs w:val="24"/>
              </w:rPr>
              <w:fldChar w:fldCharType="end"/>
            </w:r>
          </w:hyperlink>
        </w:p>
        <w:p w14:paraId="6E54E5E8" w14:textId="130126C0"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53" w:history="1">
            <w:r w:rsidRPr="009817F0">
              <w:rPr>
                <w:rStyle w:val="Hyperlink"/>
                <w:rFonts w:ascii="Times New Roman" w:hAnsi="Times New Roman"/>
                <w:noProof/>
                <w:sz w:val="24"/>
                <w:szCs w:val="24"/>
              </w:rPr>
              <w:t>APPENDIX F: Public Comments on the 2018 Integrated Report and LDEQ’s Response to Comments</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_Toc531685953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i</w:t>
            </w:r>
            <w:r w:rsidRPr="009817F0">
              <w:rPr>
                <w:rFonts w:ascii="Times New Roman" w:hAnsi="Times New Roman"/>
                <w:noProof/>
                <w:webHidden/>
                <w:sz w:val="24"/>
                <w:szCs w:val="24"/>
              </w:rPr>
              <w:fldChar w:fldCharType="end"/>
            </w:r>
          </w:hyperlink>
        </w:p>
        <w:p w14:paraId="4A04DB8F" w14:textId="7342BC14" w:rsidR="009817F0" w:rsidRPr="009817F0" w:rsidRDefault="009817F0">
          <w:pPr>
            <w:pStyle w:val="TOC1"/>
            <w:tabs>
              <w:tab w:val="right" w:leader="dot" w:pos="9350"/>
            </w:tabs>
            <w:rPr>
              <w:rFonts w:ascii="Times New Roman" w:eastAsiaTheme="minorEastAsia" w:hAnsi="Times New Roman"/>
              <w:noProof/>
              <w:sz w:val="24"/>
              <w:szCs w:val="24"/>
            </w:rPr>
          </w:pPr>
          <w:hyperlink w:anchor="_Toc531685954" w:history="1">
            <w:r w:rsidRPr="009817F0">
              <w:rPr>
                <w:rStyle w:val="Hyperlink"/>
                <w:rFonts w:ascii="Times New Roman" w:hAnsi="Times New Roman"/>
                <w:noProof/>
                <w:sz w:val="24"/>
                <w:szCs w:val="24"/>
              </w:rPr>
              <w:t>APPENDIX G: Louisiana’s 2018 Section 303(d) List</w:t>
            </w:r>
            <w:r w:rsidRPr="009817F0">
              <w:rPr>
                <w:rFonts w:ascii="Times New Roman" w:hAnsi="Times New Roman"/>
                <w:noProof/>
                <w:webHidden/>
                <w:sz w:val="24"/>
                <w:szCs w:val="24"/>
              </w:rPr>
              <w:tab/>
            </w:r>
            <w:r w:rsidRPr="009817F0">
              <w:rPr>
                <w:rFonts w:ascii="Times New Roman" w:hAnsi="Times New Roman"/>
                <w:noProof/>
                <w:webHidden/>
                <w:sz w:val="24"/>
                <w:szCs w:val="24"/>
              </w:rPr>
              <w:fldChar w:fldCharType="begin"/>
            </w:r>
            <w:r w:rsidRPr="009817F0">
              <w:rPr>
                <w:rFonts w:ascii="Times New Roman" w:hAnsi="Times New Roman"/>
                <w:noProof/>
                <w:webHidden/>
                <w:sz w:val="24"/>
                <w:szCs w:val="24"/>
              </w:rPr>
              <w:instrText xml:space="preserve"> PAGEREF _Toc531685954 \h </w:instrText>
            </w:r>
            <w:r w:rsidRPr="009817F0">
              <w:rPr>
                <w:rFonts w:ascii="Times New Roman" w:hAnsi="Times New Roman"/>
                <w:noProof/>
                <w:webHidden/>
                <w:sz w:val="24"/>
                <w:szCs w:val="24"/>
              </w:rPr>
            </w:r>
            <w:r w:rsidRPr="009817F0">
              <w:rPr>
                <w:rFonts w:ascii="Times New Roman" w:hAnsi="Times New Roman"/>
                <w:noProof/>
                <w:webHidden/>
                <w:sz w:val="24"/>
                <w:szCs w:val="24"/>
              </w:rPr>
              <w:fldChar w:fldCharType="separate"/>
            </w:r>
            <w:r w:rsidRPr="009817F0">
              <w:rPr>
                <w:rFonts w:ascii="Times New Roman" w:hAnsi="Times New Roman"/>
                <w:noProof/>
                <w:webHidden/>
                <w:sz w:val="24"/>
                <w:szCs w:val="24"/>
              </w:rPr>
              <w:t>i</w:t>
            </w:r>
            <w:r w:rsidRPr="009817F0">
              <w:rPr>
                <w:rFonts w:ascii="Times New Roman" w:hAnsi="Times New Roman"/>
                <w:noProof/>
                <w:webHidden/>
                <w:sz w:val="24"/>
                <w:szCs w:val="24"/>
              </w:rPr>
              <w:fldChar w:fldCharType="end"/>
            </w:r>
          </w:hyperlink>
        </w:p>
        <w:p w14:paraId="15C68D0B" w14:textId="67B8DCD5" w:rsidR="00CE4FE9" w:rsidRPr="0030359B" w:rsidRDefault="009F5D2A">
          <w:pPr>
            <w:rPr>
              <w:rFonts w:ascii="Times New Roman" w:hAnsi="Times New Roman"/>
              <w:sz w:val="24"/>
              <w:szCs w:val="24"/>
            </w:rPr>
          </w:pPr>
          <w:r w:rsidRPr="009817F0">
            <w:rPr>
              <w:rFonts w:ascii="Times New Roman" w:hAnsi="Times New Roman"/>
              <w:sz w:val="24"/>
              <w:szCs w:val="24"/>
            </w:rPr>
            <w:fldChar w:fldCharType="end"/>
          </w:r>
        </w:p>
      </w:sdtContent>
    </w:sdt>
    <w:p w14:paraId="7D1D9B16" w14:textId="77777777" w:rsidR="00CE4FE9" w:rsidRPr="0030359B" w:rsidRDefault="00CE4FE9" w:rsidP="00CE4FE9">
      <w:pPr>
        <w:pStyle w:val="IRHeader1"/>
      </w:pPr>
    </w:p>
    <w:p w14:paraId="73D38EC1" w14:textId="77777777" w:rsidR="00A606FF" w:rsidRPr="0030359B" w:rsidRDefault="00A606FF">
      <w:pPr>
        <w:rPr>
          <w:rFonts w:ascii="Times New Roman" w:hAnsi="Times New Roman"/>
          <w:sz w:val="20"/>
          <w:szCs w:val="20"/>
        </w:rPr>
        <w:sectPr w:rsidR="00A606FF" w:rsidRPr="0030359B" w:rsidSect="0018243F">
          <w:headerReference w:type="default" r:id="rId16"/>
          <w:type w:val="continuous"/>
          <w:pgSz w:w="12240" w:h="15840" w:code="1"/>
          <w:pgMar w:top="1440" w:right="1440" w:bottom="1440" w:left="1440" w:header="720" w:footer="720" w:gutter="0"/>
          <w:pgNumType w:fmt="lowerRoman"/>
          <w:cols w:space="720"/>
          <w:docGrid w:linePitch="360"/>
        </w:sectPr>
      </w:pPr>
    </w:p>
    <w:p w14:paraId="16187462" w14:textId="77777777" w:rsidR="00CE4FE9" w:rsidRPr="0030359B" w:rsidRDefault="00CE4FE9">
      <w:pPr>
        <w:rPr>
          <w:rFonts w:ascii="Times New Roman" w:hAnsi="Times New Roman"/>
          <w:sz w:val="20"/>
          <w:szCs w:val="20"/>
        </w:rPr>
      </w:pPr>
    </w:p>
    <w:p w14:paraId="4335873A" w14:textId="77777777" w:rsidR="00CE4FE9" w:rsidRPr="0030359B" w:rsidRDefault="00CE4FE9">
      <w:pPr>
        <w:spacing w:after="200" w:line="276" w:lineRule="auto"/>
        <w:rPr>
          <w:rFonts w:ascii="Times New Roman" w:hAnsi="Times New Roman"/>
          <w:sz w:val="20"/>
          <w:szCs w:val="20"/>
        </w:rPr>
      </w:pPr>
      <w:r w:rsidRPr="0030359B">
        <w:rPr>
          <w:rFonts w:ascii="Times New Roman" w:hAnsi="Times New Roman"/>
          <w:sz w:val="20"/>
          <w:szCs w:val="20"/>
        </w:rPr>
        <w:br w:type="page"/>
      </w:r>
    </w:p>
    <w:tbl>
      <w:tblPr>
        <w:tblW w:w="8739" w:type="dxa"/>
        <w:tblInd w:w="99" w:type="dxa"/>
        <w:tblLook w:val="04A0" w:firstRow="1" w:lastRow="0" w:firstColumn="1" w:lastColumn="0" w:noHBand="0" w:noVBand="1"/>
      </w:tblPr>
      <w:tblGrid>
        <w:gridCol w:w="1257"/>
        <w:gridCol w:w="7482"/>
      </w:tblGrid>
      <w:tr w:rsidR="00EE5155" w:rsidRPr="009441D6" w14:paraId="280E335C" w14:textId="77777777" w:rsidTr="00EE5155">
        <w:trPr>
          <w:trHeight w:val="255"/>
          <w:tblHeader/>
        </w:trPr>
        <w:tc>
          <w:tcPr>
            <w:tcW w:w="8739" w:type="dxa"/>
            <w:gridSpan w:val="2"/>
            <w:shd w:val="clear" w:color="auto" w:fill="auto"/>
            <w:noWrap/>
            <w:vAlign w:val="center"/>
            <w:hideMark/>
          </w:tcPr>
          <w:p w14:paraId="77919BAD" w14:textId="77777777" w:rsidR="00EE5155" w:rsidRPr="009441D6" w:rsidRDefault="00EE5155" w:rsidP="00EE5155">
            <w:pPr>
              <w:pStyle w:val="IRSectionHeader"/>
              <w:jc w:val="left"/>
              <w:rPr>
                <w:rFonts w:eastAsia="Times New Roman"/>
                <w:color w:val="000000"/>
                <w:sz w:val="24"/>
              </w:rPr>
            </w:pPr>
            <w:bookmarkStart w:id="6" w:name="_Toc238286758"/>
            <w:bookmarkStart w:id="7" w:name="_Toc531685874"/>
            <w:r w:rsidRPr="009441D6">
              <w:lastRenderedPageBreak/>
              <w:t>Acronyms and Abbreviations</w:t>
            </w:r>
            <w:bookmarkEnd w:id="7"/>
          </w:p>
        </w:tc>
      </w:tr>
      <w:tr w:rsidR="00EE5155" w:rsidRPr="009441D6" w14:paraId="37C1A681" w14:textId="77777777" w:rsidTr="00EE5155">
        <w:trPr>
          <w:trHeight w:val="255"/>
        </w:trPr>
        <w:tc>
          <w:tcPr>
            <w:tcW w:w="1257" w:type="dxa"/>
            <w:shd w:val="clear" w:color="auto" w:fill="auto"/>
            <w:noWrap/>
            <w:vAlign w:val="center"/>
            <w:hideMark/>
          </w:tcPr>
          <w:p w14:paraId="50A749B6" w14:textId="77777777" w:rsidR="00EE5155" w:rsidRPr="009441D6" w:rsidRDefault="00EE5155"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AGR</w:t>
            </w:r>
          </w:p>
        </w:tc>
        <w:tc>
          <w:tcPr>
            <w:tcW w:w="7482" w:type="dxa"/>
            <w:shd w:val="clear" w:color="auto" w:fill="auto"/>
            <w:noWrap/>
            <w:vAlign w:val="center"/>
            <w:hideMark/>
          </w:tcPr>
          <w:p w14:paraId="3CC39F43" w14:textId="77777777" w:rsidR="00EE5155" w:rsidRPr="009441D6" w:rsidRDefault="00EE5155"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Agriculture</w:t>
            </w:r>
          </w:p>
        </w:tc>
      </w:tr>
      <w:tr w:rsidR="00EE5155" w:rsidRPr="009441D6" w14:paraId="0CCC9DAD" w14:textId="77777777" w:rsidTr="00EE5155">
        <w:trPr>
          <w:trHeight w:val="255"/>
        </w:trPr>
        <w:tc>
          <w:tcPr>
            <w:tcW w:w="1257" w:type="dxa"/>
            <w:shd w:val="clear" w:color="auto" w:fill="auto"/>
            <w:noWrap/>
            <w:vAlign w:val="center"/>
            <w:hideMark/>
          </w:tcPr>
          <w:p w14:paraId="1B1D828D" w14:textId="77777777" w:rsidR="00EE5155" w:rsidRPr="009441D6" w:rsidRDefault="00EE5155"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AL</w:t>
            </w:r>
          </w:p>
        </w:tc>
        <w:tc>
          <w:tcPr>
            <w:tcW w:w="7482" w:type="dxa"/>
            <w:shd w:val="clear" w:color="auto" w:fill="auto"/>
            <w:noWrap/>
            <w:vAlign w:val="center"/>
            <w:hideMark/>
          </w:tcPr>
          <w:p w14:paraId="56260CF9" w14:textId="77777777" w:rsidR="00EE5155" w:rsidRPr="009441D6" w:rsidRDefault="00EE5155"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Action </w:t>
            </w:r>
            <w:r w:rsidR="00A86DFB" w:rsidRPr="009441D6">
              <w:rPr>
                <w:rFonts w:ascii="Times New Roman" w:eastAsia="Times New Roman" w:hAnsi="Times New Roman"/>
                <w:color w:val="000000"/>
                <w:sz w:val="24"/>
                <w:szCs w:val="24"/>
              </w:rPr>
              <w:t>L</w:t>
            </w:r>
            <w:r w:rsidRPr="009441D6">
              <w:rPr>
                <w:rFonts w:ascii="Times New Roman" w:eastAsia="Times New Roman" w:hAnsi="Times New Roman"/>
                <w:color w:val="000000"/>
                <w:sz w:val="24"/>
                <w:szCs w:val="24"/>
              </w:rPr>
              <w:t>evel</w:t>
            </w:r>
          </w:p>
        </w:tc>
      </w:tr>
      <w:tr w:rsidR="00EE5155" w:rsidRPr="009441D6" w14:paraId="24BCFA5A" w14:textId="77777777" w:rsidTr="00EE5155">
        <w:trPr>
          <w:trHeight w:val="255"/>
        </w:trPr>
        <w:tc>
          <w:tcPr>
            <w:tcW w:w="1257" w:type="dxa"/>
            <w:shd w:val="clear" w:color="auto" w:fill="auto"/>
            <w:noWrap/>
            <w:vAlign w:val="center"/>
            <w:hideMark/>
          </w:tcPr>
          <w:p w14:paraId="20C9BAEF" w14:textId="77777777" w:rsidR="00EE5155" w:rsidRPr="009441D6" w:rsidRDefault="00EE5155"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AOI</w:t>
            </w:r>
          </w:p>
        </w:tc>
        <w:tc>
          <w:tcPr>
            <w:tcW w:w="7482" w:type="dxa"/>
            <w:shd w:val="clear" w:color="auto" w:fill="auto"/>
            <w:noWrap/>
            <w:vAlign w:val="center"/>
            <w:hideMark/>
          </w:tcPr>
          <w:p w14:paraId="7615286E" w14:textId="77777777" w:rsidR="00EE5155" w:rsidRPr="009441D6" w:rsidRDefault="00EE5155"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Area of </w:t>
            </w:r>
            <w:r w:rsidR="00A86DFB" w:rsidRPr="009441D6">
              <w:rPr>
                <w:rFonts w:ascii="Times New Roman" w:eastAsia="Times New Roman" w:hAnsi="Times New Roman"/>
                <w:color w:val="000000"/>
                <w:sz w:val="24"/>
                <w:szCs w:val="24"/>
              </w:rPr>
              <w:t>I</w:t>
            </w:r>
            <w:r w:rsidRPr="009441D6">
              <w:rPr>
                <w:rFonts w:ascii="Times New Roman" w:eastAsia="Times New Roman" w:hAnsi="Times New Roman"/>
                <w:color w:val="000000"/>
                <w:sz w:val="24"/>
                <w:szCs w:val="24"/>
              </w:rPr>
              <w:t xml:space="preserve">nterest </w:t>
            </w:r>
          </w:p>
        </w:tc>
      </w:tr>
      <w:tr w:rsidR="00EE5155" w:rsidRPr="009441D6" w14:paraId="6FB015DB" w14:textId="77777777" w:rsidTr="00EE5155">
        <w:trPr>
          <w:trHeight w:val="255"/>
        </w:trPr>
        <w:tc>
          <w:tcPr>
            <w:tcW w:w="1257" w:type="dxa"/>
            <w:shd w:val="clear" w:color="auto" w:fill="auto"/>
            <w:noWrap/>
            <w:vAlign w:val="center"/>
            <w:hideMark/>
          </w:tcPr>
          <w:p w14:paraId="00DD01E0" w14:textId="77777777" w:rsidR="00EE5155" w:rsidRPr="009441D6" w:rsidRDefault="00EE5155"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ASSET</w:t>
            </w:r>
          </w:p>
        </w:tc>
        <w:tc>
          <w:tcPr>
            <w:tcW w:w="7482" w:type="dxa"/>
            <w:shd w:val="clear" w:color="auto" w:fill="auto"/>
            <w:noWrap/>
            <w:vAlign w:val="center"/>
            <w:hideMark/>
          </w:tcPr>
          <w:p w14:paraId="399DA42D" w14:textId="77777777" w:rsidR="00EE5155" w:rsidRPr="009441D6" w:rsidRDefault="00EE5155"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Aquifer Sampling and Assessment Program</w:t>
            </w:r>
          </w:p>
        </w:tc>
      </w:tr>
      <w:tr w:rsidR="00EE5155" w:rsidRPr="009441D6" w14:paraId="63F66541" w14:textId="77777777" w:rsidTr="00EE5155">
        <w:trPr>
          <w:trHeight w:val="255"/>
        </w:trPr>
        <w:tc>
          <w:tcPr>
            <w:tcW w:w="1257" w:type="dxa"/>
            <w:shd w:val="clear" w:color="auto" w:fill="auto"/>
            <w:noWrap/>
            <w:vAlign w:val="center"/>
            <w:hideMark/>
          </w:tcPr>
          <w:p w14:paraId="5143711D" w14:textId="77777777" w:rsidR="00EE5155" w:rsidRPr="009441D6" w:rsidRDefault="00EE5155"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AWQMN</w:t>
            </w:r>
          </w:p>
        </w:tc>
        <w:tc>
          <w:tcPr>
            <w:tcW w:w="7482" w:type="dxa"/>
            <w:shd w:val="clear" w:color="auto" w:fill="auto"/>
            <w:noWrap/>
            <w:vAlign w:val="center"/>
            <w:hideMark/>
          </w:tcPr>
          <w:p w14:paraId="2357376F" w14:textId="77777777" w:rsidR="00EE5155" w:rsidRPr="009441D6" w:rsidRDefault="00EE5155"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Ambient </w:t>
            </w:r>
            <w:r w:rsidR="00A86DFB" w:rsidRPr="009441D6">
              <w:rPr>
                <w:rFonts w:ascii="Times New Roman" w:eastAsia="Times New Roman" w:hAnsi="Times New Roman"/>
                <w:color w:val="000000"/>
                <w:sz w:val="24"/>
                <w:szCs w:val="24"/>
              </w:rPr>
              <w:t>W</w:t>
            </w:r>
            <w:r w:rsidRPr="009441D6">
              <w:rPr>
                <w:rFonts w:ascii="Times New Roman" w:eastAsia="Times New Roman" w:hAnsi="Times New Roman"/>
                <w:color w:val="000000"/>
                <w:sz w:val="24"/>
                <w:szCs w:val="24"/>
              </w:rPr>
              <w:t xml:space="preserve">ater </w:t>
            </w:r>
            <w:r w:rsidR="00A86DFB" w:rsidRPr="009441D6">
              <w:rPr>
                <w:rFonts w:ascii="Times New Roman" w:eastAsia="Times New Roman" w:hAnsi="Times New Roman"/>
                <w:color w:val="000000"/>
                <w:sz w:val="24"/>
                <w:szCs w:val="24"/>
              </w:rPr>
              <w:t>Q</w:t>
            </w:r>
            <w:r w:rsidRPr="009441D6">
              <w:rPr>
                <w:rFonts w:ascii="Times New Roman" w:eastAsia="Times New Roman" w:hAnsi="Times New Roman"/>
                <w:color w:val="000000"/>
                <w:sz w:val="24"/>
                <w:szCs w:val="24"/>
              </w:rPr>
              <w:t xml:space="preserve">uality </w:t>
            </w:r>
            <w:r w:rsidR="00A86DFB" w:rsidRPr="009441D6">
              <w:rPr>
                <w:rFonts w:ascii="Times New Roman" w:eastAsia="Times New Roman" w:hAnsi="Times New Roman"/>
                <w:color w:val="000000"/>
                <w:sz w:val="24"/>
                <w:szCs w:val="24"/>
              </w:rPr>
              <w:t>M</w:t>
            </w:r>
            <w:r w:rsidRPr="009441D6">
              <w:rPr>
                <w:rFonts w:ascii="Times New Roman" w:eastAsia="Times New Roman" w:hAnsi="Times New Roman"/>
                <w:color w:val="000000"/>
                <w:sz w:val="24"/>
                <w:szCs w:val="24"/>
              </w:rPr>
              <w:t xml:space="preserve">onitoring </w:t>
            </w:r>
            <w:r w:rsidR="00A86DFB" w:rsidRPr="009441D6">
              <w:rPr>
                <w:rFonts w:ascii="Times New Roman" w:eastAsia="Times New Roman" w:hAnsi="Times New Roman"/>
                <w:color w:val="000000"/>
                <w:sz w:val="24"/>
                <w:szCs w:val="24"/>
              </w:rPr>
              <w:t>N</w:t>
            </w:r>
            <w:r w:rsidRPr="009441D6">
              <w:rPr>
                <w:rFonts w:ascii="Times New Roman" w:eastAsia="Times New Roman" w:hAnsi="Times New Roman"/>
                <w:color w:val="000000"/>
                <w:sz w:val="24"/>
                <w:szCs w:val="24"/>
              </w:rPr>
              <w:t>etwork</w:t>
            </w:r>
          </w:p>
        </w:tc>
      </w:tr>
      <w:tr w:rsidR="00180451" w:rsidRPr="009441D6" w14:paraId="500C7D2F" w14:textId="77777777" w:rsidTr="00C74F68">
        <w:trPr>
          <w:trHeight w:val="255"/>
        </w:trPr>
        <w:tc>
          <w:tcPr>
            <w:tcW w:w="1257" w:type="dxa"/>
            <w:shd w:val="clear" w:color="auto" w:fill="auto"/>
            <w:noWrap/>
            <w:vAlign w:val="center"/>
          </w:tcPr>
          <w:p w14:paraId="3F62F6CD" w14:textId="0C1A524A" w:rsidR="00180451" w:rsidRPr="009441D6" w:rsidRDefault="00180451" w:rsidP="00C74F68">
            <w:pPr>
              <w:jc w:val="left"/>
              <w:rPr>
                <w:rFonts w:ascii="Times New Roman" w:eastAsia="Times New Roman" w:hAnsi="Times New Roman"/>
                <w:color w:val="000000"/>
                <w:sz w:val="24"/>
                <w:szCs w:val="24"/>
              </w:rPr>
            </w:pPr>
            <w:r w:rsidRPr="009441D6">
              <w:rPr>
                <w:rFonts w:ascii="Times New Roman" w:hAnsi="Times New Roman"/>
                <w:sz w:val="24"/>
                <w:szCs w:val="24"/>
              </w:rPr>
              <w:t>BEACH</w:t>
            </w:r>
          </w:p>
        </w:tc>
        <w:tc>
          <w:tcPr>
            <w:tcW w:w="7482" w:type="dxa"/>
            <w:shd w:val="clear" w:color="auto" w:fill="auto"/>
            <w:noWrap/>
            <w:vAlign w:val="center"/>
          </w:tcPr>
          <w:p w14:paraId="52A2F136" w14:textId="16209F6B" w:rsidR="00180451" w:rsidRPr="009441D6" w:rsidRDefault="00180451" w:rsidP="00C74F68">
            <w:pPr>
              <w:jc w:val="left"/>
              <w:rPr>
                <w:rFonts w:ascii="Times New Roman" w:eastAsia="Times New Roman" w:hAnsi="Times New Roman"/>
                <w:color w:val="000000"/>
                <w:sz w:val="24"/>
                <w:szCs w:val="24"/>
              </w:rPr>
            </w:pPr>
            <w:r w:rsidRPr="009441D6">
              <w:rPr>
                <w:rFonts w:ascii="Times New Roman" w:hAnsi="Times New Roman"/>
                <w:sz w:val="24"/>
                <w:szCs w:val="24"/>
              </w:rPr>
              <w:t>Beaches Environmental Assessment and Coastal Health</w:t>
            </w:r>
          </w:p>
        </w:tc>
      </w:tr>
      <w:tr w:rsidR="00180451" w:rsidRPr="009441D6" w14:paraId="5C574AAF" w14:textId="77777777" w:rsidTr="00EE5155">
        <w:trPr>
          <w:trHeight w:val="255"/>
        </w:trPr>
        <w:tc>
          <w:tcPr>
            <w:tcW w:w="1257" w:type="dxa"/>
            <w:shd w:val="clear" w:color="auto" w:fill="auto"/>
            <w:noWrap/>
            <w:vAlign w:val="center"/>
          </w:tcPr>
          <w:p w14:paraId="17CB194E" w14:textId="52467EE7"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BEP</w:t>
            </w:r>
          </w:p>
        </w:tc>
        <w:tc>
          <w:tcPr>
            <w:tcW w:w="7482" w:type="dxa"/>
            <w:shd w:val="clear" w:color="auto" w:fill="auto"/>
            <w:noWrap/>
            <w:vAlign w:val="center"/>
          </w:tcPr>
          <w:p w14:paraId="65969176" w14:textId="2F81F55B" w:rsidR="00180451" w:rsidRPr="009441D6" w:rsidRDefault="00180451" w:rsidP="006D6324">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Beneficial Environmental Projects</w:t>
            </w:r>
          </w:p>
        </w:tc>
      </w:tr>
      <w:tr w:rsidR="00180451" w:rsidRPr="009441D6" w14:paraId="2EC7C695" w14:textId="77777777" w:rsidTr="00EE5155">
        <w:trPr>
          <w:trHeight w:val="255"/>
        </w:trPr>
        <w:tc>
          <w:tcPr>
            <w:tcW w:w="1257" w:type="dxa"/>
            <w:shd w:val="clear" w:color="auto" w:fill="auto"/>
            <w:noWrap/>
            <w:vAlign w:val="center"/>
            <w:hideMark/>
          </w:tcPr>
          <w:p w14:paraId="209A2C8A" w14:textId="67AE657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BFI</w:t>
            </w:r>
          </w:p>
        </w:tc>
        <w:tc>
          <w:tcPr>
            <w:tcW w:w="7482" w:type="dxa"/>
            <w:shd w:val="clear" w:color="auto" w:fill="auto"/>
            <w:noWrap/>
            <w:vAlign w:val="center"/>
            <w:hideMark/>
          </w:tcPr>
          <w:p w14:paraId="55AB7C2E" w14:textId="617750C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Browning-Ferris Industries</w:t>
            </w:r>
          </w:p>
        </w:tc>
      </w:tr>
      <w:tr w:rsidR="00180451" w:rsidRPr="009441D6" w14:paraId="35BCBD9C" w14:textId="77777777" w:rsidTr="00EE5155">
        <w:trPr>
          <w:trHeight w:val="255"/>
        </w:trPr>
        <w:tc>
          <w:tcPr>
            <w:tcW w:w="1257" w:type="dxa"/>
            <w:shd w:val="clear" w:color="auto" w:fill="auto"/>
            <w:noWrap/>
            <w:vAlign w:val="center"/>
            <w:hideMark/>
          </w:tcPr>
          <w:p w14:paraId="4119FBC0" w14:textId="387FEBF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BMP</w:t>
            </w:r>
          </w:p>
        </w:tc>
        <w:tc>
          <w:tcPr>
            <w:tcW w:w="7482" w:type="dxa"/>
            <w:shd w:val="clear" w:color="auto" w:fill="auto"/>
            <w:noWrap/>
            <w:vAlign w:val="center"/>
            <w:hideMark/>
          </w:tcPr>
          <w:p w14:paraId="1CDBC261" w14:textId="20DAFDBA"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Best Management Practices</w:t>
            </w:r>
          </w:p>
        </w:tc>
      </w:tr>
      <w:tr w:rsidR="00180451" w:rsidRPr="009441D6" w14:paraId="2DDD97D5" w14:textId="77777777" w:rsidTr="00EE5155">
        <w:trPr>
          <w:trHeight w:val="255"/>
        </w:trPr>
        <w:tc>
          <w:tcPr>
            <w:tcW w:w="1257" w:type="dxa"/>
            <w:shd w:val="clear" w:color="auto" w:fill="auto"/>
            <w:noWrap/>
            <w:vAlign w:val="center"/>
            <w:hideMark/>
          </w:tcPr>
          <w:p w14:paraId="24C2D042" w14:textId="3C7411B8" w:rsidR="00180451" w:rsidRPr="009441D6" w:rsidRDefault="00180451" w:rsidP="00EE5155">
            <w:pPr>
              <w:jc w:val="left"/>
              <w:rPr>
                <w:rFonts w:ascii="Times New Roman" w:eastAsia="Times New Roman" w:hAnsi="Times New Roman"/>
                <w:color w:val="000000"/>
                <w:sz w:val="24"/>
                <w:szCs w:val="24"/>
              </w:rPr>
            </w:pPr>
            <w:r>
              <w:rPr>
                <w:rFonts w:ascii="Times New Roman" w:hAnsi="Times New Roman"/>
                <w:sz w:val="24"/>
                <w:szCs w:val="24"/>
              </w:rPr>
              <w:t>BOD</w:t>
            </w:r>
          </w:p>
        </w:tc>
        <w:tc>
          <w:tcPr>
            <w:tcW w:w="7482" w:type="dxa"/>
            <w:shd w:val="clear" w:color="auto" w:fill="auto"/>
            <w:noWrap/>
            <w:vAlign w:val="center"/>
            <w:hideMark/>
          </w:tcPr>
          <w:p w14:paraId="60BC2B7F" w14:textId="4E5BEDF4" w:rsidR="00180451" w:rsidRPr="009441D6" w:rsidRDefault="00180451" w:rsidP="00A86DFB">
            <w:pPr>
              <w:jc w:val="left"/>
              <w:rPr>
                <w:rFonts w:ascii="Times New Roman" w:eastAsia="Times New Roman" w:hAnsi="Times New Roman"/>
                <w:color w:val="000000"/>
                <w:sz w:val="24"/>
                <w:szCs w:val="24"/>
              </w:rPr>
            </w:pPr>
            <w:r>
              <w:rPr>
                <w:rFonts w:ascii="Times New Roman" w:hAnsi="Times New Roman"/>
                <w:sz w:val="24"/>
                <w:szCs w:val="24"/>
              </w:rPr>
              <w:t>Biochemical Oxygen Demand</w:t>
            </w:r>
          </w:p>
        </w:tc>
      </w:tr>
      <w:tr w:rsidR="00180451" w:rsidRPr="009441D6" w14:paraId="14C43998" w14:textId="77777777" w:rsidTr="00EE5155">
        <w:trPr>
          <w:trHeight w:val="255"/>
        </w:trPr>
        <w:tc>
          <w:tcPr>
            <w:tcW w:w="1257" w:type="dxa"/>
            <w:shd w:val="clear" w:color="auto" w:fill="auto"/>
            <w:noWrap/>
            <w:vAlign w:val="center"/>
          </w:tcPr>
          <w:p w14:paraId="05253362" w14:textId="0B1CBE87"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BP</w:t>
            </w:r>
          </w:p>
        </w:tc>
        <w:tc>
          <w:tcPr>
            <w:tcW w:w="7482" w:type="dxa"/>
            <w:shd w:val="clear" w:color="auto" w:fill="auto"/>
            <w:noWrap/>
            <w:vAlign w:val="center"/>
          </w:tcPr>
          <w:p w14:paraId="7F30F8C2" w14:textId="0F590BF0" w:rsidR="00180451" w:rsidRPr="009441D6" w:rsidRDefault="00180451" w:rsidP="002776D1">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British Petroleum</w:t>
            </w:r>
          </w:p>
        </w:tc>
      </w:tr>
      <w:tr w:rsidR="00180451" w:rsidRPr="009441D6" w14:paraId="3C3D9E54" w14:textId="77777777" w:rsidTr="00EE5155">
        <w:trPr>
          <w:trHeight w:val="255"/>
        </w:trPr>
        <w:tc>
          <w:tcPr>
            <w:tcW w:w="1257" w:type="dxa"/>
            <w:shd w:val="clear" w:color="auto" w:fill="auto"/>
            <w:noWrap/>
            <w:vAlign w:val="center"/>
            <w:hideMark/>
          </w:tcPr>
          <w:p w14:paraId="2916810D" w14:textId="34242FEA"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BT</w:t>
            </w:r>
          </w:p>
        </w:tc>
        <w:tc>
          <w:tcPr>
            <w:tcW w:w="7482" w:type="dxa"/>
            <w:shd w:val="clear" w:color="auto" w:fill="auto"/>
            <w:noWrap/>
            <w:vAlign w:val="center"/>
            <w:hideMark/>
          </w:tcPr>
          <w:p w14:paraId="5F618BD0" w14:textId="4DE39CB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Barataria-Terrebonne</w:t>
            </w:r>
          </w:p>
        </w:tc>
      </w:tr>
      <w:tr w:rsidR="00180451" w:rsidRPr="009441D6" w14:paraId="0B052547" w14:textId="77777777" w:rsidTr="00EE5155">
        <w:trPr>
          <w:trHeight w:val="255"/>
        </w:trPr>
        <w:tc>
          <w:tcPr>
            <w:tcW w:w="1257" w:type="dxa"/>
            <w:shd w:val="clear" w:color="auto" w:fill="auto"/>
            <w:noWrap/>
            <w:vAlign w:val="center"/>
          </w:tcPr>
          <w:p w14:paraId="36A6B5E7" w14:textId="2185EB0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CALM</w:t>
            </w:r>
          </w:p>
        </w:tc>
        <w:tc>
          <w:tcPr>
            <w:tcW w:w="7482" w:type="dxa"/>
            <w:shd w:val="clear" w:color="auto" w:fill="auto"/>
            <w:noWrap/>
            <w:vAlign w:val="center"/>
          </w:tcPr>
          <w:p w14:paraId="349D20EE" w14:textId="701F420A"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Consolidated Assessment and Listing Methodology </w:t>
            </w:r>
          </w:p>
        </w:tc>
      </w:tr>
      <w:tr w:rsidR="00180451" w:rsidRPr="009441D6" w14:paraId="7CDAAFC4" w14:textId="77777777" w:rsidTr="00EE5155">
        <w:trPr>
          <w:trHeight w:val="255"/>
        </w:trPr>
        <w:tc>
          <w:tcPr>
            <w:tcW w:w="1257" w:type="dxa"/>
            <w:shd w:val="clear" w:color="auto" w:fill="auto"/>
            <w:noWrap/>
            <w:vAlign w:val="center"/>
            <w:hideMark/>
          </w:tcPr>
          <w:p w14:paraId="22EFC858" w14:textId="716A4EA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CAP</w:t>
            </w:r>
          </w:p>
        </w:tc>
        <w:tc>
          <w:tcPr>
            <w:tcW w:w="7482" w:type="dxa"/>
            <w:shd w:val="clear" w:color="auto" w:fill="auto"/>
            <w:noWrap/>
            <w:vAlign w:val="center"/>
            <w:hideMark/>
          </w:tcPr>
          <w:p w14:paraId="63E5AAEA" w14:textId="5CBAE606"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Corrective Action Plan</w:t>
            </w:r>
          </w:p>
        </w:tc>
      </w:tr>
      <w:tr w:rsidR="00180451" w:rsidRPr="009441D6" w14:paraId="40FA3BB1" w14:textId="77777777" w:rsidTr="00EE5155">
        <w:trPr>
          <w:trHeight w:val="255"/>
        </w:trPr>
        <w:tc>
          <w:tcPr>
            <w:tcW w:w="1257" w:type="dxa"/>
            <w:shd w:val="clear" w:color="auto" w:fill="auto"/>
            <w:noWrap/>
            <w:vAlign w:val="center"/>
          </w:tcPr>
          <w:p w14:paraId="6C95ED75" w14:textId="625A567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CEI</w:t>
            </w:r>
          </w:p>
        </w:tc>
        <w:tc>
          <w:tcPr>
            <w:tcW w:w="7482" w:type="dxa"/>
            <w:shd w:val="clear" w:color="auto" w:fill="auto"/>
            <w:noWrap/>
            <w:vAlign w:val="center"/>
          </w:tcPr>
          <w:p w14:paraId="4EC39A10" w14:textId="24AF668C"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Compliance Evaluation Inspections </w:t>
            </w:r>
          </w:p>
        </w:tc>
      </w:tr>
      <w:tr w:rsidR="00180451" w:rsidRPr="009441D6" w14:paraId="0C71A709" w14:textId="77777777" w:rsidTr="00EE5155">
        <w:trPr>
          <w:trHeight w:val="255"/>
        </w:trPr>
        <w:tc>
          <w:tcPr>
            <w:tcW w:w="1257" w:type="dxa"/>
            <w:shd w:val="clear" w:color="auto" w:fill="auto"/>
            <w:noWrap/>
            <w:vAlign w:val="center"/>
            <w:hideMark/>
          </w:tcPr>
          <w:p w14:paraId="5AD0D402" w14:textId="6105E92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CERCLA</w:t>
            </w:r>
          </w:p>
        </w:tc>
        <w:tc>
          <w:tcPr>
            <w:tcW w:w="7482" w:type="dxa"/>
            <w:shd w:val="clear" w:color="auto" w:fill="auto"/>
            <w:noWrap/>
            <w:vAlign w:val="center"/>
            <w:hideMark/>
          </w:tcPr>
          <w:p w14:paraId="18624159" w14:textId="39A5008B"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Comprehensive Environmental Response, Compensation, and Liability Act</w:t>
            </w:r>
          </w:p>
        </w:tc>
      </w:tr>
      <w:tr w:rsidR="00180451" w:rsidRPr="009441D6" w14:paraId="19392641" w14:textId="77777777" w:rsidTr="00EE5155">
        <w:trPr>
          <w:trHeight w:val="255"/>
        </w:trPr>
        <w:tc>
          <w:tcPr>
            <w:tcW w:w="1257" w:type="dxa"/>
            <w:shd w:val="clear" w:color="auto" w:fill="auto"/>
            <w:noWrap/>
            <w:vAlign w:val="center"/>
            <w:hideMark/>
          </w:tcPr>
          <w:p w14:paraId="7F21C47B" w14:textId="097D6D8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CFDA</w:t>
            </w:r>
          </w:p>
        </w:tc>
        <w:tc>
          <w:tcPr>
            <w:tcW w:w="7482" w:type="dxa"/>
            <w:shd w:val="clear" w:color="auto" w:fill="auto"/>
            <w:noWrap/>
            <w:vAlign w:val="center"/>
            <w:hideMark/>
          </w:tcPr>
          <w:p w14:paraId="4D7B9613" w14:textId="17A98F3A" w:rsidR="00180451" w:rsidRPr="009441D6" w:rsidRDefault="00180451" w:rsidP="00EE5155">
            <w:pPr>
              <w:jc w:val="left"/>
              <w:rPr>
                <w:rFonts w:ascii="Times New Roman" w:eastAsia="Times New Roman" w:hAnsi="Times New Roman"/>
                <w:color w:val="000000"/>
                <w:sz w:val="24"/>
                <w:szCs w:val="24"/>
              </w:rPr>
            </w:pPr>
            <w:r w:rsidRPr="009441D6">
              <w:rPr>
                <w:rFonts w:ascii="Times New Roman" w:hAnsi="Times New Roman"/>
                <w:sz w:val="24"/>
                <w:szCs w:val="24"/>
              </w:rPr>
              <w:t>Catalog of Federal Domestic Assistance</w:t>
            </w:r>
          </w:p>
        </w:tc>
      </w:tr>
      <w:tr w:rsidR="00180451" w:rsidRPr="009441D6" w14:paraId="493DC2EC" w14:textId="77777777" w:rsidTr="00EE5155">
        <w:trPr>
          <w:trHeight w:val="255"/>
        </w:trPr>
        <w:tc>
          <w:tcPr>
            <w:tcW w:w="1257" w:type="dxa"/>
            <w:shd w:val="clear" w:color="auto" w:fill="auto"/>
            <w:noWrap/>
            <w:vAlign w:val="center"/>
          </w:tcPr>
          <w:p w14:paraId="407D4CCD" w14:textId="1525487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CFR</w:t>
            </w:r>
          </w:p>
        </w:tc>
        <w:tc>
          <w:tcPr>
            <w:tcW w:w="7482" w:type="dxa"/>
            <w:shd w:val="clear" w:color="auto" w:fill="auto"/>
            <w:noWrap/>
            <w:vAlign w:val="center"/>
          </w:tcPr>
          <w:p w14:paraId="21F82F5D" w14:textId="050B820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Code of Federal Regulations</w:t>
            </w:r>
          </w:p>
        </w:tc>
      </w:tr>
      <w:tr w:rsidR="00180451" w:rsidRPr="009441D6" w14:paraId="0560152E" w14:textId="77777777" w:rsidTr="00EE5155">
        <w:trPr>
          <w:trHeight w:val="255"/>
        </w:trPr>
        <w:tc>
          <w:tcPr>
            <w:tcW w:w="1257" w:type="dxa"/>
            <w:shd w:val="clear" w:color="auto" w:fill="auto"/>
            <w:noWrap/>
            <w:vAlign w:val="center"/>
            <w:hideMark/>
          </w:tcPr>
          <w:p w14:paraId="616BC427" w14:textId="47C68B2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CM</w:t>
            </w:r>
          </w:p>
        </w:tc>
        <w:tc>
          <w:tcPr>
            <w:tcW w:w="7482" w:type="dxa"/>
            <w:shd w:val="clear" w:color="auto" w:fill="auto"/>
            <w:noWrap/>
            <w:vAlign w:val="center"/>
            <w:hideMark/>
          </w:tcPr>
          <w:p w14:paraId="7E5105FF" w14:textId="66B5AD6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Continuous Monitoring</w:t>
            </w:r>
          </w:p>
        </w:tc>
      </w:tr>
      <w:tr w:rsidR="00180451" w:rsidRPr="009441D6" w14:paraId="3AB888C8" w14:textId="77777777" w:rsidTr="00EE5155">
        <w:trPr>
          <w:trHeight w:val="255"/>
        </w:trPr>
        <w:tc>
          <w:tcPr>
            <w:tcW w:w="1257" w:type="dxa"/>
            <w:shd w:val="clear" w:color="auto" w:fill="auto"/>
            <w:noWrap/>
            <w:vAlign w:val="center"/>
            <w:hideMark/>
          </w:tcPr>
          <w:p w14:paraId="52193DD5" w14:textId="2F9FE623"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CPRA</w:t>
            </w:r>
          </w:p>
        </w:tc>
        <w:tc>
          <w:tcPr>
            <w:tcW w:w="7482" w:type="dxa"/>
            <w:shd w:val="clear" w:color="auto" w:fill="auto"/>
            <w:noWrap/>
            <w:vAlign w:val="center"/>
            <w:hideMark/>
          </w:tcPr>
          <w:p w14:paraId="2D65F018" w14:textId="27265ABB"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Coastal Protection and Restoration Authority</w:t>
            </w:r>
          </w:p>
        </w:tc>
      </w:tr>
      <w:tr w:rsidR="00180451" w:rsidRPr="009441D6" w14:paraId="7C195AA3" w14:textId="77777777" w:rsidTr="00EE5155">
        <w:trPr>
          <w:trHeight w:val="255"/>
        </w:trPr>
        <w:tc>
          <w:tcPr>
            <w:tcW w:w="1257" w:type="dxa"/>
            <w:shd w:val="clear" w:color="auto" w:fill="auto"/>
            <w:noWrap/>
            <w:vAlign w:val="center"/>
            <w:hideMark/>
          </w:tcPr>
          <w:p w14:paraId="5464461C" w14:textId="4E40D1B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CSI</w:t>
            </w:r>
          </w:p>
        </w:tc>
        <w:tc>
          <w:tcPr>
            <w:tcW w:w="7482" w:type="dxa"/>
            <w:shd w:val="clear" w:color="auto" w:fill="auto"/>
            <w:noWrap/>
            <w:vAlign w:val="center"/>
            <w:hideMark/>
          </w:tcPr>
          <w:p w14:paraId="25E277C4" w14:textId="49987CB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Compliance Sampling Inspections </w:t>
            </w:r>
          </w:p>
        </w:tc>
      </w:tr>
      <w:tr w:rsidR="00180451" w:rsidRPr="009441D6" w14:paraId="705AC305" w14:textId="77777777" w:rsidTr="00EE5155">
        <w:trPr>
          <w:trHeight w:val="255"/>
        </w:trPr>
        <w:tc>
          <w:tcPr>
            <w:tcW w:w="1257" w:type="dxa"/>
            <w:shd w:val="clear" w:color="auto" w:fill="auto"/>
            <w:noWrap/>
            <w:vAlign w:val="center"/>
            <w:hideMark/>
          </w:tcPr>
          <w:p w14:paraId="73B72782" w14:textId="2D677AF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CWA</w:t>
            </w:r>
          </w:p>
        </w:tc>
        <w:tc>
          <w:tcPr>
            <w:tcW w:w="7482" w:type="dxa"/>
            <w:shd w:val="clear" w:color="auto" w:fill="auto"/>
            <w:noWrap/>
            <w:vAlign w:val="center"/>
            <w:hideMark/>
          </w:tcPr>
          <w:p w14:paraId="54738FA6" w14:textId="7C68E91C"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Clean Water Act</w:t>
            </w:r>
          </w:p>
        </w:tc>
      </w:tr>
      <w:tr w:rsidR="00180451" w:rsidRPr="009441D6" w14:paraId="13C7C046" w14:textId="77777777" w:rsidTr="00EE5155">
        <w:trPr>
          <w:trHeight w:val="255"/>
        </w:trPr>
        <w:tc>
          <w:tcPr>
            <w:tcW w:w="1257" w:type="dxa"/>
            <w:shd w:val="clear" w:color="auto" w:fill="auto"/>
            <w:noWrap/>
            <w:vAlign w:val="center"/>
            <w:hideMark/>
          </w:tcPr>
          <w:p w14:paraId="64F89059" w14:textId="779D4A72"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CWSRF</w:t>
            </w:r>
          </w:p>
        </w:tc>
        <w:tc>
          <w:tcPr>
            <w:tcW w:w="7482" w:type="dxa"/>
            <w:shd w:val="clear" w:color="auto" w:fill="auto"/>
            <w:noWrap/>
            <w:vAlign w:val="center"/>
            <w:hideMark/>
          </w:tcPr>
          <w:p w14:paraId="2EC69826" w14:textId="2B9662A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Clean Water State Revolving Fund</w:t>
            </w:r>
          </w:p>
        </w:tc>
      </w:tr>
      <w:tr w:rsidR="00180451" w:rsidRPr="009441D6" w14:paraId="713F576D" w14:textId="77777777" w:rsidTr="00EE5155">
        <w:trPr>
          <w:trHeight w:val="255"/>
        </w:trPr>
        <w:tc>
          <w:tcPr>
            <w:tcW w:w="1257" w:type="dxa"/>
            <w:shd w:val="clear" w:color="auto" w:fill="auto"/>
            <w:noWrap/>
            <w:vAlign w:val="center"/>
          </w:tcPr>
          <w:p w14:paraId="279FF332" w14:textId="3198F25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DO</w:t>
            </w:r>
          </w:p>
        </w:tc>
        <w:tc>
          <w:tcPr>
            <w:tcW w:w="7482" w:type="dxa"/>
            <w:shd w:val="clear" w:color="auto" w:fill="auto"/>
            <w:noWrap/>
            <w:vAlign w:val="center"/>
          </w:tcPr>
          <w:p w14:paraId="3E417C03" w14:textId="0F962E9D" w:rsidR="00180451" w:rsidRPr="009441D6" w:rsidRDefault="00180451" w:rsidP="00D7150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Dissolved Oxygen</w:t>
            </w:r>
          </w:p>
        </w:tc>
      </w:tr>
      <w:tr w:rsidR="00180451" w:rsidRPr="009441D6" w14:paraId="636226C6" w14:textId="77777777" w:rsidTr="00EE5155">
        <w:trPr>
          <w:trHeight w:val="255"/>
        </w:trPr>
        <w:tc>
          <w:tcPr>
            <w:tcW w:w="1257" w:type="dxa"/>
            <w:shd w:val="clear" w:color="auto" w:fill="auto"/>
            <w:noWrap/>
            <w:vAlign w:val="center"/>
          </w:tcPr>
          <w:p w14:paraId="318B6675" w14:textId="53C888B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DWS</w:t>
            </w:r>
          </w:p>
        </w:tc>
        <w:tc>
          <w:tcPr>
            <w:tcW w:w="7482" w:type="dxa"/>
            <w:shd w:val="clear" w:color="auto" w:fill="auto"/>
            <w:noWrap/>
            <w:vAlign w:val="center"/>
          </w:tcPr>
          <w:p w14:paraId="4BE676A3" w14:textId="6E675AB2" w:rsidR="00180451" w:rsidRPr="009441D6" w:rsidRDefault="00180451" w:rsidP="003E29F0">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Drinking Water Supply</w:t>
            </w:r>
          </w:p>
        </w:tc>
      </w:tr>
      <w:tr w:rsidR="00180451" w:rsidRPr="009441D6" w14:paraId="2B279A81" w14:textId="77777777" w:rsidTr="00EE5155">
        <w:trPr>
          <w:trHeight w:val="255"/>
        </w:trPr>
        <w:tc>
          <w:tcPr>
            <w:tcW w:w="1257" w:type="dxa"/>
            <w:shd w:val="clear" w:color="auto" w:fill="auto"/>
            <w:noWrap/>
            <w:vAlign w:val="center"/>
            <w:hideMark/>
          </w:tcPr>
          <w:p w14:paraId="5139833C" w14:textId="7D8F29A3"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EDMS</w:t>
            </w:r>
          </w:p>
        </w:tc>
        <w:tc>
          <w:tcPr>
            <w:tcW w:w="7482" w:type="dxa"/>
            <w:shd w:val="clear" w:color="auto" w:fill="auto"/>
            <w:noWrap/>
            <w:vAlign w:val="center"/>
            <w:hideMark/>
          </w:tcPr>
          <w:p w14:paraId="266C7DEC" w14:textId="63DD4133"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Electronic Document Management System</w:t>
            </w:r>
          </w:p>
        </w:tc>
      </w:tr>
      <w:tr w:rsidR="00180451" w:rsidRPr="009441D6" w14:paraId="5569D60C" w14:textId="77777777" w:rsidTr="00EE5155">
        <w:trPr>
          <w:trHeight w:val="255"/>
        </w:trPr>
        <w:tc>
          <w:tcPr>
            <w:tcW w:w="1257" w:type="dxa"/>
            <w:shd w:val="clear" w:color="auto" w:fill="auto"/>
            <w:noWrap/>
            <w:vAlign w:val="center"/>
            <w:hideMark/>
          </w:tcPr>
          <w:p w14:paraId="295F238D" w14:textId="3F9098D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EQIP</w:t>
            </w:r>
          </w:p>
        </w:tc>
        <w:tc>
          <w:tcPr>
            <w:tcW w:w="7482" w:type="dxa"/>
            <w:shd w:val="clear" w:color="auto" w:fill="auto"/>
            <w:noWrap/>
            <w:vAlign w:val="center"/>
            <w:hideMark/>
          </w:tcPr>
          <w:p w14:paraId="41E3A626" w14:textId="19B8E37B" w:rsidR="00180451" w:rsidRPr="009441D6" w:rsidRDefault="00180451" w:rsidP="00E6221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Environmental Quality Incentive Program</w:t>
            </w:r>
          </w:p>
        </w:tc>
      </w:tr>
      <w:tr w:rsidR="00180451" w:rsidRPr="009441D6" w14:paraId="33F75A17" w14:textId="77777777" w:rsidTr="00EE5155">
        <w:trPr>
          <w:trHeight w:val="255"/>
        </w:trPr>
        <w:tc>
          <w:tcPr>
            <w:tcW w:w="1257" w:type="dxa"/>
            <w:shd w:val="clear" w:color="auto" w:fill="auto"/>
            <w:noWrap/>
            <w:vAlign w:val="center"/>
            <w:hideMark/>
          </w:tcPr>
          <w:p w14:paraId="584566D2" w14:textId="251DF553"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ERMA</w:t>
            </w:r>
          </w:p>
        </w:tc>
        <w:tc>
          <w:tcPr>
            <w:tcW w:w="7482" w:type="dxa"/>
            <w:shd w:val="clear" w:color="auto" w:fill="auto"/>
            <w:noWrap/>
            <w:vAlign w:val="center"/>
            <w:hideMark/>
          </w:tcPr>
          <w:p w14:paraId="798665AB" w14:textId="3ED02447"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Environmental Response Management Application</w:t>
            </w:r>
          </w:p>
        </w:tc>
      </w:tr>
      <w:tr w:rsidR="00180451" w:rsidRPr="009441D6" w14:paraId="7ED451F1" w14:textId="77777777" w:rsidTr="00EE5155">
        <w:trPr>
          <w:trHeight w:val="255"/>
        </w:trPr>
        <w:tc>
          <w:tcPr>
            <w:tcW w:w="1257" w:type="dxa"/>
            <w:shd w:val="clear" w:color="auto" w:fill="auto"/>
            <w:noWrap/>
            <w:vAlign w:val="center"/>
            <w:hideMark/>
          </w:tcPr>
          <w:p w14:paraId="3347FFB2" w14:textId="4655CFD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FDA</w:t>
            </w:r>
          </w:p>
        </w:tc>
        <w:tc>
          <w:tcPr>
            <w:tcW w:w="7482" w:type="dxa"/>
            <w:shd w:val="clear" w:color="auto" w:fill="auto"/>
            <w:noWrap/>
            <w:vAlign w:val="center"/>
            <w:hideMark/>
          </w:tcPr>
          <w:p w14:paraId="6C29133F" w14:textId="5ADF938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Food and Drug Administration</w:t>
            </w:r>
          </w:p>
        </w:tc>
      </w:tr>
      <w:tr w:rsidR="00180451" w:rsidRPr="009441D6" w14:paraId="1076E01B" w14:textId="77777777" w:rsidTr="00EE5155">
        <w:trPr>
          <w:trHeight w:val="255"/>
        </w:trPr>
        <w:tc>
          <w:tcPr>
            <w:tcW w:w="1257" w:type="dxa"/>
            <w:shd w:val="clear" w:color="auto" w:fill="auto"/>
            <w:noWrap/>
            <w:vAlign w:val="center"/>
            <w:hideMark/>
          </w:tcPr>
          <w:p w14:paraId="238F3850" w14:textId="0C18D77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FERC</w:t>
            </w:r>
          </w:p>
        </w:tc>
        <w:tc>
          <w:tcPr>
            <w:tcW w:w="7482" w:type="dxa"/>
            <w:shd w:val="clear" w:color="auto" w:fill="auto"/>
            <w:noWrap/>
            <w:vAlign w:val="center"/>
            <w:hideMark/>
          </w:tcPr>
          <w:p w14:paraId="48701F8B" w14:textId="440313D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Federal Energy Regulatory Commission</w:t>
            </w:r>
          </w:p>
        </w:tc>
      </w:tr>
      <w:tr w:rsidR="00180451" w:rsidRPr="009441D6" w14:paraId="2A278178" w14:textId="77777777" w:rsidTr="00EE5155">
        <w:trPr>
          <w:trHeight w:val="255"/>
        </w:trPr>
        <w:tc>
          <w:tcPr>
            <w:tcW w:w="1257" w:type="dxa"/>
            <w:shd w:val="clear" w:color="auto" w:fill="auto"/>
            <w:noWrap/>
            <w:vAlign w:val="center"/>
          </w:tcPr>
          <w:p w14:paraId="5E698F88" w14:textId="0D7FBAB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FWP</w:t>
            </w:r>
          </w:p>
        </w:tc>
        <w:tc>
          <w:tcPr>
            <w:tcW w:w="7482" w:type="dxa"/>
            <w:shd w:val="clear" w:color="auto" w:fill="auto"/>
            <w:noWrap/>
            <w:vAlign w:val="center"/>
          </w:tcPr>
          <w:p w14:paraId="12B44E2B" w14:textId="4A675C62"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Fish and Wildlife Propagation</w:t>
            </w:r>
          </w:p>
        </w:tc>
      </w:tr>
      <w:tr w:rsidR="00180451" w:rsidRPr="009441D6" w14:paraId="408FD61F" w14:textId="77777777" w:rsidTr="00EE5155">
        <w:trPr>
          <w:trHeight w:val="255"/>
        </w:trPr>
        <w:tc>
          <w:tcPr>
            <w:tcW w:w="1257" w:type="dxa"/>
            <w:shd w:val="clear" w:color="auto" w:fill="auto"/>
            <w:noWrap/>
            <w:vAlign w:val="center"/>
            <w:hideMark/>
          </w:tcPr>
          <w:p w14:paraId="5DC7710A" w14:textId="53FF796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HCB</w:t>
            </w:r>
          </w:p>
        </w:tc>
        <w:tc>
          <w:tcPr>
            <w:tcW w:w="7482" w:type="dxa"/>
            <w:shd w:val="clear" w:color="auto" w:fill="auto"/>
            <w:noWrap/>
            <w:vAlign w:val="center"/>
            <w:hideMark/>
          </w:tcPr>
          <w:p w14:paraId="47486D24" w14:textId="09363BE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Hexachlorobenzene</w:t>
            </w:r>
          </w:p>
        </w:tc>
      </w:tr>
      <w:tr w:rsidR="00180451" w:rsidRPr="009441D6" w14:paraId="40730A7D" w14:textId="77777777" w:rsidTr="00EE5155">
        <w:trPr>
          <w:trHeight w:val="255"/>
        </w:trPr>
        <w:tc>
          <w:tcPr>
            <w:tcW w:w="1257" w:type="dxa"/>
            <w:shd w:val="clear" w:color="auto" w:fill="auto"/>
            <w:noWrap/>
            <w:vAlign w:val="center"/>
            <w:hideMark/>
          </w:tcPr>
          <w:p w14:paraId="116EF1B3" w14:textId="28228B3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HCBD</w:t>
            </w:r>
          </w:p>
        </w:tc>
        <w:tc>
          <w:tcPr>
            <w:tcW w:w="7482" w:type="dxa"/>
            <w:shd w:val="clear" w:color="auto" w:fill="auto"/>
            <w:noWrap/>
            <w:vAlign w:val="center"/>
            <w:hideMark/>
          </w:tcPr>
          <w:p w14:paraId="683B27CE" w14:textId="5721532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Hexachlorobutadiene</w:t>
            </w:r>
          </w:p>
        </w:tc>
      </w:tr>
      <w:tr w:rsidR="00180451" w:rsidRPr="009441D6" w14:paraId="4A4C1F03" w14:textId="77777777" w:rsidTr="00EE5155">
        <w:trPr>
          <w:trHeight w:val="255"/>
        </w:trPr>
        <w:tc>
          <w:tcPr>
            <w:tcW w:w="1257" w:type="dxa"/>
            <w:shd w:val="clear" w:color="auto" w:fill="auto"/>
            <w:noWrap/>
            <w:vAlign w:val="center"/>
            <w:hideMark/>
          </w:tcPr>
          <w:p w14:paraId="18663288" w14:textId="4357152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HUC</w:t>
            </w:r>
          </w:p>
        </w:tc>
        <w:tc>
          <w:tcPr>
            <w:tcW w:w="7482" w:type="dxa"/>
            <w:shd w:val="clear" w:color="auto" w:fill="auto"/>
            <w:noWrap/>
            <w:vAlign w:val="center"/>
            <w:hideMark/>
          </w:tcPr>
          <w:p w14:paraId="23AD4C12" w14:textId="677B0BA5"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Hydrological Unit Code</w:t>
            </w:r>
          </w:p>
        </w:tc>
      </w:tr>
      <w:tr w:rsidR="00180451" w:rsidRPr="009441D6" w14:paraId="00E5A427" w14:textId="77777777" w:rsidTr="00EE5155">
        <w:trPr>
          <w:trHeight w:val="255"/>
        </w:trPr>
        <w:tc>
          <w:tcPr>
            <w:tcW w:w="1257" w:type="dxa"/>
            <w:shd w:val="clear" w:color="auto" w:fill="auto"/>
            <w:noWrap/>
            <w:vAlign w:val="center"/>
            <w:hideMark/>
          </w:tcPr>
          <w:p w14:paraId="654E9313" w14:textId="5B85647A"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IR</w:t>
            </w:r>
          </w:p>
        </w:tc>
        <w:tc>
          <w:tcPr>
            <w:tcW w:w="7482" w:type="dxa"/>
            <w:shd w:val="clear" w:color="auto" w:fill="auto"/>
            <w:noWrap/>
            <w:vAlign w:val="center"/>
            <w:hideMark/>
          </w:tcPr>
          <w:p w14:paraId="126D29B4" w14:textId="08624489"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Integrated Report</w:t>
            </w:r>
          </w:p>
        </w:tc>
      </w:tr>
      <w:tr w:rsidR="00180451" w:rsidRPr="009441D6" w14:paraId="3D65FFB0" w14:textId="77777777" w:rsidTr="00EE5155">
        <w:trPr>
          <w:trHeight w:val="255"/>
        </w:trPr>
        <w:tc>
          <w:tcPr>
            <w:tcW w:w="1257" w:type="dxa"/>
            <w:shd w:val="clear" w:color="auto" w:fill="auto"/>
            <w:noWrap/>
            <w:vAlign w:val="center"/>
            <w:hideMark/>
          </w:tcPr>
          <w:p w14:paraId="07370B29" w14:textId="405D6B8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IRC</w:t>
            </w:r>
          </w:p>
        </w:tc>
        <w:tc>
          <w:tcPr>
            <w:tcW w:w="7482" w:type="dxa"/>
            <w:shd w:val="clear" w:color="auto" w:fill="auto"/>
            <w:noWrap/>
            <w:vAlign w:val="center"/>
            <w:hideMark/>
          </w:tcPr>
          <w:p w14:paraId="65B3CA55" w14:textId="4DF1DD5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Integrated Report Category</w:t>
            </w:r>
          </w:p>
        </w:tc>
      </w:tr>
      <w:tr w:rsidR="00180451" w:rsidRPr="009441D6" w14:paraId="05DBFA0E" w14:textId="77777777" w:rsidTr="00EE5155">
        <w:trPr>
          <w:trHeight w:val="255"/>
        </w:trPr>
        <w:tc>
          <w:tcPr>
            <w:tcW w:w="1257" w:type="dxa"/>
            <w:shd w:val="clear" w:color="auto" w:fill="auto"/>
            <w:noWrap/>
            <w:vAlign w:val="center"/>
            <w:hideMark/>
          </w:tcPr>
          <w:p w14:paraId="0D0ED07E" w14:textId="0F64483D"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LAC</w:t>
            </w:r>
          </w:p>
        </w:tc>
        <w:tc>
          <w:tcPr>
            <w:tcW w:w="7482" w:type="dxa"/>
            <w:shd w:val="clear" w:color="auto" w:fill="auto"/>
            <w:noWrap/>
            <w:vAlign w:val="center"/>
            <w:hideMark/>
          </w:tcPr>
          <w:p w14:paraId="0C61252D" w14:textId="063669A6"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Administrative Code</w:t>
            </w:r>
          </w:p>
        </w:tc>
      </w:tr>
      <w:tr w:rsidR="00180451" w:rsidRPr="009441D6" w14:paraId="12FFA095" w14:textId="77777777" w:rsidTr="00EE5155">
        <w:trPr>
          <w:trHeight w:val="255"/>
        </w:trPr>
        <w:tc>
          <w:tcPr>
            <w:tcW w:w="1257" w:type="dxa"/>
            <w:shd w:val="clear" w:color="auto" w:fill="auto"/>
            <w:noWrap/>
            <w:vAlign w:val="center"/>
            <w:hideMark/>
          </w:tcPr>
          <w:p w14:paraId="6314A23B" w14:textId="715EC59D"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LAIS</w:t>
            </w:r>
          </w:p>
        </w:tc>
        <w:tc>
          <w:tcPr>
            <w:tcW w:w="7482" w:type="dxa"/>
            <w:shd w:val="clear" w:color="auto" w:fill="auto"/>
            <w:noWrap/>
            <w:vAlign w:val="center"/>
            <w:hideMark/>
          </w:tcPr>
          <w:p w14:paraId="29A0A5A6" w14:textId="5A0DA49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Aquatic Invasive Species</w:t>
            </w:r>
          </w:p>
        </w:tc>
      </w:tr>
      <w:tr w:rsidR="00180451" w:rsidRPr="009441D6" w14:paraId="6D574EBB" w14:textId="77777777" w:rsidTr="00EE5155">
        <w:trPr>
          <w:trHeight w:val="255"/>
        </w:trPr>
        <w:tc>
          <w:tcPr>
            <w:tcW w:w="1257" w:type="dxa"/>
            <w:shd w:val="clear" w:color="auto" w:fill="auto"/>
            <w:noWrap/>
            <w:vAlign w:val="center"/>
            <w:hideMark/>
          </w:tcPr>
          <w:p w14:paraId="73C02E58" w14:textId="6631554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LAL</w:t>
            </w:r>
          </w:p>
        </w:tc>
        <w:tc>
          <w:tcPr>
            <w:tcW w:w="7482" w:type="dxa"/>
            <w:shd w:val="clear" w:color="auto" w:fill="auto"/>
            <w:noWrap/>
            <w:vAlign w:val="center"/>
            <w:hideMark/>
          </w:tcPr>
          <w:p w14:paraId="2EBEEB58" w14:textId="08A8DA1D"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Limited Aquatic Life and Wildlife</w:t>
            </w:r>
          </w:p>
        </w:tc>
      </w:tr>
      <w:tr w:rsidR="00180451" w:rsidRPr="009441D6" w14:paraId="5DA9B8D2" w14:textId="77777777" w:rsidTr="00EE5155">
        <w:trPr>
          <w:trHeight w:val="255"/>
        </w:trPr>
        <w:tc>
          <w:tcPr>
            <w:tcW w:w="1257" w:type="dxa"/>
            <w:shd w:val="clear" w:color="auto" w:fill="auto"/>
            <w:noWrap/>
            <w:vAlign w:val="center"/>
            <w:hideMark/>
          </w:tcPr>
          <w:p w14:paraId="49744BE0" w14:textId="147A600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LCH</w:t>
            </w:r>
          </w:p>
        </w:tc>
        <w:tc>
          <w:tcPr>
            <w:tcW w:w="7482" w:type="dxa"/>
            <w:shd w:val="clear" w:color="auto" w:fill="auto"/>
            <w:noWrap/>
            <w:vAlign w:val="center"/>
            <w:hideMark/>
          </w:tcPr>
          <w:p w14:paraId="0D8FB89B" w14:textId="0CABCA7E"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Liquid Chlorinated Hydrocarbons</w:t>
            </w:r>
          </w:p>
        </w:tc>
      </w:tr>
      <w:tr w:rsidR="00180451" w:rsidRPr="009441D6" w14:paraId="66E64405" w14:textId="77777777" w:rsidTr="00EE5155">
        <w:trPr>
          <w:trHeight w:val="255"/>
        </w:trPr>
        <w:tc>
          <w:tcPr>
            <w:tcW w:w="1257" w:type="dxa"/>
            <w:shd w:val="clear" w:color="auto" w:fill="auto"/>
            <w:noWrap/>
            <w:vAlign w:val="center"/>
          </w:tcPr>
          <w:p w14:paraId="5D5A7A56" w14:textId="1A66AF9A"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LDAF</w:t>
            </w:r>
          </w:p>
        </w:tc>
        <w:tc>
          <w:tcPr>
            <w:tcW w:w="7482" w:type="dxa"/>
            <w:shd w:val="clear" w:color="auto" w:fill="auto"/>
            <w:noWrap/>
            <w:vAlign w:val="center"/>
          </w:tcPr>
          <w:p w14:paraId="73142542" w14:textId="647DF01E" w:rsidR="00180451" w:rsidRPr="009441D6" w:rsidRDefault="00180451" w:rsidP="00B144E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Department of Agriculture and Forestry</w:t>
            </w:r>
          </w:p>
        </w:tc>
      </w:tr>
      <w:tr w:rsidR="00180451" w:rsidRPr="009441D6" w14:paraId="0281E529" w14:textId="77777777" w:rsidTr="00EE5155">
        <w:trPr>
          <w:trHeight w:val="255"/>
        </w:trPr>
        <w:tc>
          <w:tcPr>
            <w:tcW w:w="1257" w:type="dxa"/>
            <w:shd w:val="clear" w:color="auto" w:fill="auto"/>
            <w:noWrap/>
            <w:vAlign w:val="center"/>
            <w:hideMark/>
          </w:tcPr>
          <w:p w14:paraId="61711BF5" w14:textId="7521861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LDCRT</w:t>
            </w:r>
          </w:p>
        </w:tc>
        <w:tc>
          <w:tcPr>
            <w:tcW w:w="7482" w:type="dxa"/>
            <w:shd w:val="clear" w:color="auto" w:fill="auto"/>
            <w:noWrap/>
            <w:vAlign w:val="center"/>
            <w:hideMark/>
          </w:tcPr>
          <w:p w14:paraId="4B4A7546" w14:textId="3F4E991A"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Department of Culture, Recreation and Tourism</w:t>
            </w:r>
          </w:p>
        </w:tc>
      </w:tr>
      <w:tr w:rsidR="00180451" w:rsidRPr="009441D6" w14:paraId="07D156D5" w14:textId="77777777" w:rsidTr="00EE5155">
        <w:trPr>
          <w:trHeight w:val="255"/>
        </w:trPr>
        <w:tc>
          <w:tcPr>
            <w:tcW w:w="1257" w:type="dxa"/>
            <w:shd w:val="clear" w:color="auto" w:fill="auto"/>
            <w:noWrap/>
            <w:vAlign w:val="center"/>
            <w:hideMark/>
          </w:tcPr>
          <w:p w14:paraId="4C410A7E" w14:textId="4BCB4D6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LDEQ</w:t>
            </w:r>
          </w:p>
        </w:tc>
        <w:tc>
          <w:tcPr>
            <w:tcW w:w="7482" w:type="dxa"/>
            <w:shd w:val="clear" w:color="auto" w:fill="auto"/>
            <w:noWrap/>
            <w:vAlign w:val="center"/>
            <w:hideMark/>
          </w:tcPr>
          <w:p w14:paraId="763C713E" w14:textId="0F83FB97"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Department of Environmental Quality</w:t>
            </w:r>
          </w:p>
        </w:tc>
      </w:tr>
      <w:tr w:rsidR="00180451" w:rsidRPr="009441D6" w14:paraId="56CDE9B0" w14:textId="77777777" w:rsidTr="00EE5155">
        <w:trPr>
          <w:trHeight w:val="255"/>
        </w:trPr>
        <w:tc>
          <w:tcPr>
            <w:tcW w:w="1257" w:type="dxa"/>
            <w:shd w:val="clear" w:color="auto" w:fill="auto"/>
            <w:noWrap/>
            <w:vAlign w:val="center"/>
            <w:hideMark/>
          </w:tcPr>
          <w:p w14:paraId="04FCCDDF" w14:textId="1BE867F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LDH</w:t>
            </w:r>
          </w:p>
        </w:tc>
        <w:tc>
          <w:tcPr>
            <w:tcW w:w="7482" w:type="dxa"/>
            <w:shd w:val="clear" w:color="auto" w:fill="auto"/>
            <w:noWrap/>
            <w:vAlign w:val="center"/>
            <w:hideMark/>
          </w:tcPr>
          <w:p w14:paraId="7172A918" w14:textId="0DCFF2B2"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Department of Health</w:t>
            </w:r>
          </w:p>
        </w:tc>
      </w:tr>
      <w:tr w:rsidR="00180451" w:rsidRPr="009441D6" w14:paraId="43E1645A" w14:textId="77777777" w:rsidTr="00EE5155">
        <w:trPr>
          <w:trHeight w:val="255"/>
        </w:trPr>
        <w:tc>
          <w:tcPr>
            <w:tcW w:w="1257" w:type="dxa"/>
            <w:shd w:val="clear" w:color="auto" w:fill="auto"/>
            <w:noWrap/>
            <w:vAlign w:val="center"/>
            <w:hideMark/>
          </w:tcPr>
          <w:p w14:paraId="348AFB66" w14:textId="4012D045" w:rsidR="00180451" w:rsidRPr="009441D6" w:rsidRDefault="00180451" w:rsidP="00E94483">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LDNR</w:t>
            </w:r>
          </w:p>
        </w:tc>
        <w:tc>
          <w:tcPr>
            <w:tcW w:w="7482" w:type="dxa"/>
            <w:shd w:val="clear" w:color="auto" w:fill="auto"/>
            <w:noWrap/>
            <w:vAlign w:val="center"/>
            <w:hideMark/>
          </w:tcPr>
          <w:p w14:paraId="52DB5890" w14:textId="482DBDA4" w:rsidR="00180451" w:rsidRPr="009441D6" w:rsidRDefault="00180451" w:rsidP="00E94483">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Department of Natural Resources</w:t>
            </w:r>
          </w:p>
        </w:tc>
      </w:tr>
      <w:tr w:rsidR="00180451" w:rsidRPr="009441D6" w14:paraId="78602D7E" w14:textId="77777777" w:rsidTr="00EE5155">
        <w:trPr>
          <w:trHeight w:val="255"/>
        </w:trPr>
        <w:tc>
          <w:tcPr>
            <w:tcW w:w="1257" w:type="dxa"/>
            <w:shd w:val="clear" w:color="auto" w:fill="auto"/>
            <w:noWrap/>
            <w:vAlign w:val="center"/>
            <w:hideMark/>
          </w:tcPr>
          <w:p w14:paraId="38D3BAF2" w14:textId="7825264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LDWF</w:t>
            </w:r>
          </w:p>
        </w:tc>
        <w:tc>
          <w:tcPr>
            <w:tcW w:w="7482" w:type="dxa"/>
            <w:shd w:val="clear" w:color="auto" w:fill="auto"/>
            <w:noWrap/>
            <w:vAlign w:val="center"/>
            <w:hideMark/>
          </w:tcPr>
          <w:p w14:paraId="2DB79F1F" w14:textId="655E0E45"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Department of Wildlife and Fisheries</w:t>
            </w:r>
          </w:p>
        </w:tc>
      </w:tr>
      <w:tr w:rsidR="00180451" w:rsidRPr="009441D6" w14:paraId="0C298E39" w14:textId="77777777" w:rsidTr="00EE5155">
        <w:trPr>
          <w:trHeight w:val="255"/>
        </w:trPr>
        <w:tc>
          <w:tcPr>
            <w:tcW w:w="1257" w:type="dxa"/>
            <w:shd w:val="clear" w:color="auto" w:fill="auto"/>
            <w:noWrap/>
            <w:vAlign w:val="center"/>
            <w:hideMark/>
          </w:tcPr>
          <w:p w14:paraId="1CBE34AF" w14:textId="600CFFD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LEADMS</w:t>
            </w:r>
          </w:p>
        </w:tc>
        <w:tc>
          <w:tcPr>
            <w:tcW w:w="7482" w:type="dxa"/>
            <w:shd w:val="clear" w:color="auto" w:fill="auto"/>
            <w:noWrap/>
            <w:vAlign w:val="center"/>
            <w:hideMark/>
          </w:tcPr>
          <w:p w14:paraId="47F7E56E" w14:textId="1CA546B5"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Environmental Analytical Data Management System</w:t>
            </w:r>
          </w:p>
        </w:tc>
      </w:tr>
      <w:tr w:rsidR="00180451" w:rsidRPr="009441D6" w14:paraId="45CC8260" w14:textId="77777777" w:rsidTr="00C74F68">
        <w:trPr>
          <w:trHeight w:val="255"/>
        </w:trPr>
        <w:tc>
          <w:tcPr>
            <w:tcW w:w="1257" w:type="dxa"/>
            <w:shd w:val="clear" w:color="auto" w:fill="auto"/>
            <w:noWrap/>
            <w:vAlign w:val="center"/>
          </w:tcPr>
          <w:p w14:paraId="46F6C5F7" w14:textId="1E73C48E" w:rsidR="00180451" w:rsidRPr="009441D6" w:rsidRDefault="00180451" w:rsidP="00C74F6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LEAU</w:t>
            </w:r>
          </w:p>
        </w:tc>
        <w:tc>
          <w:tcPr>
            <w:tcW w:w="7482" w:type="dxa"/>
            <w:shd w:val="clear" w:color="auto" w:fill="auto"/>
            <w:noWrap/>
            <w:vAlign w:val="center"/>
          </w:tcPr>
          <w:p w14:paraId="0415723F" w14:textId="22475C30" w:rsidR="00180451" w:rsidRPr="009441D6" w:rsidRDefault="00180451" w:rsidP="00C74F6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Environmental Assessment Utility</w:t>
            </w:r>
          </w:p>
        </w:tc>
      </w:tr>
      <w:tr w:rsidR="00180451" w:rsidRPr="009441D6" w14:paraId="2FF6DC86" w14:textId="77777777" w:rsidTr="00C74F68">
        <w:trPr>
          <w:trHeight w:val="255"/>
        </w:trPr>
        <w:tc>
          <w:tcPr>
            <w:tcW w:w="1257" w:type="dxa"/>
            <w:shd w:val="clear" w:color="auto" w:fill="auto"/>
            <w:noWrap/>
            <w:vAlign w:val="center"/>
          </w:tcPr>
          <w:p w14:paraId="61E47F5A" w14:textId="2542CF81" w:rsidR="00180451" w:rsidRPr="009441D6" w:rsidRDefault="00180451" w:rsidP="00C74F6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LEQA</w:t>
            </w:r>
          </w:p>
        </w:tc>
        <w:tc>
          <w:tcPr>
            <w:tcW w:w="7482" w:type="dxa"/>
            <w:shd w:val="clear" w:color="auto" w:fill="auto"/>
            <w:noWrap/>
            <w:vAlign w:val="center"/>
          </w:tcPr>
          <w:p w14:paraId="15F69676" w14:textId="40A0D753" w:rsidR="00180451" w:rsidRPr="009441D6" w:rsidRDefault="00180451" w:rsidP="00C74F6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Environmental Quality Act</w:t>
            </w:r>
          </w:p>
        </w:tc>
      </w:tr>
      <w:tr w:rsidR="00180451" w:rsidRPr="009441D6" w14:paraId="2282202A" w14:textId="77777777" w:rsidTr="008D56BE">
        <w:trPr>
          <w:trHeight w:val="255"/>
        </w:trPr>
        <w:tc>
          <w:tcPr>
            <w:tcW w:w="1257" w:type="dxa"/>
            <w:shd w:val="clear" w:color="auto" w:fill="auto"/>
            <w:noWrap/>
            <w:vAlign w:val="center"/>
          </w:tcPr>
          <w:p w14:paraId="6FF3D6E7" w14:textId="184DCC31" w:rsidR="00180451" w:rsidRPr="009441D6" w:rsidRDefault="00180451" w:rsidP="008D56BE">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LMRAP</w:t>
            </w:r>
          </w:p>
        </w:tc>
        <w:tc>
          <w:tcPr>
            <w:tcW w:w="7482" w:type="dxa"/>
            <w:shd w:val="clear" w:color="auto" w:fill="auto"/>
            <w:noWrap/>
            <w:vAlign w:val="center"/>
          </w:tcPr>
          <w:p w14:paraId="78885DC4" w14:textId="2664816E" w:rsidR="00180451" w:rsidRPr="009441D6" w:rsidRDefault="00180451" w:rsidP="008D56BE">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Lower Mississippi River Alluvial Plain</w:t>
            </w:r>
          </w:p>
        </w:tc>
      </w:tr>
      <w:tr w:rsidR="00180451" w:rsidRPr="009441D6" w14:paraId="560CF0BE" w14:textId="77777777" w:rsidTr="008D56BE">
        <w:trPr>
          <w:trHeight w:val="255"/>
        </w:trPr>
        <w:tc>
          <w:tcPr>
            <w:tcW w:w="1257" w:type="dxa"/>
            <w:shd w:val="clear" w:color="auto" w:fill="auto"/>
            <w:noWrap/>
            <w:vAlign w:val="center"/>
          </w:tcPr>
          <w:p w14:paraId="35601E91" w14:textId="620E6864" w:rsidR="00180451" w:rsidRPr="009441D6" w:rsidRDefault="00180451" w:rsidP="008D56BE">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LOSP</w:t>
            </w:r>
          </w:p>
        </w:tc>
        <w:tc>
          <w:tcPr>
            <w:tcW w:w="7482" w:type="dxa"/>
            <w:shd w:val="clear" w:color="auto" w:fill="auto"/>
            <w:noWrap/>
            <w:vAlign w:val="center"/>
          </w:tcPr>
          <w:p w14:paraId="43816503" w14:textId="504A8F6D" w:rsidR="00180451" w:rsidRPr="009441D6" w:rsidRDefault="00180451" w:rsidP="008D56BE">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Office of State Parks</w:t>
            </w:r>
          </w:p>
        </w:tc>
      </w:tr>
      <w:tr w:rsidR="00180451" w:rsidRPr="009441D6" w14:paraId="637D3937" w14:textId="77777777" w:rsidTr="008D56BE">
        <w:trPr>
          <w:trHeight w:val="255"/>
        </w:trPr>
        <w:tc>
          <w:tcPr>
            <w:tcW w:w="1257" w:type="dxa"/>
            <w:shd w:val="clear" w:color="auto" w:fill="auto"/>
            <w:noWrap/>
            <w:vAlign w:val="center"/>
          </w:tcPr>
          <w:p w14:paraId="7518BDC0" w14:textId="13B492FF" w:rsidR="00180451" w:rsidRPr="009441D6" w:rsidRDefault="00180451" w:rsidP="008D56BE">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LOT</w:t>
            </w:r>
          </w:p>
        </w:tc>
        <w:tc>
          <w:tcPr>
            <w:tcW w:w="7482" w:type="dxa"/>
            <w:shd w:val="clear" w:color="auto" w:fill="auto"/>
            <w:noWrap/>
            <w:vAlign w:val="center"/>
          </w:tcPr>
          <w:p w14:paraId="51346E6D" w14:textId="436F3C1A" w:rsidR="00180451" w:rsidRPr="009441D6" w:rsidRDefault="00180451" w:rsidP="008D56BE">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Office of Tourism</w:t>
            </w:r>
          </w:p>
        </w:tc>
      </w:tr>
      <w:tr w:rsidR="00180451" w:rsidRPr="009441D6" w14:paraId="0EE12C52" w14:textId="77777777" w:rsidTr="008D56BE">
        <w:trPr>
          <w:trHeight w:val="255"/>
        </w:trPr>
        <w:tc>
          <w:tcPr>
            <w:tcW w:w="1257" w:type="dxa"/>
            <w:shd w:val="clear" w:color="auto" w:fill="auto"/>
            <w:noWrap/>
            <w:vAlign w:val="center"/>
            <w:hideMark/>
          </w:tcPr>
          <w:p w14:paraId="5608E937" w14:textId="41DE848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LPBF</w:t>
            </w:r>
          </w:p>
        </w:tc>
        <w:tc>
          <w:tcPr>
            <w:tcW w:w="7482" w:type="dxa"/>
            <w:shd w:val="clear" w:color="auto" w:fill="auto"/>
            <w:noWrap/>
            <w:vAlign w:val="center"/>
            <w:hideMark/>
          </w:tcPr>
          <w:p w14:paraId="2EE7D4F3" w14:textId="0150D6C2"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Lake Pontchartrain Basin Foundation</w:t>
            </w:r>
          </w:p>
        </w:tc>
      </w:tr>
      <w:tr w:rsidR="00180451" w:rsidRPr="009441D6" w14:paraId="320CD91C" w14:textId="77777777" w:rsidTr="00EE5155">
        <w:trPr>
          <w:trHeight w:val="255"/>
        </w:trPr>
        <w:tc>
          <w:tcPr>
            <w:tcW w:w="1257" w:type="dxa"/>
            <w:shd w:val="clear" w:color="auto" w:fill="auto"/>
            <w:noWrap/>
            <w:vAlign w:val="center"/>
            <w:hideMark/>
          </w:tcPr>
          <w:p w14:paraId="6F6E088C" w14:textId="0D2EB806"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LPDES</w:t>
            </w:r>
          </w:p>
        </w:tc>
        <w:tc>
          <w:tcPr>
            <w:tcW w:w="7482" w:type="dxa"/>
            <w:shd w:val="clear" w:color="auto" w:fill="auto"/>
            <w:noWrap/>
            <w:vAlign w:val="center"/>
            <w:hideMark/>
          </w:tcPr>
          <w:p w14:paraId="6B4ADCFD" w14:textId="148DCD8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Pollution Discharge Elimination System</w:t>
            </w:r>
          </w:p>
        </w:tc>
      </w:tr>
      <w:tr w:rsidR="00180451" w:rsidRPr="009441D6" w14:paraId="1FCE042C" w14:textId="77777777" w:rsidTr="00EE5155">
        <w:trPr>
          <w:trHeight w:val="255"/>
        </w:trPr>
        <w:tc>
          <w:tcPr>
            <w:tcW w:w="1257" w:type="dxa"/>
            <w:shd w:val="clear" w:color="auto" w:fill="auto"/>
            <w:noWrap/>
            <w:vAlign w:val="center"/>
            <w:hideMark/>
          </w:tcPr>
          <w:p w14:paraId="31F1E31C" w14:textId="3B439226"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LSP</w:t>
            </w:r>
          </w:p>
        </w:tc>
        <w:tc>
          <w:tcPr>
            <w:tcW w:w="7482" w:type="dxa"/>
            <w:shd w:val="clear" w:color="auto" w:fill="auto"/>
            <w:noWrap/>
            <w:vAlign w:val="center"/>
            <w:hideMark/>
          </w:tcPr>
          <w:p w14:paraId="27A27E24" w14:textId="0B2203B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State Police</w:t>
            </w:r>
          </w:p>
        </w:tc>
      </w:tr>
      <w:tr w:rsidR="00180451" w:rsidRPr="009441D6" w14:paraId="59C0CA29" w14:textId="77777777" w:rsidTr="00EE5155">
        <w:trPr>
          <w:trHeight w:val="255"/>
        </w:trPr>
        <w:tc>
          <w:tcPr>
            <w:tcW w:w="1257" w:type="dxa"/>
            <w:shd w:val="clear" w:color="auto" w:fill="auto"/>
            <w:noWrap/>
            <w:vAlign w:val="center"/>
            <w:hideMark/>
          </w:tcPr>
          <w:p w14:paraId="3D82BE56" w14:textId="651BADD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LSU</w:t>
            </w:r>
          </w:p>
        </w:tc>
        <w:tc>
          <w:tcPr>
            <w:tcW w:w="7482" w:type="dxa"/>
            <w:shd w:val="clear" w:color="auto" w:fill="auto"/>
            <w:noWrap/>
            <w:vAlign w:val="center"/>
            <w:hideMark/>
          </w:tcPr>
          <w:p w14:paraId="5BCCC57A" w14:textId="6903B34D"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State University</w:t>
            </w:r>
          </w:p>
        </w:tc>
      </w:tr>
      <w:tr w:rsidR="00180451" w:rsidRPr="009441D6" w14:paraId="2E37F1A7" w14:textId="77777777" w:rsidTr="00EE5155">
        <w:trPr>
          <w:trHeight w:val="255"/>
        </w:trPr>
        <w:tc>
          <w:tcPr>
            <w:tcW w:w="1257" w:type="dxa"/>
            <w:shd w:val="clear" w:color="auto" w:fill="auto"/>
            <w:noWrap/>
            <w:vAlign w:val="center"/>
            <w:hideMark/>
          </w:tcPr>
          <w:p w14:paraId="541875DD" w14:textId="50F8DA8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LSUS</w:t>
            </w:r>
          </w:p>
        </w:tc>
        <w:tc>
          <w:tcPr>
            <w:tcW w:w="7482" w:type="dxa"/>
            <w:shd w:val="clear" w:color="auto" w:fill="auto"/>
            <w:noWrap/>
            <w:vAlign w:val="center"/>
            <w:hideMark/>
          </w:tcPr>
          <w:p w14:paraId="496E7980" w14:textId="31C4CB4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State University Shreveport</w:t>
            </w:r>
          </w:p>
        </w:tc>
      </w:tr>
      <w:tr w:rsidR="00180451" w:rsidRPr="009441D6" w14:paraId="5B6546AB" w14:textId="77777777" w:rsidTr="00EE5155">
        <w:trPr>
          <w:trHeight w:val="255"/>
        </w:trPr>
        <w:tc>
          <w:tcPr>
            <w:tcW w:w="1257" w:type="dxa"/>
            <w:shd w:val="clear" w:color="auto" w:fill="auto"/>
            <w:noWrap/>
            <w:vAlign w:val="center"/>
            <w:hideMark/>
          </w:tcPr>
          <w:p w14:paraId="333E5874" w14:textId="16DBD10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LTSA</w:t>
            </w:r>
          </w:p>
        </w:tc>
        <w:tc>
          <w:tcPr>
            <w:tcW w:w="7482" w:type="dxa"/>
            <w:shd w:val="clear" w:color="auto" w:fill="auto"/>
            <w:noWrap/>
            <w:vAlign w:val="center"/>
            <w:hideMark/>
          </w:tcPr>
          <w:p w14:paraId="79D42A3C" w14:textId="7C7CF6A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Tourism Satellite Account</w:t>
            </w:r>
          </w:p>
        </w:tc>
      </w:tr>
      <w:tr w:rsidR="00180451" w:rsidRPr="009441D6" w14:paraId="1EAF5DA6" w14:textId="77777777" w:rsidTr="00EE5155">
        <w:trPr>
          <w:trHeight w:val="255"/>
        </w:trPr>
        <w:tc>
          <w:tcPr>
            <w:tcW w:w="1257" w:type="dxa"/>
            <w:shd w:val="clear" w:color="auto" w:fill="auto"/>
            <w:noWrap/>
            <w:vAlign w:val="center"/>
            <w:hideMark/>
          </w:tcPr>
          <w:p w14:paraId="5754E629" w14:textId="7F7ED35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LUMCON</w:t>
            </w:r>
          </w:p>
        </w:tc>
        <w:tc>
          <w:tcPr>
            <w:tcW w:w="7482" w:type="dxa"/>
            <w:shd w:val="clear" w:color="auto" w:fill="auto"/>
            <w:noWrap/>
            <w:vAlign w:val="center"/>
            <w:hideMark/>
          </w:tcPr>
          <w:p w14:paraId="6F0E9D24" w14:textId="65C8538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Louisiana Universities Marine Consortium</w:t>
            </w:r>
          </w:p>
        </w:tc>
      </w:tr>
      <w:tr w:rsidR="00180451" w:rsidRPr="009441D6" w14:paraId="55337FE2" w14:textId="77777777" w:rsidTr="00FE09AD">
        <w:trPr>
          <w:trHeight w:val="255"/>
        </w:trPr>
        <w:tc>
          <w:tcPr>
            <w:tcW w:w="1257" w:type="dxa"/>
            <w:shd w:val="clear" w:color="auto" w:fill="auto"/>
            <w:noWrap/>
            <w:vAlign w:val="center"/>
            <w:hideMark/>
          </w:tcPr>
          <w:p w14:paraId="48A86E9D" w14:textId="48B9389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MCL</w:t>
            </w:r>
          </w:p>
        </w:tc>
        <w:tc>
          <w:tcPr>
            <w:tcW w:w="7482" w:type="dxa"/>
            <w:shd w:val="clear" w:color="auto" w:fill="auto"/>
            <w:noWrap/>
            <w:vAlign w:val="center"/>
            <w:hideMark/>
          </w:tcPr>
          <w:p w14:paraId="00A8578D" w14:textId="35D5538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Maximum Contaminant Level</w:t>
            </w:r>
          </w:p>
        </w:tc>
      </w:tr>
      <w:tr w:rsidR="00180451" w:rsidRPr="009441D6" w14:paraId="71903488" w14:textId="77777777" w:rsidTr="00FE09AD">
        <w:trPr>
          <w:trHeight w:val="255"/>
        </w:trPr>
        <w:tc>
          <w:tcPr>
            <w:tcW w:w="1257" w:type="dxa"/>
            <w:shd w:val="clear" w:color="auto" w:fill="auto"/>
            <w:noWrap/>
            <w:vAlign w:val="center"/>
            <w:hideMark/>
          </w:tcPr>
          <w:p w14:paraId="15A4CB44" w14:textId="658F9B56"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MDL</w:t>
            </w:r>
          </w:p>
        </w:tc>
        <w:tc>
          <w:tcPr>
            <w:tcW w:w="7482" w:type="dxa"/>
            <w:shd w:val="clear" w:color="auto" w:fill="auto"/>
            <w:noWrap/>
            <w:vAlign w:val="center"/>
            <w:hideMark/>
          </w:tcPr>
          <w:p w14:paraId="78EE85CE" w14:textId="32787BD2"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Method Detection Limit</w:t>
            </w:r>
          </w:p>
        </w:tc>
      </w:tr>
      <w:tr w:rsidR="00180451" w:rsidRPr="009441D6" w14:paraId="77F011B8" w14:textId="77777777" w:rsidTr="00FE09AD">
        <w:trPr>
          <w:trHeight w:val="255"/>
        </w:trPr>
        <w:tc>
          <w:tcPr>
            <w:tcW w:w="1257" w:type="dxa"/>
            <w:shd w:val="clear" w:color="auto" w:fill="auto"/>
            <w:noWrap/>
            <w:vAlign w:val="center"/>
            <w:hideMark/>
          </w:tcPr>
          <w:p w14:paraId="443C399F" w14:textId="663246FF" w:rsidR="00180451" w:rsidRPr="009441D6" w:rsidRDefault="00180451" w:rsidP="00EE5155">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MS4</w:t>
            </w:r>
          </w:p>
        </w:tc>
        <w:tc>
          <w:tcPr>
            <w:tcW w:w="7482" w:type="dxa"/>
            <w:shd w:val="clear" w:color="auto" w:fill="auto"/>
            <w:noWrap/>
            <w:vAlign w:val="center"/>
            <w:hideMark/>
          </w:tcPr>
          <w:p w14:paraId="557B581C" w14:textId="27A5AF50" w:rsidR="00180451" w:rsidRPr="009441D6" w:rsidRDefault="00180451" w:rsidP="00A86DFB">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Municipal Separate Storm Sewer Sy</w:t>
            </w:r>
            <w:r>
              <w:rPr>
                <w:rFonts w:ascii="Times New Roman" w:eastAsia="Times New Roman" w:hAnsi="Times New Roman"/>
                <w:color w:val="000000"/>
                <w:sz w:val="24"/>
                <w:szCs w:val="24"/>
              </w:rPr>
              <w:t>stems</w:t>
            </w:r>
          </w:p>
        </w:tc>
      </w:tr>
      <w:tr w:rsidR="00180451" w:rsidRPr="009441D6" w14:paraId="6676CA58" w14:textId="77777777" w:rsidTr="00EE5155">
        <w:trPr>
          <w:trHeight w:val="255"/>
        </w:trPr>
        <w:tc>
          <w:tcPr>
            <w:tcW w:w="1257" w:type="dxa"/>
            <w:shd w:val="clear" w:color="auto" w:fill="auto"/>
            <w:noWrap/>
            <w:vAlign w:val="center"/>
          </w:tcPr>
          <w:p w14:paraId="206C670B" w14:textId="22436E2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MS</w:t>
            </w:r>
          </w:p>
        </w:tc>
        <w:tc>
          <w:tcPr>
            <w:tcW w:w="7482" w:type="dxa"/>
            <w:shd w:val="clear" w:color="auto" w:fill="auto"/>
            <w:noWrap/>
            <w:vAlign w:val="center"/>
          </w:tcPr>
          <w:p w14:paraId="79B9C2E5" w14:textId="65F85AE1" w:rsidR="00180451" w:rsidRPr="009441D6" w:rsidRDefault="00180451" w:rsidP="002776D1">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Mousse</w:t>
            </w:r>
          </w:p>
        </w:tc>
      </w:tr>
      <w:tr w:rsidR="00180451" w:rsidRPr="009441D6" w14:paraId="56B22BF1" w14:textId="77777777" w:rsidTr="00EE5155">
        <w:trPr>
          <w:trHeight w:val="255"/>
        </w:trPr>
        <w:tc>
          <w:tcPr>
            <w:tcW w:w="1257" w:type="dxa"/>
            <w:shd w:val="clear" w:color="auto" w:fill="auto"/>
            <w:noWrap/>
            <w:vAlign w:val="center"/>
          </w:tcPr>
          <w:p w14:paraId="1CABE7D3" w14:textId="77CA567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MSU</w:t>
            </w:r>
          </w:p>
        </w:tc>
        <w:tc>
          <w:tcPr>
            <w:tcW w:w="7482" w:type="dxa"/>
            <w:shd w:val="clear" w:color="auto" w:fill="auto"/>
            <w:noWrap/>
            <w:vAlign w:val="center"/>
          </w:tcPr>
          <w:p w14:paraId="09E95017" w14:textId="47668F93"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McNeese State University</w:t>
            </w:r>
          </w:p>
        </w:tc>
      </w:tr>
      <w:tr w:rsidR="00180451" w:rsidRPr="009441D6" w14:paraId="7F08DCA2" w14:textId="77777777" w:rsidTr="00EE5155">
        <w:trPr>
          <w:trHeight w:val="255"/>
        </w:trPr>
        <w:tc>
          <w:tcPr>
            <w:tcW w:w="1257" w:type="dxa"/>
            <w:shd w:val="clear" w:color="auto" w:fill="auto"/>
            <w:noWrap/>
            <w:vAlign w:val="center"/>
            <w:hideMark/>
          </w:tcPr>
          <w:p w14:paraId="4FE4C118" w14:textId="1C04C2EA"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NANPCA</w:t>
            </w:r>
          </w:p>
        </w:tc>
        <w:tc>
          <w:tcPr>
            <w:tcW w:w="7482" w:type="dxa"/>
            <w:shd w:val="clear" w:color="auto" w:fill="auto"/>
            <w:noWrap/>
            <w:vAlign w:val="center"/>
            <w:hideMark/>
          </w:tcPr>
          <w:p w14:paraId="15D09C4C" w14:textId="54EF3C8D"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Nonindigenous Aquatic Nuisance Prevention and Control Act of 1990</w:t>
            </w:r>
          </w:p>
        </w:tc>
      </w:tr>
      <w:tr w:rsidR="00180451" w:rsidRPr="009441D6" w14:paraId="618DF00B" w14:textId="77777777" w:rsidTr="00EE5155">
        <w:trPr>
          <w:trHeight w:val="255"/>
        </w:trPr>
        <w:tc>
          <w:tcPr>
            <w:tcW w:w="1257" w:type="dxa"/>
            <w:shd w:val="clear" w:color="auto" w:fill="auto"/>
            <w:noWrap/>
            <w:vAlign w:val="center"/>
            <w:hideMark/>
          </w:tcPr>
          <w:p w14:paraId="12052891" w14:textId="18075D3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NARS</w:t>
            </w:r>
          </w:p>
        </w:tc>
        <w:tc>
          <w:tcPr>
            <w:tcW w:w="7482" w:type="dxa"/>
            <w:shd w:val="clear" w:color="auto" w:fill="auto"/>
            <w:noWrap/>
            <w:vAlign w:val="center"/>
            <w:hideMark/>
          </w:tcPr>
          <w:p w14:paraId="6AF203F0" w14:textId="667F990C" w:rsidR="00180451" w:rsidRPr="009441D6" w:rsidRDefault="00180451" w:rsidP="00EE5155">
            <w:pPr>
              <w:jc w:val="left"/>
              <w:rPr>
                <w:rFonts w:ascii="Times New Roman" w:eastAsia="Times New Roman" w:hAnsi="Times New Roman"/>
                <w:color w:val="000000"/>
                <w:sz w:val="24"/>
                <w:szCs w:val="24"/>
              </w:rPr>
            </w:pPr>
            <w:r w:rsidRPr="009441D6">
              <w:rPr>
                <w:rFonts w:ascii="Times New Roman" w:hAnsi="Times New Roman"/>
                <w:sz w:val="24"/>
                <w:szCs w:val="24"/>
              </w:rPr>
              <w:t>National Aquatic Resource Surveys</w:t>
            </w:r>
          </w:p>
        </w:tc>
      </w:tr>
      <w:tr w:rsidR="00180451" w:rsidRPr="009441D6" w14:paraId="6A6F9536" w14:textId="77777777" w:rsidTr="00EE5155">
        <w:trPr>
          <w:trHeight w:val="255"/>
        </w:trPr>
        <w:tc>
          <w:tcPr>
            <w:tcW w:w="1257" w:type="dxa"/>
            <w:shd w:val="clear" w:color="auto" w:fill="auto"/>
            <w:noWrap/>
            <w:vAlign w:val="center"/>
          </w:tcPr>
          <w:p w14:paraId="1D3EB887" w14:textId="76D7A40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ND</w:t>
            </w:r>
          </w:p>
        </w:tc>
        <w:tc>
          <w:tcPr>
            <w:tcW w:w="7482" w:type="dxa"/>
            <w:shd w:val="clear" w:color="auto" w:fill="auto"/>
            <w:noWrap/>
            <w:vAlign w:val="center"/>
          </w:tcPr>
          <w:p w14:paraId="0A39E76A" w14:textId="525021DD" w:rsidR="00180451" w:rsidRPr="009441D6" w:rsidRDefault="00180451" w:rsidP="00137F3F">
            <w:pPr>
              <w:jc w:val="left"/>
              <w:rPr>
                <w:rFonts w:ascii="Times New Roman" w:hAnsi="Times New Roman"/>
                <w:sz w:val="24"/>
                <w:szCs w:val="24"/>
              </w:rPr>
            </w:pPr>
            <w:r w:rsidRPr="009441D6">
              <w:rPr>
                <w:rFonts w:ascii="Times New Roman" w:eastAsia="Times New Roman" w:hAnsi="Times New Roman"/>
                <w:color w:val="000000"/>
                <w:sz w:val="24"/>
                <w:szCs w:val="24"/>
              </w:rPr>
              <w:t>Non-Detect</w:t>
            </w:r>
          </w:p>
        </w:tc>
      </w:tr>
      <w:tr w:rsidR="00180451" w:rsidRPr="009441D6" w14:paraId="73A5838B" w14:textId="77777777" w:rsidTr="00EE5155">
        <w:trPr>
          <w:trHeight w:val="255"/>
        </w:trPr>
        <w:tc>
          <w:tcPr>
            <w:tcW w:w="1257" w:type="dxa"/>
            <w:shd w:val="clear" w:color="auto" w:fill="auto"/>
            <w:noWrap/>
            <w:vAlign w:val="center"/>
          </w:tcPr>
          <w:p w14:paraId="1A95215B" w14:textId="3FE93E87"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NOAA</w:t>
            </w:r>
          </w:p>
        </w:tc>
        <w:tc>
          <w:tcPr>
            <w:tcW w:w="7482" w:type="dxa"/>
            <w:shd w:val="clear" w:color="auto" w:fill="auto"/>
            <w:noWrap/>
            <w:vAlign w:val="center"/>
          </w:tcPr>
          <w:p w14:paraId="662D51BC" w14:textId="7F18E40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National Oceanic and Atmospheric Administration</w:t>
            </w:r>
          </w:p>
        </w:tc>
      </w:tr>
      <w:tr w:rsidR="00180451" w:rsidRPr="009441D6" w14:paraId="36804F90" w14:textId="77777777" w:rsidTr="00EE5155">
        <w:trPr>
          <w:trHeight w:val="255"/>
        </w:trPr>
        <w:tc>
          <w:tcPr>
            <w:tcW w:w="1257" w:type="dxa"/>
            <w:shd w:val="clear" w:color="auto" w:fill="auto"/>
            <w:noWrap/>
            <w:vAlign w:val="center"/>
            <w:hideMark/>
          </w:tcPr>
          <w:p w14:paraId="2FB45B11" w14:textId="5FCAAC3A"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NOO</w:t>
            </w:r>
          </w:p>
        </w:tc>
        <w:tc>
          <w:tcPr>
            <w:tcW w:w="7482" w:type="dxa"/>
            <w:shd w:val="clear" w:color="auto" w:fill="auto"/>
            <w:noWrap/>
            <w:vAlign w:val="center"/>
            <w:hideMark/>
          </w:tcPr>
          <w:p w14:paraId="3516607C" w14:textId="4FCFA7FD" w:rsidR="00180451" w:rsidRPr="009441D6" w:rsidRDefault="00180451" w:rsidP="00EE5155">
            <w:pPr>
              <w:jc w:val="left"/>
              <w:rPr>
                <w:rFonts w:ascii="Times New Roman" w:eastAsia="Times New Roman" w:hAnsi="Times New Roman"/>
                <w:color w:val="000000"/>
                <w:sz w:val="24"/>
                <w:szCs w:val="24"/>
              </w:rPr>
            </w:pPr>
            <w:r>
              <w:rPr>
                <w:rFonts w:ascii="Times New Roman" w:hAnsi="Times New Roman"/>
                <w:sz w:val="24"/>
                <w:szCs w:val="24"/>
              </w:rPr>
              <w:t>No Oil Obse</w:t>
            </w:r>
            <w:r w:rsidRPr="009441D6">
              <w:rPr>
                <w:rFonts w:ascii="Times New Roman" w:hAnsi="Times New Roman"/>
                <w:sz w:val="24"/>
                <w:szCs w:val="24"/>
              </w:rPr>
              <w:t>rved</w:t>
            </w:r>
          </w:p>
        </w:tc>
      </w:tr>
      <w:tr w:rsidR="00180451" w:rsidRPr="009441D6" w14:paraId="2E575A13" w14:textId="77777777" w:rsidTr="00EE5155">
        <w:trPr>
          <w:trHeight w:val="255"/>
        </w:trPr>
        <w:tc>
          <w:tcPr>
            <w:tcW w:w="1257" w:type="dxa"/>
            <w:shd w:val="clear" w:color="auto" w:fill="auto"/>
            <w:noWrap/>
            <w:vAlign w:val="center"/>
          </w:tcPr>
          <w:p w14:paraId="5B64BD1F" w14:textId="173209C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NPDES</w:t>
            </w:r>
          </w:p>
        </w:tc>
        <w:tc>
          <w:tcPr>
            <w:tcW w:w="7482" w:type="dxa"/>
            <w:shd w:val="clear" w:color="auto" w:fill="auto"/>
            <w:noWrap/>
            <w:vAlign w:val="center"/>
          </w:tcPr>
          <w:p w14:paraId="42B82B06" w14:textId="4F6FEAC5" w:rsidR="00180451" w:rsidRPr="009441D6" w:rsidRDefault="00180451" w:rsidP="002D02BF">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National Pollutant Discharge Elimination System </w:t>
            </w:r>
          </w:p>
        </w:tc>
      </w:tr>
      <w:tr w:rsidR="00180451" w:rsidRPr="009441D6" w14:paraId="6B17F002" w14:textId="77777777" w:rsidTr="00EE5155">
        <w:trPr>
          <w:trHeight w:val="255"/>
        </w:trPr>
        <w:tc>
          <w:tcPr>
            <w:tcW w:w="1257" w:type="dxa"/>
            <w:shd w:val="clear" w:color="auto" w:fill="auto"/>
            <w:noWrap/>
            <w:vAlign w:val="center"/>
            <w:hideMark/>
          </w:tcPr>
          <w:p w14:paraId="73790AF8" w14:textId="57612E4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NPL</w:t>
            </w:r>
          </w:p>
        </w:tc>
        <w:tc>
          <w:tcPr>
            <w:tcW w:w="7482" w:type="dxa"/>
            <w:shd w:val="clear" w:color="auto" w:fill="auto"/>
            <w:noWrap/>
            <w:vAlign w:val="center"/>
            <w:hideMark/>
          </w:tcPr>
          <w:p w14:paraId="05A6CD20" w14:textId="221E9339" w:rsidR="00180451" w:rsidRPr="009441D6" w:rsidRDefault="00180451" w:rsidP="002D02BF">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National Priorities List</w:t>
            </w:r>
          </w:p>
        </w:tc>
      </w:tr>
      <w:tr w:rsidR="00180451" w:rsidRPr="009441D6" w14:paraId="78BB4DF3" w14:textId="77777777" w:rsidTr="00EE5155">
        <w:trPr>
          <w:trHeight w:val="255"/>
        </w:trPr>
        <w:tc>
          <w:tcPr>
            <w:tcW w:w="1257" w:type="dxa"/>
            <w:shd w:val="clear" w:color="auto" w:fill="auto"/>
            <w:noWrap/>
            <w:vAlign w:val="center"/>
            <w:hideMark/>
          </w:tcPr>
          <w:p w14:paraId="105F5D16" w14:textId="2608A566"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NPS</w:t>
            </w:r>
          </w:p>
        </w:tc>
        <w:tc>
          <w:tcPr>
            <w:tcW w:w="7482" w:type="dxa"/>
            <w:shd w:val="clear" w:color="auto" w:fill="auto"/>
            <w:noWrap/>
            <w:vAlign w:val="center"/>
            <w:hideMark/>
          </w:tcPr>
          <w:p w14:paraId="3582DF3F" w14:textId="7805ECC7"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Nonpoint Source Pollution</w:t>
            </w:r>
          </w:p>
        </w:tc>
      </w:tr>
      <w:tr w:rsidR="00180451" w:rsidRPr="009441D6" w14:paraId="58C4E0B6" w14:textId="77777777" w:rsidTr="00EE5155">
        <w:trPr>
          <w:trHeight w:val="255"/>
        </w:trPr>
        <w:tc>
          <w:tcPr>
            <w:tcW w:w="1257" w:type="dxa"/>
            <w:shd w:val="clear" w:color="auto" w:fill="auto"/>
            <w:noWrap/>
            <w:vAlign w:val="center"/>
            <w:hideMark/>
          </w:tcPr>
          <w:p w14:paraId="44AA49DB" w14:textId="04B0F06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NRCS</w:t>
            </w:r>
          </w:p>
        </w:tc>
        <w:tc>
          <w:tcPr>
            <w:tcW w:w="7482" w:type="dxa"/>
            <w:shd w:val="clear" w:color="auto" w:fill="auto"/>
            <w:noWrap/>
            <w:vAlign w:val="center"/>
            <w:hideMark/>
          </w:tcPr>
          <w:p w14:paraId="53E023A9" w14:textId="0502652A"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Natural Resources Conservation Service</w:t>
            </w:r>
          </w:p>
        </w:tc>
      </w:tr>
      <w:tr w:rsidR="00180451" w:rsidRPr="009441D6" w14:paraId="36C5D73E" w14:textId="77777777" w:rsidTr="00EE5155">
        <w:trPr>
          <w:trHeight w:val="255"/>
        </w:trPr>
        <w:tc>
          <w:tcPr>
            <w:tcW w:w="1257" w:type="dxa"/>
            <w:shd w:val="clear" w:color="auto" w:fill="auto"/>
            <w:noWrap/>
            <w:vAlign w:val="center"/>
            <w:hideMark/>
          </w:tcPr>
          <w:p w14:paraId="13ED898D" w14:textId="5143F052"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NRDA</w:t>
            </w:r>
          </w:p>
        </w:tc>
        <w:tc>
          <w:tcPr>
            <w:tcW w:w="7482" w:type="dxa"/>
            <w:shd w:val="clear" w:color="auto" w:fill="auto"/>
            <w:noWrap/>
            <w:vAlign w:val="center"/>
            <w:hideMark/>
          </w:tcPr>
          <w:p w14:paraId="1AC29B20" w14:textId="37981B4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Natural Resource Damage Assessment</w:t>
            </w:r>
          </w:p>
        </w:tc>
      </w:tr>
      <w:tr w:rsidR="00180451" w:rsidRPr="009441D6" w14:paraId="1ADACAD9" w14:textId="77777777" w:rsidTr="00EE5155">
        <w:trPr>
          <w:trHeight w:val="255"/>
        </w:trPr>
        <w:tc>
          <w:tcPr>
            <w:tcW w:w="1257" w:type="dxa"/>
            <w:shd w:val="clear" w:color="auto" w:fill="auto"/>
            <w:noWrap/>
            <w:vAlign w:val="center"/>
            <w:hideMark/>
          </w:tcPr>
          <w:p w14:paraId="5EDF3D56" w14:textId="13170496"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NTU</w:t>
            </w:r>
          </w:p>
        </w:tc>
        <w:tc>
          <w:tcPr>
            <w:tcW w:w="7482" w:type="dxa"/>
            <w:shd w:val="clear" w:color="auto" w:fill="auto"/>
            <w:noWrap/>
            <w:vAlign w:val="center"/>
            <w:hideMark/>
          </w:tcPr>
          <w:p w14:paraId="354107F3" w14:textId="2922FC72" w:rsidR="00180451" w:rsidRPr="009441D6" w:rsidRDefault="00180451" w:rsidP="00A35D01">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Nephelometric Turbidity Unit</w:t>
            </w:r>
          </w:p>
        </w:tc>
      </w:tr>
      <w:tr w:rsidR="00180451" w:rsidRPr="009441D6" w14:paraId="2FFEDBA1" w14:textId="77777777" w:rsidTr="00EE5155">
        <w:trPr>
          <w:trHeight w:val="255"/>
        </w:trPr>
        <w:tc>
          <w:tcPr>
            <w:tcW w:w="1257" w:type="dxa"/>
            <w:shd w:val="clear" w:color="auto" w:fill="auto"/>
            <w:noWrap/>
            <w:vAlign w:val="center"/>
            <w:hideMark/>
          </w:tcPr>
          <w:p w14:paraId="56A4AAF1" w14:textId="07E0A1B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NWCA</w:t>
            </w:r>
          </w:p>
        </w:tc>
        <w:tc>
          <w:tcPr>
            <w:tcW w:w="7482" w:type="dxa"/>
            <w:shd w:val="clear" w:color="auto" w:fill="auto"/>
            <w:noWrap/>
            <w:vAlign w:val="center"/>
            <w:hideMark/>
          </w:tcPr>
          <w:p w14:paraId="063EBDAA" w14:textId="20869450"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National Wetland Conditions Assessment</w:t>
            </w:r>
          </w:p>
        </w:tc>
      </w:tr>
      <w:tr w:rsidR="00180451" w:rsidRPr="009441D6" w14:paraId="08360659" w14:textId="77777777" w:rsidTr="00EE5155">
        <w:trPr>
          <w:trHeight w:val="255"/>
        </w:trPr>
        <w:tc>
          <w:tcPr>
            <w:tcW w:w="1257" w:type="dxa"/>
            <w:shd w:val="clear" w:color="auto" w:fill="auto"/>
            <w:noWrap/>
            <w:vAlign w:val="center"/>
          </w:tcPr>
          <w:p w14:paraId="4CE6B4E7" w14:textId="24E8AB0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OEC</w:t>
            </w:r>
          </w:p>
        </w:tc>
        <w:tc>
          <w:tcPr>
            <w:tcW w:w="7482" w:type="dxa"/>
            <w:shd w:val="clear" w:color="auto" w:fill="auto"/>
            <w:noWrap/>
            <w:vAlign w:val="center"/>
          </w:tcPr>
          <w:p w14:paraId="49B6E32D" w14:textId="6EA52D7A"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Office of Environmental Compliance</w:t>
            </w:r>
          </w:p>
        </w:tc>
      </w:tr>
      <w:tr w:rsidR="00180451" w:rsidRPr="009441D6" w14:paraId="2E70D95F" w14:textId="77777777" w:rsidTr="00EE5155">
        <w:trPr>
          <w:trHeight w:val="255"/>
        </w:trPr>
        <w:tc>
          <w:tcPr>
            <w:tcW w:w="1257" w:type="dxa"/>
            <w:shd w:val="clear" w:color="auto" w:fill="auto"/>
            <w:noWrap/>
            <w:vAlign w:val="center"/>
            <w:hideMark/>
          </w:tcPr>
          <w:p w14:paraId="5F3C8428" w14:textId="7DDB31A6"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OES</w:t>
            </w:r>
          </w:p>
        </w:tc>
        <w:tc>
          <w:tcPr>
            <w:tcW w:w="7482" w:type="dxa"/>
            <w:shd w:val="clear" w:color="auto" w:fill="auto"/>
            <w:noWrap/>
            <w:vAlign w:val="center"/>
            <w:hideMark/>
          </w:tcPr>
          <w:p w14:paraId="2FA6D61D" w14:textId="4A5506C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Office of Environmental Services</w:t>
            </w:r>
          </w:p>
        </w:tc>
      </w:tr>
      <w:tr w:rsidR="00180451" w:rsidRPr="009441D6" w14:paraId="24C8BF3A" w14:textId="77777777" w:rsidTr="00EE5155">
        <w:trPr>
          <w:trHeight w:val="255"/>
        </w:trPr>
        <w:tc>
          <w:tcPr>
            <w:tcW w:w="1257" w:type="dxa"/>
            <w:shd w:val="clear" w:color="auto" w:fill="auto"/>
            <w:noWrap/>
            <w:vAlign w:val="center"/>
            <w:hideMark/>
          </w:tcPr>
          <w:p w14:paraId="3A4FEC40" w14:textId="1209FDB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ONR</w:t>
            </w:r>
          </w:p>
        </w:tc>
        <w:tc>
          <w:tcPr>
            <w:tcW w:w="7482" w:type="dxa"/>
            <w:shd w:val="clear" w:color="auto" w:fill="auto"/>
            <w:noWrap/>
            <w:vAlign w:val="center"/>
            <w:hideMark/>
          </w:tcPr>
          <w:p w14:paraId="27272BD1" w14:textId="47143A03"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Outstanding Natural Resource Waters</w:t>
            </w:r>
          </w:p>
        </w:tc>
      </w:tr>
      <w:tr w:rsidR="00180451" w:rsidRPr="009441D6" w14:paraId="40261234" w14:textId="77777777" w:rsidTr="00EE5155">
        <w:trPr>
          <w:trHeight w:val="255"/>
        </w:trPr>
        <w:tc>
          <w:tcPr>
            <w:tcW w:w="1257" w:type="dxa"/>
            <w:shd w:val="clear" w:color="auto" w:fill="auto"/>
            <w:noWrap/>
            <w:vAlign w:val="center"/>
            <w:hideMark/>
          </w:tcPr>
          <w:p w14:paraId="445CE6CB" w14:textId="6B17CC9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OVM</w:t>
            </w:r>
          </w:p>
        </w:tc>
        <w:tc>
          <w:tcPr>
            <w:tcW w:w="7482" w:type="dxa"/>
            <w:shd w:val="clear" w:color="auto" w:fill="auto"/>
            <w:noWrap/>
            <w:vAlign w:val="center"/>
            <w:hideMark/>
          </w:tcPr>
          <w:p w14:paraId="3B0EC19A" w14:textId="316A85C5"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Oiled Vegetative Material</w:t>
            </w:r>
          </w:p>
        </w:tc>
      </w:tr>
      <w:tr w:rsidR="00180451" w:rsidRPr="009441D6" w14:paraId="7E0AF80C" w14:textId="77777777" w:rsidTr="00EE5155">
        <w:trPr>
          <w:trHeight w:val="255"/>
        </w:trPr>
        <w:tc>
          <w:tcPr>
            <w:tcW w:w="1257" w:type="dxa"/>
            <w:shd w:val="clear" w:color="auto" w:fill="auto"/>
            <w:noWrap/>
            <w:vAlign w:val="center"/>
          </w:tcPr>
          <w:p w14:paraId="2E6D906A" w14:textId="70402E02"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OYS</w:t>
            </w:r>
          </w:p>
        </w:tc>
        <w:tc>
          <w:tcPr>
            <w:tcW w:w="7482" w:type="dxa"/>
            <w:shd w:val="clear" w:color="auto" w:fill="auto"/>
            <w:noWrap/>
            <w:vAlign w:val="center"/>
          </w:tcPr>
          <w:p w14:paraId="3C4A00BC" w14:textId="3F7ECC95"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Oyster Propagation</w:t>
            </w:r>
          </w:p>
        </w:tc>
      </w:tr>
      <w:tr w:rsidR="00180451" w:rsidRPr="009441D6" w14:paraId="37C0B53E" w14:textId="77777777" w:rsidTr="00EE5155">
        <w:trPr>
          <w:trHeight w:val="255"/>
        </w:trPr>
        <w:tc>
          <w:tcPr>
            <w:tcW w:w="1257" w:type="dxa"/>
            <w:shd w:val="clear" w:color="auto" w:fill="auto"/>
            <w:noWrap/>
            <w:vAlign w:val="center"/>
            <w:hideMark/>
          </w:tcPr>
          <w:p w14:paraId="738D4553" w14:textId="5C838D3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PAH</w:t>
            </w:r>
          </w:p>
        </w:tc>
        <w:tc>
          <w:tcPr>
            <w:tcW w:w="7482" w:type="dxa"/>
            <w:shd w:val="clear" w:color="auto" w:fill="auto"/>
            <w:noWrap/>
            <w:vAlign w:val="center"/>
            <w:hideMark/>
          </w:tcPr>
          <w:p w14:paraId="0DA96CD4" w14:textId="29CD9BEF"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Polycyclic Aromatic Hydrocarbons </w:t>
            </w:r>
          </w:p>
        </w:tc>
      </w:tr>
      <w:tr w:rsidR="00180451" w:rsidRPr="009441D6" w14:paraId="46C8542A" w14:textId="77777777" w:rsidTr="00EE5155">
        <w:trPr>
          <w:trHeight w:val="255"/>
        </w:trPr>
        <w:tc>
          <w:tcPr>
            <w:tcW w:w="1257" w:type="dxa"/>
            <w:shd w:val="clear" w:color="auto" w:fill="auto"/>
            <w:noWrap/>
            <w:vAlign w:val="center"/>
            <w:hideMark/>
          </w:tcPr>
          <w:p w14:paraId="76F5D626" w14:textId="75FF56A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PCB</w:t>
            </w:r>
          </w:p>
        </w:tc>
        <w:tc>
          <w:tcPr>
            <w:tcW w:w="7482" w:type="dxa"/>
            <w:shd w:val="clear" w:color="auto" w:fill="auto"/>
            <w:noWrap/>
            <w:vAlign w:val="center"/>
            <w:hideMark/>
          </w:tcPr>
          <w:p w14:paraId="50256CB6" w14:textId="08860920"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Polychlorinated Biphenyls </w:t>
            </w:r>
          </w:p>
        </w:tc>
      </w:tr>
      <w:tr w:rsidR="00180451" w:rsidRPr="009441D6" w14:paraId="2FDCDA4D" w14:textId="77777777" w:rsidTr="00EE5155">
        <w:trPr>
          <w:trHeight w:val="255"/>
        </w:trPr>
        <w:tc>
          <w:tcPr>
            <w:tcW w:w="1257" w:type="dxa"/>
            <w:shd w:val="clear" w:color="auto" w:fill="auto"/>
            <w:noWrap/>
            <w:vAlign w:val="center"/>
            <w:hideMark/>
          </w:tcPr>
          <w:p w14:paraId="0E51A521" w14:textId="63E0655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lastRenderedPageBreak/>
              <w:t>PCR</w:t>
            </w:r>
          </w:p>
        </w:tc>
        <w:tc>
          <w:tcPr>
            <w:tcW w:w="7482" w:type="dxa"/>
            <w:shd w:val="clear" w:color="auto" w:fill="auto"/>
            <w:noWrap/>
            <w:vAlign w:val="center"/>
            <w:hideMark/>
          </w:tcPr>
          <w:p w14:paraId="6D389C9B" w14:textId="68C7C6F2"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Primary Contact Recreation</w:t>
            </w:r>
          </w:p>
        </w:tc>
      </w:tr>
      <w:tr w:rsidR="00180451" w:rsidRPr="009441D6" w14:paraId="61F6031B" w14:textId="77777777" w:rsidTr="00EE5155">
        <w:trPr>
          <w:trHeight w:val="255"/>
        </w:trPr>
        <w:tc>
          <w:tcPr>
            <w:tcW w:w="1257" w:type="dxa"/>
            <w:shd w:val="clear" w:color="auto" w:fill="auto"/>
            <w:noWrap/>
            <w:vAlign w:val="center"/>
            <w:hideMark/>
          </w:tcPr>
          <w:p w14:paraId="46AF7657" w14:textId="43E18B1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PS</w:t>
            </w:r>
          </w:p>
        </w:tc>
        <w:tc>
          <w:tcPr>
            <w:tcW w:w="7482" w:type="dxa"/>
            <w:shd w:val="clear" w:color="auto" w:fill="auto"/>
            <w:noWrap/>
            <w:vAlign w:val="center"/>
            <w:hideMark/>
          </w:tcPr>
          <w:p w14:paraId="545BD48D" w14:textId="3F0E2A26"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Point Source</w:t>
            </w:r>
          </w:p>
        </w:tc>
      </w:tr>
      <w:tr w:rsidR="00180451" w:rsidRPr="009441D6" w14:paraId="326A8D9D" w14:textId="77777777" w:rsidTr="00EE5155">
        <w:trPr>
          <w:trHeight w:val="255"/>
        </w:trPr>
        <w:tc>
          <w:tcPr>
            <w:tcW w:w="1257" w:type="dxa"/>
            <w:shd w:val="clear" w:color="auto" w:fill="auto"/>
            <w:noWrap/>
            <w:vAlign w:val="center"/>
          </w:tcPr>
          <w:p w14:paraId="728D42C3" w14:textId="7EF860D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QA/QC</w:t>
            </w:r>
          </w:p>
        </w:tc>
        <w:tc>
          <w:tcPr>
            <w:tcW w:w="7482" w:type="dxa"/>
            <w:shd w:val="clear" w:color="auto" w:fill="auto"/>
            <w:noWrap/>
            <w:vAlign w:val="center"/>
          </w:tcPr>
          <w:p w14:paraId="304717D8" w14:textId="7CBD3DD9"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 xml:space="preserve">Quality Assurance/Quality Control </w:t>
            </w:r>
          </w:p>
        </w:tc>
      </w:tr>
      <w:tr w:rsidR="00180451" w:rsidRPr="009441D6" w14:paraId="1B88A1DD" w14:textId="77777777" w:rsidTr="00EE5155">
        <w:trPr>
          <w:trHeight w:val="255"/>
        </w:trPr>
        <w:tc>
          <w:tcPr>
            <w:tcW w:w="1257" w:type="dxa"/>
            <w:shd w:val="clear" w:color="auto" w:fill="auto"/>
            <w:noWrap/>
            <w:vAlign w:val="center"/>
            <w:hideMark/>
          </w:tcPr>
          <w:p w14:paraId="35E21380" w14:textId="67DEEAF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QAPP</w:t>
            </w:r>
          </w:p>
        </w:tc>
        <w:tc>
          <w:tcPr>
            <w:tcW w:w="7482" w:type="dxa"/>
            <w:shd w:val="clear" w:color="auto" w:fill="auto"/>
            <w:noWrap/>
            <w:vAlign w:val="center"/>
            <w:hideMark/>
          </w:tcPr>
          <w:p w14:paraId="3D12F688" w14:textId="2AFB273C"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Quality Assurance Project Plan</w:t>
            </w:r>
          </w:p>
        </w:tc>
      </w:tr>
      <w:tr w:rsidR="00180451" w:rsidRPr="009441D6" w14:paraId="55C67926" w14:textId="77777777" w:rsidTr="00EE5155">
        <w:trPr>
          <w:trHeight w:val="255"/>
        </w:trPr>
        <w:tc>
          <w:tcPr>
            <w:tcW w:w="1257" w:type="dxa"/>
            <w:shd w:val="clear" w:color="auto" w:fill="auto"/>
            <w:noWrap/>
            <w:vAlign w:val="center"/>
            <w:hideMark/>
          </w:tcPr>
          <w:p w14:paraId="63B668AF" w14:textId="725D0B82"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RCRA</w:t>
            </w:r>
          </w:p>
        </w:tc>
        <w:tc>
          <w:tcPr>
            <w:tcW w:w="7482" w:type="dxa"/>
            <w:shd w:val="clear" w:color="auto" w:fill="auto"/>
            <w:noWrap/>
            <w:vAlign w:val="center"/>
            <w:hideMark/>
          </w:tcPr>
          <w:p w14:paraId="67DAF3C3" w14:textId="7639920B"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Resource Conservation and Recovery Act</w:t>
            </w:r>
          </w:p>
        </w:tc>
      </w:tr>
      <w:tr w:rsidR="00180451" w:rsidRPr="009441D6" w14:paraId="74BA8128" w14:textId="77777777" w:rsidTr="00EE5155">
        <w:trPr>
          <w:trHeight w:val="255"/>
        </w:trPr>
        <w:tc>
          <w:tcPr>
            <w:tcW w:w="1257" w:type="dxa"/>
            <w:shd w:val="clear" w:color="auto" w:fill="auto"/>
            <w:noWrap/>
            <w:vAlign w:val="center"/>
            <w:hideMark/>
          </w:tcPr>
          <w:p w14:paraId="3A228391" w14:textId="5D842C3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RECAP</w:t>
            </w:r>
          </w:p>
        </w:tc>
        <w:tc>
          <w:tcPr>
            <w:tcW w:w="7482" w:type="dxa"/>
            <w:shd w:val="clear" w:color="auto" w:fill="auto"/>
            <w:noWrap/>
            <w:vAlign w:val="center"/>
            <w:hideMark/>
          </w:tcPr>
          <w:p w14:paraId="591E2691" w14:textId="74A58528" w:rsidR="00180451" w:rsidRPr="009441D6" w:rsidRDefault="00180451" w:rsidP="00EE5155">
            <w:pPr>
              <w:jc w:val="left"/>
              <w:rPr>
                <w:rFonts w:ascii="Times New Roman" w:eastAsia="Times New Roman" w:hAnsi="Times New Roman"/>
                <w:color w:val="000000"/>
                <w:sz w:val="24"/>
                <w:szCs w:val="24"/>
              </w:rPr>
            </w:pPr>
            <w:r w:rsidRPr="009441D6">
              <w:rPr>
                <w:rFonts w:ascii="Times New Roman" w:hAnsi="Times New Roman"/>
                <w:iCs/>
                <w:color w:val="000000"/>
                <w:sz w:val="24"/>
                <w:szCs w:val="24"/>
              </w:rPr>
              <w:t>Risk Evaluation/Corrective Action Program</w:t>
            </w:r>
          </w:p>
        </w:tc>
      </w:tr>
      <w:tr w:rsidR="00180451" w:rsidRPr="009441D6" w14:paraId="62834AFB" w14:textId="77777777" w:rsidTr="00EE5155">
        <w:trPr>
          <w:trHeight w:val="255"/>
        </w:trPr>
        <w:tc>
          <w:tcPr>
            <w:tcW w:w="1257" w:type="dxa"/>
            <w:shd w:val="clear" w:color="auto" w:fill="auto"/>
            <w:noWrap/>
            <w:vAlign w:val="center"/>
          </w:tcPr>
          <w:p w14:paraId="31F9DEBB" w14:textId="46235A0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RES</w:t>
            </w:r>
          </w:p>
        </w:tc>
        <w:tc>
          <w:tcPr>
            <w:tcW w:w="7482" w:type="dxa"/>
            <w:shd w:val="clear" w:color="auto" w:fill="auto"/>
            <w:noWrap/>
            <w:vAlign w:val="center"/>
          </w:tcPr>
          <w:p w14:paraId="59E287DF" w14:textId="6622E00F" w:rsidR="00180451" w:rsidRPr="009441D6" w:rsidRDefault="00180451" w:rsidP="00EE5155">
            <w:pPr>
              <w:jc w:val="left"/>
              <w:rPr>
                <w:rFonts w:ascii="Times New Roman" w:hAnsi="Times New Roman"/>
                <w:sz w:val="24"/>
                <w:szCs w:val="24"/>
              </w:rPr>
            </w:pPr>
            <w:r w:rsidRPr="009441D6">
              <w:rPr>
                <w:rFonts w:ascii="Times New Roman" w:hAnsi="Times New Roman"/>
                <w:sz w:val="24"/>
                <w:szCs w:val="24"/>
              </w:rPr>
              <w:t xml:space="preserve">Rollins Environmental Services </w:t>
            </w:r>
          </w:p>
        </w:tc>
      </w:tr>
      <w:tr w:rsidR="00180451" w:rsidRPr="009441D6" w14:paraId="0B6DBDAF" w14:textId="77777777" w:rsidTr="00EE5155">
        <w:trPr>
          <w:trHeight w:val="255"/>
        </w:trPr>
        <w:tc>
          <w:tcPr>
            <w:tcW w:w="1257" w:type="dxa"/>
            <w:shd w:val="clear" w:color="auto" w:fill="auto"/>
            <w:noWrap/>
            <w:vAlign w:val="center"/>
            <w:hideMark/>
          </w:tcPr>
          <w:p w14:paraId="61E05846" w14:textId="43B77C3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ROD</w:t>
            </w:r>
          </w:p>
        </w:tc>
        <w:tc>
          <w:tcPr>
            <w:tcW w:w="7482" w:type="dxa"/>
            <w:shd w:val="clear" w:color="auto" w:fill="auto"/>
            <w:noWrap/>
            <w:vAlign w:val="center"/>
            <w:hideMark/>
          </w:tcPr>
          <w:p w14:paraId="76A74E24" w14:textId="655BA07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Record of Decision</w:t>
            </w:r>
          </w:p>
        </w:tc>
      </w:tr>
      <w:tr w:rsidR="00180451" w:rsidRPr="009441D6" w14:paraId="5DCA9462" w14:textId="77777777" w:rsidTr="00EE5155">
        <w:trPr>
          <w:trHeight w:val="255"/>
        </w:trPr>
        <w:tc>
          <w:tcPr>
            <w:tcW w:w="1257" w:type="dxa"/>
            <w:shd w:val="clear" w:color="auto" w:fill="auto"/>
            <w:noWrap/>
            <w:vAlign w:val="center"/>
            <w:hideMark/>
          </w:tcPr>
          <w:p w14:paraId="0C1286C5" w14:textId="7C597222"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RPP</w:t>
            </w:r>
          </w:p>
        </w:tc>
        <w:tc>
          <w:tcPr>
            <w:tcW w:w="7482" w:type="dxa"/>
            <w:shd w:val="clear" w:color="auto" w:fill="auto"/>
            <w:noWrap/>
            <w:vAlign w:val="center"/>
            <w:hideMark/>
          </w:tcPr>
          <w:p w14:paraId="3DC8DCC7" w14:textId="582264E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Remedial Project Plan</w:t>
            </w:r>
          </w:p>
        </w:tc>
      </w:tr>
      <w:tr w:rsidR="00180451" w:rsidRPr="009441D6" w14:paraId="491B1A20" w14:textId="77777777" w:rsidTr="00EE5155">
        <w:trPr>
          <w:trHeight w:val="255"/>
        </w:trPr>
        <w:tc>
          <w:tcPr>
            <w:tcW w:w="1257" w:type="dxa"/>
            <w:shd w:val="clear" w:color="auto" w:fill="auto"/>
            <w:noWrap/>
            <w:vAlign w:val="center"/>
            <w:hideMark/>
          </w:tcPr>
          <w:p w14:paraId="3FAB687D" w14:textId="556086B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SARA</w:t>
            </w:r>
          </w:p>
        </w:tc>
        <w:tc>
          <w:tcPr>
            <w:tcW w:w="7482" w:type="dxa"/>
            <w:shd w:val="clear" w:color="auto" w:fill="auto"/>
            <w:noWrap/>
            <w:vAlign w:val="center"/>
            <w:hideMark/>
          </w:tcPr>
          <w:p w14:paraId="2DD46B0A" w14:textId="11526690"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Superfund Amendments and Reauthorization Act</w:t>
            </w:r>
          </w:p>
        </w:tc>
      </w:tr>
      <w:tr w:rsidR="00180451" w:rsidRPr="009441D6" w14:paraId="07D3FBD9" w14:textId="77777777" w:rsidTr="00EE5155">
        <w:trPr>
          <w:trHeight w:val="255"/>
        </w:trPr>
        <w:tc>
          <w:tcPr>
            <w:tcW w:w="1257" w:type="dxa"/>
            <w:shd w:val="clear" w:color="auto" w:fill="auto"/>
            <w:noWrap/>
            <w:vAlign w:val="center"/>
            <w:hideMark/>
          </w:tcPr>
          <w:p w14:paraId="2FC62002" w14:textId="1634778A" w:rsidR="00180451" w:rsidRPr="009441D6" w:rsidRDefault="00180451" w:rsidP="00BC082F">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SCAT</w:t>
            </w:r>
          </w:p>
        </w:tc>
        <w:tc>
          <w:tcPr>
            <w:tcW w:w="7482" w:type="dxa"/>
            <w:shd w:val="clear" w:color="auto" w:fill="auto"/>
            <w:noWrap/>
            <w:vAlign w:val="center"/>
            <w:hideMark/>
          </w:tcPr>
          <w:p w14:paraId="5EC6B328" w14:textId="61ECF95B" w:rsidR="00180451" w:rsidRPr="009441D6" w:rsidRDefault="00180451" w:rsidP="00BC082F">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Shoreline Cleanup Assessment Team</w:t>
            </w:r>
          </w:p>
        </w:tc>
      </w:tr>
      <w:tr w:rsidR="00180451" w:rsidRPr="009441D6" w14:paraId="7866DD81" w14:textId="77777777" w:rsidTr="00EE5155">
        <w:trPr>
          <w:trHeight w:val="255"/>
        </w:trPr>
        <w:tc>
          <w:tcPr>
            <w:tcW w:w="1257" w:type="dxa"/>
            <w:shd w:val="clear" w:color="auto" w:fill="auto"/>
            <w:noWrap/>
            <w:vAlign w:val="center"/>
            <w:hideMark/>
          </w:tcPr>
          <w:p w14:paraId="6A71600A" w14:textId="01A1C4A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SCPF</w:t>
            </w:r>
          </w:p>
        </w:tc>
        <w:tc>
          <w:tcPr>
            <w:tcW w:w="7482" w:type="dxa"/>
            <w:shd w:val="clear" w:color="auto" w:fill="auto"/>
            <w:noWrap/>
            <w:vAlign w:val="center"/>
            <w:hideMark/>
          </w:tcPr>
          <w:p w14:paraId="1A7E3FEB" w14:textId="740840AB"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South Central Plains Flatwoods</w:t>
            </w:r>
          </w:p>
        </w:tc>
      </w:tr>
      <w:tr w:rsidR="00180451" w:rsidRPr="009441D6" w14:paraId="75EF4525" w14:textId="77777777" w:rsidTr="00EE5155">
        <w:trPr>
          <w:trHeight w:val="255"/>
        </w:trPr>
        <w:tc>
          <w:tcPr>
            <w:tcW w:w="1257" w:type="dxa"/>
            <w:shd w:val="clear" w:color="auto" w:fill="auto"/>
            <w:noWrap/>
            <w:vAlign w:val="center"/>
          </w:tcPr>
          <w:p w14:paraId="522B7720" w14:textId="226E266D" w:rsidR="00180451" w:rsidRPr="009441D6" w:rsidRDefault="00180451" w:rsidP="00EE5155">
            <w:pPr>
              <w:jc w:val="left"/>
              <w:rPr>
                <w:rFonts w:ascii="Times New Roman" w:eastAsia="Times New Roman" w:hAnsi="Times New Roman"/>
                <w:color w:val="000000"/>
                <w:sz w:val="24"/>
                <w:szCs w:val="24"/>
              </w:rPr>
            </w:pPr>
            <w:r w:rsidRPr="009441D6">
              <w:rPr>
                <w:rFonts w:ascii="Times New Roman" w:hAnsi="Times New Roman"/>
                <w:sz w:val="24"/>
                <w:szCs w:val="24"/>
              </w:rPr>
              <w:t>SCPSTU</w:t>
            </w:r>
          </w:p>
        </w:tc>
        <w:tc>
          <w:tcPr>
            <w:tcW w:w="7482" w:type="dxa"/>
            <w:shd w:val="clear" w:color="auto" w:fill="auto"/>
            <w:noWrap/>
            <w:vAlign w:val="center"/>
          </w:tcPr>
          <w:p w14:paraId="6885F405" w14:textId="7ABAABB5" w:rsidR="00180451" w:rsidRPr="009441D6" w:rsidRDefault="00180451" w:rsidP="00236C9B">
            <w:pPr>
              <w:jc w:val="left"/>
              <w:rPr>
                <w:rFonts w:ascii="Times New Roman" w:eastAsia="Times New Roman" w:hAnsi="Times New Roman"/>
                <w:color w:val="000000"/>
                <w:sz w:val="24"/>
                <w:szCs w:val="24"/>
              </w:rPr>
            </w:pPr>
            <w:r w:rsidRPr="009441D6">
              <w:rPr>
                <w:rFonts w:ascii="Times New Roman" w:hAnsi="Times New Roman"/>
                <w:sz w:val="24"/>
                <w:szCs w:val="24"/>
              </w:rPr>
              <w:t>South Central Plains Southern Tertiary Uplands</w:t>
            </w:r>
          </w:p>
        </w:tc>
      </w:tr>
      <w:tr w:rsidR="00180451" w:rsidRPr="009441D6" w14:paraId="69CC3E4B" w14:textId="77777777" w:rsidTr="00EE5155">
        <w:trPr>
          <w:trHeight w:val="255"/>
        </w:trPr>
        <w:tc>
          <w:tcPr>
            <w:tcW w:w="1257" w:type="dxa"/>
            <w:shd w:val="clear" w:color="auto" w:fill="auto"/>
            <w:noWrap/>
            <w:vAlign w:val="center"/>
          </w:tcPr>
          <w:p w14:paraId="7D28CAF3" w14:textId="2C59AF58" w:rsidR="00180451" w:rsidRPr="009441D6" w:rsidRDefault="00180451" w:rsidP="00EE5155">
            <w:pPr>
              <w:jc w:val="left"/>
              <w:rPr>
                <w:rFonts w:ascii="Times New Roman" w:eastAsia="Times New Roman" w:hAnsi="Times New Roman"/>
                <w:color w:val="000000"/>
                <w:sz w:val="24"/>
                <w:szCs w:val="24"/>
              </w:rPr>
            </w:pPr>
            <w:r w:rsidRPr="002F3447">
              <w:rPr>
                <w:rFonts w:ascii="Times New Roman" w:hAnsi="Times New Roman"/>
                <w:sz w:val="24"/>
                <w:szCs w:val="24"/>
              </w:rPr>
              <w:t>SCPTU</w:t>
            </w:r>
          </w:p>
        </w:tc>
        <w:tc>
          <w:tcPr>
            <w:tcW w:w="7482" w:type="dxa"/>
            <w:shd w:val="clear" w:color="auto" w:fill="auto"/>
            <w:noWrap/>
            <w:vAlign w:val="center"/>
          </w:tcPr>
          <w:p w14:paraId="20FECB5C" w14:textId="6636552D" w:rsidR="00180451" w:rsidRPr="009441D6" w:rsidRDefault="00180451" w:rsidP="00236C9B">
            <w:pPr>
              <w:jc w:val="left"/>
              <w:rPr>
                <w:rFonts w:ascii="Times New Roman" w:eastAsia="Times New Roman" w:hAnsi="Times New Roman"/>
                <w:color w:val="000000"/>
                <w:sz w:val="24"/>
                <w:szCs w:val="24"/>
              </w:rPr>
            </w:pPr>
            <w:r w:rsidRPr="002F3447">
              <w:rPr>
                <w:rFonts w:ascii="Times New Roman" w:hAnsi="Times New Roman"/>
                <w:sz w:val="24"/>
                <w:szCs w:val="24"/>
              </w:rPr>
              <w:t>South C</w:t>
            </w:r>
            <w:r>
              <w:rPr>
                <w:rFonts w:ascii="Times New Roman" w:hAnsi="Times New Roman"/>
                <w:sz w:val="24"/>
                <w:szCs w:val="24"/>
              </w:rPr>
              <w:t>entral Plains Tertiary Uplands</w:t>
            </w:r>
          </w:p>
        </w:tc>
      </w:tr>
      <w:tr w:rsidR="00180451" w:rsidRPr="009441D6" w14:paraId="1E709D23" w14:textId="77777777" w:rsidTr="00A64B48">
        <w:trPr>
          <w:trHeight w:val="255"/>
        </w:trPr>
        <w:tc>
          <w:tcPr>
            <w:tcW w:w="1257" w:type="dxa"/>
            <w:shd w:val="clear" w:color="auto" w:fill="auto"/>
            <w:noWrap/>
            <w:vAlign w:val="center"/>
          </w:tcPr>
          <w:p w14:paraId="1B574E34" w14:textId="26A124C5" w:rsidR="00180451" w:rsidRPr="009441D6" w:rsidRDefault="00180451" w:rsidP="00A64B48">
            <w:pPr>
              <w:jc w:val="left"/>
              <w:rPr>
                <w:rFonts w:ascii="Times New Roman" w:hAnsi="Times New Roman"/>
                <w:sz w:val="24"/>
                <w:szCs w:val="24"/>
              </w:rPr>
            </w:pPr>
            <w:r w:rsidRPr="009441D6">
              <w:rPr>
                <w:rFonts w:ascii="Times New Roman" w:eastAsia="Times New Roman" w:hAnsi="Times New Roman"/>
                <w:color w:val="000000"/>
                <w:sz w:val="24"/>
                <w:szCs w:val="24"/>
              </w:rPr>
              <w:t>SCR</w:t>
            </w:r>
          </w:p>
        </w:tc>
        <w:tc>
          <w:tcPr>
            <w:tcW w:w="7482" w:type="dxa"/>
            <w:shd w:val="clear" w:color="auto" w:fill="auto"/>
            <w:noWrap/>
            <w:vAlign w:val="center"/>
          </w:tcPr>
          <w:p w14:paraId="7F5FEF69" w14:textId="67EB7A09" w:rsidR="00180451" w:rsidRPr="009441D6" w:rsidRDefault="00180451" w:rsidP="00A64B48">
            <w:pPr>
              <w:jc w:val="left"/>
              <w:rPr>
                <w:rFonts w:ascii="Times New Roman" w:hAnsi="Times New Roman"/>
                <w:sz w:val="24"/>
                <w:szCs w:val="24"/>
              </w:rPr>
            </w:pPr>
            <w:r w:rsidRPr="009441D6">
              <w:rPr>
                <w:rFonts w:ascii="Times New Roman" w:eastAsia="Times New Roman" w:hAnsi="Times New Roman"/>
                <w:color w:val="000000"/>
                <w:sz w:val="24"/>
                <w:szCs w:val="24"/>
              </w:rPr>
              <w:t>Secondary Contact Recreation</w:t>
            </w:r>
          </w:p>
        </w:tc>
      </w:tr>
      <w:tr w:rsidR="00180451" w:rsidRPr="009441D6" w14:paraId="082C2317" w14:textId="77777777" w:rsidTr="00EE5155">
        <w:trPr>
          <w:trHeight w:val="255"/>
        </w:trPr>
        <w:tc>
          <w:tcPr>
            <w:tcW w:w="1257" w:type="dxa"/>
            <w:shd w:val="clear" w:color="auto" w:fill="auto"/>
            <w:noWrap/>
            <w:vAlign w:val="center"/>
            <w:hideMark/>
          </w:tcPr>
          <w:p w14:paraId="1D4C947A" w14:textId="02D7284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SD</w:t>
            </w:r>
          </w:p>
        </w:tc>
        <w:tc>
          <w:tcPr>
            <w:tcW w:w="7482" w:type="dxa"/>
            <w:shd w:val="clear" w:color="auto" w:fill="auto"/>
            <w:noWrap/>
            <w:vAlign w:val="center"/>
            <w:hideMark/>
          </w:tcPr>
          <w:p w14:paraId="1DE8D47B" w14:textId="7AB518D0"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Surveillance Division</w:t>
            </w:r>
          </w:p>
        </w:tc>
      </w:tr>
      <w:tr w:rsidR="00180451" w:rsidRPr="009441D6" w14:paraId="6D3C8EEB" w14:textId="77777777" w:rsidTr="00EE5155">
        <w:trPr>
          <w:trHeight w:val="255"/>
        </w:trPr>
        <w:tc>
          <w:tcPr>
            <w:tcW w:w="1257" w:type="dxa"/>
            <w:shd w:val="clear" w:color="auto" w:fill="auto"/>
            <w:noWrap/>
            <w:vAlign w:val="center"/>
          </w:tcPr>
          <w:p w14:paraId="57990652" w14:textId="7D62923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SEAFWA</w:t>
            </w:r>
          </w:p>
        </w:tc>
        <w:tc>
          <w:tcPr>
            <w:tcW w:w="7482" w:type="dxa"/>
            <w:shd w:val="clear" w:color="auto" w:fill="auto"/>
            <w:noWrap/>
            <w:vAlign w:val="center"/>
          </w:tcPr>
          <w:p w14:paraId="24946D94" w14:textId="45A2DA8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Southeastern Association of Fish and Wildlife Agencies</w:t>
            </w:r>
          </w:p>
        </w:tc>
      </w:tr>
      <w:tr w:rsidR="00180451" w:rsidRPr="009441D6" w14:paraId="556C2A16" w14:textId="77777777" w:rsidTr="00084BB2">
        <w:trPr>
          <w:trHeight w:val="255"/>
        </w:trPr>
        <w:tc>
          <w:tcPr>
            <w:tcW w:w="1257" w:type="dxa"/>
            <w:shd w:val="clear" w:color="auto" w:fill="auto"/>
            <w:noWrap/>
            <w:hideMark/>
          </w:tcPr>
          <w:p w14:paraId="204AE9DF" w14:textId="761554E3"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SEAMAP</w:t>
            </w:r>
          </w:p>
        </w:tc>
        <w:tc>
          <w:tcPr>
            <w:tcW w:w="7482" w:type="dxa"/>
            <w:shd w:val="clear" w:color="auto" w:fill="auto"/>
            <w:noWrap/>
            <w:vAlign w:val="center"/>
            <w:hideMark/>
          </w:tcPr>
          <w:p w14:paraId="74FAD28C" w14:textId="16D54276"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Gulf States Marine Fisheries Commission, Southeast Area Monitoring and Assessment Program</w:t>
            </w:r>
          </w:p>
        </w:tc>
      </w:tr>
      <w:tr w:rsidR="00180451" w:rsidRPr="009441D6" w14:paraId="46D782DF" w14:textId="77777777" w:rsidTr="00084BB2">
        <w:trPr>
          <w:trHeight w:val="255"/>
        </w:trPr>
        <w:tc>
          <w:tcPr>
            <w:tcW w:w="1257" w:type="dxa"/>
            <w:shd w:val="clear" w:color="auto" w:fill="auto"/>
            <w:noWrap/>
            <w:vAlign w:val="center"/>
          </w:tcPr>
          <w:p w14:paraId="50F5C0BA" w14:textId="15EB815C" w:rsidR="00180451" w:rsidRPr="009441D6" w:rsidRDefault="00180451" w:rsidP="00F94B18">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SMB</w:t>
            </w:r>
          </w:p>
        </w:tc>
        <w:tc>
          <w:tcPr>
            <w:tcW w:w="7482" w:type="dxa"/>
            <w:shd w:val="clear" w:color="auto" w:fill="auto"/>
            <w:noWrap/>
            <w:vAlign w:val="center"/>
          </w:tcPr>
          <w:p w14:paraId="7EEF8BEA" w14:textId="341C8C95" w:rsidR="00180451" w:rsidRPr="009441D6" w:rsidRDefault="00180451" w:rsidP="00F94B18">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Surface, Middle, Bottom</w:t>
            </w:r>
          </w:p>
        </w:tc>
      </w:tr>
      <w:tr w:rsidR="00180451" w:rsidRPr="009441D6" w14:paraId="146E7E60" w14:textId="77777777" w:rsidTr="00EE5155">
        <w:trPr>
          <w:trHeight w:val="255"/>
        </w:trPr>
        <w:tc>
          <w:tcPr>
            <w:tcW w:w="1257" w:type="dxa"/>
            <w:shd w:val="clear" w:color="auto" w:fill="auto"/>
            <w:noWrap/>
            <w:vAlign w:val="center"/>
          </w:tcPr>
          <w:p w14:paraId="62BAE3C3" w14:textId="20EBE696"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SMCL</w:t>
            </w:r>
          </w:p>
        </w:tc>
        <w:tc>
          <w:tcPr>
            <w:tcW w:w="7482" w:type="dxa"/>
            <w:shd w:val="clear" w:color="auto" w:fill="auto"/>
            <w:noWrap/>
            <w:vAlign w:val="center"/>
          </w:tcPr>
          <w:p w14:paraId="36C09059" w14:textId="50671452"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Secondary Maximum Contaminant Level</w:t>
            </w:r>
          </w:p>
        </w:tc>
      </w:tr>
      <w:tr w:rsidR="00180451" w:rsidRPr="009441D6" w14:paraId="0E64B5D0" w14:textId="77777777" w:rsidTr="00EE5155">
        <w:trPr>
          <w:trHeight w:val="255"/>
        </w:trPr>
        <w:tc>
          <w:tcPr>
            <w:tcW w:w="1257" w:type="dxa"/>
            <w:shd w:val="clear" w:color="auto" w:fill="auto"/>
            <w:noWrap/>
            <w:vAlign w:val="center"/>
            <w:hideMark/>
          </w:tcPr>
          <w:p w14:paraId="3197771E" w14:textId="53CF8CC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SONRIS</w:t>
            </w:r>
          </w:p>
        </w:tc>
        <w:tc>
          <w:tcPr>
            <w:tcW w:w="7482" w:type="dxa"/>
            <w:shd w:val="clear" w:color="auto" w:fill="auto"/>
            <w:noWrap/>
            <w:vAlign w:val="center"/>
            <w:hideMark/>
          </w:tcPr>
          <w:p w14:paraId="1AC18DAC" w14:textId="79552135" w:rsidR="00180451" w:rsidRPr="009441D6" w:rsidRDefault="00180451" w:rsidP="00A86DFB">
            <w:pPr>
              <w:jc w:val="left"/>
              <w:rPr>
                <w:rFonts w:ascii="Times New Roman" w:eastAsia="Times New Roman" w:hAnsi="Times New Roman"/>
                <w:color w:val="000000"/>
                <w:sz w:val="24"/>
                <w:szCs w:val="24"/>
              </w:rPr>
            </w:pPr>
            <w:r w:rsidRPr="009441D6">
              <w:rPr>
                <w:rFonts w:ascii="Times New Roman" w:hAnsi="Times New Roman"/>
                <w:sz w:val="24"/>
                <w:szCs w:val="24"/>
              </w:rPr>
              <w:t>Strategic Online Natural Resources Information System</w:t>
            </w:r>
          </w:p>
        </w:tc>
      </w:tr>
      <w:tr w:rsidR="00180451" w:rsidRPr="009441D6" w14:paraId="500AD21C" w14:textId="77777777" w:rsidTr="00EE5155">
        <w:trPr>
          <w:trHeight w:val="255"/>
        </w:trPr>
        <w:tc>
          <w:tcPr>
            <w:tcW w:w="1257" w:type="dxa"/>
            <w:shd w:val="clear" w:color="auto" w:fill="auto"/>
            <w:noWrap/>
            <w:vAlign w:val="center"/>
          </w:tcPr>
          <w:p w14:paraId="489F9420" w14:textId="48358187"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SOP</w:t>
            </w:r>
          </w:p>
        </w:tc>
        <w:tc>
          <w:tcPr>
            <w:tcW w:w="7482" w:type="dxa"/>
            <w:shd w:val="clear" w:color="auto" w:fill="auto"/>
            <w:noWrap/>
            <w:vAlign w:val="center"/>
          </w:tcPr>
          <w:p w14:paraId="2D0265DE" w14:textId="4E5674B3"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Standard Operating Procedure</w:t>
            </w:r>
          </w:p>
        </w:tc>
      </w:tr>
      <w:tr w:rsidR="00180451" w:rsidRPr="009441D6" w14:paraId="2BF2E824" w14:textId="77777777" w:rsidTr="00EE5155">
        <w:trPr>
          <w:trHeight w:val="255"/>
        </w:trPr>
        <w:tc>
          <w:tcPr>
            <w:tcW w:w="1257" w:type="dxa"/>
            <w:shd w:val="clear" w:color="auto" w:fill="auto"/>
            <w:noWrap/>
            <w:vAlign w:val="center"/>
          </w:tcPr>
          <w:p w14:paraId="4A2B5B8E" w14:textId="3CD88F8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SPOC</w:t>
            </w:r>
          </w:p>
        </w:tc>
        <w:tc>
          <w:tcPr>
            <w:tcW w:w="7482" w:type="dxa"/>
            <w:shd w:val="clear" w:color="auto" w:fill="auto"/>
            <w:noWrap/>
            <w:vAlign w:val="center"/>
          </w:tcPr>
          <w:p w14:paraId="7C643930" w14:textId="1311818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Single Point of Contact</w:t>
            </w:r>
          </w:p>
        </w:tc>
      </w:tr>
      <w:tr w:rsidR="00180451" w:rsidRPr="009441D6" w14:paraId="6F848ABF" w14:textId="77777777" w:rsidTr="00EE5155">
        <w:trPr>
          <w:trHeight w:val="255"/>
        </w:trPr>
        <w:tc>
          <w:tcPr>
            <w:tcW w:w="1257" w:type="dxa"/>
            <w:shd w:val="clear" w:color="auto" w:fill="auto"/>
            <w:noWrap/>
            <w:vAlign w:val="center"/>
            <w:hideMark/>
          </w:tcPr>
          <w:p w14:paraId="20C070BE" w14:textId="1542CC2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SR</w:t>
            </w:r>
          </w:p>
        </w:tc>
        <w:tc>
          <w:tcPr>
            <w:tcW w:w="7482" w:type="dxa"/>
            <w:shd w:val="clear" w:color="auto" w:fill="auto"/>
            <w:noWrap/>
            <w:vAlign w:val="center"/>
            <w:hideMark/>
          </w:tcPr>
          <w:p w14:paraId="11B1DD54" w14:textId="086FDC15" w:rsidR="00180451" w:rsidRPr="009441D6" w:rsidRDefault="00180451" w:rsidP="00EE5155">
            <w:pPr>
              <w:jc w:val="left"/>
              <w:rPr>
                <w:rFonts w:ascii="Times New Roman" w:eastAsia="Times New Roman" w:hAnsi="Times New Roman"/>
                <w:color w:val="000000"/>
                <w:sz w:val="24"/>
                <w:szCs w:val="24"/>
              </w:rPr>
            </w:pPr>
            <w:r w:rsidRPr="009441D6">
              <w:rPr>
                <w:rFonts w:ascii="Times New Roman" w:hAnsi="Times New Roman"/>
                <w:sz w:val="24"/>
                <w:szCs w:val="24"/>
              </w:rPr>
              <w:t>Surface Residue</w:t>
            </w:r>
          </w:p>
        </w:tc>
      </w:tr>
      <w:tr w:rsidR="00180451" w:rsidRPr="009441D6" w14:paraId="73D5DF33" w14:textId="77777777" w:rsidTr="003B4BDA">
        <w:trPr>
          <w:trHeight w:val="255"/>
        </w:trPr>
        <w:tc>
          <w:tcPr>
            <w:tcW w:w="1257" w:type="dxa"/>
            <w:shd w:val="clear" w:color="auto" w:fill="auto"/>
            <w:noWrap/>
            <w:vAlign w:val="center"/>
          </w:tcPr>
          <w:p w14:paraId="65A9510F" w14:textId="20C76B53" w:rsidR="00180451" w:rsidRPr="009441D6" w:rsidRDefault="00180451" w:rsidP="003B4BDA">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SRB</w:t>
            </w:r>
          </w:p>
        </w:tc>
        <w:tc>
          <w:tcPr>
            <w:tcW w:w="7482" w:type="dxa"/>
            <w:shd w:val="clear" w:color="auto" w:fill="auto"/>
            <w:noWrap/>
            <w:vAlign w:val="center"/>
          </w:tcPr>
          <w:p w14:paraId="2B97A65C" w14:textId="79B74FE8" w:rsidR="00180451" w:rsidRPr="009441D6" w:rsidRDefault="00180451" w:rsidP="002D02BF">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Surface oil Residue Balls</w:t>
            </w:r>
          </w:p>
        </w:tc>
      </w:tr>
      <w:tr w:rsidR="00180451" w:rsidRPr="009441D6" w14:paraId="284684DB" w14:textId="77777777" w:rsidTr="003B4BDA">
        <w:trPr>
          <w:trHeight w:val="255"/>
        </w:trPr>
        <w:tc>
          <w:tcPr>
            <w:tcW w:w="1257" w:type="dxa"/>
            <w:shd w:val="clear" w:color="auto" w:fill="auto"/>
            <w:noWrap/>
            <w:vAlign w:val="center"/>
          </w:tcPr>
          <w:p w14:paraId="02BFD3FB" w14:textId="6A69FADD" w:rsidR="00180451" w:rsidRPr="009441D6" w:rsidRDefault="00180451" w:rsidP="003B4BDA">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STPG</w:t>
            </w:r>
          </w:p>
        </w:tc>
        <w:tc>
          <w:tcPr>
            <w:tcW w:w="7482" w:type="dxa"/>
            <w:shd w:val="clear" w:color="auto" w:fill="auto"/>
            <w:noWrap/>
            <w:vAlign w:val="center"/>
          </w:tcPr>
          <w:p w14:paraId="1433F4E4" w14:textId="200E0BC5" w:rsidR="00180451" w:rsidRPr="009441D6" w:rsidRDefault="00180451" w:rsidP="002D02BF">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St. Tammany Parish Government</w:t>
            </w:r>
          </w:p>
        </w:tc>
      </w:tr>
      <w:tr w:rsidR="00180451" w:rsidRPr="009441D6" w14:paraId="797B571F" w14:textId="77777777" w:rsidTr="00EE5155">
        <w:trPr>
          <w:trHeight w:val="255"/>
        </w:trPr>
        <w:tc>
          <w:tcPr>
            <w:tcW w:w="1257" w:type="dxa"/>
            <w:shd w:val="clear" w:color="auto" w:fill="auto"/>
            <w:noWrap/>
            <w:vAlign w:val="center"/>
          </w:tcPr>
          <w:p w14:paraId="6CD81541" w14:textId="006D5CB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sVGP</w:t>
            </w:r>
          </w:p>
        </w:tc>
        <w:tc>
          <w:tcPr>
            <w:tcW w:w="7482" w:type="dxa"/>
            <w:shd w:val="clear" w:color="auto" w:fill="auto"/>
            <w:noWrap/>
            <w:vAlign w:val="center"/>
          </w:tcPr>
          <w:p w14:paraId="38B45706" w14:textId="27F95BB5" w:rsidR="00180451" w:rsidRPr="009441D6" w:rsidRDefault="00180451" w:rsidP="00F94B1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Small Vessel General Permit</w:t>
            </w:r>
          </w:p>
        </w:tc>
      </w:tr>
      <w:tr w:rsidR="00180451" w:rsidRPr="009441D6" w14:paraId="3B2A1442" w14:textId="77777777" w:rsidTr="00EE5155">
        <w:trPr>
          <w:trHeight w:val="255"/>
        </w:trPr>
        <w:tc>
          <w:tcPr>
            <w:tcW w:w="1257" w:type="dxa"/>
            <w:shd w:val="clear" w:color="auto" w:fill="auto"/>
            <w:noWrap/>
            <w:vAlign w:val="center"/>
            <w:hideMark/>
          </w:tcPr>
          <w:p w14:paraId="4ACBBA2C" w14:textId="463D906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SVOC</w:t>
            </w:r>
          </w:p>
        </w:tc>
        <w:tc>
          <w:tcPr>
            <w:tcW w:w="7482" w:type="dxa"/>
            <w:shd w:val="clear" w:color="auto" w:fill="auto"/>
            <w:noWrap/>
            <w:vAlign w:val="center"/>
            <w:hideMark/>
          </w:tcPr>
          <w:p w14:paraId="04B1FC56" w14:textId="3BA68E3D"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Semi-Volatile Organic Compound</w:t>
            </w:r>
          </w:p>
        </w:tc>
      </w:tr>
      <w:tr w:rsidR="00180451" w:rsidRPr="009441D6" w14:paraId="0E190E68" w14:textId="77777777" w:rsidTr="00EE5155">
        <w:trPr>
          <w:trHeight w:val="255"/>
        </w:trPr>
        <w:tc>
          <w:tcPr>
            <w:tcW w:w="1257" w:type="dxa"/>
            <w:shd w:val="clear" w:color="auto" w:fill="auto"/>
            <w:noWrap/>
            <w:vAlign w:val="center"/>
            <w:hideMark/>
          </w:tcPr>
          <w:p w14:paraId="557050B3" w14:textId="34DBF82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SWPP</w:t>
            </w:r>
          </w:p>
        </w:tc>
        <w:tc>
          <w:tcPr>
            <w:tcW w:w="7482" w:type="dxa"/>
            <w:shd w:val="clear" w:color="auto" w:fill="auto"/>
            <w:noWrap/>
            <w:vAlign w:val="center"/>
            <w:hideMark/>
          </w:tcPr>
          <w:p w14:paraId="50D4C868" w14:textId="1617186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Source Water Protection Program</w:t>
            </w:r>
          </w:p>
        </w:tc>
      </w:tr>
      <w:tr w:rsidR="00180451" w:rsidRPr="009441D6" w14:paraId="47BB4749" w14:textId="77777777" w:rsidTr="00EE5155">
        <w:trPr>
          <w:trHeight w:val="255"/>
        </w:trPr>
        <w:tc>
          <w:tcPr>
            <w:tcW w:w="1257" w:type="dxa"/>
            <w:shd w:val="clear" w:color="auto" w:fill="auto"/>
            <w:noWrap/>
            <w:vAlign w:val="center"/>
          </w:tcPr>
          <w:p w14:paraId="44490640" w14:textId="77394FC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TDS</w:t>
            </w:r>
          </w:p>
        </w:tc>
        <w:tc>
          <w:tcPr>
            <w:tcW w:w="7482" w:type="dxa"/>
            <w:shd w:val="clear" w:color="auto" w:fill="auto"/>
            <w:noWrap/>
            <w:vAlign w:val="center"/>
          </w:tcPr>
          <w:p w14:paraId="40819EF1" w14:textId="3889D60C"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Total Dissolved Solids</w:t>
            </w:r>
          </w:p>
        </w:tc>
      </w:tr>
      <w:tr w:rsidR="00180451" w:rsidRPr="009441D6" w14:paraId="4CB2D42E" w14:textId="77777777" w:rsidTr="00EE5155">
        <w:trPr>
          <w:trHeight w:val="255"/>
        </w:trPr>
        <w:tc>
          <w:tcPr>
            <w:tcW w:w="1257" w:type="dxa"/>
            <w:shd w:val="clear" w:color="auto" w:fill="auto"/>
            <w:noWrap/>
            <w:vAlign w:val="center"/>
            <w:hideMark/>
          </w:tcPr>
          <w:p w14:paraId="376FD5DD" w14:textId="6B8CDDD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TGP</w:t>
            </w:r>
          </w:p>
        </w:tc>
        <w:tc>
          <w:tcPr>
            <w:tcW w:w="7482" w:type="dxa"/>
            <w:shd w:val="clear" w:color="auto" w:fill="auto"/>
            <w:noWrap/>
            <w:vAlign w:val="center"/>
            <w:hideMark/>
          </w:tcPr>
          <w:p w14:paraId="586C457E" w14:textId="17A969DA"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Tennessee Gas Pipeline</w:t>
            </w:r>
          </w:p>
        </w:tc>
      </w:tr>
      <w:tr w:rsidR="00180451" w:rsidRPr="009441D6" w14:paraId="54088725" w14:textId="77777777" w:rsidTr="00EE5155">
        <w:trPr>
          <w:trHeight w:val="255"/>
        </w:trPr>
        <w:tc>
          <w:tcPr>
            <w:tcW w:w="1257" w:type="dxa"/>
            <w:shd w:val="clear" w:color="auto" w:fill="auto"/>
            <w:noWrap/>
            <w:vAlign w:val="center"/>
            <w:hideMark/>
          </w:tcPr>
          <w:p w14:paraId="0382C7A6" w14:textId="3887DC55"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TKN</w:t>
            </w:r>
          </w:p>
        </w:tc>
        <w:tc>
          <w:tcPr>
            <w:tcW w:w="7482" w:type="dxa"/>
            <w:shd w:val="clear" w:color="auto" w:fill="auto"/>
            <w:noWrap/>
            <w:vAlign w:val="center"/>
            <w:hideMark/>
          </w:tcPr>
          <w:p w14:paraId="4B31E41A" w14:textId="127F4DA6" w:rsidR="00180451" w:rsidRPr="009441D6" w:rsidRDefault="00180451" w:rsidP="008E442E">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Total Kjeldahl Nitrogen</w:t>
            </w:r>
          </w:p>
        </w:tc>
      </w:tr>
      <w:tr w:rsidR="00180451" w:rsidRPr="009441D6" w14:paraId="6849632D" w14:textId="77777777" w:rsidTr="00EE5155">
        <w:trPr>
          <w:trHeight w:val="255"/>
        </w:trPr>
        <w:tc>
          <w:tcPr>
            <w:tcW w:w="1257" w:type="dxa"/>
            <w:shd w:val="clear" w:color="auto" w:fill="auto"/>
            <w:noWrap/>
            <w:vAlign w:val="center"/>
            <w:hideMark/>
          </w:tcPr>
          <w:p w14:paraId="66357E24" w14:textId="03A2E17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TMDL</w:t>
            </w:r>
          </w:p>
        </w:tc>
        <w:tc>
          <w:tcPr>
            <w:tcW w:w="7482" w:type="dxa"/>
            <w:shd w:val="clear" w:color="auto" w:fill="auto"/>
            <w:noWrap/>
            <w:vAlign w:val="center"/>
            <w:hideMark/>
          </w:tcPr>
          <w:p w14:paraId="2D3513E7" w14:textId="0513854C" w:rsidR="00180451" w:rsidRPr="009441D6" w:rsidRDefault="00180451" w:rsidP="00E81211">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Total Maximum Daily Load</w:t>
            </w:r>
          </w:p>
        </w:tc>
      </w:tr>
      <w:tr w:rsidR="00180451" w:rsidRPr="009441D6" w14:paraId="2620215B" w14:textId="77777777" w:rsidTr="00EE5155">
        <w:trPr>
          <w:trHeight w:val="255"/>
        </w:trPr>
        <w:tc>
          <w:tcPr>
            <w:tcW w:w="1257" w:type="dxa"/>
            <w:shd w:val="clear" w:color="auto" w:fill="auto"/>
            <w:noWrap/>
            <w:vAlign w:val="center"/>
            <w:hideMark/>
          </w:tcPr>
          <w:p w14:paraId="626EA284" w14:textId="2973A680"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TN</w:t>
            </w:r>
          </w:p>
        </w:tc>
        <w:tc>
          <w:tcPr>
            <w:tcW w:w="7482" w:type="dxa"/>
            <w:shd w:val="clear" w:color="auto" w:fill="auto"/>
            <w:noWrap/>
            <w:vAlign w:val="center"/>
            <w:hideMark/>
          </w:tcPr>
          <w:p w14:paraId="495D94BE" w14:textId="791AF4E5"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Total Nitrogen</w:t>
            </w:r>
          </w:p>
        </w:tc>
      </w:tr>
      <w:tr w:rsidR="00180451" w:rsidRPr="009441D6" w14:paraId="6B528EEE" w14:textId="77777777" w:rsidTr="00EE5155">
        <w:trPr>
          <w:trHeight w:val="255"/>
        </w:trPr>
        <w:tc>
          <w:tcPr>
            <w:tcW w:w="1257" w:type="dxa"/>
            <w:shd w:val="clear" w:color="auto" w:fill="auto"/>
            <w:noWrap/>
            <w:vAlign w:val="center"/>
          </w:tcPr>
          <w:p w14:paraId="0B7B260E" w14:textId="06CE75D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TP</w:t>
            </w:r>
          </w:p>
        </w:tc>
        <w:tc>
          <w:tcPr>
            <w:tcW w:w="7482" w:type="dxa"/>
            <w:shd w:val="clear" w:color="auto" w:fill="auto"/>
            <w:noWrap/>
            <w:vAlign w:val="center"/>
          </w:tcPr>
          <w:p w14:paraId="0E6F9FCF" w14:textId="234A4BA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Total Phosphorus</w:t>
            </w:r>
          </w:p>
        </w:tc>
      </w:tr>
      <w:tr w:rsidR="00180451" w:rsidRPr="009441D6" w14:paraId="288D324E" w14:textId="77777777" w:rsidTr="00EE5155">
        <w:trPr>
          <w:trHeight w:val="255"/>
        </w:trPr>
        <w:tc>
          <w:tcPr>
            <w:tcW w:w="1257" w:type="dxa"/>
            <w:shd w:val="clear" w:color="auto" w:fill="auto"/>
            <w:noWrap/>
            <w:vAlign w:val="center"/>
            <w:hideMark/>
          </w:tcPr>
          <w:p w14:paraId="39AC5BDA" w14:textId="1118F3D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TSS</w:t>
            </w:r>
          </w:p>
        </w:tc>
        <w:tc>
          <w:tcPr>
            <w:tcW w:w="7482" w:type="dxa"/>
            <w:shd w:val="clear" w:color="auto" w:fill="auto"/>
            <w:noWrap/>
            <w:vAlign w:val="center"/>
            <w:hideMark/>
          </w:tcPr>
          <w:p w14:paraId="244C9217" w14:textId="77F6423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Total Suspended Solids</w:t>
            </w:r>
          </w:p>
        </w:tc>
      </w:tr>
      <w:tr w:rsidR="00180451" w:rsidRPr="009441D6" w14:paraId="43B2E974" w14:textId="77777777" w:rsidTr="00EE5155">
        <w:trPr>
          <w:trHeight w:val="255"/>
        </w:trPr>
        <w:tc>
          <w:tcPr>
            <w:tcW w:w="1257" w:type="dxa"/>
            <w:shd w:val="clear" w:color="auto" w:fill="auto"/>
            <w:noWrap/>
            <w:vAlign w:val="center"/>
            <w:hideMark/>
          </w:tcPr>
          <w:p w14:paraId="4BCFABC8" w14:textId="5885D8A0" w:rsidR="00180451" w:rsidRPr="009441D6" w:rsidRDefault="00180451" w:rsidP="00EE5155">
            <w:pPr>
              <w:jc w:val="left"/>
              <w:rPr>
                <w:rFonts w:ascii="Times New Roman" w:eastAsia="Times New Roman" w:hAnsi="Times New Roman"/>
                <w:color w:val="000000"/>
                <w:sz w:val="24"/>
                <w:szCs w:val="24"/>
              </w:rPr>
            </w:pPr>
            <w:r w:rsidRPr="002F3447">
              <w:rPr>
                <w:rFonts w:ascii="Times New Roman" w:hAnsi="Times New Roman"/>
                <w:sz w:val="24"/>
                <w:szCs w:val="24"/>
              </w:rPr>
              <w:t>TU</w:t>
            </w:r>
          </w:p>
        </w:tc>
        <w:tc>
          <w:tcPr>
            <w:tcW w:w="7482" w:type="dxa"/>
            <w:shd w:val="clear" w:color="auto" w:fill="auto"/>
            <w:noWrap/>
            <w:vAlign w:val="center"/>
            <w:hideMark/>
          </w:tcPr>
          <w:p w14:paraId="78FE0280" w14:textId="6CC5C29C" w:rsidR="00180451" w:rsidRPr="009441D6" w:rsidRDefault="00180451" w:rsidP="00A86DFB">
            <w:pPr>
              <w:jc w:val="left"/>
              <w:rPr>
                <w:rFonts w:ascii="Times New Roman" w:eastAsia="Times New Roman" w:hAnsi="Times New Roman"/>
                <w:color w:val="000000"/>
                <w:sz w:val="24"/>
                <w:szCs w:val="24"/>
              </w:rPr>
            </w:pPr>
            <w:r>
              <w:rPr>
                <w:rFonts w:ascii="Times New Roman" w:hAnsi="Times New Roman"/>
                <w:sz w:val="24"/>
                <w:szCs w:val="24"/>
              </w:rPr>
              <w:t>Terrace Uplands</w:t>
            </w:r>
          </w:p>
        </w:tc>
      </w:tr>
      <w:tr w:rsidR="00180451" w:rsidRPr="009441D6" w14:paraId="71445094" w14:textId="77777777" w:rsidTr="00EE5155">
        <w:trPr>
          <w:trHeight w:val="255"/>
        </w:trPr>
        <w:tc>
          <w:tcPr>
            <w:tcW w:w="1257" w:type="dxa"/>
            <w:shd w:val="clear" w:color="auto" w:fill="auto"/>
            <w:noWrap/>
            <w:vAlign w:val="center"/>
          </w:tcPr>
          <w:p w14:paraId="4C74F48E" w14:textId="01054DA5"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UAA</w:t>
            </w:r>
          </w:p>
        </w:tc>
        <w:tc>
          <w:tcPr>
            <w:tcW w:w="7482" w:type="dxa"/>
            <w:shd w:val="clear" w:color="auto" w:fill="auto"/>
            <w:noWrap/>
            <w:vAlign w:val="center"/>
          </w:tcPr>
          <w:p w14:paraId="3DD6B757" w14:textId="2DEBFF4F" w:rsidR="00180451" w:rsidRPr="009441D6" w:rsidRDefault="00180451" w:rsidP="002F3447">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Use Attainability Analysis</w:t>
            </w:r>
          </w:p>
        </w:tc>
      </w:tr>
      <w:tr w:rsidR="00180451" w:rsidRPr="009441D6" w14:paraId="3A15F309" w14:textId="77777777" w:rsidTr="00EE5155">
        <w:trPr>
          <w:trHeight w:val="255"/>
        </w:trPr>
        <w:tc>
          <w:tcPr>
            <w:tcW w:w="1257" w:type="dxa"/>
            <w:shd w:val="clear" w:color="auto" w:fill="auto"/>
            <w:noWrap/>
            <w:vAlign w:val="center"/>
            <w:hideMark/>
          </w:tcPr>
          <w:p w14:paraId="41B2D1D8" w14:textId="23247C38" w:rsidR="00180451" w:rsidRPr="009441D6" w:rsidRDefault="00180451" w:rsidP="00EE5155">
            <w:pPr>
              <w:jc w:val="left"/>
              <w:rPr>
                <w:rFonts w:ascii="Times New Roman" w:eastAsia="Times New Roman" w:hAnsi="Times New Roman"/>
                <w:color w:val="000000"/>
                <w:sz w:val="24"/>
                <w:szCs w:val="24"/>
              </w:rPr>
            </w:pPr>
            <w:r w:rsidRPr="002F3447">
              <w:rPr>
                <w:rFonts w:ascii="Times New Roman" w:hAnsi="Times New Roman"/>
                <w:sz w:val="24"/>
                <w:szCs w:val="24"/>
              </w:rPr>
              <w:t>UMRAP</w:t>
            </w:r>
          </w:p>
        </w:tc>
        <w:tc>
          <w:tcPr>
            <w:tcW w:w="7482" w:type="dxa"/>
            <w:shd w:val="clear" w:color="auto" w:fill="auto"/>
            <w:noWrap/>
            <w:vAlign w:val="center"/>
            <w:hideMark/>
          </w:tcPr>
          <w:p w14:paraId="042928FC" w14:textId="2079498E" w:rsidR="00180451" w:rsidRPr="009441D6" w:rsidRDefault="00180451" w:rsidP="00A86DFB">
            <w:pPr>
              <w:jc w:val="left"/>
              <w:rPr>
                <w:rFonts w:ascii="Times New Roman" w:eastAsia="Times New Roman" w:hAnsi="Times New Roman"/>
                <w:color w:val="000000"/>
                <w:sz w:val="24"/>
                <w:szCs w:val="24"/>
              </w:rPr>
            </w:pPr>
            <w:r w:rsidRPr="002F3447">
              <w:rPr>
                <w:rFonts w:ascii="Times New Roman" w:hAnsi="Times New Roman"/>
                <w:sz w:val="24"/>
                <w:szCs w:val="24"/>
              </w:rPr>
              <w:t>Upper Mis</w:t>
            </w:r>
            <w:r>
              <w:rPr>
                <w:rFonts w:ascii="Times New Roman" w:hAnsi="Times New Roman"/>
                <w:sz w:val="24"/>
                <w:szCs w:val="24"/>
              </w:rPr>
              <w:t>sissippi River Alluvial Plains</w:t>
            </w:r>
          </w:p>
        </w:tc>
      </w:tr>
      <w:tr w:rsidR="00180451" w:rsidRPr="009441D6" w14:paraId="6383A554" w14:textId="77777777" w:rsidTr="00EE5155">
        <w:trPr>
          <w:trHeight w:val="255"/>
        </w:trPr>
        <w:tc>
          <w:tcPr>
            <w:tcW w:w="1257" w:type="dxa"/>
            <w:shd w:val="clear" w:color="auto" w:fill="auto"/>
            <w:noWrap/>
            <w:vAlign w:val="center"/>
          </w:tcPr>
          <w:p w14:paraId="75B1B275" w14:textId="05EAB368"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UNO</w:t>
            </w:r>
          </w:p>
        </w:tc>
        <w:tc>
          <w:tcPr>
            <w:tcW w:w="7482" w:type="dxa"/>
            <w:shd w:val="clear" w:color="auto" w:fill="auto"/>
            <w:noWrap/>
            <w:vAlign w:val="center"/>
          </w:tcPr>
          <w:p w14:paraId="3D182D03" w14:textId="1FBAA47D" w:rsidR="00180451" w:rsidRPr="009441D6" w:rsidRDefault="00180451" w:rsidP="002F3447">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University of New Orleans</w:t>
            </w:r>
          </w:p>
        </w:tc>
      </w:tr>
      <w:tr w:rsidR="00180451" w:rsidRPr="009441D6" w14:paraId="1217C65A" w14:textId="77777777" w:rsidTr="00EE5155">
        <w:trPr>
          <w:trHeight w:val="255"/>
        </w:trPr>
        <w:tc>
          <w:tcPr>
            <w:tcW w:w="1257" w:type="dxa"/>
            <w:shd w:val="clear" w:color="auto" w:fill="auto"/>
            <w:noWrap/>
            <w:vAlign w:val="center"/>
            <w:hideMark/>
          </w:tcPr>
          <w:p w14:paraId="77196F8A" w14:textId="30AC2EB7"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USDA</w:t>
            </w:r>
          </w:p>
        </w:tc>
        <w:tc>
          <w:tcPr>
            <w:tcW w:w="7482" w:type="dxa"/>
            <w:shd w:val="clear" w:color="auto" w:fill="auto"/>
            <w:noWrap/>
            <w:vAlign w:val="center"/>
            <w:hideMark/>
          </w:tcPr>
          <w:p w14:paraId="25D90815" w14:textId="1928144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United States Department of Agriculture</w:t>
            </w:r>
          </w:p>
        </w:tc>
      </w:tr>
      <w:tr w:rsidR="00180451" w:rsidRPr="009441D6" w14:paraId="13A00753" w14:textId="77777777" w:rsidTr="00EE5155">
        <w:trPr>
          <w:trHeight w:val="255"/>
        </w:trPr>
        <w:tc>
          <w:tcPr>
            <w:tcW w:w="1257" w:type="dxa"/>
            <w:shd w:val="clear" w:color="auto" w:fill="auto"/>
            <w:noWrap/>
            <w:vAlign w:val="center"/>
            <w:hideMark/>
          </w:tcPr>
          <w:p w14:paraId="3521316E" w14:textId="1F0D3521"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USEPA</w:t>
            </w:r>
          </w:p>
        </w:tc>
        <w:tc>
          <w:tcPr>
            <w:tcW w:w="7482" w:type="dxa"/>
            <w:shd w:val="clear" w:color="auto" w:fill="auto"/>
            <w:noWrap/>
            <w:vAlign w:val="center"/>
            <w:hideMark/>
          </w:tcPr>
          <w:p w14:paraId="55720E6B" w14:textId="3FA9E52E"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United States Environmental Protection Agency</w:t>
            </w:r>
          </w:p>
        </w:tc>
      </w:tr>
      <w:tr w:rsidR="00180451" w:rsidRPr="009441D6" w14:paraId="3BBE5EB2" w14:textId="77777777" w:rsidTr="00EE5155">
        <w:trPr>
          <w:trHeight w:val="255"/>
        </w:trPr>
        <w:tc>
          <w:tcPr>
            <w:tcW w:w="1257" w:type="dxa"/>
            <w:shd w:val="clear" w:color="auto" w:fill="auto"/>
            <w:noWrap/>
            <w:vAlign w:val="center"/>
            <w:hideMark/>
          </w:tcPr>
          <w:p w14:paraId="7D45B691" w14:textId="26FA4EB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USFS</w:t>
            </w:r>
          </w:p>
        </w:tc>
        <w:tc>
          <w:tcPr>
            <w:tcW w:w="7482" w:type="dxa"/>
            <w:shd w:val="clear" w:color="auto" w:fill="auto"/>
            <w:noWrap/>
            <w:vAlign w:val="center"/>
            <w:hideMark/>
          </w:tcPr>
          <w:p w14:paraId="7679DA73" w14:textId="37DB0585"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United States Forest Service</w:t>
            </w:r>
          </w:p>
        </w:tc>
      </w:tr>
      <w:tr w:rsidR="00180451" w:rsidRPr="009441D6" w14:paraId="7E28FA06" w14:textId="77777777" w:rsidTr="00EE5155">
        <w:trPr>
          <w:trHeight w:val="255"/>
        </w:trPr>
        <w:tc>
          <w:tcPr>
            <w:tcW w:w="1257" w:type="dxa"/>
            <w:shd w:val="clear" w:color="auto" w:fill="auto"/>
            <w:noWrap/>
            <w:vAlign w:val="center"/>
            <w:hideMark/>
          </w:tcPr>
          <w:p w14:paraId="1143A251" w14:textId="1CDD5EFF"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USFWS</w:t>
            </w:r>
          </w:p>
        </w:tc>
        <w:tc>
          <w:tcPr>
            <w:tcW w:w="7482" w:type="dxa"/>
            <w:shd w:val="clear" w:color="auto" w:fill="auto"/>
            <w:noWrap/>
            <w:vAlign w:val="center"/>
            <w:hideMark/>
          </w:tcPr>
          <w:p w14:paraId="6AB6B41F" w14:textId="4A49831D"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United States Fish and Wildlife Service</w:t>
            </w:r>
          </w:p>
        </w:tc>
      </w:tr>
      <w:tr w:rsidR="00180451" w:rsidRPr="009441D6" w14:paraId="7796C019" w14:textId="77777777" w:rsidTr="00EE5155">
        <w:trPr>
          <w:trHeight w:val="255"/>
        </w:trPr>
        <w:tc>
          <w:tcPr>
            <w:tcW w:w="1257" w:type="dxa"/>
            <w:shd w:val="clear" w:color="auto" w:fill="auto"/>
            <w:noWrap/>
            <w:vAlign w:val="center"/>
          </w:tcPr>
          <w:p w14:paraId="5F7576C4" w14:textId="5582AA8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USGS</w:t>
            </w:r>
          </w:p>
        </w:tc>
        <w:tc>
          <w:tcPr>
            <w:tcW w:w="7482" w:type="dxa"/>
            <w:shd w:val="clear" w:color="auto" w:fill="auto"/>
            <w:noWrap/>
            <w:vAlign w:val="center"/>
          </w:tcPr>
          <w:p w14:paraId="385A3457" w14:textId="6A4B8D75"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United States Geological Survey</w:t>
            </w:r>
          </w:p>
        </w:tc>
      </w:tr>
      <w:tr w:rsidR="00180451" w:rsidRPr="009441D6" w14:paraId="160BD928" w14:textId="77777777" w:rsidTr="00EE5155">
        <w:trPr>
          <w:trHeight w:val="255"/>
        </w:trPr>
        <w:tc>
          <w:tcPr>
            <w:tcW w:w="1257" w:type="dxa"/>
            <w:shd w:val="clear" w:color="auto" w:fill="auto"/>
            <w:noWrap/>
            <w:vAlign w:val="center"/>
            <w:hideMark/>
          </w:tcPr>
          <w:p w14:paraId="050CC68C" w14:textId="6B8F7D4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VGP</w:t>
            </w:r>
          </w:p>
        </w:tc>
        <w:tc>
          <w:tcPr>
            <w:tcW w:w="7482" w:type="dxa"/>
            <w:shd w:val="clear" w:color="auto" w:fill="auto"/>
            <w:noWrap/>
            <w:vAlign w:val="center"/>
            <w:hideMark/>
          </w:tcPr>
          <w:p w14:paraId="5629A0D4" w14:textId="33E644C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Vessel General Permit</w:t>
            </w:r>
          </w:p>
        </w:tc>
      </w:tr>
      <w:tr w:rsidR="00180451" w:rsidRPr="009441D6" w14:paraId="09A6050D" w14:textId="77777777" w:rsidTr="00EE5155">
        <w:trPr>
          <w:trHeight w:val="255"/>
        </w:trPr>
        <w:tc>
          <w:tcPr>
            <w:tcW w:w="1257" w:type="dxa"/>
            <w:shd w:val="clear" w:color="auto" w:fill="auto"/>
            <w:noWrap/>
            <w:vAlign w:val="center"/>
            <w:hideMark/>
          </w:tcPr>
          <w:p w14:paraId="5F969BD6" w14:textId="35A1C14C"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VOC</w:t>
            </w:r>
          </w:p>
        </w:tc>
        <w:tc>
          <w:tcPr>
            <w:tcW w:w="7482" w:type="dxa"/>
            <w:shd w:val="clear" w:color="auto" w:fill="auto"/>
            <w:noWrap/>
            <w:vAlign w:val="center"/>
            <w:hideMark/>
          </w:tcPr>
          <w:p w14:paraId="2FE54572" w14:textId="0EE5A894"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Volatile Organic Compound</w:t>
            </w:r>
          </w:p>
        </w:tc>
      </w:tr>
      <w:tr w:rsidR="00180451" w:rsidRPr="009441D6" w14:paraId="4B4511D9" w14:textId="77777777" w:rsidTr="00EE5155">
        <w:trPr>
          <w:trHeight w:val="255"/>
        </w:trPr>
        <w:tc>
          <w:tcPr>
            <w:tcW w:w="1257" w:type="dxa"/>
            <w:shd w:val="clear" w:color="auto" w:fill="auto"/>
            <w:noWrap/>
            <w:vAlign w:val="center"/>
            <w:hideMark/>
          </w:tcPr>
          <w:p w14:paraId="411C8702" w14:textId="3C5B375E" w:rsidR="00180451" w:rsidRPr="009441D6" w:rsidRDefault="00180451" w:rsidP="00EE5155">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WES</w:t>
            </w:r>
          </w:p>
        </w:tc>
        <w:tc>
          <w:tcPr>
            <w:tcW w:w="7482" w:type="dxa"/>
            <w:shd w:val="clear" w:color="auto" w:fill="auto"/>
            <w:noWrap/>
            <w:vAlign w:val="center"/>
            <w:hideMark/>
          </w:tcPr>
          <w:p w14:paraId="7E7435E8" w14:textId="36AC0939" w:rsidR="00180451" w:rsidRPr="009441D6" w:rsidRDefault="00180451" w:rsidP="00A86DFB">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Water Enforcement Section</w:t>
            </w:r>
          </w:p>
        </w:tc>
      </w:tr>
      <w:tr w:rsidR="00180451" w:rsidRPr="009441D6" w14:paraId="658795B7" w14:textId="77777777" w:rsidTr="00EE5155">
        <w:trPr>
          <w:trHeight w:val="255"/>
        </w:trPr>
        <w:tc>
          <w:tcPr>
            <w:tcW w:w="1257" w:type="dxa"/>
            <w:shd w:val="clear" w:color="auto" w:fill="auto"/>
            <w:noWrap/>
            <w:vAlign w:val="center"/>
          </w:tcPr>
          <w:p w14:paraId="64A7E857" w14:textId="437D484B"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WHIP</w:t>
            </w:r>
          </w:p>
        </w:tc>
        <w:tc>
          <w:tcPr>
            <w:tcW w:w="7482" w:type="dxa"/>
            <w:shd w:val="clear" w:color="auto" w:fill="auto"/>
            <w:noWrap/>
            <w:vAlign w:val="center"/>
          </w:tcPr>
          <w:p w14:paraId="18894778" w14:textId="3924D31D"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Wildlife Habitat Incentive Program</w:t>
            </w:r>
          </w:p>
        </w:tc>
      </w:tr>
      <w:tr w:rsidR="00180451" w:rsidRPr="009441D6" w14:paraId="3032E87B" w14:textId="77777777" w:rsidTr="00EE5155">
        <w:trPr>
          <w:trHeight w:val="255"/>
        </w:trPr>
        <w:tc>
          <w:tcPr>
            <w:tcW w:w="1257" w:type="dxa"/>
            <w:shd w:val="clear" w:color="auto" w:fill="auto"/>
            <w:noWrap/>
            <w:vAlign w:val="center"/>
            <w:hideMark/>
          </w:tcPr>
          <w:p w14:paraId="33CA8262" w14:textId="760D055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WIC</w:t>
            </w:r>
          </w:p>
        </w:tc>
        <w:tc>
          <w:tcPr>
            <w:tcW w:w="7482" w:type="dxa"/>
            <w:shd w:val="clear" w:color="auto" w:fill="auto"/>
            <w:noWrap/>
            <w:vAlign w:val="center"/>
            <w:hideMark/>
          </w:tcPr>
          <w:p w14:paraId="7AF8A730" w14:textId="64DC1F07"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Water Body Impairment Combination</w:t>
            </w:r>
          </w:p>
        </w:tc>
      </w:tr>
      <w:tr w:rsidR="00180451" w:rsidRPr="009441D6" w14:paraId="061794BC" w14:textId="77777777" w:rsidTr="00EE5155">
        <w:trPr>
          <w:trHeight w:val="255"/>
        </w:trPr>
        <w:tc>
          <w:tcPr>
            <w:tcW w:w="1257" w:type="dxa"/>
            <w:shd w:val="clear" w:color="auto" w:fill="auto"/>
            <w:noWrap/>
            <w:vAlign w:val="center"/>
            <w:hideMark/>
          </w:tcPr>
          <w:p w14:paraId="2C0D7CE5" w14:textId="583C35A5"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WIP</w:t>
            </w:r>
          </w:p>
        </w:tc>
        <w:tc>
          <w:tcPr>
            <w:tcW w:w="7482" w:type="dxa"/>
            <w:shd w:val="clear" w:color="auto" w:fill="auto"/>
            <w:noWrap/>
            <w:vAlign w:val="center"/>
            <w:hideMark/>
          </w:tcPr>
          <w:p w14:paraId="1C7D183D" w14:textId="547F267F" w:rsidR="00180451" w:rsidRPr="009441D6" w:rsidRDefault="00180451" w:rsidP="00591C6A">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Watershed Implementation Plan</w:t>
            </w:r>
          </w:p>
        </w:tc>
      </w:tr>
      <w:tr w:rsidR="00180451" w:rsidRPr="009441D6" w14:paraId="4478AF92" w14:textId="77777777" w:rsidTr="00EE5155">
        <w:trPr>
          <w:trHeight w:val="255"/>
        </w:trPr>
        <w:tc>
          <w:tcPr>
            <w:tcW w:w="1257" w:type="dxa"/>
            <w:shd w:val="clear" w:color="auto" w:fill="auto"/>
            <w:noWrap/>
            <w:vAlign w:val="center"/>
            <w:hideMark/>
          </w:tcPr>
          <w:p w14:paraId="51B1A917" w14:textId="418021F5"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WPAD</w:t>
            </w:r>
          </w:p>
        </w:tc>
        <w:tc>
          <w:tcPr>
            <w:tcW w:w="7482" w:type="dxa"/>
            <w:shd w:val="clear" w:color="auto" w:fill="auto"/>
            <w:noWrap/>
            <w:vAlign w:val="center"/>
            <w:hideMark/>
          </w:tcPr>
          <w:p w14:paraId="27B0CB6C" w14:textId="7E965157" w:rsidR="00180451" w:rsidRPr="009441D6" w:rsidRDefault="00180451" w:rsidP="00A86DF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Water Planning and Assessment Division</w:t>
            </w:r>
          </w:p>
        </w:tc>
      </w:tr>
      <w:tr w:rsidR="00180451" w:rsidRPr="009441D6" w14:paraId="24425600" w14:textId="77777777" w:rsidTr="00EE5155">
        <w:trPr>
          <w:trHeight w:val="255"/>
        </w:trPr>
        <w:tc>
          <w:tcPr>
            <w:tcW w:w="1257" w:type="dxa"/>
            <w:shd w:val="clear" w:color="auto" w:fill="auto"/>
            <w:noWrap/>
            <w:vAlign w:val="center"/>
          </w:tcPr>
          <w:p w14:paraId="150D6039" w14:textId="1F1725F2" w:rsidR="00180451" w:rsidRPr="009441D6" w:rsidRDefault="00180451" w:rsidP="00FE47C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WQS</w:t>
            </w:r>
          </w:p>
        </w:tc>
        <w:tc>
          <w:tcPr>
            <w:tcW w:w="7482" w:type="dxa"/>
            <w:shd w:val="clear" w:color="auto" w:fill="auto"/>
            <w:noWrap/>
            <w:vAlign w:val="center"/>
          </w:tcPr>
          <w:p w14:paraId="3D31381C" w14:textId="5F20070E" w:rsidR="00180451" w:rsidRPr="009441D6" w:rsidRDefault="00180451" w:rsidP="00FE47C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Water Quality Standards</w:t>
            </w:r>
          </w:p>
        </w:tc>
      </w:tr>
      <w:tr w:rsidR="00180451" w:rsidRPr="009441D6" w14:paraId="5C8B8FAB" w14:textId="77777777" w:rsidTr="00EE5155">
        <w:trPr>
          <w:trHeight w:val="255"/>
        </w:trPr>
        <w:tc>
          <w:tcPr>
            <w:tcW w:w="1257" w:type="dxa"/>
            <w:shd w:val="clear" w:color="auto" w:fill="auto"/>
            <w:noWrap/>
            <w:vAlign w:val="center"/>
            <w:hideMark/>
          </w:tcPr>
          <w:p w14:paraId="7BDC318B" w14:textId="484CCCB2" w:rsidR="00180451" w:rsidRPr="009441D6" w:rsidRDefault="00180451" w:rsidP="00FE47C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WQU</w:t>
            </w:r>
          </w:p>
        </w:tc>
        <w:tc>
          <w:tcPr>
            <w:tcW w:w="7482" w:type="dxa"/>
            <w:shd w:val="clear" w:color="auto" w:fill="auto"/>
            <w:noWrap/>
            <w:vAlign w:val="center"/>
            <w:hideMark/>
          </w:tcPr>
          <w:p w14:paraId="4965AC30" w14:textId="017E9E15" w:rsidR="00180451" w:rsidRPr="009441D6" w:rsidRDefault="00180451" w:rsidP="00FE47C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Water Quality Unit</w:t>
            </w:r>
          </w:p>
        </w:tc>
      </w:tr>
      <w:tr w:rsidR="00180451" w:rsidRPr="009441D6" w14:paraId="484C498C" w14:textId="77777777" w:rsidTr="00EE5155">
        <w:trPr>
          <w:trHeight w:val="255"/>
        </w:trPr>
        <w:tc>
          <w:tcPr>
            <w:tcW w:w="1257" w:type="dxa"/>
            <w:shd w:val="clear" w:color="auto" w:fill="auto"/>
            <w:noWrap/>
            <w:vAlign w:val="center"/>
          </w:tcPr>
          <w:p w14:paraId="791AF23E" w14:textId="52CB23F9"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WQX</w:t>
            </w:r>
          </w:p>
        </w:tc>
        <w:tc>
          <w:tcPr>
            <w:tcW w:w="7482" w:type="dxa"/>
            <w:shd w:val="clear" w:color="auto" w:fill="auto"/>
            <w:noWrap/>
            <w:vAlign w:val="center"/>
          </w:tcPr>
          <w:p w14:paraId="19CC28F7" w14:textId="06FCA59C" w:rsidR="00180451" w:rsidRPr="009441D6" w:rsidRDefault="00180451" w:rsidP="00C74F68">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Water Quality Exchange</w:t>
            </w:r>
          </w:p>
        </w:tc>
      </w:tr>
      <w:tr w:rsidR="00180451" w:rsidRPr="009441D6" w14:paraId="574F2FBE" w14:textId="77777777" w:rsidTr="00EE5155">
        <w:trPr>
          <w:trHeight w:val="255"/>
        </w:trPr>
        <w:tc>
          <w:tcPr>
            <w:tcW w:w="1257" w:type="dxa"/>
            <w:shd w:val="clear" w:color="auto" w:fill="auto"/>
            <w:noWrap/>
            <w:vAlign w:val="center"/>
          </w:tcPr>
          <w:p w14:paraId="1B603CBB" w14:textId="71FAB5F4" w:rsidR="00180451" w:rsidRPr="009441D6" w:rsidRDefault="00180451" w:rsidP="00EE5155">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WRP</w:t>
            </w:r>
          </w:p>
        </w:tc>
        <w:tc>
          <w:tcPr>
            <w:tcW w:w="7482" w:type="dxa"/>
            <w:shd w:val="clear" w:color="auto" w:fill="auto"/>
            <w:noWrap/>
            <w:vAlign w:val="center"/>
          </w:tcPr>
          <w:p w14:paraId="5606A0AF" w14:textId="75F0F544" w:rsidR="00180451" w:rsidRPr="009441D6" w:rsidRDefault="00180451" w:rsidP="00B144EB">
            <w:pPr>
              <w:jc w:val="left"/>
              <w:rPr>
                <w:rFonts w:ascii="Times New Roman" w:eastAsia="Times New Roman" w:hAnsi="Times New Roman"/>
                <w:color w:val="000000"/>
                <w:sz w:val="24"/>
                <w:szCs w:val="24"/>
              </w:rPr>
            </w:pPr>
            <w:r w:rsidRPr="009441D6">
              <w:rPr>
                <w:rFonts w:ascii="Times New Roman" w:eastAsia="Times New Roman" w:hAnsi="Times New Roman"/>
                <w:color w:val="000000"/>
                <w:sz w:val="24"/>
                <w:szCs w:val="24"/>
              </w:rPr>
              <w:t>Wetland Reserve Program</w:t>
            </w:r>
          </w:p>
        </w:tc>
      </w:tr>
      <w:tr w:rsidR="00180451" w:rsidRPr="0030359B" w14:paraId="6B7E6EC5" w14:textId="77777777" w:rsidTr="00084BB2">
        <w:trPr>
          <w:trHeight w:val="255"/>
        </w:trPr>
        <w:tc>
          <w:tcPr>
            <w:tcW w:w="1257" w:type="dxa"/>
            <w:shd w:val="clear" w:color="auto" w:fill="auto"/>
            <w:noWrap/>
            <w:vAlign w:val="center"/>
          </w:tcPr>
          <w:p w14:paraId="711371FA" w14:textId="3D9D8614" w:rsidR="00180451" w:rsidRPr="009441D6" w:rsidRDefault="00180451" w:rsidP="00EE5155">
            <w:pPr>
              <w:jc w:val="left"/>
              <w:rPr>
                <w:rFonts w:ascii="Times New Roman" w:eastAsia="Times New Roman" w:hAnsi="Times New Roman"/>
                <w:color w:val="000000"/>
                <w:sz w:val="24"/>
                <w:szCs w:val="24"/>
              </w:rPr>
            </w:pPr>
          </w:p>
        </w:tc>
        <w:tc>
          <w:tcPr>
            <w:tcW w:w="7482" w:type="dxa"/>
            <w:shd w:val="clear" w:color="auto" w:fill="auto"/>
            <w:noWrap/>
            <w:vAlign w:val="center"/>
          </w:tcPr>
          <w:p w14:paraId="12088261" w14:textId="775CC925" w:rsidR="00180451" w:rsidRPr="0030359B" w:rsidRDefault="00180451" w:rsidP="00EE5155">
            <w:pPr>
              <w:jc w:val="left"/>
              <w:rPr>
                <w:rFonts w:ascii="Times New Roman" w:eastAsia="Times New Roman" w:hAnsi="Times New Roman"/>
                <w:color w:val="000000"/>
                <w:sz w:val="24"/>
                <w:szCs w:val="24"/>
              </w:rPr>
            </w:pPr>
          </w:p>
        </w:tc>
      </w:tr>
    </w:tbl>
    <w:p w14:paraId="6C6C69DC" w14:textId="77777777" w:rsidR="00FA7693" w:rsidRPr="0030359B" w:rsidRDefault="00FA7693">
      <w:pPr>
        <w:spacing w:after="120"/>
        <w:rPr>
          <w:rFonts w:ascii="Times New Roman" w:eastAsia="Times New Roman" w:hAnsi="Times New Roman"/>
          <w:color w:val="C00000"/>
          <w:sz w:val="24"/>
          <w:szCs w:val="24"/>
          <w:u w:val="single"/>
        </w:rPr>
      </w:pPr>
    </w:p>
    <w:p w14:paraId="60208DDB" w14:textId="77777777" w:rsidR="00A606FF" w:rsidRPr="0030359B" w:rsidRDefault="00A606FF" w:rsidP="00A606FF">
      <w:bookmarkStart w:id="8" w:name="_Toc238286746"/>
    </w:p>
    <w:p w14:paraId="5BEEF63B" w14:textId="77777777" w:rsidR="003547B9" w:rsidRPr="0030359B" w:rsidRDefault="003547B9" w:rsidP="00A606FF">
      <w:pPr>
        <w:sectPr w:rsidR="003547B9" w:rsidRPr="0030359B" w:rsidSect="0018243F">
          <w:headerReference w:type="default" r:id="rId17"/>
          <w:type w:val="continuous"/>
          <w:pgSz w:w="12240" w:h="15840" w:code="1"/>
          <w:pgMar w:top="1440" w:right="1440" w:bottom="1440" w:left="1440" w:header="720" w:footer="720" w:gutter="0"/>
          <w:pgNumType w:fmt="lowerRoman"/>
          <w:cols w:space="720"/>
          <w:docGrid w:linePitch="360"/>
        </w:sectPr>
      </w:pPr>
    </w:p>
    <w:p w14:paraId="79690FF2" w14:textId="77777777" w:rsidR="00A956EB" w:rsidRPr="0030359B" w:rsidRDefault="00A956EB" w:rsidP="00A956EB">
      <w:pPr>
        <w:pStyle w:val="IRPartHeader"/>
      </w:pPr>
      <w:bookmarkStart w:id="9" w:name="_Toc531685875"/>
      <w:bookmarkEnd w:id="8"/>
      <w:r w:rsidRPr="0030359B">
        <w:lastRenderedPageBreak/>
        <w:t>PART I: EXECUTIVE SUMMARY/OVERVIEW</w:t>
      </w:r>
      <w:bookmarkEnd w:id="9"/>
    </w:p>
    <w:p w14:paraId="4E95A0F0" w14:textId="77777777" w:rsidR="00A956EB" w:rsidRPr="0030359B" w:rsidRDefault="00A956EB" w:rsidP="00A956EB">
      <w:pPr>
        <w:pStyle w:val="IRSectionHeader"/>
      </w:pPr>
      <w:bookmarkStart w:id="10" w:name="_Toc238286747"/>
      <w:bookmarkStart w:id="11" w:name="_Toc531685876"/>
      <w:r w:rsidRPr="0030359B">
        <w:t>Summary of Louisiana’s Water Quality Assessment Program</w:t>
      </w:r>
      <w:bookmarkEnd w:id="10"/>
      <w:bookmarkEnd w:id="11"/>
    </w:p>
    <w:p w14:paraId="5D4BF1ED" w14:textId="77777777" w:rsidR="00A956EB" w:rsidRPr="005B3A75" w:rsidRDefault="00A956EB" w:rsidP="00A956EB">
      <w:pPr>
        <w:pStyle w:val="IRBodyText"/>
        <w:rPr>
          <w:noProof w:val="0"/>
        </w:rPr>
      </w:pPr>
      <w:r w:rsidRPr="00674820">
        <w:rPr>
          <w:noProof w:val="0"/>
        </w:rPr>
        <w:t xml:space="preserve">Louisiana, well known for its abundance of water resources, contains over 66,294 miles of rivers and streams, 1,078,031 acres (1,684 square miles) of lakes and reservoirs, 5,550,951 acres (8,673 square miles) of fresh and tidal wetlands, and 4,899,840 acres (7,656 square miles) of estuaries. These figures, some of which </w:t>
      </w:r>
      <w:proofErr w:type="gramStart"/>
      <w:r w:rsidRPr="00674820">
        <w:rPr>
          <w:noProof w:val="0"/>
        </w:rPr>
        <w:t>are taken</w:t>
      </w:r>
      <w:proofErr w:type="gramEnd"/>
      <w:r w:rsidRPr="00674820">
        <w:rPr>
          <w:noProof w:val="0"/>
        </w:rPr>
        <w:t xml:space="preserve"> from the U.S. Environmental Protection Agency's </w:t>
      </w:r>
      <w:r w:rsidRPr="005B3A75">
        <w:rPr>
          <w:noProof w:val="0"/>
        </w:rPr>
        <w:t xml:space="preserve">(USEPA) River Reach 3 file, are </w:t>
      </w:r>
      <w:r w:rsidR="008E442E" w:rsidRPr="005B3A75">
        <w:rPr>
          <w:noProof w:val="0"/>
        </w:rPr>
        <w:t>known</w:t>
      </w:r>
      <w:r w:rsidRPr="005B3A75">
        <w:rPr>
          <w:noProof w:val="0"/>
        </w:rPr>
        <w:t xml:space="preserve"> to be low in comparison to the actual total area of Louisiana's rivers, lakes, wetlands, and estuaries. It is the responsibility of the Louisiana Department of Environmental Quality (LDEQ) to protect the chemical, physical, biological, and aesthetic integrity of the water resources and aquatic environment of Louisiana. This responsibility is undertaken </w:t>
      </w:r>
      <w:proofErr w:type="gramStart"/>
      <w:r w:rsidRPr="005B3A75">
        <w:rPr>
          <w:noProof w:val="0"/>
        </w:rPr>
        <w:t>through the use of</w:t>
      </w:r>
      <w:proofErr w:type="gramEnd"/>
      <w:r w:rsidRPr="005B3A75">
        <w:rPr>
          <w:noProof w:val="0"/>
        </w:rPr>
        <w:t xml:space="preserve"> public education, scientific endeavors, water quality management, </w:t>
      </w:r>
      <w:r w:rsidR="008E442E" w:rsidRPr="005B3A75">
        <w:rPr>
          <w:noProof w:val="0"/>
        </w:rPr>
        <w:t xml:space="preserve">wastewater permitting and inspections, </w:t>
      </w:r>
      <w:r w:rsidRPr="005B3A75">
        <w:rPr>
          <w:noProof w:val="0"/>
        </w:rPr>
        <w:t>and regulatory enforcement in order to provide the citizens of Louisiana with clean and healthy water now and in the future.</w:t>
      </w:r>
    </w:p>
    <w:p w14:paraId="458CE9AA" w14:textId="6D2BA0A0" w:rsidR="008E442E" w:rsidRPr="000C6012" w:rsidRDefault="00A956EB" w:rsidP="00A956EB">
      <w:pPr>
        <w:pStyle w:val="IRBodyText"/>
        <w:rPr>
          <w:noProof w:val="0"/>
        </w:rPr>
      </w:pPr>
      <w:r w:rsidRPr="005B3A75">
        <w:rPr>
          <w:noProof w:val="0"/>
        </w:rPr>
        <w:t xml:space="preserve">The </w:t>
      </w:r>
      <w:r w:rsidR="00C705C8" w:rsidRPr="005B3A75">
        <w:rPr>
          <w:noProof w:val="0"/>
        </w:rPr>
        <w:t>201</w:t>
      </w:r>
      <w:r w:rsidR="00D4465A" w:rsidRPr="005B3A75">
        <w:rPr>
          <w:noProof w:val="0"/>
        </w:rPr>
        <w:t>8</w:t>
      </w:r>
      <w:r w:rsidR="00C705C8" w:rsidRPr="005B3A75">
        <w:rPr>
          <w:noProof w:val="0"/>
        </w:rPr>
        <w:t xml:space="preserve"> </w:t>
      </w:r>
      <w:r w:rsidRPr="005B3A75">
        <w:rPr>
          <w:noProof w:val="0"/>
        </w:rPr>
        <w:t xml:space="preserve">Integrated Report (IR) documents LDEQ's progress toward meeting this responsibility. Louisiana's IR </w:t>
      </w:r>
      <w:proofErr w:type="gramStart"/>
      <w:r w:rsidRPr="005B3A75">
        <w:rPr>
          <w:noProof w:val="0"/>
        </w:rPr>
        <w:t>is produced</w:t>
      </w:r>
      <w:proofErr w:type="gramEnd"/>
      <w:r w:rsidRPr="005B3A75">
        <w:rPr>
          <w:noProof w:val="0"/>
        </w:rPr>
        <w:t>, in part, to meet requirements of the Federal Water Pollution Control Act commonly known as the Clean Water Act (CWA) (</w:t>
      </w:r>
      <w:r w:rsidR="00C2654D" w:rsidRPr="005B3A75">
        <w:rPr>
          <w:noProof w:val="0"/>
        </w:rPr>
        <w:t xml:space="preserve">U.S. Code </w:t>
      </w:r>
      <w:r w:rsidRPr="005B3A75">
        <w:rPr>
          <w:noProof w:val="0"/>
        </w:rPr>
        <w:t>1972</w:t>
      </w:r>
      <w:r w:rsidR="008E442E" w:rsidRPr="005B3A75">
        <w:rPr>
          <w:noProof w:val="0"/>
        </w:rPr>
        <w:t>, 1987</w:t>
      </w:r>
      <w:r w:rsidRPr="005B3A75">
        <w:rPr>
          <w:noProof w:val="0"/>
        </w:rPr>
        <w:t xml:space="preserve">). The primary CWA sections addressed by the </w:t>
      </w:r>
      <w:r w:rsidR="00666C85" w:rsidRPr="005B3A75">
        <w:rPr>
          <w:noProof w:val="0"/>
        </w:rPr>
        <w:t>201</w:t>
      </w:r>
      <w:r w:rsidR="00D4465A" w:rsidRPr="005B3A75">
        <w:rPr>
          <w:noProof w:val="0"/>
        </w:rPr>
        <w:t>8</w:t>
      </w:r>
      <w:r w:rsidR="00666C85" w:rsidRPr="005B3A75">
        <w:rPr>
          <w:noProof w:val="0"/>
        </w:rPr>
        <w:t xml:space="preserve"> </w:t>
      </w:r>
      <w:r w:rsidRPr="005B3A75">
        <w:rPr>
          <w:noProof w:val="0"/>
        </w:rPr>
        <w:t>IR are §</w:t>
      </w:r>
      <w:r w:rsidR="00981F35">
        <w:rPr>
          <w:noProof w:val="0"/>
        </w:rPr>
        <w:t xml:space="preserve"> </w:t>
      </w:r>
      <w:r w:rsidRPr="005B3A75">
        <w:rPr>
          <w:noProof w:val="0"/>
        </w:rPr>
        <w:t>303(d) and §</w:t>
      </w:r>
      <w:r w:rsidR="00981F35">
        <w:rPr>
          <w:noProof w:val="0"/>
        </w:rPr>
        <w:t xml:space="preserve"> </w:t>
      </w:r>
      <w:r w:rsidRPr="005B3A75">
        <w:rPr>
          <w:noProof w:val="0"/>
        </w:rPr>
        <w:t xml:space="preserve">305(b). </w:t>
      </w:r>
      <w:proofErr w:type="gramStart"/>
      <w:r w:rsidRPr="005B3A75">
        <w:rPr>
          <w:noProof w:val="0"/>
        </w:rPr>
        <w:t xml:space="preserve">Section 303(d) </w:t>
      </w:r>
      <w:r w:rsidR="008E442E" w:rsidRPr="005B3A75">
        <w:rPr>
          <w:noProof w:val="0"/>
        </w:rPr>
        <w:t xml:space="preserve">states that each </w:t>
      </w:r>
      <w:r w:rsidR="005B3A75">
        <w:rPr>
          <w:noProof w:val="0"/>
        </w:rPr>
        <w:t>s</w:t>
      </w:r>
      <w:r w:rsidR="008E442E" w:rsidRPr="005B3A75">
        <w:rPr>
          <w:noProof w:val="0"/>
        </w:rPr>
        <w:t>tate shall identify water quality-limited segments still requiring Total Maximum Daily Loads (TMDL) within its boundarie</w:t>
      </w:r>
      <w:r w:rsidR="008E442E" w:rsidRPr="000C6012">
        <w:rPr>
          <w:noProof w:val="0"/>
        </w:rPr>
        <w:t xml:space="preserve">s for which: (1) Technology-based effluent limitations required by sections 301(b), 306, 307 or other sections of the Act; (2) More stringent effluent limitations (including prohibitions) required by either </w:t>
      </w:r>
      <w:r w:rsidR="005B3A75">
        <w:rPr>
          <w:noProof w:val="0"/>
        </w:rPr>
        <w:t>s</w:t>
      </w:r>
      <w:r w:rsidR="008E442E" w:rsidRPr="000C6012">
        <w:rPr>
          <w:noProof w:val="0"/>
        </w:rPr>
        <w:t>tate o</w:t>
      </w:r>
      <w:r w:rsidR="00981F35">
        <w:rPr>
          <w:noProof w:val="0"/>
        </w:rPr>
        <w:t xml:space="preserve">r local authority preserved by § </w:t>
      </w:r>
      <w:r w:rsidR="008E442E" w:rsidRPr="000C6012">
        <w:rPr>
          <w:noProof w:val="0"/>
        </w:rPr>
        <w:t xml:space="preserve">510 of the Act or </w:t>
      </w:r>
      <w:r w:rsidR="005B3A75">
        <w:rPr>
          <w:noProof w:val="0"/>
        </w:rPr>
        <w:t>f</w:t>
      </w:r>
      <w:r w:rsidR="008E442E" w:rsidRPr="000C6012">
        <w:rPr>
          <w:noProof w:val="0"/>
        </w:rPr>
        <w:t xml:space="preserve">ederal authority (law, regulation, or treaty); and (3) Other pollution control requirements (e.g., best management practices) required by local, </w:t>
      </w:r>
      <w:r w:rsidR="005B3A75">
        <w:rPr>
          <w:noProof w:val="0"/>
        </w:rPr>
        <w:t>s</w:t>
      </w:r>
      <w:r w:rsidR="008E442E" w:rsidRPr="000C6012">
        <w:rPr>
          <w:noProof w:val="0"/>
        </w:rPr>
        <w:t xml:space="preserve">tate, or </w:t>
      </w:r>
      <w:r w:rsidR="005B3A75">
        <w:rPr>
          <w:noProof w:val="0"/>
        </w:rPr>
        <w:t>f</w:t>
      </w:r>
      <w:r w:rsidR="008E442E" w:rsidRPr="000C6012">
        <w:rPr>
          <w:noProof w:val="0"/>
        </w:rPr>
        <w:t>ederal authority are not stringent enough to implement any water quality standards applicable to such waters.</w:t>
      </w:r>
      <w:proofErr w:type="gramEnd"/>
      <w:r w:rsidR="008E442E" w:rsidRPr="000C6012">
        <w:rPr>
          <w:noProof w:val="0"/>
        </w:rPr>
        <w:t xml:space="preserve"> </w:t>
      </w:r>
    </w:p>
    <w:p w14:paraId="49ECED0F" w14:textId="77777777" w:rsidR="00A956EB" w:rsidRPr="000C6012" w:rsidRDefault="00A956EB" w:rsidP="00A956EB">
      <w:pPr>
        <w:pStyle w:val="IRBodyText"/>
        <w:rPr>
          <w:noProof w:val="0"/>
        </w:rPr>
      </w:pPr>
      <w:r w:rsidRPr="000C6012">
        <w:rPr>
          <w:noProof w:val="0"/>
        </w:rPr>
        <w:t>Section 305(b) of the CWA</w:t>
      </w:r>
      <w:r w:rsidR="00B66C57" w:rsidRPr="000C6012">
        <w:rPr>
          <w:noProof w:val="0"/>
        </w:rPr>
        <w:t xml:space="preserve"> requires each state to provide, every two years, </w:t>
      </w:r>
      <w:r w:rsidRPr="000C6012">
        <w:rPr>
          <w:noProof w:val="0"/>
        </w:rPr>
        <w:t>the following information to the Administrator of the USEPA:</w:t>
      </w:r>
    </w:p>
    <w:p w14:paraId="214F2B2C" w14:textId="77777777" w:rsidR="00A956EB" w:rsidRPr="000C6012" w:rsidRDefault="00A956EB" w:rsidP="00A956EB">
      <w:pPr>
        <w:pStyle w:val="IRBullets"/>
        <w:rPr>
          <w:noProof w:val="0"/>
        </w:rPr>
      </w:pPr>
      <w:r w:rsidRPr="000C6012">
        <w:rPr>
          <w:noProof w:val="0"/>
        </w:rPr>
        <w:t>A description of the water quality of all navigable waters in the state</w:t>
      </w:r>
    </w:p>
    <w:p w14:paraId="7537FED6" w14:textId="77777777" w:rsidR="00A956EB" w:rsidRPr="000C6012" w:rsidRDefault="00A956EB" w:rsidP="00A956EB">
      <w:pPr>
        <w:pStyle w:val="IRBullets"/>
        <w:rPr>
          <w:noProof w:val="0"/>
        </w:rPr>
      </w:pPr>
      <w:r w:rsidRPr="000C6012">
        <w:rPr>
          <w:noProof w:val="0"/>
        </w:rPr>
        <w:t xml:space="preserve">An </w:t>
      </w:r>
      <w:r w:rsidR="00B66C57" w:rsidRPr="000C6012">
        <w:rPr>
          <w:noProof w:val="0"/>
        </w:rPr>
        <w:t xml:space="preserve">analysis </w:t>
      </w:r>
      <w:r w:rsidRPr="000C6012">
        <w:rPr>
          <w:noProof w:val="0"/>
        </w:rPr>
        <w:t>of the status of waters of the state with regard to their support of recreational activities and fish and wildlife propagation</w:t>
      </w:r>
    </w:p>
    <w:p w14:paraId="00385F5E" w14:textId="77777777" w:rsidR="00A956EB" w:rsidRPr="000C6012" w:rsidRDefault="00A956EB" w:rsidP="00A956EB">
      <w:pPr>
        <w:pStyle w:val="IRBullets"/>
        <w:rPr>
          <w:noProof w:val="0"/>
        </w:rPr>
      </w:pPr>
      <w:r w:rsidRPr="000C6012">
        <w:rPr>
          <w:noProof w:val="0"/>
        </w:rPr>
        <w:t xml:space="preserve">An assessment of the state's water pollution control activities toward achieving the CWA goal of having water bodies that support recreational activities and fish and wildlife propagation </w:t>
      </w:r>
    </w:p>
    <w:p w14:paraId="0DAF43F0" w14:textId="77777777" w:rsidR="00A956EB" w:rsidRPr="000C6012" w:rsidRDefault="00A956EB" w:rsidP="00A956EB">
      <w:pPr>
        <w:pStyle w:val="IRBullets"/>
        <w:rPr>
          <w:noProof w:val="0"/>
        </w:rPr>
      </w:pPr>
      <w:r w:rsidRPr="000C6012">
        <w:rPr>
          <w:noProof w:val="0"/>
        </w:rPr>
        <w:lastRenderedPageBreak/>
        <w:t xml:space="preserve">An estimate of the costs and benefits of implementing the CWA </w:t>
      </w:r>
    </w:p>
    <w:p w14:paraId="17CDF6CE" w14:textId="021FB907" w:rsidR="00A956EB" w:rsidRPr="000C6012" w:rsidRDefault="00A956EB" w:rsidP="00A956EB">
      <w:pPr>
        <w:pStyle w:val="IRBullets"/>
        <w:spacing w:after="120"/>
        <w:rPr>
          <w:noProof w:val="0"/>
        </w:rPr>
      </w:pPr>
      <w:r w:rsidRPr="000C6012">
        <w:rPr>
          <w:noProof w:val="0"/>
        </w:rPr>
        <w:t xml:space="preserve">A description of the nature and extent of nonpoint sources </w:t>
      </w:r>
      <w:r w:rsidR="005B3A75">
        <w:rPr>
          <w:noProof w:val="0"/>
        </w:rPr>
        <w:t xml:space="preserve">(NPS) </w:t>
      </w:r>
      <w:r w:rsidRPr="000C6012">
        <w:rPr>
          <w:noProof w:val="0"/>
        </w:rPr>
        <w:t xml:space="preserve">of pollution and recommendations for programs to </w:t>
      </w:r>
      <w:r w:rsidRPr="005B3A75">
        <w:rPr>
          <w:noProof w:val="0"/>
        </w:rPr>
        <w:t>address NPS pollution</w:t>
      </w:r>
    </w:p>
    <w:p w14:paraId="5381E98C" w14:textId="615BB159" w:rsidR="00A956EB" w:rsidRPr="005B3A75" w:rsidRDefault="00A956EB" w:rsidP="00A956EB">
      <w:pPr>
        <w:pStyle w:val="IRBodyText"/>
        <w:rPr>
          <w:noProof w:val="0"/>
        </w:rPr>
      </w:pPr>
      <w:r w:rsidRPr="000C6012">
        <w:rPr>
          <w:noProof w:val="0"/>
        </w:rPr>
        <w:t xml:space="preserve">For the </w:t>
      </w:r>
      <w:r w:rsidR="00C705C8" w:rsidRPr="000C6012">
        <w:rPr>
          <w:iCs/>
          <w:noProof w:val="0"/>
        </w:rPr>
        <w:t>201</w:t>
      </w:r>
      <w:r w:rsidR="00D4465A">
        <w:rPr>
          <w:iCs/>
          <w:noProof w:val="0"/>
        </w:rPr>
        <w:t>8</w:t>
      </w:r>
      <w:r w:rsidR="00C705C8" w:rsidRPr="000C6012">
        <w:rPr>
          <w:noProof w:val="0"/>
        </w:rPr>
        <w:t xml:space="preserve"> </w:t>
      </w:r>
      <w:r w:rsidRPr="000C6012">
        <w:rPr>
          <w:iCs/>
          <w:noProof w:val="0"/>
        </w:rPr>
        <w:t>IR,</w:t>
      </w:r>
      <w:r w:rsidRPr="000C6012">
        <w:rPr>
          <w:i/>
          <w:iCs/>
          <w:noProof w:val="0"/>
        </w:rPr>
        <w:t xml:space="preserve"> </w:t>
      </w:r>
      <w:r w:rsidRPr="000C6012">
        <w:rPr>
          <w:noProof w:val="0"/>
        </w:rPr>
        <w:t xml:space="preserve">LDEQ used USEPA’s </w:t>
      </w:r>
      <w:r w:rsidRPr="000C6012">
        <w:rPr>
          <w:i/>
          <w:iCs/>
          <w:noProof w:val="0"/>
        </w:rPr>
        <w:t>Consolidated Assessment and Listing Methodology</w:t>
      </w:r>
      <w:r w:rsidRPr="000C6012">
        <w:rPr>
          <w:noProof w:val="0"/>
        </w:rPr>
        <w:t xml:space="preserve"> </w:t>
      </w:r>
      <w:r w:rsidRPr="005B3A75">
        <w:rPr>
          <w:noProof w:val="0"/>
        </w:rPr>
        <w:t>(CALM) (USEPA 2002), which contains the IR guidance, as well as USEPA’s guidance</w:t>
      </w:r>
      <w:r w:rsidRPr="000C6012">
        <w:rPr>
          <w:noProof w:val="0"/>
        </w:rPr>
        <w:t xml:space="preserve"> document, </w:t>
      </w:r>
      <w:r w:rsidRPr="000C6012">
        <w:rPr>
          <w:i/>
          <w:iCs/>
          <w:noProof w:val="0"/>
        </w:rPr>
        <w:t xml:space="preserve">Guidance for 2006 Assessment, Listing and Reporting Requirements Pursuant to Sections 303(d), 305(b) and 314 of the Clean </w:t>
      </w:r>
      <w:r w:rsidRPr="005B3A75">
        <w:rPr>
          <w:i/>
          <w:iCs/>
          <w:noProof w:val="0"/>
        </w:rPr>
        <w:t xml:space="preserve">Water Act </w:t>
      </w:r>
      <w:r w:rsidRPr="005B3A75">
        <w:rPr>
          <w:noProof w:val="0"/>
        </w:rPr>
        <w:t>(USEPA 2005). In</w:t>
      </w:r>
      <w:r w:rsidRPr="000C6012">
        <w:rPr>
          <w:noProof w:val="0"/>
        </w:rPr>
        <w:t xml:space="preserve"> addition to the previous two documents, USEPA issues updates to the </w:t>
      </w:r>
      <w:r w:rsidRPr="000C6012">
        <w:rPr>
          <w:iCs/>
          <w:noProof w:val="0"/>
        </w:rPr>
        <w:t>IR</w:t>
      </w:r>
      <w:r w:rsidRPr="000C6012">
        <w:rPr>
          <w:noProof w:val="0"/>
        </w:rPr>
        <w:t xml:space="preserve"> guidance in the form of memoranda prior to each </w:t>
      </w:r>
      <w:r w:rsidR="005B3A75">
        <w:rPr>
          <w:noProof w:val="0"/>
        </w:rPr>
        <w:t>IR</w:t>
      </w:r>
      <w:r w:rsidRPr="000C6012">
        <w:rPr>
          <w:noProof w:val="0"/>
        </w:rPr>
        <w:t xml:space="preserve"> </w:t>
      </w:r>
      <w:r w:rsidRPr="005B3A75">
        <w:rPr>
          <w:noProof w:val="0"/>
        </w:rPr>
        <w:t>period (USEPA 2006). Louisiana’s</w:t>
      </w:r>
      <w:r w:rsidRPr="000C6012">
        <w:rPr>
          <w:noProof w:val="0"/>
        </w:rPr>
        <w:t xml:space="preserve"> water quality</w:t>
      </w:r>
      <w:r w:rsidRPr="00674820">
        <w:rPr>
          <w:noProof w:val="0"/>
        </w:rPr>
        <w:t xml:space="preserve"> regulations </w:t>
      </w:r>
      <w:r w:rsidRPr="005B3A75">
        <w:rPr>
          <w:noProof w:val="0"/>
        </w:rPr>
        <w:t>(Louisiana Administrative Code (LAC), Ti</w:t>
      </w:r>
      <w:r w:rsidR="00412B2A" w:rsidRPr="005B3A75">
        <w:rPr>
          <w:noProof w:val="0"/>
        </w:rPr>
        <w:t>tle 33:IX.1101 et seq. (LAC 2015</w:t>
      </w:r>
      <w:r w:rsidRPr="005B3A75">
        <w:rPr>
          <w:noProof w:val="0"/>
        </w:rPr>
        <w:t>)) were used to</w:t>
      </w:r>
      <w:r w:rsidRPr="00674820">
        <w:rPr>
          <w:noProof w:val="0"/>
        </w:rPr>
        <w:t xml:space="preserve"> determine water quality uses, criteria, and assessment procedures. One of the primary focuses of USEPA’s IR guidance is on the use of categories to which water bodies or water body/impairment combinations </w:t>
      </w:r>
      <w:proofErr w:type="gramStart"/>
      <w:r w:rsidRPr="005B3A75">
        <w:rPr>
          <w:noProof w:val="0"/>
        </w:rPr>
        <w:t>may be assigned</w:t>
      </w:r>
      <w:proofErr w:type="gramEnd"/>
      <w:r w:rsidRPr="005B3A75">
        <w:rPr>
          <w:noProof w:val="0"/>
        </w:rPr>
        <w:t>. A water body/impairment combination</w:t>
      </w:r>
      <w:r w:rsidR="003B4BDA" w:rsidRPr="005B3A75">
        <w:rPr>
          <w:noProof w:val="0"/>
        </w:rPr>
        <w:t xml:space="preserve"> (WIC)</w:t>
      </w:r>
      <w:r w:rsidR="0016232E" w:rsidRPr="005B3A75">
        <w:rPr>
          <w:noProof w:val="0"/>
        </w:rPr>
        <w:t xml:space="preserve"> </w:t>
      </w:r>
      <w:r w:rsidRPr="005B3A75">
        <w:rPr>
          <w:noProof w:val="0"/>
        </w:rPr>
        <w:t xml:space="preserve">is a single parameter (e.g., low </w:t>
      </w:r>
      <w:r w:rsidR="00FB39A1" w:rsidRPr="005B3A75">
        <w:rPr>
          <w:noProof w:val="0"/>
        </w:rPr>
        <w:t>dissolved oxygen (</w:t>
      </w:r>
      <w:r w:rsidRPr="005B3A75">
        <w:rPr>
          <w:noProof w:val="0"/>
        </w:rPr>
        <w:t>DO</w:t>
      </w:r>
      <w:r w:rsidR="00FB39A1" w:rsidRPr="005B3A75">
        <w:rPr>
          <w:noProof w:val="0"/>
        </w:rPr>
        <w:t>)</w:t>
      </w:r>
      <w:r w:rsidRPr="005B3A75">
        <w:rPr>
          <w:noProof w:val="0"/>
        </w:rPr>
        <w:t>) or</w:t>
      </w:r>
      <w:r w:rsidRPr="00674820">
        <w:rPr>
          <w:noProof w:val="0"/>
        </w:rPr>
        <w:t xml:space="preserve"> other impairment assigned to a water body subsegment for assessment purposes. </w:t>
      </w:r>
      <w:r w:rsidR="00AA4B2B" w:rsidRPr="00674820">
        <w:rPr>
          <w:noProof w:val="0"/>
        </w:rPr>
        <w:t xml:space="preserve">Subsegments are watersheds or portions of watersheds delineated as management units for water quality monitoring, assessment, permitting, </w:t>
      </w:r>
      <w:r w:rsidR="00B66C57" w:rsidRPr="00674820">
        <w:rPr>
          <w:noProof w:val="0"/>
        </w:rPr>
        <w:t xml:space="preserve">inspection, </w:t>
      </w:r>
      <w:r w:rsidR="00AA4B2B" w:rsidRPr="00674820">
        <w:rPr>
          <w:noProof w:val="0"/>
        </w:rPr>
        <w:t xml:space="preserve">and enforcement purposes. </w:t>
      </w:r>
      <w:r w:rsidRPr="00674820">
        <w:rPr>
          <w:noProof w:val="0"/>
        </w:rPr>
        <w:t>Categorization under IR guidance all</w:t>
      </w:r>
      <w:r w:rsidR="0016232E" w:rsidRPr="00674820">
        <w:rPr>
          <w:noProof w:val="0"/>
        </w:rPr>
        <w:t xml:space="preserve">ows for a more focused approach </w:t>
      </w:r>
      <w:r w:rsidRPr="00674820">
        <w:rPr>
          <w:noProof w:val="0"/>
        </w:rPr>
        <w:t>to</w:t>
      </w:r>
      <w:bookmarkStart w:id="12" w:name="_Toc238286748"/>
      <w:r w:rsidR="0016232E" w:rsidRPr="00674820">
        <w:rPr>
          <w:noProof w:val="0"/>
        </w:rPr>
        <w:t xml:space="preserve"> </w:t>
      </w:r>
      <w:r w:rsidRPr="00674820">
        <w:rPr>
          <w:noProof w:val="0"/>
        </w:rPr>
        <w:t xml:space="preserve">water quality management by clearly determining which actions are required to protect or improve individual waters of the state. The eight IR categories used by LDEQ </w:t>
      </w:r>
      <w:proofErr w:type="gramStart"/>
      <w:r w:rsidRPr="00674820">
        <w:rPr>
          <w:noProof w:val="0"/>
        </w:rPr>
        <w:t xml:space="preserve">can be </w:t>
      </w:r>
      <w:r w:rsidRPr="005B3A75">
        <w:rPr>
          <w:noProof w:val="0"/>
        </w:rPr>
        <w:t>found</w:t>
      </w:r>
      <w:proofErr w:type="gramEnd"/>
      <w:r w:rsidRPr="005B3A75">
        <w:rPr>
          <w:noProof w:val="0"/>
        </w:rPr>
        <w:t xml:space="preserve"> in </w:t>
      </w:r>
      <w:hyperlink w:anchor="Table_1_1_1" w:history="1">
        <w:r w:rsidR="00DA51B6" w:rsidRPr="00E434DF">
          <w:rPr>
            <w:rStyle w:val="Hyperlink"/>
            <w:noProof w:val="0"/>
          </w:rPr>
          <w:t>T</w:t>
        </w:r>
        <w:r w:rsidRPr="00E434DF">
          <w:rPr>
            <w:rStyle w:val="Hyperlink"/>
            <w:noProof w:val="0"/>
          </w:rPr>
          <w:t>able 1.1.1</w:t>
        </w:r>
      </w:hyperlink>
      <w:r w:rsidRPr="005B3A75">
        <w:rPr>
          <w:noProof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6937"/>
      </w:tblGrid>
      <w:tr w:rsidR="00A956EB" w:rsidRPr="00674820" w14:paraId="03BEDED6" w14:textId="77777777" w:rsidTr="000C6012">
        <w:trPr>
          <w:cantSplit/>
          <w:tblHeader/>
          <w:jc w:val="center"/>
        </w:trPr>
        <w:tc>
          <w:tcPr>
            <w:tcW w:w="8835" w:type="dxa"/>
            <w:gridSpan w:val="2"/>
            <w:tcBorders>
              <w:top w:val="nil"/>
              <w:left w:val="nil"/>
              <w:bottom w:val="double" w:sz="4" w:space="0" w:color="auto"/>
              <w:right w:val="nil"/>
            </w:tcBorders>
          </w:tcPr>
          <w:p w14:paraId="39E99268" w14:textId="77777777" w:rsidR="00A956EB" w:rsidRPr="005B3A75" w:rsidRDefault="00A956EB" w:rsidP="00A956EB">
            <w:pPr>
              <w:pStyle w:val="BodyText"/>
              <w:jc w:val="center"/>
              <w:rPr>
                <w:rFonts w:ascii="Times New Roman" w:hAnsi="Times New Roman"/>
                <w:b/>
                <w:sz w:val="24"/>
                <w:szCs w:val="24"/>
              </w:rPr>
            </w:pPr>
            <w:bookmarkStart w:id="13" w:name="Table_1_1_1"/>
            <w:r w:rsidRPr="005B3A75">
              <w:rPr>
                <w:rFonts w:ascii="Times New Roman" w:hAnsi="Times New Roman"/>
                <w:b/>
                <w:sz w:val="24"/>
                <w:szCs w:val="24"/>
              </w:rPr>
              <w:t>Table 1.1.1</w:t>
            </w:r>
          </w:p>
          <w:p w14:paraId="50A27712" w14:textId="77777777" w:rsidR="00A956EB" w:rsidRPr="005B3A75" w:rsidRDefault="00A956EB" w:rsidP="001A5369">
            <w:pPr>
              <w:pStyle w:val="BodyText"/>
              <w:jc w:val="left"/>
              <w:rPr>
                <w:rFonts w:ascii="Times New Roman" w:hAnsi="Times New Roman"/>
                <w:sz w:val="24"/>
                <w:szCs w:val="24"/>
              </w:rPr>
            </w:pPr>
            <w:r w:rsidRPr="005B3A75">
              <w:rPr>
                <w:rFonts w:ascii="Times New Roman" w:hAnsi="Times New Roman"/>
                <w:b/>
                <w:sz w:val="24"/>
                <w:szCs w:val="24"/>
              </w:rPr>
              <w:t xml:space="preserve">U.S. Environmental Protection Agency Integrated Report Methodology guidance categories used to categorize water body/impairment combinations for the </w:t>
            </w:r>
            <w:r w:rsidRPr="005B3A75">
              <w:rPr>
                <w:rFonts w:ascii="Times New Roman" w:hAnsi="Times New Roman"/>
                <w:b/>
                <w:i/>
                <w:sz w:val="24"/>
                <w:szCs w:val="24"/>
              </w:rPr>
              <w:t xml:space="preserve">Louisiana </w:t>
            </w:r>
            <w:r w:rsidR="00C705C8" w:rsidRPr="005B3A75">
              <w:rPr>
                <w:rFonts w:ascii="Times New Roman" w:hAnsi="Times New Roman"/>
                <w:b/>
                <w:i/>
                <w:sz w:val="24"/>
                <w:szCs w:val="24"/>
              </w:rPr>
              <w:t>201</w:t>
            </w:r>
            <w:r w:rsidR="00D4465A" w:rsidRPr="005B3A75">
              <w:rPr>
                <w:rFonts w:ascii="Times New Roman" w:hAnsi="Times New Roman"/>
                <w:b/>
                <w:i/>
                <w:sz w:val="24"/>
                <w:szCs w:val="24"/>
              </w:rPr>
              <w:t>8</w:t>
            </w:r>
            <w:r w:rsidR="00C705C8" w:rsidRPr="005B3A75">
              <w:rPr>
                <w:rFonts w:ascii="Times New Roman" w:hAnsi="Times New Roman"/>
                <w:b/>
                <w:i/>
                <w:sz w:val="24"/>
                <w:szCs w:val="24"/>
              </w:rPr>
              <w:t xml:space="preserve"> </w:t>
            </w:r>
            <w:r w:rsidRPr="005B3A75">
              <w:rPr>
                <w:rFonts w:ascii="Times New Roman" w:hAnsi="Times New Roman"/>
                <w:b/>
                <w:i/>
                <w:sz w:val="24"/>
                <w:szCs w:val="24"/>
              </w:rPr>
              <w:t>Integrated Report</w:t>
            </w:r>
            <w:r w:rsidRPr="005B3A75">
              <w:rPr>
                <w:rFonts w:ascii="Times New Roman" w:hAnsi="Times New Roman"/>
                <w:sz w:val="24"/>
                <w:szCs w:val="24"/>
              </w:rPr>
              <w:t xml:space="preserve">; </w:t>
            </w:r>
            <w:r w:rsidRPr="005B3A75">
              <w:rPr>
                <w:rFonts w:ascii="Times New Roman" w:hAnsi="Times New Roman"/>
                <w:b/>
                <w:sz w:val="24"/>
                <w:szCs w:val="24"/>
              </w:rPr>
              <w:t>includes IRC 5RC</w:t>
            </w:r>
            <w:r w:rsidR="009F53AE" w:rsidRPr="005B3A75">
              <w:rPr>
                <w:rFonts w:ascii="Times New Roman" w:hAnsi="Times New Roman"/>
                <w:b/>
                <w:sz w:val="24"/>
                <w:szCs w:val="24"/>
              </w:rPr>
              <w:t xml:space="preserve"> and IRC 5-Alt</w:t>
            </w:r>
            <w:r w:rsidRPr="005B3A75">
              <w:rPr>
                <w:rFonts w:ascii="Times New Roman" w:hAnsi="Times New Roman"/>
                <w:b/>
                <w:sz w:val="24"/>
                <w:szCs w:val="24"/>
              </w:rPr>
              <w:t xml:space="preserve"> developed by LDEQ and approved by U.S. Environmental Protection Agency.</w:t>
            </w:r>
          </w:p>
        </w:tc>
      </w:tr>
      <w:bookmarkEnd w:id="13"/>
      <w:tr w:rsidR="00A956EB" w:rsidRPr="00674820" w14:paraId="5DEBF7F6" w14:textId="77777777" w:rsidTr="000C6012">
        <w:trPr>
          <w:cantSplit/>
          <w:trHeight w:val="861"/>
          <w:tblHeader/>
          <w:jc w:val="center"/>
        </w:trPr>
        <w:tc>
          <w:tcPr>
            <w:tcW w:w="1898" w:type="dxa"/>
            <w:tcBorders>
              <w:top w:val="double" w:sz="4" w:space="0" w:color="auto"/>
              <w:left w:val="double" w:sz="4" w:space="0" w:color="auto"/>
              <w:bottom w:val="single" w:sz="18" w:space="0" w:color="auto"/>
              <w:right w:val="single" w:sz="12" w:space="0" w:color="auto"/>
            </w:tcBorders>
            <w:vAlign w:val="bottom"/>
          </w:tcPr>
          <w:p w14:paraId="4C775D6E" w14:textId="77777777" w:rsidR="00A956EB" w:rsidRPr="00674820" w:rsidRDefault="00A956EB" w:rsidP="000C6012">
            <w:pPr>
              <w:pStyle w:val="BodyText"/>
              <w:jc w:val="center"/>
              <w:rPr>
                <w:rFonts w:ascii="Times New Roman" w:hAnsi="Times New Roman"/>
                <w:b/>
                <w:bCs/>
                <w:sz w:val="24"/>
                <w:szCs w:val="24"/>
              </w:rPr>
            </w:pPr>
            <w:r w:rsidRPr="00674820">
              <w:rPr>
                <w:rFonts w:ascii="Times New Roman" w:hAnsi="Times New Roman"/>
                <w:b/>
                <w:bCs/>
                <w:sz w:val="24"/>
                <w:szCs w:val="24"/>
              </w:rPr>
              <w:t>IR Category (IRC)</w:t>
            </w:r>
          </w:p>
        </w:tc>
        <w:tc>
          <w:tcPr>
            <w:tcW w:w="6937" w:type="dxa"/>
            <w:tcBorders>
              <w:top w:val="double" w:sz="4" w:space="0" w:color="auto"/>
              <w:left w:val="single" w:sz="12" w:space="0" w:color="auto"/>
              <w:bottom w:val="single" w:sz="18" w:space="0" w:color="auto"/>
              <w:right w:val="double" w:sz="4" w:space="0" w:color="auto"/>
            </w:tcBorders>
            <w:vAlign w:val="bottom"/>
          </w:tcPr>
          <w:p w14:paraId="1A482CD0" w14:textId="77777777" w:rsidR="00A956EB" w:rsidRPr="00674820" w:rsidRDefault="00A956EB" w:rsidP="000C6012">
            <w:pPr>
              <w:pStyle w:val="BodyText"/>
              <w:jc w:val="center"/>
              <w:rPr>
                <w:rFonts w:ascii="Times New Roman" w:hAnsi="Times New Roman"/>
                <w:b/>
                <w:bCs/>
                <w:sz w:val="24"/>
                <w:szCs w:val="24"/>
              </w:rPr>
            </w:pPr>
            <w:r w:rsidRPr="00674820">
              <w:rPr>
                <w:rFonts w:ascii="Times New Roman" w:hAnsi="Times New Roman"/>
                <w:b/>
                <w:bCs/>
                <w:sz w:val="24"/>
                <w:szCs w:val="24"/>
              </w:rPr>
              <w:t>IR Category Description</w:t>
            </w:r>
          </w:p>
        </w:tc>
      </w:tr>
      <w:tr w:rsidR="00A956EB" w:rsidRPr="00674820" w14:paraId="69374110" w14:textId="77777777" w:rsidTr="000C6012">
        <w:trPr>
          <w:cantSplit/>
          <w:jc w:val="center"/>
        </w:trPr>
        <w:tc>
          <w:tcPr>
            <w:tcW w:w="1898" w:type="dxa"/>
            <w:tcBorders>
              <w:top w:val="single" w:sz="18" w:space="0" w:color="auto"/>
              <w:left w:val="double" w:sz="4" w:space="0" w:color="auto"/>
              <w:right w:val="single" w:sz="12" w:space="0" w:color="auto"/>
            </w:tcBorders>
          </w:tcPr>
          <w:p w14:paraId="40946E63" w14:textId="77777777" w:rsidR="00A956EB" w:rsidRPr="00674820" w:rsidRDefault="00A956EB" w:rsidP="000C6012">
            <w:pPr>
              <w:pStyle w:val="BodyText"/>
              <w:jc w:val="center"/>
              <w:rPr>
                <w:rFonts w:ascii="Times New Roman" w:hAnsi="Times New Roman"/>
                <w:sz w:val="24"/>
                <w:szCs w:val="24"/>
              </w:rPr>
            </w:pPr>
            <w:r w:rsidRPr="00674820">
              <w:rPr>
                <w:rFonts w:ascii="Times New Roman" w:hAnsi="Times New Roman"/>
                <w:sz w:val="24"/>
                <w:szCs w:val="24"/>
              </w:rPr>
              <w:t>IRC 1</w:t>
            </w:r>
          </w:p>
        </w:tc>
        <w:tc>
          <w:tcPr>
            <w:tcW w:w="6937" w:type="dxa"/>
            <w:tcBorders>
              <w:top w:val="single" w:sz="18" w:space="0" w:color="auto"/>
              <w:left w:val="single" w:sz="12" w:space="0" w:color="auto"/>
              <w:right w:val="double" w:sz="4" w:space="0" w:color="auto"/>
            </w:tcBorders>
          </w:tcPr>
          <w:p w14:paraId="195B9386" w14:textId="0FE08F5F" w:rsidR="00A956EB" w:rsidRPr="00674820" w:rsidRDefault="00A956EB" w:rsidP="00A956EB">
            <w:pPr>
              <w:pStyle w:val="BodyText"/>
              <w:jc w:val="left"/>
              <w:rPr>
                <w:rFonts w:ascii="Times New Roman" w:hAnsi="Times New Roman"/>
                <w:sz w:val="24"/>
                <w:szCs w:val="24"/>
              </w:rPr>
            </w:pPr>
            <w:r w:rsidRPr="00674820">
              <w:rPr>
                <w:rFonts w:ascii="Times New Roman" w:hAnsi="Times New Roman"/>
                <w:i/>
                <w:sz w:val="24"/>
                <w:szCs w:val="24"/>
              </w:rPr>
              <w:t>Specific Water body Impairment Combination</w:t>
            </w:r>
            <w:r w:rsidRPr="00674820">
              <w:rPr>
                <w:rFonts w:ascii="Times New Roman" w:hAnsi="Times New Roman"/>
                <w:sz w:val="24"/>
                <w:szCs w:val="24"/>
              </w:rPr>
              <w:t xml:space="preserve"> (WIC) cited on a </w:t>
            </w:r>
            <w:r w:rsidRPr="00674820">
              <w:rPr>
                <w:rFonts w:ascii="Times New Roman" w:hAnsi="Times New Roman"/>
                <w:i/>
                <w:sz w:val="24"/>
                <w:szCs w:val="24"/>
              </w:rPr>
              <w:t>previous</w:t>
            </w:r>
            <w:r w:rsidRPr="00674820">
              <w:rPr>
                <w:rFonts w:ascii="Times New Roman" w:hAnsi="Times New Roman"/>
                <w:sz w:val="24"/>
                <w:szCs w:val="24"/>
              </w:rPr>
              <w:t xml:space="preserve"> §</w:t>
            </w:r>
            <w:r w:rsidR="00981F35">
              <w:rPr>
                <w:rFonts w:ascii="Times New Roman" w:hAnsi="Times New Roman"/>
                <w:sz w:val="24"/>
                <w:szCs w:val="24"/>
              </w:rPr>
              <w:t xml:space="preserve"> </w:t>
            </w:r>
            <w:r w:rsidRPr="00674820">
              <w:rPr>
                <w:rFonts w:ascii="Times New Roman" w:hAnsi="Times New Roman"/>
                <w:sz w:val="24"/>
                <w:szCs w:val="24"/>
              </w:rPr>
              <w:t xml:space="preserve">303(d) list is now attaining all uses and standards. Also used for water bodies that are fully supporting all designated uses. </w:t>
            </w:r>
          </w:p>
        </w:tc>
      </w:tr>
      <w:tr w:rsidR="00A956EB" w:rsidRPr="00674820" w14:paraId="534F47D7" w14:textId="77777777" w:rsidTr="000C6012">
        <w:trPr>
          <w:cantSplit/>
          <w:jc w:val="center"/>
        </w:trPr>
        <w:tc>
          <w:tcPr>
            <w:tcW w:w="1898" w:type="dxa"/>
            <w:tcBorders>
              <w:left w:val="double" w:sz="4" w:space="0" w:color="auto"/>
              <w:right w:val="single" w:sz="12" w:space="0" w:color="auto"/>
            </w:tcBorders>
          </w:tcPr>
          <w:p w14:paraId="07C7E44C" w14:textId="77777777" w:rsidR="00A956EB" w:rsidRPr="00674820" w:rsidRDefault="00A956EB" w:rsidP="000C6012">
            <w:pPr>
              <w:pStyle w:val="BodyText"/>
              <w:jc w:val="center"/>
              <w:rPr>
                <w:rFonts w:ascii="Times New Roman" w:hAnsi="Times New Roman"/>
                <w:sz w:val="24"/>
                <w:szCs w:val="24"/>
              </w:rPr>
            </w:pPr>
            <w:r w:rsidRPr="00674820">
              <w:rPr>
                <w:rFonts w:ascii="Times New Roman" w:hAnsi="Times New Roman"/>
                <w:sz w:val="24"/>
                <w:szCs w:val="24"/>
              </w:rPr>
              <w:t>IRC 2</w:t>
            </w:r>
          </w:p>
        </w:tc>
        <w:tc>
          <w:tcPr>
            <w:tcW w:w="6937" w:type="dxa"/>
            <w:tcBorders>
              <w:left w:val="single" w:sz="12" w:space="0" w:color="auto"/>
              <w:right w:val="double" w:sz="4" w:space="0" w:color="auto"/>
            </w:tcBorders>
          </w:tcPr>
          <w:p w14:paraId="1A8DF727" w14:textId="77777777" w:rsidR="00A956EB" w:rsidRPr="00674820" w:rsidRDefault="00A956EB" w:rsidP="00A956EB">
            <w:pPr>
              <w:pStyle w:val="BodyText"/>
              <w:jc w:val="left"/>
              <w:rPr>
                <w:rFonts w:ascii="Times New Roman" w:hAnsi="Times New Roman"/>
                <w:sz w:val="24"/>
                <w:szCs w:val="24"/>
              </w:rPr>
            </w:pPr>
            <w:r w:rsidRPr="00674820">
              <w:rPr>
                <w:rFonts w:ascii="Times New Roman" w:hAnsi="Times New Roman"/>
                <w:sz w:val="24"/>
                <w:szCs w:val="24"/>
              </w:rPr>
              <w:t xml:space="preserve">Water body is meeting some uses and standards but there is insufficient data to determine if uses and standards </w:t>
            </w:r>
            <w:r w:rsidRPr="00674820">
              <w:rPr>
                <w:rFonts w:ascii="Times New Roman" w:hAnsi="Times New Roman"/>
                <w:i/>
                <w:sz w:val="24"/>
                <w:szCs w:val="24"/>
              </w:rPr>
              <w:t>associated with the specific WIC</w:t>
            </w:r>
            <w:r w:rsidRPr="00674820">
              <w:rPr>
                <w:rFonts w:ascii="Times New Roman" w:hAnsi="Times New Roman"/>
                <w:sz w:val="24"/>
                <w:szCs w:val="24"/>
              </w:rPr>
              <w:t xml:space="preserve"> cited </w:t>
            </w:r>
            <w:proofErr w:type="gramStart"/>
            <w:r w:rsidRPr="00674820">
              <w:rPr>
                <w:rFonts w:ascii="Times New Roman" w:hAnsi="Times New Roman"/>
                <w:sz w:val="24"/>
                <w:szCs w:val="24"/>
              </w:rPr>
              <w:t>are being attained</w:t>
            </w:r>
            <w:proofErr w:type="gramEnd"/>
            <w:r w:rsidRPr="00674820">
              <w:rPr>
                <w:rFonts w:ascii="Times New Roman" w:hAnsi="Times New Roman"/>
                <w:sz w:val="24"/>
                <w:szCs w:val="24"/>
              </w:rPr>
              <w:t>.</w:t>
            </w:r>
          </w:p>
        </w:tc>
      </w:tr>
      <w:tr w:rsidR="00A956EB" w:rsidRPr="00674820" w14:paraId="10AE8812" w14:textId="77777777" w:rsidTr="000C6012">
        <w:trPr>
          <w:cantSplit/>
          <w:jc w:val="center"/>
        </w:trPr>
        <w:tc>
          <w:tcPr>
            <w:tcW w:w="1898" w:type="dxa"/>
            <w:tcBorders>
              <w:left w:val="double" w:sz="4" w:space="0" w:color="auto"/>
              <w:right w:val="single" w:sz="12" w:space="0" w:color="auto"/>
            </w:tcBorders>
          </w:tcPr>
          <w:p w14:paraId="2383F78C" w14:textId="77777777" w:rsidR="00A956EB" w:rsidRPr="00674820" w:rsidRDefault="00A956EB" w:rsidP="000C6012">
            <w:pPr>
              <w:pStyle w:val="BodyText"/>
              <w:jc w:val="center"/>
              <w:rPr>
                <w:rFonts w:ascii="Times New Roman" w:hAnsi="Times New Roman"/>
                <w:sz w:val="24"/>
                <w:szCs w:val="24"/>
              </w:rPr>
            </w:pPr>
            <w:r w:rsidRPr="00674820">
              <w:rPr>
                <w:rFonts w:ascii="Times New Roman" w:hAnsi="Times New Roman"/>
                <w:sz w:val="24"/>
                <w:szCs w:val="24"/>
              </w:rPr>
              <w:t>IRC 3</w:t>
            </w:r>
          </w:p>
        </w:tc>
        <w:tc>
          <w:tcPr>
            <w:tcW w:w="6937" w:type="dxa"/>
            <w:tcBorders>
              <w:left w:val="single" w:sz="12" w:space="0" w:color="auto"/>
              <w:right w:val="double" w:sz="4" w:space="0" w:color="auto"/>
            </w:tcBorders>
          </w:tcPr>
          <w:p w14:paraId="18BC73AE" w14:textId="77777777" w:rsidR="00A956EB" w:rsidRPr="00674820" w:rsidRDefault="00A956EB" w:rsidP="00A956EB">
            <w:pPr>
              <w:pStyle w:val="BodyText"/>
              <w:jc w:val="left"/>
              <w:rPr>
                <w:rFonts w:ascii="Times New Roman" w:hAnsi="Times New Roman"/>
                <w:sz w:val="24"/>
                <w:szCs w:val="24"/>
              </w:rPr>
            </w:pPr>
            <w:r w:rsidRPr="00674820">
              <w:rPr>
                <w:rFonts w:ascii="Times New Roman" w:hAnsi="Times New Roman"/>
                <w:sz w:val="24"/>
                <w:szCs w:val="24"/>
              </w:rPr>
              <w:t xml:space="preserve">There is insufficient data to determine if uses and standards </w:t>
            </w:r>
            <w:r w:rsidRPr="00674820">
              <w:rPr>
                <w:rFonts w:ascii="Times New Roman" w:hAnsi="Times New Roman"/>
                <w:i/>
                <w:iCs/>
                <w:sz w:val="24"/>
                <w:szCs w:val="24"/>
              </w:rPr>
              <w:t>associated with the specific WIC</w:t>
            </w:r>
            <w:r w:rsidRPr="00674820">
              <w:rPr>
                <w:rFonts w:ascii="Times New Roman" w:hAnsi="Times New Roman"/>
                <w:sz w:val="24"/>
                <w:szCs w:val="24"/>
              </w:rPr>
              <w:t xml:space="preserve"> cited </w:t>
            </w:r>
            <w:proofErr w:type="gramStart"/>
            <w:r w:rsidRPr="00674820">
              <w:rPr>
                <w:rFonts w:ascii="Times New Roman" w:hAnsi="Times New Roman"/>
                <w:sz w:val="24"/>
                <w:szCs w:val="24"/>
              </w:rPr>
              <w:t>are being attained</w:t>
            </w:r>
            <w:proofErr w:type="gramEnd"/>
            <w:r w:rsidRPr="00674820">
              <w:rPr>
                <w:rFonts w:ascii="Times New Roman" w:hAnsi="Times New Roman"/>
                <w:sz w:val="24"/>
                <w:szCs w:val="24"/>
              </w:rPr>
              <w:t>.</w:t>
            </w:r>
          </w:p>
        </w:tc>
      </w:tr>
      <w:tr w:rsidR="00A956EB" w:rsidRPr="00674820" w14:paraId="18FC00D5" w14:textId="77777777" w:rsidTr="000C6012">
        <w:trPr>
          <w:cantSplit/>
          <w:jc w:val="center"/>
        </w:trPr>
        <w:tc>
          <w:tcPr>
            <w:tcW w:w="1898" w:type="dxa"/>
            <w:tcBorders>
              <w:left w:val="double" w:sz="4" w:space="0" w:color="auto"/>
              <w:right w:val="single" w:sz="12" w:space="0" w:color="auto"/>
            </w:tcBorders>
          </w:tcPr>
          <w:p w14:paraId="12A6D450" w14:textId="77777777" w:rsidR="00A956EB" w:rsidRPr="00674820" w:rsidRDefault="00A956EB" w:rsidP="000C6012">
            <w:pPr>
              <w:pStyle w:val="BodyText"/>
              <w:jc w:val="center"/>
              <w:rPr>
                <w:rFonts w:ascii="Times New Roman" w:hAnsi="Times New Roman"/>
                <w:sz w:val="24"/>
                <w:szCs w:val="24"/>
              </w:rPr>
            </w:pPr>
            <w:r w:rsidRPr="00674820">
              <w:rPr>
                <w:rFonts w:ascii="Times New Roman" w:hAnsi="Times New Roman"/>
                <w:sz w:val="24"/>
                <w:szCs w:val="24"/>
              </w:rPr>
              <w:t>IRC 4a</w:t>
            </w:r>
          </w:p>
        </w:tc>
        <w:tc>
          <w:tcPr>
            <w:tcW w:w="6937" w:type="dxa"/>
            <w:tcBorders>
              <w:left w:val="single" w:sz="12" w:space="0" w:color="auto"/>
              <w:right w:val="double" w:sz="4" w:space="0" w:color="auto"/>
            </w:tcBorders>
          </w:tcPr>
          <w:p w14:paraId="252BB643" w14:textId="77777777" w:rsidR="00A956EB" w:rsidRPr="00674820" w:rsidRDefault="00A956EB" w:rsidP="00DA2BEA">
            <w:pPr>
              <w:pStyle w:val="BodyText"/>
              <w:jc w:val="left"/>
              <w:rPr>
                <w:rFonts w:ascii="Times New Roman" w:hAnsi="Times New Roman"/>
                <w:sz w:val="24"/>
                <w:szCs w:val="24"/>
              </w:rPr>
            </w:pPr>
            <w:r w:rsidRPr="00674820">
              <w:rPr>
                <w:rFonts w:ascii="Times New Roman" w:hAnsi="Times New Roman"/>
                <w:sz w:val="24"/>
                <w:szCs w:val="24"/>
              </w:rPr>
              <w:t xml:space="preserve">WIC exists </w:t>
            </w:r>
            <w:r w:rsidR="00DA2BEA">
              <w:rPr>
                <w:rFonts w:ascii="Times New Roman" w:hAnsi="Times New Roman"/>
                <w:sz w:val="24"/>
                <w:szCs w:val="24"/>
              </w:rPr>
              <w:t>and</w:t>
            </w:r>
            <w:r w:rsidRPr="00674820">
              <w:rPr>
                <w:rFonts w:ascii="Times New Roman" w:hAnsi="Times New Roman"/>
                <w:sz w:val="24"/>
                <w:szCs w:val="24"/>
              </w:rPr>
              <w:t xml:space="preserve"> a TMDL </w:t>
            </w:r>
            <w:proofErr w:type="gramStart"/>
            <w:r w:rsidRPr="00674820">
              <w:rPr>
                <w:rFonts w:ascii="Times New Roman" w:hAnsi="Times New Roman"/>
                <w:sz w:val="24"/>
                <w:szCs w:val="24"/>
              </w:rPr>
              <w:t>has been completed</w:t>
            </w:r>
            <w:proofErr w:type="gramEnd"/>
            <w:r w:rsidRPr="00674820">
              <w:rPr>
                <w:rFonts w:ascii="Times New Roman" w:hAnsi="Times New Roman"/>
                <w:sz w:val="24"/>
                <w:szCs w:val="24"/>
              </w:rPr>
              <w:t xml:space="preserve"> for the </w:t>
            </w:r>
            <w:r w:rsidRPr="00674820">
              <w:rPr>
                <w:rFonts w:ascii="Times New Roman" w:hAnsi="Times New Roman"/>
                <w:i/>
                <w:iCs/>
                <w:sz w:val="24"/>
                <w:szCs w:val="24"/>
              </w:rPr>
              <w:t>specific WIC</w:t>
            </w:r>
            <w:r w:rsidRPr="00674820">
              <w:rPr>
                <w:rFonts w:ascii="Times New Roman" w:hAnsi="Times New Roman"/>
                <w:sz w:val="24"/>
                <w:szCs w:val="24"/>
              </w:rPr>
              <w:t xml:space="preserve"> cited.</w:t>
            </w:r>
          </w:p>
        </w:tc>
      </w:tr>
      <w:tr w:rsidR="00A956EB" w:rsidRPr="00674820" w14:paraId="6D5992D9" w14:textId="77777777" w:rsidTr="000C6012">
        <w:trPr>
          <w:cantSplit/>
          <w:jc w:val="center"/>
        </w:trPr>
        <w:tc>
          <w:tcPr>
            <w:tcW w:w="1898" w:type="dxa"/>
            <w:tcBorders>
              <w:left w:val="double" w:sz="4" w:space="0" w:color="auto"/>
              <w:right w:val="single" w:sz="12" w:space="0" w:color="auto"/>
            </w:tcBorders>
          </w:tcPr>
          <w:p w14:paraId="16B8B2B7" w14:textId="77777777" w:rsidR="00A956EB" w:rsidRPr="00674820" w:rsidRDefault="00A956EB" w:rsidP="000C6012">
            <w:pPr>
              <w:pStyle w:val="BodyText"/>
              <w:jc w:val="center"/>
              <w:rPr>
                <w:rFonts w:ascii="Times New Roman" w:hAnsi="Times New Roman"/>
                <w:sz w:val="24"/>
                <w:szCs w:val="24"/>
              </w:rPr>
            </w:pPr>
            <w:r w:rsidRPr="00674820">
              <w:rPr>
                <w:rFonts w:ascii="Times New Roman" w:hAnsi="Times New Roman"/>
                <w:sz w:val="24"/>
                <w:szCs w:val="24"/>
              </w:rPr>
              <w:t>IRC 4b</w:t>
            </w:r>
          </w:p>
        </w:tc>
        <w:tc>
          <w:tcPr>
            <w:tcW w:w="6937" w:type="dxa"/>
            <w:tcBorders>
              <w:left w:val="single" w:sz="12" w:space="0" w:color="auto"/>
              <w:right w:val="double" w:sz="4" w:space="0" w:color="auto"/>
            </w:tcBorders>
          </w:tcPr>
          <w:p w14:paraId="46ACC6F6" w14:textId="77777777" w:rsidR="00A956EB" w:rsidRPr="00674820" w:rsidRDefault="00A956EB" w:rsidP="00A64C32">
            <w:pPr>
              <w:pStyle w:val="BodyText"/>
              <w:jc w:val="left"/>
              <w:rPr>
                <w:rFonts w:ascii="Times New Roman" w:hAnsi="Times New Roman"/>
                <w:sz w:val="24"/>
                <w:szCs w:val="24"/>
              </w:rPr>
            </w:pPr>
            <w:r w:rsidRPr="00674820">
              <w:rPr>
                <w:rFonts w:ascii="Times New Roman" w:hAnsi="Times New Roman"/>
                <w:sz w:val="24"/>
                <w:szCs w:val="24"/>
              </w:rPr>
              <w:t xml:space="preserve">WIC exists </w:t>
            </w:r>
            <w:r w:rsidR="00A64C32">
              <w:rPr>
                <w:rFonts w:ascii="Times New Roman" w:hAnsi="Times New Roman"/>
                <w:sz w:val="24"/>
                <w:szCs w:val="24"/>
              </w:rPr>
              <w:t>and</w:t>
            </w:r>
            <w:r w:rsidR="00DA2BEA">
              <w:rPr>
                <w:rFonts w:ascii="Times New Roman" w:hAnsi="Times New Roman"/>
                <w:sz w:val="24"/>
                <w:szCs w:val="24"/>
              </w:rPr>
              <w:t xml:space="preserve"> </w:t>
            </w:r>
            <w:r w:rsidRPr="00674820">
              <w:rPr>
                <w:rFonts w:ascii="Times New Roman" w:hAnsi="Times New Roman"/>
                <w:sz w:val="24"/>
                <w:szCs w:val="24"/>
              </w:rPr>
              <w:t xml:space="preserve">control measures other than a TMDL </w:t>
            </w:r>
            <w:proofErr w:type="gramStart"/>
            <w:r w:rsidRPr="00674820">
              <w:rPr>
                <w:rFonts w:ascii="Times New Roman" w:hAnsi="Times New Roman"/>
                <w:sz w:val="24"/>
                <w:szCs w:val="24"/>
              </w:rPr>
              <w:t>are expected</w:t>
            </w:r>
            <w:proofErr w:type="gramEnd"/>
            <w:r w:rsidRPr="00674820">
              <w:rPr>
                <w:rFonts w:ascii="Times New Roman" w:hAnsi="Times New Roman"/>
                <w:sz w:val="24"/>
                <w:szCs w:val="24"/>
              </w:rPr>
              <w:t xml:space="preserve"> to result in attainment of designated uses </w:t>
            </w:r>
            <w:r w:rsidRPr="00674820">
              <w:rPr>
                <w:rFonts w:ascii="Times New Roman" w:hAnsi="Times New Roman"/>
                <w:i/>
                <w:iCs/>
                <w:sz w:val="24"/>
                <w:szCs w:val="24"/>
              </w:rPr>
              <w:t>associated with the specific WIC</w:t>
            </w:r>
            <w:r w:rsidRPr="00674820">
              <w:rPr>
                <w:rFonts w:ascii="Times New Roman" w:hAnsi="Times New Roman"/>
                <w:sz w:val="24"/>
                <w:szCs w:val="24"/>
              </w:rPr>
              <w:t xml:space="preserve"> cited.</w:t>
            </w:r>
          </w:p>
        </w:tc>
      </w:tr>
      <w:tr w:rsidR="00A956EB" w:rsidRPr="00674820" w14:paraId="00A7FBD5" w14:textId="77777777" w:rsidTr="000C6012">
        <w:trPr>
          <w:cantSplit/>
          <w:jc w:val="center"/>
        </w:trPr>
        <w:tc>
          <w:tcPr>
            <w:tcW w:w="1898" w:type="dxa"/>
            <w:tcBorders>
              <w:left w:val="double" w:sz="4" w:space="0" w:color="auto"/>
              <w:bottom w:val="single" w:sz="4" w:space="0" w:color="auto"/>
              <w:right w:val="single" w:sz="12" w:space="0" w:color="auto"/>
            </w:tcBorders>
          </w:tcPr>
          <w:p w14:paraId="2063739D" w14:textId="77777777" w:rsidR="00A956EB" w:rsidRPr="00674820" w:rsidRDefault="00A956EB" w:rsidP="000C6012">
            <w:pPr>
              <w:pStyle w:val="BodyText"/>
              <w:jc w:val="center"/>
              <w:rPr>
                <w:rFonts w:ascii="Times New Roman" w:hAnsi="Times New Roman"/>
                <w:sz w:val="24"/>
                <w:szCs w:val="24"/>
              </w:rPr>
            </w:pPr>
            <w:r w:rsidRPr="00674820">
              <w:rPr>
                <w:rFonts w:ascii="Times New Roman" w:hAnsi="Times New Roman"/>
                <w:sz w:val="24"/>
                <w:szCs w:val="24"/>
              </w:rPr>
              <w:t>IRC 4c</w:t>
            </w:r>
          </w:p>
        </w:tc>
        <w:tc>
          <w:tcPr>
            <w:tcW w:w="6937" w:type="dxa"/>
            <w:tcBorders>
              <w:left w:val="single" w:sz="12" w:space="0" w:color="auto"/>
              <w:bottom w:val="single" w:sz="4" w:space="0" w:color="auto"/>
              <w:right w:val="double" w:sz="4" w:space="0" w:color="auto"/>
            </w:tcBorders>
          </w:tcPr>
          <w:p w14:paraId="22570D5A" w14:textId="77777777" w:rsidR="00A956EB" w:rsidRPr="00674820" w:rsidRDefault="00DA2BEA" w:rsidP="00EA44F6">
            <w:pPr>
              <w:pStyle w:val="BodyText"/>
              <w:jc w:val="left"/>
              <w:rPr>
                <w:rFonts w:ascii="Times New Roman" w:hAnsi="Times New Roman"/>
                <w:sz w:val="24"/>
                <w:szCs w:val="24"/>
              </w:rPr>
            </w:pPr>
            <w:r>
              <w:rPr>
                <w:rFonts w:ascii="Times New Roman" w:hAnsi="Times New Roman"/>
                <w:sz w:val="24"/>
                <w:szCs w:val="24"/>
              </w:rPr>
              <w:t xml:space="preserve">WIC exists </w:t>
            </w:r>
            <w:r w:rsidR="00EA44F6">
              <w:rPr>
                <w:rFonts w:ascii="Times New Roman" w:hAnsi="Times New Roman"/>
                <w:sz w:val="24"/>
                <w:szCs w:val="24"/>
              </w:rPr>
              <w:t>and</w:t>
            </w:r>
            <w:r>
              <w:rPr>
                <w:rFonts w:ascii="Times New Roman" w:hAnsi="Times New Roman"/>
                <w:sz w:val="24"/>
                <w:szCs w:val="24"/>
              </w:rPr>
              <w:t xml:space="preserve"> </w:t>
            </w:r>
            <w:r w:rsidR="00A956EB" w:rsidRPr="00674820">
              <w:rPr>
                <w:rFonts w:ascii="Times New Roman" w:hAnsi="Times New Roman"/>
                <w:sz w:val="24"/>
                <w:szCs w:val="24"/>
              </w:rPr>
              <w:t xml:space="preserve">a pollutant (anthropogenic source) does not </w:t>
            </w:r>
            <w:proofErr w:type="gramStart"/>
            <w:r w:rsidR="00A956EB" w:rsidRPr="00674820">
              <w:rPr>
                <w:rFonts w:ascii="Times New Roman" w:hAnsi="Times New Roman"/>
                <w:sz w:val="24"/>
                <w:szCs w:val="24"/>
              </w:rPr>
              <w:t>cause</w:t>
            </w:r>
            <w:proofErr w:type="gramEnd"/>
            <w:r w:rsidR="00A956EB" w:rsidRPr="00674820">
              <w:rPr>
                <w:rFonts w:ascii="Times New Roman" w:hAnsi="Times New Roman"/>
                <w:sz w:val="24"/>
                <w:szCs w:val="24"/>
              </w:rPr>
              <w:t xml:space="preserve"> the </w:t>
            </w:r>
            <w:r w:rsidR="00A956EB" w:rsidRPr="00674820">
              <w:rPr>
                <w:rFonts w:ascii="Times New Roman" w:hAnsi="Times New Roman"/>
                <w:i/>
                <w:iCs/>
                <w:sz w:val="24"/>
                <w:szCs w:val="24"/>
              </w:rPr>
              <w:t>specific WIC</w:t>
            </w:r>
            <w:r w:rsidR="00A956EB" w:rsidRPr="00674820">
              <w:rPr>
                <w:rFonts w:ascii="Times New Roman" w:hAnsi="Times New Roman"/>
                <w:sz w:val="24"/>
                <w:szCs w:val="24"/>
              </w:rPr>
              <w:t xml:space="preserve"> cited.</w:t>
            </w:r>
          </w:p>
        </w:tc>
      </w:tr>
      <w:tr w:rsidR="00A956EB" w:rsidRPr="00674820" w14:paraId="7C1D3769" w14:textId="77777777" w:rsidTr="000C6012">
        <w:trPr>
          <w:cantSplit/>
          <w:jc w:val="center"/>
        </w:trPr>
        <w:tc>
          <w:tcPr>
            <w:tcW w:w="1898" w:type="dxa"/>
            <w:tcBorders>
              <w:left w:val="double" w:sz="4" w:space="0" w:color="auto"/>
              <w:bottom w:val="single" w:sz="4" w:space="0" w:color="auto"/>
              <w:right w:val="single" w:sz="12" w:space="0" w:color="auto"/>
            </w:tcBorders>
          </w:tcPr>
          <w:p w14:paraId="4774CE74" w14:textId="77777777" w:rsidR="00A956EB" w:rsidRPr="00674820" w:rsidRDefault="00A956EB" w:rsidP="000C6012">
            <w:pPr>
              <w:pStyle w:val="BodyText"/>
              <w:jc w:val="center"/>
              <w:rPr>
                <w:rFonts w:ascii="Times New Roman" w:hAnsi="Times New Roman"/>
                <w:sz w:val="24"/>
                <w:szCs w:val="24"/>
              </w:rPr>
            </w:pPr>
            <w:r w:rsidRPr="00674820">
              <w:rPr>
                <w:rFonts w:ascii="Times New Roman" w:hAnsi="Times New Roman"/>
                <w:sz w:val="24"/>
                <w:szCs w:val="24"/>
              </w:rPr>
              <w:t>IRC 5</w:t>
            </w:r>
          </w:p>
        </w:tc>
        <w:tc>
          <w:tcPr>
            <w:tcW w:w="6937" w:type="dxa"/>
            <w:tcBorders>
              <w:left w:val="single" w:sz="12" w:space="0" w:color="auto"/>
              <w:bottom w:val="single" w:sz="4" w:space="0" w:color="auto"/>
              <w:right w:val="double" w:sz="4" w:space="0" w:color="auto"/>
            </w:tcBorders>
          </w:tcPr>
          <w:p w14:paraId="67211B32" w14:textId="440BC947" w:rsidR="00A956EB" w:rsidRPr="00674820" w:rsidRDefault="00A956EB" w:rsidP="00EA44F6">
            <w:pPr>
              <w:pStyle w:val="BodyText"/>
              <w:jc w:val="left"/>
              <w:rPr>
                <w:rFonts w:ascii="Times New Roman" w:hAnsi="Times New Roman"/>
                <w:sz w:val="24"/>
                <w:szCs w:val="24"/>
              </w:rPr>
            </w:pPr>
            <w:r w:rsidRPr="00674820">
              <w:rPr>
                <w:rFonts w:ascii="Times New Roman" w:hAnsi="Times New Roman"/>
                <w:sz w:val="24"/>
                <w:szCs w:val="24"/>
              </w:rPr>
              <w:t xml:space="preserve">WIC exists for one or more uses and a TMDL is required for the </w:t>
            </w:r>
            <w:r w:rsidRPr="00674820">
              <w:rPr>
                <w:rFonts w:ascii="Times New Roman" w:hAnsi="Times New Roman"/>
                <w:i/>
                <w:iCs/>
                <w:sz w:val="24"/>
                <w:szCs w:val="24"/>
              </w:rPr>
              <w:t>specific W</w:t>
            </w:r>
            <w:r w:rsidRPr="00674820">
              <w:rPr>
                <w:rFonts w:ascii="Times New Roman" w:hAnsi="Times New Roman"/>
                <w:i/>
                <w:sz w:val="24"/>
                <w:szCs w:val="24"/>
              </w:rPr>
              <w:t>IC</w:t>
            </w:r>
            <w:r w:rsidRPr="00674820">
              <w:rPr>
                <w:rFonts w:ascii="Times New Roman" w:hAnsi="Times New Roman"/>
                <w:sz w:val="24"/>
                <w:szCs w:val="24"/>
              </w:rPr>
              <w:t xml:space="preserve"> cited. </w:t>
            </w:r>
            <w:r w:rsidRPr="00674820">
              <w:rPr>
                <w:rFonts w:ascii="Times New Roman" w:hAnsi="Times New Roman"/>
                <w:b/>
                <w:sz w:val="24"/>
                <w:szCs w:val="24"/>
              </w:rPr>
              <w:t xml:space="preserve">IRC 5 and its subcategories </w:t>
            </w:r>
            <w:r w:rsidR="003C31FB">
              <w:rPr>
                <w:rFonts w:ascii="Times New Roman" w:hAnsi="Times New Roman"/>
                <w:b/>
                <w:sz w:val="24"/>
                <w:szCs w:val="24"/>
              </w:rPr>
              <w:t xml:space="preserve">of IRC 5RC and IRC 5-Alt </w:t>
            </w:r>
            <w:r w:rsidRPr="00674820">
              <w:rPr>
                <w:rFonts w:ascii="Times New Roman" w:hAnsi="Times New Roman"/>
                <w:b/>
                <w:sz w:val="24"/>
                <w:szCs w:val="24"/>
              </w:rPr>
              <w:t>represent Louisiana’s §</w:t>
            </w:r>
            <w:r w:rsidR="00981F35">
              <w:rPr>
                <w:rFonts w:ascii="Times New Roman" w:hAnsi="Times New Roman"/>
                <w:b/>
                <w:sz w:val="24"/>
                <w:szCs w:val="24"/>
              </w:rPr>
              <w:t xml:space="preserve"> </w:t>
            </w:r>
            <w:r w:rsidRPr="00674820">
              <w:rPr>
                <w:rFonts w:ascii="Times New Roman" w:hAnsi="Times New Roman"/>
                <w:b/>
                <w:sz w:val="24"/>
                <w:szCs w:val="24"/>
              </w:rPr>
              <w:t>303(d) list.</w:t>
            </w:r>
          </w:p>
        </w:tc>
      </w:tr>
      <w:tr w:rsidR="00B328C3" w:rsidRPr="009F53AE" w14:paraId="0D5642E6" w14:textId="77777777" w:rsidTr="000C6012">
        <w:trPr>
          <w:cantSplit/>
          <w:jc w:val="center"/>
        </w:trPr>
        <w:tc>
          <w:tcPr>
            <w:tcW w:w="1898" w:type="dxa"/>
            <w:tcBorders>
              <w:left w:val="double" w:sz="4" w:space="0" w:color="auto"/>
              <w:bottom w:val="double" w:sz="4" w:space="0" w:color="auto"/>
              <w:right w:val="single" w:sz="12" w:space="0" w:color="auto"/>
            </w:tcBorders>
          </w:tcPr>
          <w:p w14:paraId="07E3A6B7" w14:textId="77777777" w:rsidR="00B328C3" w:rsidRPr="00674820" w:rsidRDefault="00B328C3" w:rsidP="000C6012">
            <w:pPr>
              <w:pStyle w:val="BodyText"/>
              <w:jc w:val="center"/>
              <w:rPr>
                <w:rFonts w:ascii="Times New Roman" w:hAnsi="Times New Roman"/>
                <w:sz w:val="24"/>
                <w:szCs w:val="24"/>
              </w:rPr>
            </w:pPr>
            <w:r w:rsidRPr="00674820">
              <w:rPr>
                <w:rFonts w:ascii="Times New Roman" w:hAnsi="Times New Roman"/>
                <w:sz w:val="24"/>
                <w:szCs w:val="24"/>
              </w:rPr>
              <w:t>IRC 5RC (Revise Criteria)</w:t>
            </w:r>
          </w:p>
        </w:tc>
        <w:tc>
          <w:tcPr>
            <w:tcW w:w="6937" w:type="dxa"/>
            <w:tcBorders>
              <w:left w:val="single" w:sz="12" w:space="0" w:color="auto"/>
              <w:bottom w:val="double" w:sz="4" w:space="0" w:color="auto"/>
              <w:right w:val="double" w:sz="4" w:space="0" w:color="auto"/>
            </w:tcBorders>
          </w:tcPr>
          <w:p w14:paraId="437F7FCA" w14:textId="11D3E008" w:rsidR="00B328C3" w:rsidRPr="00674820" w:rsidRDefault="00B328C3" w:rsidP="003C31FB">
            <w:pPr>
              <w:pStyle w:val="BodyText"/>
              <w:jc w:val="left"/>
              <w:rPr>
                <w:rFonts w:ascii="Times New Roman" w:hAnsi="Times New Roman"/>
                <w:sz w:val="24"/>
                <w:szCs w:val="24"/>
              </w:rPr>
            </w:pPr>
            <w:r w:rsidRPr="00674820">
              <w:rPr>
                <w:rFonts w:ascii="Times New Roman" w:hAnsi="Times New Roman"/>
                <w:sz w:val="24"/>
                <w:szCs w:val="24"/>
              </w:rPr>
              <w:t xml:space="preserve">WIC exists for one or more uses and a TMDL is required for </w:t>
            </w:r>
            <w:r w:rsidRPr="00674820">
              <w:rPr>
                <w:rFonts w:ascii="Times New Roman" w:hAnsi="Times New Roman"/>
                <w:i/>
                <w:sz w:val="24"/>
                <w:szCs w:val="24"/>
              </w:rPr>
              <w:t>the specific WIC</w:t>
            </w:r>
            <w:r w:rsidRPr="00674820">
              <w:rPr>
                <w:rFonts w:ascii="Times New Roman" w:hAnsi="Times New Roman"/>
                <w:sz w:val="24"/>
                <w:szCs w:val="24"/>
              </w:rPr>
              <w:t xml:space="preserve"> cited; LDEQ will investigate revising criteria due to the possibility that natural conditions may be the source of the </w:t>
            </w:r>
            <w:proofErr w:type="gramStart"/>
            <w:r w:rsidRPr="00674820">
              <w:rPr>
                <w:rFonts w:ascii="Times New Roman" w:hAnsi="Times New Roman"/>
                <w:sz w:val="24"/>
                <w:szCs w:val="24"/>
              </w:rPr>
              <w:t>water quality criteria impairments</w:t>
            </w:r>
            <w:proofErr w:type="gramEnd"/>
            <w:r w:rsidRPr="00674820">
              <w:rPr>
                <w:rFonts w:ascii="Times New Roman" w:hAnsi="Times New Roman"/>
                <w:sz w:val="24"/>
                <w:szCs w:val="24"/>
              </w:rPr>
              <w:t>.</w:t>
            </w:r>
            <w:r w:rsidR="00065325">
              <w:rPr>
                <w:rFonts w:ascii="Times New Roman" w:hAnsi="Times New Roman"/>
                <w:sz w:val="24"/>
                <w:szCs w:val="24"/>
              </w:rPr>
              <w:t xml:space="preserve"> </w:t>
            </w:r>
            <w:r w:rsidR="003C31FB">
              <w:rPr>
                <w:rFonts w:ascii="Times New Roman" w:hAnsi="Times New Roman"/>
                <w:b/>
                <w:color w:val="000000" w:themeColor="text1"/>
                <w:sz w:val="24"/>
                <w:szCs w:val="24"/>
              </w:rPr>
              <w:t>IRC 5RC</w:t>
            </w:r>
            <w:r w:rsidR="00065325" w:rsidRPr="00065325">
              <w:rPr>
                <w:rFonts w:ascii="Times New Roman" w:hAnsi="Times New Roman"/>
                <w:b/>
                <w:color w:val="000000" w:themeColor="text1"/>
                <w:sz w:val="24"/>
                <w:szCs w:val="24"/>
              </w:rPr>
              <w:t xml:space="preserve"> </w:t>
            </w:r>
            <w:r w:rsidR="00065325">
              <w:rPr>
                <w:rFonts w:ascii="Times New Roman" w:hAnsi="Times New Roman"/>
                <w:b/>
                <w:color w:val="000000" w:themeColor="text1"/>
                <w:sz w:val="24"/>
                <w:szCs w:val="24"/>
              </w:rPr>
              <w:t xml:space="preserve">WICs </w:t>
            </w:r>
            <w:r w:rsidR="00065325" w:rsidRPr="00065325">
              <w:rPr>
                <w:rFonts w:ascii="Times New Roman" w:hAnsi="Times New Roman"/>
                <w:b/>
                <w:color w:val="000000" w:themeColor="text1"/>
                <w:sz w:val="24"/>
                <w:szCs w:val="24"/>
              </w:rPr>
              <w:t xml:space="preserve">are </w:t>
            </w:r>
            <w:r w:rsidR="00065325">
              <w:rPr>
                <w:rFonts w:ascii="Times New Roman" w:hAnsi="Times New Roman"/>
                <w:b/>
                <w:color w:val="000000" w:themeColor="text1"/>
                <w:sz w:val="24"/>
                <w:szCs w:val="24"/>
              </w:rPr>
              <w:t xml:space="preserve">on </w:t>
            </w:r>
            <w:r w:rsidR="00065325" w:rsidRPr="00065325">
              <w:rPr>
                <w:rFonts w:ascii="Times New Roman" w:hAnsi="Times New Roman"/>
                <w:b/>
                <w:color w:val="000000" w:themeColor="text1"/>
                <w:sz w:val="24"/>
                <w:szCs w:val="24"/>
              </w:rPr>
              <w:t>Louisiana’s §</w:t>
            </w:r>
            <w:r w:rsidR="00981F35">
              <w:rPr>
                <w:rFonts w:ascii="Times New Roman" w:hAnsi="Times New Roman"/>
                <w:b/>
                <w:color w:val="000000" w:themeColor="text1"/>
                <w:sz w:val="24"/>
                <w:szCs w:val="24"/>
              </w:rPr>
              <w:t xml:space="preserve"> </w:t>
            </w:r>
            <w:r w:rsidR="00065325" w:rsidRPr="00065325">
              <w:rPr>
                <w:rFonts w:ascii="Times New Roman" w:hAnsi="Times New Roman"/>
                <w:b/>
                <w:color w:val="000000" w:themeColor="text1"/>
                <w:sz w:val="24"/>
                <w:szCs w:val="24"/>
              </w:rPr>
              <w:t>303(d) list.</w:t>
            </w:r>
          </w:p>
        </w:tc>
      </w:tr>
      <w:tr w:rsidR="00D91A54" w:rsidRPr="00674820" w14:paraId="2FACE08E" w14:textId="77777777" w:rsidTr="000C6012">
        <w:trPr>
          <w:cantSplit/>
          <w:jc w:val="center"/>
        </w:trPr>
        <w:tc>
          <w:tcPr>
            <w:tcW w:w="1898" w:type="dxa"/>
            <w:tcBorders>
              <w:top w:val="double" w:sz="4" w:space="0" w:color="auto"/>
              <w:left w:val="double" w:sz="4" w:space="0" w:color="auto"/>
              <w:bottom w:val="double" w:sz="4" w:space="0" w:color="auto"/>
              <w:right w:val="single" w:sz="12" w:space="0" w:color="auto"/>
            </w:tcBorders>
          </w:tcPr>
          <w:p w14:paraId="41513537" w14:textId="77777777" w:rsidR="00D91A54" w:rsidRPr="00674820" w:rsidRDefault="00D91A54" w:rsidP="000C6012">
            <w:pPr>
              <w:pStyle w:val="BodyText"/>
              <w:spacing w:after="0"/>
              <w:jc w:val="center"/>
              <w:rPr>
                <w:rFonts w:ascii="Times New Roman" w:hAnsi="Times New Roman"/>
                <w:color w:val="000000" w:themeColor="text1"/>
                <w:sz w:val="24"/>
                <w:szCs w:val="24"/>
              </w:rPr>
            </w:pPr>
            <w:r w:rsidRPr="00674820">
              <w:rPr>
                <w:rFonts w:ascii="Times New Roman" w:hAnsi="Times New Roman"/>
                <w:color w:val="000000" w:themeColor="text1"/>
                <w:sz w:val="24"/>
                <w:szCs w:val="24"/>
              </w:rPr>
              <w:lastRenderedPageBreak/>
              <w:t>IRC 5-Alt</w:t>
            </w:r>
          </w:p>
          <w:p w14:paraId="637359A4" w14:textId="77777777" w:rsidR="00D91A54" w:rsidRPr="00674820" w:rsidRDefault="00D91A54" w:rsidP="000C6012">
            <w:pPr>
              <w:pStyle w:val="BodyText"/>
              <w:spacing w:after="0"/>
              <w:jc w:val="center"/>
              <w:rPr>
                <w:rFonts w:ascii="Times New Roman" w:hAnsi="Times New Roman"/>
                <w:color w:val="000000" w:themeColor="text1"/>
                <w:sz w:val="24"/>
                <w:szCs w:val="24"/>
              </w:rPr>
            </w:pPr>
            <w:r w:rsidRPr="00674820">
              <w:rPr>
                <w:rFonts w:ascii="Times New Roman" w:hAnsi="Times New Roman"/>
                <w:color w:val="000000" w:themeColor="text1"/>
                <w:sz w:val="24"/>
                <w:szCs w:val="24"/>
              </w:rPr>
              <w:t>(Alternative)</w:t>
            </w:r>
          </w:p>
        </w:tc>
        <w:tc>
          <w:tcPr>
            <w:tcW w:w="6937" w:type="dxa"/>
            <w:tcBorders>
              <w:top w:val="double" w:sz="4" w:space="0" w:color="auto"/>
              <w:left w:val="single" w:sz="12" w:space="0" w:color="auto"/>
              <w:bottom w:val="double" w:sz="4" w:space="0" w:color="auto"/>
              <w:right w:val="double" w:sz="4" w:space="0" w:color="auto"/>
            </w:tcBorders>
          </w:tcPr>
          <w:p w14:paraId="5B42E089" w14:textId="791F1704" w:rsidR="00D91A54" w:rsidRPr="00674820" w:rsidRDefault="00D91A54" w:rsidP="00065325">
            <w:pPr>
              <w:pStyle w:val="BodyText"/>
              <w:spacing w:after="0"/>
              <w:rPr>
                <w:rFonts w:ascii="Times New Roman" w:hAnsi="Times New Roman"/>
                <w:color w:val="000000" w:themeColor="text1"/>
                <w:sz w:val="24"/>
                <w:szCs w:val="24"/>
              </w:rPr>
            </w:pPr>
            <w:r w:rsidRPr="00674820">
              <w:rPr>
                <w:rFonts w:ascii="Times New Roman" w:hAnsi="Times New Roman"/>
                <w:color w:val="000000" w:themeColor="text1"/>
                <w:sz w:val="24"/>
                <w:szCs w:val="24"/>
              </w:rPr>
              <w:t xml:space="preserve">WIC exists for one or more uses and a TMDL is required for the </w:t>
            </w:r>
            <w:r w:rsidRPr="00674820">
              <w:rPr>
                <w:rFonts w:ascii="Times New Roman" w:hAnsi="Times New Roman"/>
                <w:i/>
                <w:iCs/>
                <w:color w:val="000000" w:themeColor="text1"/>
                <w:sz w:val="24"/>
                <w:szCs w:val="24"/>
              </w:rPr>
              <w:t>specific W</w:t>
            </w:r>
            <w:r w:rsidRPr="00674820">
              <w:rPr>
                <w:rFonts w:ascii="Times New Roman" w:hAnsi="Times New Roman"/>
                <w:i/>
                <w:color w:val="000000" w:themeColor="text1"/>
                <w:sz w:val="24"/>
                <w:szCs w:val="24"/>
              </w:rPr>
              <w:t>IC</w:t>
            </w:r>
            <w:r w:rsidRPr="00674820">
              <w:rPr>
                <w:rFonts w:ascii="Times New Roman" w:hAnsi="Times New Roman"/>
                <w:color w:val="000000" w:themeColor="text1"/>
                <w:sz w:val="24"/>
                <w:szCs w:val="24"/>
              </w:rPr>
              <w:t xml:space="preserve"> cited; however, based on the </w:t>
            </w:r>
            <w:r w:rsidR="00065325">
              <w:rPr>
                <w:rFonts w:ascii="Times New Roman" w:hAnsi="Times New Roman"/>
                <w:color w:val="000000" w:themeColor="text1"/>
                <w:sz w:val="24"/>
                <w:szCs w:val="24"/>
              </w:rPr>
              <w:t>§</w:t>
            </w:r>
            <w:r w:rsidR="00981F35">
              <w:rPr>
                <w:rFonts w:ascii="Times New Roman" w:hAnsi="Times New Roman"/>
                <w:color w:val="000000" w:themeColor="text1"/>
                <w:sz w:val="24"/>
                <w:szCs w:val="24"/>
              </w:rPr>
              <w:t xml:space="preserve"> </w:t>
            </w:r>
            <w:r w:rsidRPr="00674820">
              <w:rPr>
                <w:rFonts w:ascii="Times New Roman" w:hAnsi="Times New Roman"/>
                <w:color w:val="000000" w:themeColor="text1"/>
                <w:sz w:val="24"/>
                <w:szCs w:val="24"/>
              </w:rPr>
              <w:t xml:space="preserve">303(d) </w:t>
            </w:r>
            <w:hyperlink w:anchor="TMDL_Vision" w:history="1">
              <w:r w:rsidRPr="004A75E4">
                <w:rPr>
                  <w:rStyle w:val="Hyperlink"/>
                  <w:rFonts w:ascii="Times New Roman" w:hAnsi="Times New Roman"/>
                  <w:sz w:val="24"/>
                  <w:szCs w:val="24"/>
                </w:rPr>
                <w:t>long-term vision protocol</w:t>
              </w:r>
            </w:hyperlink>
            <w:r w:rsidRPr="00674820">
              <w:rPr>
                <w:rFonts w:ascii="Times New Roman" w:hAnsi="Times New Roman"/>
                <w:color w:val="000000" w:themeColor="text1"/>
                <w:sz w:val="24"/>
                <w:szCs w:val="24"/>
              </w:rPr>
              <w:t xml:space="preserve"> an alternative approach is expected to achieve water quality goals. </w:t>
            </w:r>
            <w:r w:rsidRPr="00065325">
              <w:rPr>
                <w:rFonts w:ascii="Times New Roman" w:hAnsi="Times New Roman"/>
                <w:b/>
                <w:color w:val="000000" w:themeColor="text1"/>
                <w:sz w:val="24"/>
                <w:szCs w:val="24"/>
              </w:rPr>
              <w:t xml:space="preserve">IRC 5-Alt </w:t>
            </w:r>
            <w:r w:rsidR="00065325">
              <w:rPr>
                <w:rFonts w:ascii="Times New Roman" w:hAnsi="Times New Roman"/>
                <w:b/>
                <w:color w:val="000000" w:themeColor="text1"/>
                <w:sz w:val="24"/>
                <w:szCs w:val="24"/>
              </w:rPr>
              <w:t>WICs are on Louisiana’s §</w:t>
            </w:r>
            <w:r w:rsidR="00981F35">
              <w:rPr>
                <w:rFonts w:ascii="Times New Roman" w:hAnsi="Times New Roman"/>
                <w:b/>
                <w:color w:val="000000" w:themeColor="text1"/>
                <w:sz w:val="24"/>
                <w:szCs w:val="24"/>
              </w:rPr>
              <w:t xml:space="preserve"> </w:t>
            </w:r>
            <w:r w:rsidRPr="00065325">
              <w:rPr>
                <w:rFonts w:ascii="Times New Roman" w:hAnsi="Times New Roman"/>
                <w:b/>
                <w:color w:val="000000" w:themeColor="text1"/>
                <w:sz w:val="24"/>
                <w:szCs w:val="24"/>
              </w:rPr>
              <w:t>303(d) list.</w:t>
            </w:r>
          </w:p>
        </w:tc>
      </w:tr>
    </w:tbl>
    <w:p w14:paraId="162F79EF" w14:textId="77777777" w:rsidR="00733D6C" w:rsidRPr="00674820" w:rsidRDefault="00733D6C" w:rsidP="00733D6C">
      <w:pPr>
        <w:pStyle w:val="IRBodyText"/>
        <w:rPr>
          <w:noProof w:val="0"/>
        </w:rPr>
      </w:pPr>
    </w:p>
    <w:p w14:paraId="36659134" w14:textId="77777777" w:rsidR="00733D6C" w:rsidRPr="00674820" w:rsidRDefault="00733D6C" w:rsidP="00733D6C">
      <w:pPr>
        <w:pStyle w:val="IRBodyText"/>
        <w:rPr>
          <w:noProof w:val="0"/>
        </w:rPr>
      </w:pPr>
      <w:r w:rsidRPr="00674820">
        <w:rPr>
          <w:noProof w:val="0"/>
        </w:rPr>
        <w:t xml:space="preserve">On April 20, 2010, British </w:t>
      </w:r>
      <w:r w:rsidRPr="005B3A75">
        <w:rPr>
          <w:noProof w:val="0"/>
        </w:rPr>
        <w:t>Petroleum’s (BP’s) Deepwater</w:t>
      </w:r>
      <w:r w:rsidRPr="00674820">
        <w:rPr>
          <w:noProof w:val="0"/>
        </w:rPr>
        <w:t xml:space="preserve"> Horizon drilling rig operating in the Gulf of Mexico approximately 50 miles off the Mississippi River Delta exploded and sank. The resulting oil spill affected a large portion of Louisiana’s coastline. </w:t>
      </w:r>
    </w:p>
    <w:p w14:paraId="5F7BB2C9" w14:textId="5CC12474" w:rsidR="00733D6C" w:rsidRPr="00674820" w:rsidRDefault="00C454AA" w:rsidP="00733D6C">
      <w:pPr>
        <w:pStyle w:val="IRBodyText"/>
      </w:pPr>
      <w:r>
        <w:t xml:space="preserve">For the 2018 IR, the six remaining partial subsegments identified in the 2016 IR were reassessed by onsite visual evaluations conducted from January – March of 2018. Based on these reevaluations, all six </w:t>
      </w:r>
      <w:r w:rsidRPr="005B3A75">
        <w:t>areas (</w:t>
      </w:r>
      <w:hyperlink w:anchor="Table_3_2_8" w:history="1">
        <w:r w:rsidRPr="005B3A75">
          <w:rPr>
            <w:rStyle w:val="Hyperlink"/>
          </w:rPr>
          <w:t xml:space="preserve">Table </w:t>
        </w:r>
        <w:r w:rsidR="00581ABD" w:rsidRPr="005B3A75">
          <w:rPr>
            <w:rStyle w:val="Hyperlink"/>
          </w:rPr>
          <w:t>3.2.</w:t>
        </w:r>
        <w:r w:rsidRPr="005B3A75">
          <w:rPr>
            <w:rStyle w:val="Hyperlink"/>
          </w:rPr>
          <w:t>8</w:t>
        </w:r>
      </w:hyperlink>
      <w:r w:rsidRPr="005B3A75">
        <w:t xml:space="preserve">) were determined to now be fully supporting the previously impaired designated use of </w:t>
      </w:r>
      <w:r w:rsidR="002D02BF" w:rsidRPr="005B3A75">
        <w:t>primary contact recreation (</w:t>
      </w:r>
      <w:r w:rsidRPr="005B3A75">
        <w:t>PCR</w:t>
      </w:r>
      <w:r w:rsidR="002D02BF" w:rsidRPr="005B3A75">
        <w:t>)</w:t>
      </w:r>
      <w:r w:rsidRPr="005B3A75">
        <w:t xml:space="preserve">. There was No Oil Observed (NOO) at two of the six areas. Limited occurrences of Surface oil Residue Balls (SRBs) were observed at three of the areas. Reassessment of one area resulted in the observation of SRBs, Surface Residue (SR), Mousse (MS), and Oiled Vegetative Material (OVM). However, the observed SRBs, SR, MS and OVM were determined to be </w:t>
      </w:r>
      <w:r w:rsidR="006D7588">
        <w:t xml:space="preserve">spatially </w:t>
      </w:r>
      <w:r w:rsidRPr="005B3A75">
        <w:t>intermittent in nature</w:t>
      </w:r>
      <w:r w:rsidRPr="002B5B51">
        <w:t xml:space="preserve"> and, therefore, not</w:t>
      </w:r>
      <w:r>
        <w:t xml:space="preserve"> impairing the PCR use of the areas. Therefore, all six partial subsegments previous</w:t>
      </w:r>
      <w:r w:rsidR="005B3A75">
        <w:t>ly</w:t>
      </w:r>
      <w:r>
        <w:t xml:space="preserve"> identified as potentially and/or temporarily impaired for PCR have been removed from the 2018 IR.</w:t>
      </w:r>
      <w:r w:rsidR="008F7105">
        <w:t xml:space="preserve"> </w:t>
      </w:r>
      <w:r w:rsidR="00733D6C" w:rsidRPr="00674820">
        <w:rPr>
          <w:noProof w:val="0"/>
        </w:rPr>
        <w:t xml:space="preserve">Additional information regarding assessments related to the Deepwater Horizon oil spill </w:t>
      </w:r>
      <w:proofErr w:type="gramStart"/>
      <w:r w:rsidR="00733D6C" w:rsidRPr="00674820">
        <w:rPr>
          <w:noProof w:val="0"/>
        </w:rPr>
        <w:t>can be found</w:t>
      </w:r>
      <w:proofErr w:type="gramEnd"/>
      <w:r w:rsidR="00733D6C" w:rsidRPr="00674820">
        <w:rPr>
          <w:noProof w:val="0"/>
        </w:rPr>
        <w:t xml:space="preserve"> in </w:t>
      </w:r>
      <w:hyperlink w:anchor="OilSpill" w:history="1">
        <w:r w:rsidR="00733D6C" w:rsidRPr="00674820">
          <w:rPr>
            <w:rStyle w:val="Hyperlink"/>
            <w:noProof w:val="0"/>
          </w:rPr>
          <w:t>Part III, Chapter 2</w:t>
        </w:r>
      </w:hyperlink>
      <w:r w:rsidR="00733D6C" w:rsidRPr="00674820">
        <w:rPr>
          <w:noProof w:val="0"/>
        </w:rPr>
        <w:t xml:space="preserve">. </w:t>
      </w:r>
    </w:p>
    <w:p w14:paraId="2786B046" w14:textId="77777777" w:rsidR="00A956EB" w:rsidRPr="00674820" w:rsidRDefault="00A956EB" w:rsidP="00A956EB">
      <w:pPr>
        <w:autoSpaceDE w:val="0"/>
        <w:autoSpaceDN w:val="0"/>
        <w:adjustRightInd w:val="0"/>
        <w:spacing w:after="120"/>
        <w:rPr>
          <w:rFonts w:ascii="Times New Roman" w:hAnsi="Times New Roman"/>
          <w:sz w:val="20"/>
          <w:szCs w:val="20"/>
        </w:rPr>
      </w:pPr>
    </w:p>
    <w:p w14:paraId="75252C71" w14:textId="0A9C4E93" w:rsidR="00A956EB" w:rsidRPr="00674820" w:rsidRDefault="00A956EB" w:rsidP="007E116B">
      <w:pPr>
        <w:pStyle w:val="IRBodyText"/>
      </w:pPr>
      <w:bookmarkStart w:id="14" w:name="_Toc531685877"/>
      <w:bookmarkEnd w:id="12"/>
      <w:r w:rsidRPr="007E116B">
        <w:rPr>
          <w:rStyle w:val="IRSectionHeaderChar"/>
        </w:rPr>
        <w:t>Summary of Overall Water Quality in Louisiana</w:t>
      </w:r>
      <w:bookmarkEnd w:id="14"/>
    </w:p>
    <w:p w14:paraId="6D9FC9F9" w14:textId="672584EC" w:rsidR="00262C89" w:rsidRDefault="00262C89" w:rsidP="00A956EB">
      <w:pPr>
        <w:pStyle w:val="IRBodyText"/>
        <w:rPr>
          <w:noProof w:val="0"/>
        </w:rPr>
      </w:pPr>
      <w:r>
        <w:rPr>
          <w:noProof w:val="0"/>
        </w:rPr>
        <w:t xml:space="preserve">Prior to development of the 2018 IR, LDEQ </w:t>
      </w:r>
      <w:r w:rsidR="00D80FE0">
        <w:rPr>
          <w:noProof w:val="0"/>
        </w:rPr>
        <w:t xml:space="preserve">delineated 21 new subsegments along the Northshore of Lake Pontchartrain (LAC 33:IX.1123. Table 3). The new subsegments </w:t>
      </w:r>
      <w:proofErr w:type="gramStart"/>
      <w:r w:rsidR="00D80FE0">
        <w:rPr>
          <w:noProof w:val="0"/>
        </w:rPr>
        <w:t>were based</w:t>
      </w:r>
      <w:proofErr w:type="gramEnd"/>
      <w:r w:rsidR="00D80FE0">
        <w:rPr>
          <w:noProof w:val="0"/>
        </w:rPr>
        <w:t xml:space="preserve"> on ecoregion borders in order to better account for DO and other natural conditions in the water bodies. Ecoregions are areas of similar natural geologic, hydrologic, and floristic conditions. </w:t>
      </w:r>
      <w:proofErr w:type="gramStart"/>
      <w:r w:rsidR="00D80FE0">
        <w:rPr>
          <w:noProof w:val="0"/>
        </w:rPr>
        <w:t>As a result</w:t>
      </w:r>
      <w:proofErr w:type="gramEnd"/>
      <w:r w:rsidR="00D80FE0">
        <w:rPr>
          <w:noProof w:val="0"/>
        </w:rPr>
        <w:t xml:space="preserve"> of this addition, many of the summary figures found below for the 2018 IR are higher than those found in the 2016 IR. This does not reflect a decline in water quality for the Northshore area or the state as a whole. Rather, it is simply an artifact of the increased number of subsegments identified in Louisiana’s water quality regulations. </w:t>
      </w:r>
    </w:p>
    <w:p w14:paraId="2E26E20A" w14:textId="3863CC3B" w:rsidR="00690515" w:rsidRPr="005B3A75" w:rsidRDefault="005A56DA" w:rsidP="00A956EB">
      <w:pPr>
        <w:pStyle w:val="IRBodyText"/>
        <w:rPr>
          <w:noProof w:val="0"/>
        </w:rPr>
      </w:pPr>
      <w:r w:rsidRPr="00674820">
        <w:rPr>
          <w:noProof w:val="0"/>
        </w:rPr>
        <w:t>For the 201</w:t>
      </w:r>
      <w:r w:rsidR="00D4465A">
        <w:rPr>
          <w:noProof w:val="0"/>
        </w:rPr>
        <w:t>8</w:t>
      </w:r>
      <w:r w:rsidR="00EC4339" w:rsidRPr="00674820">
        <w:rPr>
          <w:noProof w:val="0"/>
        </w:rPr>
        <w:t xml:space="preserve"> IR </w:t>
      </w:r>
      <w:r w:rsidR="00DB1FD4">
        <w:rPr>
          <w:noProof w:val="0"/>
        </w:rPr>
        <w:t xml:space="preserve">full support of </w:t>
      </w:r>
      <w:r w:rsidR="00EC4339" w:rsidRPr="00674820">
        <w:rPr>
          <w:noProof w:val="0"/>
        </w:rPr>
        <w:t xml:space="preserve">the designated </w:t>
      </w:r>
      <w:r w:rsidR="0074419C">
        <w:rPr>
          <w:noProof w:val="0"/>
        </w:rPr>
        <w:t xml:space="preserve">use of </w:t>
      </w:r>
      <w:r w:rsidR="00EC4339" w:rsidRPr="00674820">
        <w:rPr>
          <w:noProof w:val="0"/>
        </w:rPr>
        <w:t xml:space="preserve">secondary contact </w:t>
      </w:r>
      <w:r w:rsidR="00EC4339" w:rsidRPr="005B3A75">
        <w:rPr>
          <w:noProof w:val="0"/>
        </w:rPr>
        <w:t>recreation (</w:t>
      </w:r>
      <w:r w:rsidR="00D06C06" w:rsidRPr="005B3A75">
        <w:rPr>
          <w:noProof w:val="0"/>
        </w:rPr>
        <w:t>S</w:t>
      </w:r>
      <w:r w:rsidR="00EC4339" w:rsidRPr="005B3A75">
        <w:rPr>
          <w:noProof w:val="0"/>
        </w:rPr>
        <w:t xml:space="preserve">CR or “boating”) </w:t>
      </w:r>
      <w:r w:rsidR="0074419C">
        <w:rPr>
          <w:noProof w:val="0"/>
        </w:rPr>
        <w:t xml:space="preserve">remained the same at 96% </w:t>
      </w:r>
      <w:r w:rsidR="003C2FAF" w:rsidRPr="005B3A75">
        <w:rPr>
          <w:noProof w:val="0"/>
        </w:rPr>
        <w:t>(</w:t>
      </w:r>
      <w:hyperlink w:anchor="Figure_1_1_1" w:history="1">
        <w:r w:rsidR="003C2FAF" w:rsidRPr="00216F75">
          <w:rPr>
            <w:rStyle w:val="Hyperlink"/>
            <w:noProof w:val="0"/>
          </w:rPr>
          <w:t>Figure 1.1.</w:t>
        </w:r>
        <w:r w:rsidR="00D14A90" w:rsidRPr="00216F75">
          <w:rPr>
            <w:rStyle w:val="Hyperlink"/>
            <w:noProof w:val="0"/>
          </w:rPr>
          <w:t>1</w:t>
        </w:r>
      </w:hyperlink>
      <w:r w:rsidR="003C2FAF" w:rsidRPr="005B3A75">
        <w:rPr>
          <w:noProof w:val="0"/>
        </w:rPr>
        <w:t xml:space="preserve">). </w:t>
      </w:r>
      <w:r w:rsidR="0074419C">
        <w:rPr>
          <w:noProof w:val="0"/>
        </w:rPr>
        <w:t xml:space="preserve">Support of the PCR </w:t>
      </w:r>
      <w:r w:rsidR="00195EEC">
        <w:rPr>
          <w:noProof w:val="0"/>
        </w:rPr>
        <w:t>use (</w:t>
      </w:r>
      <w:r w:rsidR="0074419C">
        <w:rPr>
          <w:noProof w:val="0"/>
        </w:rPr>
        <w:t xml:space="preserve">“swimming”) decreased from 72% of </w:t>
      </w:r>
      <w:r w:rsidR="00E61380" w:rsidRPr="005B3A75">
        <w:rPr>
          <w:noProof w:val="0"/>
        </w:rPr>
        <w:t xml:space="preserve">assessed </w:t>
      </w:r>
      <w:r w:rsidR="00237288" w:rsidRPr="005B3A75">
        <w:rPr>
          <w:noProof w:val="0"/>
        </w:rPr>
        <w:t xml:space="preserve">water body subsegments </w:t>
      </w:r>
      <w:r w:rsidR="0074419C">
        <w:rPr>
          <w:noProof w:val="0"/>
        </w:rPr>
        <w:t>down to 69</w:t>
      </w:r>
      <w:r w:rsidR="0074419C" w:rsidRPr="00DB1FD4">
        <w:rPr>
          <w:noProof w:val="0"/>
        </w:rPr>
        <w:t>%</w:t>
      </w:r>
      <w:r w:rsidR="00DB1FD4">
        <w:rPr>
          <w:noProof w:val="0"/>
        </w:rPr>
        <w:t xml:space="preserve">. </w:t>
      </w:r>
      <w:r w:rsidR="00ED6CD7" w:rsidRPr="00DB1FD4">
        <w:rPr>
          <w:noProof w:val="0"/>
        </w:rPr>
        <w:t xml:space="preserve">Of the </w:t>
      </w:r>
      <w:r w:rsidR="00DB1FD4" w:rsidRPr="00DB1FD4">
        <w:rPr>
          <w:noProof w:val="0"/>
        </w:rPr>
        <w:t xml:space="preserve">69% of </w:t>
      </w:r>
      <w:r w:rsidR="00ED6CD7" w:rsidRPr="00DB1FD4">
        <w:rPr>
          <w:noProof w:val="0"/>
        </w:rPr>
        <w:t>subseg</w:t>
      </w:r>
      <w:r w:rsidR="00ED6CD7" w:rsidRPr="00DB1FD4">
        <w:rPr>
          <w:noProof w:val="0"/>
        </w:rPr>
        <w:lastRenderedPageBreak/>
        <w:t>ments showing impairment of the PCR use</w:t>
      </w:r>
      <w:r w:rsidR="00DB1FD4" w:rsidRPr="00DB1FD4">
        <w:rPr>
          <w:noProof w:val="0"/>
        </w:rPr>
        <w:t>, 74</w:t>
      </w:r>
      <w:r w:rsidR="00ED6CD7" w:rsidRPr="00DB1FD4">
        <w:rPr>
          <w:noProof w:val="0"/>
        </w:rPr>
        <w:t>%</w:t>
      </w:r>
      <w:r w:rsidR="00DB1FD4" w:rsidRPr="00DB1FD4">
        <w:rPr>
          <w:noProof w:val="0"/>
        </w:rPr>
        <w:t xml:space="preserve"> (114 of 154 subsegments) </w:t>
      </w:r>
      <w:r w:rsidR="00690515" w:rsidRPr="00DB1FD4">
        <w:rPr>
          <w:noProof w:val="0"/>
        </w:rPr>
        <w:t xml:space="preserve">are due </w:t>
      </w:r>
      <w:r w:rsidR="00ED6CD7" w:rsidRPr="00DB1FD4">
        <w:rPr>
          <w:noProof w:val="0"/>
        </w:rPr>
        <w:t xml:space="preserve">to </w:t>
      </w:r>
      <w:r w:rsidR="00690515" w:rsidRPr="00DB1FD4">
        <w:rPr>
          <w:noProof w:val="0"/>
        </w:rPr>
        <w:t>e</w:t>
      </w:r>
      <w:r w:rsidR="00ED6CD7" w:rsidRPr="00DB1FD4">
        <w:rPr>
          <w:noProof w:val="0"/>
        </w:rPr>
        <w:t xml:space="preserve">levated fecal coliform </w:t>
      </w:r>
      <w:r w:rsidR="00DB1FD4" w:rsidRPr="00DB1FD4">
        <w:rPr>
          <w:noProof w:val="0"/>
        </w:rPr>
        <w:t xml:space="preserve">densities and 11% (17 of 154 subsegments) are due to enterococcus </w:t>
      </w:r>
      <w:r w:rsidR="00ED6CD7" w:rsidRPr="00DB1FD4">
        <w:rPr>
          <w:noProof w:val="0"/>
        </w:rPr>
        <w:t>densities</w:t>
      </w:r>
      <w:r w:rsidR="00690515" w:rsidRPr="00DB1FD4">
        <w:rPr>
          <w:noProof w:val="0"/>
        </w:rPr>
        <w:t>.</w:t>
      </w:r>
      <w:r w:rsidR="0074419C" w:rsidRPr="00DB1FD4">
        <w:rPr>
          <w:noProof w:val="0"/>
        </w:rPr>
        <w:t xml:space="preserve"> Enterococcus </w:t>
      </w:r>
      <w:r w:rsidR="00DB1FD4" w:rsidRPr="00DB1FD4">
        <w:rPr>
          <w:noProof w:val="0"/>
        </w:rPr>
        <w:t xml:space="preserve">sampling of </w:t>
      </w:r>
      <w:r w:rsidR="0074419C" w:rsidRPr="00DB1FD4">
        <w:rPr>
          <w:noProof w:val="0"/>
        </w:rPr>
        <w:t xml:space="preserve">coastal recreation water bodies </w:t>
      </w:r>
      <w:r w:rsidR="00DB1FD4" w:rsidRPr="00DB1FD4">
        <w:rPr>
          <w:noProof w:val="0"/>
        </w:rPr>
        <w:t xml:space="preserve">is </w:t>
      </w:r>
      <w:r w:rsidR="0074419C" w:rsidRPr="00DB1FD4">
        <w:rPr>
          <w:noProof w:val="0"/>
        </w:rPr>
        <w:t xml:space="preserve">new for </w:t>
      </w:r>
      <w:r w:rsidR="00DB1FD4" w:rsidRPr="00DB1FD4">
        <w:rPr>
          <w:noProof w:val="0"/>
        </w:rPr>
        <w:t xml:space="preserve">the </w:t>
      </w:r>
      <w:r w:rsidR="0074419C" w:rsidRPr="00DB1FD4">
        <w:rPr>
          <w:noProof w:val="0"/>
        </w:rPr>
        <w:t xml:space="preserve">2018 </w:t>
      </w:r>
      <w:r w:rsidR="00DB1FD4" w:rsidRPr="00DB1FD4">
        <w:rPr>
          <w:noProof w:val="0"/>
        </w:rPr>
        <w:t xml:space="preserve">IR, thus representing a </w:t>
      </w:r>
      <w:proofErr w:type="gramStart"/>
      <w:r w:rsidR="00DB1FD4" w:rsidRPr="00DB1FD4">
        <w:rPr>
          <w:noProof w:val="0"/>
        </w:rPr>
        <w:t>new suspected</w:t>
      </w:r>
      <w:proofErr w:type="gramEnd"/>
      <w:r w:rsidR="00DB1FD4" w:rsidRPr="00DB1FD4">
        <w:rPr>
          <w:noProof w:val="0"/>
        </w:rPr>
        <w:t xml:space="preserve"> cause of impairment</w:t>
      </w:r>
      <w:r w:rsidR="00DB1FD4">
        <w:rPr>
          <w:noProof w:val="0"/>
        </w:rPr>
        <w:t xml:space="preserve"> in the IR assessment process</w:t>
      </w:r>
      <w:r w:rsidR="00DB1FD4" w:rsidRPr="00DB1FD4">
        <w:rPr>
          <w:noProof w:val="0"/>
        </w:rPr>
        <w:t>. The remaining 14.9% of PCR impairments are due to chemical contamination (7.8%) or elevated water temperature (7.1%).  For</w:t>
      </w:r>
      <w:r w:rsidR="00DB1FD4">
        <w:rPr>
          <w:noProof w:val="0"/>
        </w:rPr>
        <w:t xml:space="preserve"> SCR use, 81% (17 of 21 subsegments) of the impairments are due to fecal coliforms and 19% (4 of 21 subsegments) are due to chemical contamination of some sort. </w:t>
      </w:r>
    </w:p>
    <w:p w14:paraId="1AAEE6AA" w14:textId="22D7EE2F" w:rsidR="00EA5E1B" w:rsidRDefault="005A56DA" w:rsidP="003C2FAF">
      <w:pPr>
        <w:pStyle w:val="IRBodyText"/>
        <w:rPr>
          <w:noProof w:val="0"/>
        </w:rPr>
      </w:pPr>
      <w:r w:rsidRPr="005B3A75">
        <w:rPr>
          <w:noProof w:val="0"/>
        </w:rPr>
        <w:t>Fish and wildlife propagation</w:t>
      </w:r>
      <w:r w:rsidR="00072E00" w:rsidRPr="005B3A75">
        <w:rPr>
          <w:noProof w:val="0"/>
        </w:rPr>
        <w:t xml:space="preserve"> (FWP)</w:t>
      </w:r>
      <w:r w:rsidRPr="005B3A75">
        <w:rPr>
          <w:noProof w:val="0"/>
        </w:rPr>
        <w:t xml:space="preserve"> use support </w:t>
      </w:r>
      <w:r w:rsidR="00101A5B" w:rsidRPr="005B3A75">
        <w:rPr>
          <w:noProof w:val="0"/>
        </w:rPr>
        <w:t>de</w:t>
      </w:r>
      <w:r w:rsidRPr="005B3A75">
        <w:rPr>
          <w:noProof w:val="0"/>
        </w:rPr>
        <w:t xml:space="preserve">creased </w:t>
      </w:r>
      <w:r w:rsidR="00101A5B" w:rsidRPr="005B3A75">
        <w:rPr>
          <w:noProof w:val="0"/>
        </w:rPr>
        <w:t xml:space="preserve">slightly from 31% </w:t>
      </w:r>
      <w:r w:rsidRPr="005B3A75">
        <w:rPr>
          <w:noProof w:val="0"/>
        </w:rPr>
        <w:t>of assessed water body subsegments</w:t>
      </w:r>
      <w:r w:rsidR="0074419C">
        <w:rPr>
          <w:noProof w:val="0"/>
        </w:rPr>
        <w:t xml:space="preserve"> down to </w:t>
      </w:r>
      <w:r w:rsidR="00F94CD2">
        <w:rPr>
          <w:noProof w:val="0"/>
        </w:rPr>
        <w:t>29</w:t>
      </w:r>
      <w:r w:rsidR="0074419C">
        <w:rPr>
          <w:noProof w:val="0"/>
        </w:rPr>
        <w:t>%</w:t>
      </w:r>
      <w:r w:rsidRPr="005B3A75">
        <w:rPr>
          <w:noProof w:val="0"/>
        </w:rPr>
        <w:t xml:space="preserve">. </w:t>
      </w:r>
      <w:r w:rsidR="00101A5B" w:rsidRPr="005B3A75">
        <w:rPr>
          <w:noProof w:val="0"/>
        </w:rPr>
        <w:t xml:space="preserve">This is </w:t>
      </w:r>
      <w:r w:rsidR="00F94CD2">
        <w:rPr>
          <w:noProof w:val="0"/>
        </w:rPr>
        <w:t xml:space="preserve">nearly </w:t>
      </w:r>
      <w:r w:rsidR="00486C5E">
        <w:rPr>
          <w:noProof w:val="0"/>
        </w:rPr>
        <w:t xml:space="preserve">the same as </w:t>
      </w:r>
      <w:r w:rsidR="00101A5B" w:rsidRPr="00674820">
        <w:rPr>
          <w:noProof w:val="0"/>
        </w:rPr>
        <w:t>the average use support of 30% between 2000 and 201</w:t>
      </w:r>
      <w:r w:rsidR="0074419C">
        <w:rPr>
          <w:noProof w:val="0"/>
        </w:rPr>
        <w:t xml:space="preserve">6. </w:t>
      </w:r>
      <w:r w:rsidR="00216F75">
        <w:rPr>
          <w:noProof w:val="0"/>
        </w:rPr>
        <w:t xml:space="preserve">The </w:t>
      </w:r>
      <w:r w:rsidR="00486C5E">
        <w:rPr>
          <w:noProof w:val="0"/>
        </w:rPr>
        <w:t xml:space="preserve">slight </w:t>
      </w:r>
      <w:r w:rsidR="00216F75">
        <w:rPr>
          <w:noProof w:val="0"/>
        </w:rPr>
        <w:t xml:space="preserve">decrease in use support for FWP may be due in part to the creation of </w:t>
      </w:r>
      <w:r w:rsidR="00216F75" w:rsidRPr="005F3961">
        <w:rPr>
          <w:noProof w:val="0"/>
        </w:rPr>
        <w:t>2</w:t>
      </w:r>
      <w:r w:rsidR="005F3961" w:rsidRPr="005F3961">
        <w:rPr>
          <w:noProof w:val="0"/>
        </w:rPr>
        <w:t>1</w:t>
      </w:r>
      <w:r w:rsidR="00216F75">
        <w:rPr>
          <w:noProof w:val="0"/>
        </w:rPr>
        <w:t xml:space="preserve"> new subsegments. The new subsegments are part of the eastern Lower Mississippi River Alluvial Pla</w:t>
      </w:r>
      <w:r w:rsidR="00B637D9">
        <w:rPr>
          <w:noProof w:val="0"/>
        </w:rPr>
        <w:t>i</w:t>
      </w:r>
      <w:r w:rsidR="00216F75">
        <w:rPr>
          <w:noProof w:val="0"/>
        </w:rPr>
        <w:t>n</w:t>
      </w:r>
      <w:r w:rsidR="00B637D9">
        <w:rPr>
          <w:noProof w:val="0"/>
        </w:rPr>
        <w:t xml:space="preserve"> (</w:t>
      </w:r>
      <w:r w:rsidR="00F94CD2">
        <w:rPr>
          <w:noProof w:val="0"/>
        </w:rPr>
        <w:t>e</w:t>
      </w:r>
      <w:r w:rsidR="00B637D9">
        <w:rPr>
          <w:noProof w:val="0"/>
        </w:rPr>
        <w:t>LMRAP)</w:t>
      </w:r>
      <w:r w:rsidR="00216F75">
        <w:rPr>
          <w:noProof w:val="0"/>
        </w:rPr>
        <w:t xml:space="preserve"> ecoregion realignment of subsegments. This occurred along the Northshore of Lake Pontchartrain and resulted in assessment</w:t>
      </w:r>
      <w:r w:rsidR="00486C5E">
        <w:rPr>
          <w:noProof w:val="0"/>
        </w:rPr>
        <w:t>s of not supporting FWP for most</w:t>
      </w:r>
      <w:r w:rsidR="00216F75">
        <w:rPr>
          <w:noProof w:val="0"/>
        </w:rPr>
        <w:t xml:space="preserve"> of the new subsegments. </w:t>
      </w:r>
      <w:r w:rsidR="003C2FAF" w:rsidRPr="00216F75">
        <w:rPr>
          <w:noProof w:val="0"/>
        </w:rPr>
        <w:t xml:space="preserve">Low FWP use support is due in part to the large number of water quality parameters and information used to </w:t>
      </w:r>
      <w:r w:rsidR="00216F75">
        <w:rPr>
          <w:noProof w:val="0"/>
        </w:rPr>
        <w:t xml:space="preserve">assess the use. LDEQ currently uses data and information on </w:t>
      </w:r>
      <w:r w:rsidR="003C2FAF" w:rsidRPr="00216F75">
        <w:rPr>
          <w:noProof w:val="0"/>
        </w:rPr>
        <w:t>DO, chlorides, sulfates, total dissolved solids (TDS), turbidity, non-native aquatic plants, pH, oil/tar/grease, seven different metals, and dozens of organic compounds including pesticides when assessing water quality for th</w:t>
      </w:r>
      <w:r w:rsidR="00216F75">
        <w:rPr>
          <w:noProof w:val="0"/>
        </w:rPr>
        <w:t>e</w:t>
      </w:r>
      <w:r w:rsidR="003C2FAF" w:rsidRPr="00216F75">
        <w:rPr>
          <w:noProof w:val="0"/>
        </w:rPr>
        <w:t xml:space="preserve"> designated use. In addition to these monitored parameters, the presence of fish consumption advisories due to mercury or organic chemicals also results in impairment to this designated use.</w:t>
      </w:r>
      <w:r w:rsidR="003C2FAF" w:rsidRPr="0030359B">
        <w:rPr>
          <w:noProof w:val="0"/>
        </w:rPr>
        <w:t xml:space="preserve"> </w:t>
      </w:r>
    </w:p>
    <w:p w14:paraId="151CE3F1" w14:textId="602FDEF6" w:rsidR="005901E0" w:rsidRDefault="005901E0" w:rsidP="003C2FAF">
      <w:pPr>
        <w:pStyle w:val="IRBodyText"/>
        <w:rPr>
          <w:noProof w:val="0"/>
        </w:rPr>
      </w:pPr>
    </w:p>
    <w:p w14:paraId="27897662" w14:textId="3ECC50E6" w:rsidR="005901E0" w:rsidRDefault="005901E0" w:rsidP="003C2FAF">
      <w:pPr>
        <w:pStyle w:val="IRBodyText"/>
        <w:rPr>
          <w:noProof w:val="0"/>
        </w:rPr>
      </w:pPr>
      <w:bookmarkStart w:id="15" w:name="Figure_1_1_1"/>
      <w:r>
        <w:drawing>
          <wp:inline distT="0" distB="0" distL="0" distR="0" wp14:anchorId="3F486AD6" wp14:editId="7E64D6A0">
            <wp:extent cx="5943600" cy="4093210"/>
            <wp:effectExtent l="0" t="0" r="0" b="25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5"/>
    </w:p>
    <w:p w14:paraId="1CBC5F5C" w14:textId="317A4620" w:rsidR="00733D6C" w:rsidRPr="0030359B" w:rsidRDefault="00733D6C" w:rsidP="009F53AE">
      <w:pPr>
        <w:pStyle w:val="IRBodyText"/>
        <w:jc w:val="center"/>
        <w:rPr>
          <w:noProof w:val="0"/>
        </w:rPr>
      </w:pPr>
    </w:p>
    <w:p w14:paraId="681A0B60" w14:textId="67D83041" w:rsidR="00FA7693" w:rsidRPr="0030359B" w:rsidRDefault="00FA7693" w:rsidP="007E116B">
      <w:pPr>
        <w:pStyle w:val="IRBodyText"/>
      </w:pPr>
      <w:bookmarkStart w:id="16" w:name="_Toc238286749"/>
      <w:bookmarkStart w:id="17" w:name="_Toc531685878"/>
      <w:r w:rsidRPr="007E116B">
        <w:rPr>
          <w:rStyle w:val="IRSectionHeaderChar"/>
        </w:rPr>
        <w:lastRenderedPageBreak/>
        <w:t>Summary of Suspected Causes of Impairment to Water Quality</w:t>
      </w:r>
      <w:bookmarkEnd w:id="16"/>
      <w:bookmarkEnd w:id="17"/>
      <w:r w:rsidRPr="0030359B">
        <w:t xml:space="preserve"> </w:t>
      </w:r>
    </w:p>
    <w:p w14:paraId="101488D0" w14:textId="1D141D42" w:rsidR="00DF3811" w:rsidRDefault="00C52712" w:rsidP="003C2FAF">
      <w:pPr>
        <w:pStyle w:val="IRBodyText"/>
        <w:rPr>
          <w:noProof w:val="0"/>
        </w:rPr>
      </w:pPr>
      <w:hyperlink w:anchor="Table_1_1_2" w:history="1">
        <w:r w:rsidR="00FA7693" w:rsidRPr="005B3A75">
          <w:rPr>
            <w:rStyle w:val="Hyperlink"/>
            <w:noProof w:val="0"/>
          </w:rPr>
          <w:t>Table 1.1.</w:t>
        </w:r>
        <w:r w:rsidR="003C2FAF" w:rsidRPr="005B3A75">
          <w:rPr>
            <w:rStyle w:val="Hyperlink"/>
            <w:noProof w:val="0"/>
          </w:rPr>
          <w:t>2</w:t>
        </w:r>
      </w:hyperlink>
      <w:r w:rsidR="00FA7693" w:rsidRPr="00674820">
        <w:rPr>
          <w:noProof w:val="0"/>
        </w:rPr>
        <w:t xml:space="preserve"> lists all suspected causes of impairment for all designated uses. </w:t>
      </w:r>
      <w:r w:rsidR="00DF3811">
        <w:rPr>
          <w:noProof w:val="0"/>
        </w:rPr>
        <w:t xml:space="preserve">All values reported in summary tables and charts </w:t>
      </w:r>
      <w:proofErr w:type="gramStart"/>
      <w:r w:rsidR="00DF3811">
        <w:rPr>
          <w:noProof w:val="0"/>
        </w:rPr>
        <w:t>are based</w:t>
      </w:r>
      <w:proofErr w:type="gramEnd"/>
      <w:r w:rsidR="00DF3811">
        <w:rPr>
          <w:noProof w:val="0"/>
        </w:rPr>
        <w:t xml:space="preserve"> solely on subsegments found in Louisiana regulations as designated subsegments (LAC 33:IX.1123.Table 3). This is done to assure a stable baseline for cycle-to-cycle summaries, excluding </w:t>
      </w:r>
      <w:proofErr w:type="gramStart"/>
      <w:r w:rsidR="00DF3811">
        <w:rPr>
          <w:noProof w:val="0"/>
        </w:rPr>
        <w:t>so called</w:t>
      </w:r>
      <w:proofErr w:type="gramEnd"/>
      <w:r w:rsidR="00DF3811">
        <w:rPr>
          <w:noProof w:val="0"/>
        </w:rPr>
        <w:t xml:space="preserve"> “advisory only” subsegments, which can change based on advisory status. These “advisory only” subsegments are established and noted in </w:t>
      </w:r>
      <w:hyperlink w:anchor="Appendix_A" w:history="1">
        <w:r w:rsidR="00DF3811" w:rsidRPr="00075415">
          <w:rPr>
            <w:rStyle w:val="Hyperlink"/>
            <w:noProof w:val="0"/>
          </w:rPr>
          <w:t>Appendix A</w:t>
        </w:r>
      </w:hyperlink>
      <w:r w:rsidR="00DF3811">
        <w:rPr>
          <w:noProof w:val="0"/>
        </w:rPr>
        <w:t xml:space="preserve">, which includes all assessments, to account for fish consumption or swimming advisories on small portions of a regulatory subsegment. In these cases, the water body defined in the regulation is not impaired; however, a limited portion or tributary may be impaired due to the advisory. </w:t>
      </w:r>
    </w:p>
    <w:p w14:paraId="4A3356B0" w14:textId="54BE2B0F" w:rsidR="00FA7693" w:rsidRPr="00674820" w:rsidRDefault="00FA7693" w:rsidP="003C2FAF">
      <w:pPr>
        <w:pStyle w:val="IRBodyText"/>
        <w:rPr>
          <w:noProof w:val="0"/>
        </w:rPr>
      </w:pPr>
      <w:r w:rsidRPr="00674820">
        <w:rPr>
          <w:noProof w:val="0"/>
        </w:rPr>
        <w:t xml:space="preserve">Low </w:t>
      </w:r>
      <w:r w:rsidR="007B7C35" w:rsidRPr="00674820">
        <w:rPr>
          <w:noProof w:val="0"/>
        </w:rPr>
        <w:t>DO</w:t>
      </w:r>
      <w:r w:rsidR="0048070C" w:rsidRPr="00674820">
        <w:rPr>
          <w:noProof w:val="0"/>
        </w:rPr>
        <w:t xml:space="preserve">, </w:t>
      </w:r>
      <w:r w:rsidR="00DF3811">
        <w:rPr>
          <w:noProof w:val="0"/>
        </w:rPr>
        <w:t xml:space="preserve">which </w:t>
      </w:r>
      <w:proofErr w:type="gramStart"/>
      <w:r w:rsidR="00DF3811">
        <w:rPr>
          <w:noProof w:val="0"/>
        </w:rPr>
        <w:t xml:space="preserve">is </w:t>
      </w:r>
      <w:r w:rsidR="0048070C" w:rsidRPr="00674820">
        <w:rPr>
          <w:noProof w:val="0"/>
        </w:rPr>
        <w:t>used</w:t>
      </w:r>
      <w:proofErr w:type="gramEnd"/>
      <w:r w:rsidR="0048070C" w:rsidRPr="00674820">
        <w:rPr>
          <w:noProof w:val="0"/>
        </w:rPr>
        <w:t xml:space="preserve"> to determine support of the FWP use, </w:t>
      </w:r>
      <w:r w:rsidRPr="00674820">
        <w:rPr>
          <w:noProof w:val="0"/>
        </w:rPr>
        <w:t xml:space="preserve">continues to be the most frequently cited suspected cause of impairment with </w:t>
      </w:r>
      <w:r w:rsidR="005F3961">
        <w:rPr>
          <w:noProof w:val="0"/>
        </w:rPr>
        <w:t>20</w:t>
      </w:r>
      <w:r w:rsidR="00486C5E">
        <w:rPr>
          <w:noProof w:val="0"/>
        </w:rPr>
        <w:t>1</w:t>
      </w:r>
      <w:r w:rsidR="00101A5B" w:rsidRPr="00674820">
        <w:rPr>
          <w:noProof w:val="0"/>
        </w:rPr>
        <w:t xml:space="preserve"> subsegments affected, up from </w:t>
      </w:r>
      <w:r w:rsidR="005F3961">
        <w:rPr>
          <w:noProof w:val="0"/>
        </w:rPr>
        <w:t>188 subsegments in 2016</w:t>
      </w:r>
      <w:r w:rsidRPr="00674820">
        <w:rPr>
          <w:noProof w:val="0"/>
        </w:rPr>
        <w:t>. Fecal coliform ranks second in terms of the number of</w:t>
      </w:r>
      <w:r w:rsidR="00F713EE" w:rsidRPr="00674820">
        <w:rPr>
          <w:noProof w:val="0"/>
        </w:rPr>
        <w:t xml:space="preserve"> subsegments </w:t>
      </w:r>
      <w:proofErr w:type="gramStart"/>
      <w:r w:rsidRPr="00674820">
        <w:rPr>
          <w:noProof w:val="0"/>
        </w:rPr>
        <w:t>impacted</w:t>
      </w:r>
      <w:proofErr w:type="gramEnd"/>
      <w:r w:rsidRPr="00674820">
        <w:rPr>
          <w:noProof w:val="0"/>
        </w:rPr>
        <w:t xml:space="preserve"> </w:t>
      </w:r>
      <w:r w:rsidR="00F713EE" w:rsidRPr="00674820">
        <w:rPr>
          <w:noProof w:val="0"/>
        </w:rPr>
        <w:t>(1</w:t>
      </w:r>
      <w:r w:rsidR="00DF3811">
        <w:rPr>
          <w:noProof w:val="0"/>
        </w:rPr>
        <w:t>48</w:t>
      </w:r>
      <w:r w:rsidR="00F713EE" w:rsidRPr="00674820">
        <w:rPr>
          <w:noProof w:val="0"/>
        </w:rPr>
        <w:t>)</w:t>
      </w:r>
      <w:r w:rsidRPr="00674820">
        <w:rPr>
          <w:noProof w:val="0"/>
        </w:rPr>
        <w:t xml:space="preserve">. This suspected cause of impairment </w:t>
      </w:r>
      <w:proofErr w:type="gramStart"/>
      <w:r w:rsidRPr="00674820">
        <w:rPr>
          <w:noProof w:val="0"/>
        </w:rPr>
        <w:t>is used</w:t>
      </w:r>
      <w:proofErr w:type="gramEnd"/>
      <w:r w:rsidRPr="00674820">
        <w:rPr>
          <w:noProof w:val="0"/>
        </w:rPr>
        <w:t xml:space="preserve"> to assess the designated uses of PCR and SCR, as well as drinking water supply (DWS) and </w:t>
      </w:r>
      <w:r w:rsidR="00072E00">
        <w:rPr>
          <w:noProof w:val="0"/>
        </w:rPr>
        <w:t>oyster propagation (</w:t>
      </w:r>
      <w:r w:rsidRPr="00674820">
        <w:rPr>
          <w:noProof w:val="0"/>
        </w:rPr>
        <w:t>OYS</w:t>
      </w:r>
      <w:r w:rsidR="00072E00">
        <w:rPr>
          <w:noProof w:val="0"/>
        </w:rPr>
        <w:t>)</w:t>
      </w:r>
      <w:r w:rsidRPr="00674820">
        <w:rPr>
          <w:noProof w:val="0"/>
        </w:rPr>
        <w:t>.</w:t>
      </w:r>
      <w:r w:rsidR="003C2FAF" w:rsidRPr="00674820">
        <w:rPr>
          <w:noProof w:val="0"/>
        </w:rPr>
        <w:t xml:space="preserve"> </w:t>
      </w:r>
      <w:r w:rsidRPr="00674820">
        <w:rPr>
          <w:noProof w:val="0"/>
        </w:rPr>
        <w:t xml:space="preserve">Mercury </w:t>
      </w:r>
      <w:r w:rsidR="00101A5B" w:rsidRPr="00674820">
        <w:rPr>
          <w:noProof w:val="0"/>
        </w:rPr>
        <w:t xml:space="preserve">in fish tissue continues to be </w:t>
      </w:r>
      <w:r w:rsidRPr="00674820">
        <w:rPr>
          <w:noProof w:val="0"/>
        </w:rPr>
        <w:t xml:space="preserve">third in frequency </w:t>
      </w:r>
      <w:r w:rsidR="00981A76" w:rsidRPr="00674820">
        <w:rPr>
          <w:noProof w:val="0"/>
        </w:rPr>
        <w:t xml:space="preserve">of impairments </w:t>
      </w:r>
      <w:r w:rsidR="005F3961">
        <w:rPr>
          <w:noProof w:val="0"/>
        </w:rPr>
        <w:t xml:space="preserve">with </w:t>
      </w:r>
      <w:r w:rsidR="00DF3811">
        <w:rPr>
          <w:noProof w:val="0"/>
        </w:rPr>
        <w:t>113</w:t>
      </w:r>
      <w:r w:rsidRPr="00674820">
        <w:rPr>
          <w:noProof w:val="0"/>
        </w:rPr>
        <w:t xml:space="preserve"> subsegments affected</w:t>
      </w:r>
      <w:r w:rsidR="00981A76" w:rsidRPr="00674820">
        <w:rPr>
          <w:noProof w:val="0"/>
        </w:rPr>
        <w:t xml:space="preserve"> (</w:t>
      </w:r>
      <w:hyperlink w:anchor="Table_1_1_2" w:history="1">
        <w:r w:rsidR="00655FA4" w:rsidRPr="005F3961">
          <w:rPr>
            <w:rStyle w:val="Hyperlink"/>
            <w:noProof w:val="0"/>
          </w:rPr>
          <w:t>T</w:t>
        </w:r>
        <w:r w:rsidR="00981A76" w:rsidRPr="005F3961">
          <w:rPr>
            <w:rStyle w:val="Hyperlink"/>
            <w:noProof w:val="0"/>
          </w:rPr>
          <w:t>able 1.1.</w:t>
        </w:r>
        <w:r w:rsidR="003C2FAF" w:rsidRPr="005F3961">
          <w:rPr>
            <w:rStyle w:val="Hyperlink"/>
            <w:noProof w:val="0"/>
          </w:rPr>
          <w:t>2</w:t>
        </w:r>
      </w:hyperlink>
      <w:r w:rsidR="00981A76" w:rsidRPr="00674820">
        <w:rPr>
          <w:noProof w:val="0"/>
        </w:rPr>
        <w:t>)</w:t>
      </w:r>
      <w:r w:rsidRPr="00674820">
        <w:rPr>
          <w:noProof w:val="0"/>
        </w:rPr>
        <w:t xml:space="preserve">. </w:t>
      </w:r>
      <w:r w:rsidR="005F3961">
        <w:rPr>
          <w:noProof w:val="0"/>
        </w:rPr>
        <w:t>Turbidity moved to the</w:t>
      </w:r>
      <w:r w:rsidR="00101A5B" w:rsidRPr="00674820">
        <w:rPr>
          <w:noProof w:val="0"/>
        </w:rPr>
        <w:t xml:space="preserve"> fourth most frequently cited source of impairment (</w:t>
      </w:r>
      <w:r w:rsidR="00DF3811">
        <w:rPr>
          <w:noProof w:val="0"/>
        </w:rPr>
        <w:t>94</w:t>
      </w:r>
      <w:r w:rsidR="00101A5B" w:rsidRPr="00674820">
        <w:rPr>
          <w:noProof w:val="0"/>
        </w:rPr>
        <w:t xml:space="preserve"> subsegments), while </w:t>
      </w:r>
      <w:r w:rsidR="005F3961">
        <w:rPr>
          <w:noProof w:val="0"/>
        </w:rPr>
        <w:t>TDS f</w:t>
      </w:r>
      <w:r w:rsidR="00101A5B" w:rsidRPr="00674820">
        <w:rPr>
          <w:noProof w:val="0"/>
        </w:rPr>
        <w:t>ell to fi</w:t>
      </w:r>
      <w:r w:rsidR="0025134D" w:rsidRPr="00674820">
        <w:rPr>
          <w:noProof w:val="0"/>
        </w:rPr>
        <w:t>fth</w:t>
      </w:r>
      <w:r w:rsidR="00101A5B" w:rsidRPr="00674820">
        <w:rPr>
          <w:noProof w:val="0"/>
        </w:rPr>
        <w:t xml:space="preserve"> with </w:t>
      </w:r>
      <w:r w:rsidR="005F3961">
        <w:rPr>
          <w:noProof w:val="0"/>
        </w:rPr>
        <w:t>73</w:t>
      </w:r>
      <w:r w:rsidR="00101A5B" w:rsidRPr="00674820">
        <w:rPr>
          <w:noProof w:val="0"/>
        </w:rPr>
        <w:t xml:space="preserve"> subsegments affected. </w:t>
      </w:r>
      <w:r w:rsidR="003C2FAF" w:rsidRPr="00674820">
        <w:rPr>
          <w:noProof w:val="0"/>
        </w:rPr>
        <w:t>Highly turbid waters</w:t>
      </w:r>
      <w:r w:rsidR="005F3961">
        <w:rPr>
          <w:noProof w:val="0"/>
        </w:rPr>
        <w:t xml:space="preserve">, as measured by turbidity, </w:t>
      </w:r>
      <w:r w:rsidR="003C2FAF" w:rsidRPr="00674820">
        <w:rPr>
          <w:noProof w:val="0"/>
        </w:rPr>
        <w:t>can cause problems for aquatic life and aesthetic concern for human recreation.</w:t>
      </w:r>
    </w:p>
    <w:p w14:paraId="2E918A0F" w14:textId="40AB9156" w:rsidR="00D263D1" w:rsidRPr="00674820" w:rsidRDefault="00F713EE" w:rsidP="00FA7693">
      <w:pPr>
        <w:pStyle w:val="IRBodyText"/>
        <w:rPr>
          <w:noProof w:val="0"/>
        </w:rPr>
      </w:pPr>
      <w:r w:rsidRPr="00674820">
        <w:rPr>
          <w:noProof w:val="0"/>
        </w:rPr>
        <w:t xml:space="preserve">Nutrient </w:t>
      </w:r>
      <w:r w:rsidR="0025134D" w:rsidRPr="00674820">
        <w:rPr>
          <w:noProof w:val="0"/>
        </w:rPr>
        <w:t>listings, including nitrate/nitrite and total phosphorus,</w:t>
      </w:r>
      <w:r w:rsidR="00B33B97" w:rsidRPr="00674820">
        <w:rPr>
          <w:noProof w:val="0"/>
        </w:rPr>
        <w:t xml:space="preserve"> </w:t>
      </w:r>
      <w:proofErr w:type="gramStart"/>
      <w:r w:rsidR="00FA7693" w:rsidRPr="00674820">
        <w:rPr>
          <w:noProof w:val="0"/>
        </w:rPr>
        <w:t>were first reported</w:t>
      </w:r>
      <w:proofErr w:type="gramEnd"/>
      <w:r w:rsidR="00FA7693" w:rsidRPr="00674820">
        <w:rPr>
          <w:noProof w:val="0"/>
        </w:rPr>
        <w:t xml:space="preserve"> many years ago </w:t>
      </w:r>
      <w:r w:rsidR="003C2FAF" w:rsidRPr="00674820">
        <w:t>based on qualitative evaluative assessments rather than on data analysis. Remaining nutrient listings are closely associated with low DO impairments.</w:t>
      </w:r>
      <w:r w:rsidR="00B33B97" w:rsidRPr="00674820">
        <w:t xml:space="preserve"> </w:t>
      </w:r>
      <w:r w:rsidR="00FA7693" w:rsidRPr="00674820">
        <w:rPr>
          <w:noProof w:val="0"/>
        </w:rPr>
        <w:t xml:space="preserve">The suspected </w:t>
      </w:r>
      <w:r w:rsidR="00F51185" w:rsidRPr="00674820">
        <w:rPr>
          <w:noProof w:val="0"/>
        </w:rPr>
        <w:t xml:space="preserve">impairment </w:t>
      </w:r>
      <w:r w:rsidR="00FA7693" w:rsidRPr="00674820">
        <w:rPr>
          <w:noProof w:val="0"/>
        </w:rPr>
        <w:t xml:space="preserve">causes of </w:t>
      </w:r>
      <w:r w:rsidR="00D63628" w:rsidRPr="00674820">
        <w:rPr>
          <w:noProof w:val="0"/>
        </w:rPr>
        <w:t>TDS</w:t>
      </w:r>
      <w:r w:rsidR="00FA7693" w:rsidRPr="00674820">
        <w:rPr>
          <w:noProof w:val="0"/>
        </w:rPr>
        <w:t xml:space="preserve">, sulfates, and chlorides </w:t>
      </w:r>
      <w:proofErr w:type="gramStart"/>
      <w:r w:rsidR="00FA7693" w:rsidRPr="00674820">
        <w:rPr>
          <w:noProof w:val="0"/>
        </w:rPr>
        <w:t>are all related</w:t>
      </w:r>
      <w:proofErr w:type="gramEnd"/>
      <w:r w:rsidR="00FA7693" w:rsidRPr="00674820">
        <w:rPr>
          <w:noProof w:val="0"/>
        </w:rPr>
        <w:t xml:space="preserve"> to the concentration of certain minerals and other natural </w:t>
      </w:r>
      <w:r w:rsidR="00B33B97" w:rsidRPr="00674820">
        <w:rPr>
          <w:noProof w:val="0"/>
        </w:rPr>
        <w:t xml:space="preserve">or introduced </w:t>
      </w:r>
      <w:r w:rsidR="00FA7693" w:rsidRPr="00674820">
        <w:rPr>
          <w:noProof w:val="0"/>
        </w:rPr>
        <w:t xml:space="preserve">substances in the water. </w:t>
      </w:r>
    </w:p>
    <w:p w14:paraId="270F7072" w14:textId="68ACA86A" w:rsidR="00D1606B" w:rsidRDefault="00B81CF9" w:rsidP="00FA7693">
      <w:pPr>
        <w:pStyle w:val="IRBodyText"/>
        <w:rPr>
          <w:rStyle w:val="Hyperlink"/>
          <w:noProof w:val="0"/>
        </w:rPr>
      </w:pPr>
      <w:r w:rsidRPr="00724FE6">
        <w:rPr>
          <w:noProof w:val="0"/>
        </w:rPr>
        <w:t>Finally</w:t>
      </w:r>
      <w:r w:rsidR="00FA7693" w:rsidRPr="00724FE6">
        <w:rPr>
          <w:noProof w:val="0"/>
        </w:rPr>
        <w:t xml:space="preserve">, chemicals commonly associated with industrial activities </w:t>
      </w:r>
      <w:proofErr w:type="gramStart"/>
      <w:r w:rsidR="00FA7693" w:rsidRPr="00724FE6">
        <w:rPr>
          <w:noProof w:val="0"/>
        </w:rPr>
        <w:t>are reported</w:t>
      </w:r>
      <w:proofErr w:type="gramEnd"/>
      <w:r w:rsidR="00FA7693" w:rsidRPr="00724FE6">
        <w:rPr>
          <w:noProof w:val="0"/>
        </w:rPr>
        <w:t xml:space="preserve"> infrequently</w:t>
      </w:r>
      <w:r w:rsidR="00662B65" w:rsidRPr="00724FE6">
        <w:rPr>
          <w:noProof w:val="0"/>
        </w:rPr>
        <w:t xml:space="preserve"> (</w:t>
      </w:r>
      <w:hyperlink w:anchor="Table_1_1_2" w:history="1">
        <w:r w:rsidR="00E81211" w:rsidRPr="00724FE6">
          <w:rPr>
            <w:rStyle w:val="Hyperlink"/>
            <w:noProof w:val="0"/>
          </w:rPr>
          <w:t>T</w:t>
        </w:r>
        <w:r w:rsidR="00FA7693" w:rsidRPr="00724FE6">
          <w:rPr>
            <w:rStyle w:val="Hyperlink"/>
            <w:noProof w:val="0"/>
          </w:rPr>
          <w:t>able 1.1.</w:t>
        </w:r>
        <w:r w:rsidR="003C2FAF" w:rsidRPr="00724FE6">
          <w:rPr>
            <w:rStyle w:val="Hyperlink"/>
            <w:noProof w:val="0"/>
          </w:rPr>
          <w:t>2</w:t>
        </w:r>
      </w:hyperlink>
      <w:r w:rsidR="00662B65" w:rsidRPr="00724FE6">
        <w:rPr>
          <w:noProof w:val="0"/>
        </w:rPr>
        <w:t>)</w:t>
      </w:r>
      <w:r w:rsidR="00FA7693" w:rsidRPr="00724FE6">
        <w:rPr>
          <w:noProof w:val="0"/>
        </w:rPr>
        <w:t xml:space="preserve">. These include polychlorinated biphenyls (PCBs); </w:t>
      </w:r>
      <w:r w:rsidR="00724FE6" w:rsidRPr="00724FE6">
        <w:rPr>
          <w:noProof w:val="0"/>
        </w:rPr>
        <w:t xml:space="preserve">2,3,7,8-tetrachlorodibenzofuran and other furan compounds; lead; 2,3,7,8-tetrachlorodibenzodioxin and other dioxin compounds; 1,2-dichloroethane; benzo(a)pyrene (PAHs); 1,1,1,2-tetrachloroethane; bromoform; </w:t>
      </w:r>
      <w:r w:rsidR="00FA7693" w:rsidRPr="00724FE6">
        <w:rPr>
          <w:noProof w:val="0"/>
        </w:rPr>
        <w:t xml:space="preserve">hexachlorobenzene; hexachlorobutadiene; </w:t>
      </w:r>
      <w:r w:rsidR="00724FE6" w:rsidRPr="00724FE6">
        <w:rPr>
          <w:noProof w:val="0"/>
        </w:rPr>
        <w:t xml:space="preserve">phenol; and </w:t>
      </w:r>
      <w:r w:rsidR="00FA7693" w:rsidRPr="00724FE6">
        <w:rPr>
          <w:noProof w:val="0"/>
        </w:rPr>
        <w:t>polycyclic aromatic hydrocarbons (PAHs)</w:t>
      </w:r>
      <w:r w:rsidR="00724FE6" w:rsidRPr="00724FE6">
        <w:rPr>
          <w:noProof w:val="0"/>
        </w:rPr>
        <w:t>.</w:t>
      </w:r>
      <w:r w:rsidR="00FA7693" w:rsidRPr="00724FE6">
        <w:rPr>
          <w:noProof w:val="0"/>
        </w:rPr>
        <w:t xml:space="preserve"> LDEQ currently tests for 35 volatile organic compounds (VOCs) on a quarterly basis at all ambient monitoring sites. In addition, </w:t>
      </w:r>
      <w:r w:rsidR="005F3961" w:rsidRPr="00724FE6">
        <w:rPr>
          <w:noProof w:val="0"/>
        </w:rPr>
        <w:t>four</w:t>
      </w:r>
      <w:r w:rsidR="00FA7693" w:rsidRPr="00724FE6">
        <w:rPr>
          <w:noProof w:val="0"/>
        </w:rPr>
        <w:t xml:space="preserve"> Mississippi River sites </w:t>
      </w:r>
      <w:proofErr w:type="gramStart"/>
      <w:r w:rsidR="00FA7693" w:rsidRPr="00724FE6">
        <w:rPr>
          <w:noProof w:val="0"/>
        </w:rPr>
        <w:t>are tested</w:t>
      </w:r>
      <w:proofErr w:type="gramEnd"/>
      <w:r w:rsidR="00FA7693" w:rsidRPr="00724FE6">
        <w:rPr>
          <w:noProof w:val="0"/>
        </w:rPr>
        <w:t xml:space="preserve"> monthly for 31 VOCs, 29 PCBs and pesticides, and 54 semi-volatiles and phenols. Between October </w:t>
      </w:r>
      <w:r w:rsidR="00FA2752" w:rsidRPr="00724FE6">
        <w:rPr>
          <w:noProof w:val="0"/>
        </w:rPr>
        <w:t>1</w:t>
      </w:r>
      <w:r w:rsidR="00FA7693" w:rsidRPr="00724FE6">
        <w:rPr>
          <w:noProof w:val="0"/>
        </w:rPr>
        <w:t>, 20</w:t>
      </w:r>
      <w:r w:rsidR="00FE5613" w:rsidRPr="00724FE6">
        <w:rPr>
          <w:noProof w:val="0"/>
        </w:rPr>
        <w:t>1</w:t>
      </w:r>
      <w:r w:rsidR="005F3961" w:rsidRPr="00724FE6">
        <w:rPr>
          <w:noProof w:val="0"/>
        </w:rPr>
        <w:t>3</w:t>
      </w:r>
      <w:r w:rsidR="00FA7693" w:rsidRPr="00724FE6">
        <w:rPr>
          <w:noProof w:val="0"/>
        </w:rPr>
        <w:t xml:space="preserve"> and </w:t>
      </w:r>
      <w:r w:rsidR="00FE5613" w:rsidRPr="00724FE6">
        <w:rPr>
          <w:noProof w:val="0"/>
        </w:rPr>
        <w:t xml:space="preserve">September </w:t>
      </w:r>
      <w:r w:rsidR="00FA2752" w:rsidRPr="00724FE6">
        <w:rPr>
          <w:noProof w:val="0"/>
        </w:rPr>
        <w:t>12</w:t>
      </w:r>
      <w:r w:rsidR="005F3961" w:rsidRPr="00724FE6">
        <w:rPr>
          <w:noProof w:val="0"/>
        </w:rPr>
        <w:t xml:space="preserve">, </w:t>
      </w:r>
      <w:r w:rsidR="00FE5613" w:rsidRPr="00724FE6">
        <w:rPr>
          <w:noProof w:val="0"/>
        </w:rPr>
        <w:t>201</w:t>
      </w:r>
      <w:r w:rsidR="005F3961" w:rsidRPr="00724FE6">
        <w:rPr>
          <w:noProof w:val="0"/>
        </w:rPr>
        <w:t>7</w:t>
      </w:r>
      <w:r w:rsidR="00FA7693" w:rsidRPr="00724FE6">
        <w:rPr>
          <w:noProof w:val="0"/>
        </w:rPr>
        <w:t xml:space="preserve">, </w:t>
      </w:r>
      <w:r w:rsidR="00FA2752" w:rsidRPr="00724FE6">
        <w:rPr>
          <w:noProof w:val="0"/>
        </w:rPr>
        <w:t>63,207</w:t>
      </w:r>
      <w:r w:rsidR="00FA7693" w:rsidRPr="00724FE6">
        <w:rPr>
          <w:noProof w:val="0"/>
        </w:rPr>
        <w:t xml:space="preserve"> organic chemical analyses </w:t>
      </w:r>
      <w:proofErr w:type="gramStart"/>
      <w:r w:rsidR="00FA7693" w:rsidRPr="00724FE6">
        <w:rPr>
          <w:noProof w:val="0"/>
        </w:rPr>
        <w:t>were recorded</w:t>
      </w:r>
      <w:proofErr w:type="gramEnd"/>
      <w:r w:rsidR="00FA7693" w:rsidRPr="00724FE6">
        <w:rPr>
          <w:noProof w:val="0"/>
        </w:rPr>
        <w:t xml:space="preserve"> by LDEQ.</w:t>
      </w:r>
      <w:r w:rsidR="00FA7693" w:rsidRPr="009C54DA">
        <w:rPr>
          <w:noProof w:val="0"/>
        </w:rPr>
        <w:t xml:space="preserve"> Of these, only </w:t>
      </w:r>
      <w:r w:rsidR="00FA2752" w:rsidRPr="009C54DA">
        <w:rPr>
          <w:noProof w:val="0"/>
        </w:rPr>
        <w:t xml:space="preserve">325 </w:t>
      </w:r>
      <w:proofErr w:type="gramStart"/>
      <w:r w:rsidR="00FA7693" w:rsidRPr="009C54DA">
        <w:rPr>
          <w:noProof w:val="0"/>
        </w:rPr>
        <w:t>results</w:t>
      </w:r>
      <w:r w:rsidR="004C6525" w:rsidRPr="009C54DA">
        <w:rPr>
          <w:noProof w:val="0"/>
        </w:rPr>
        <w:t>,</w:t>
      </w:r>
      <w:proofErr w:type="gramEnd"/>
      <w:r w:rsidR="004C6525" w:rsidRPr="009C54DA">
        <w:rPr>
          <w:noProof w:val="0"/>
        </w:rPr>
        <w:t xml:space="preserve"> </w:t>
      </w:r>
      <w:r w:rsidR="00FA2752" w:rsidRPr="009C54DA">
        <w:rPr>
          <w:noProof w:val="0"/>
        </w:rPr>
        <w:t xml:space="preserve">or </w:t>
      </w:r>
      <w:r w:rsidR="004C6525" w:rsidRPr="009C54DA">
        <w:rPr>
          <w:noProof w:val="0"/>
        </w:rPr>
        <w:t xml:space="preserve">one-half of one percent of all samples </w:t>
      </w:r>
      <w:r w:rsidR="004C6525" w:rsidRPr="009C54DA">
        <w:rPr>
          <w:noProof w:val="0"/>
        </w:rPr>
        <w:lastRenderedPageBreak/>
        <w:t xml:space="preserve">analyzed, </w:t>
      </w:r>
      <w:r w:rsidR="00724FE6">
        <w:rPr>
          <w:noProof w:val="0"/>
        </w:rPr>
        <w:t xml:space="preserve">resulted in </w:t>
      </w:r>
      <w:r w:rsidR="00FA7693" w:rsidRPr="009C54DA">
        <w:rPr>
          <w:noProof w:val="0"/>
        </w:rPr>
        <w:t>detectable concentrati</w:t>
      </w:r>
      <w:r w:rsidR="00F713EE" w:rsidRPr="009C54DA">
        <w:rPr>
          <w:noProof w:val="0"/>
        </w:rPr>
        <w:t>ons of the chemical analyzed</w:t>
      </w:r>
      <w:r w:rsidR="00FA7693" w:rsidRPr="009C54DA">
        <w:rPr>
          <w:noProof w:val="0"/>
        </w:rPr>
        <w:t xml:space="preserve">. The </w:t>
      </w:r>
      <w:r w:rsidR="00FA2752" w:rsidRPr="009C54DA">
        <w:rPr>
          <w:noProof w:val="0"/>
        </w:rPr>
        <w:t>325</w:t>
      </w:r>
      <w:r w:rsidR="00FA7693" w:rsidRPr="009C54DA">
        <w:rPr>
          <w:noProof w:val="0"/>
        </w:rPr>
        <w:t xml:space="preserve"> detections resulted in </w:t>
      </w:r>
      <w:r w:rsidR="009C54DA" w:rsidRPr="009C54DA">
        <w:rPr>
          <w:noProof w:val="0"/>
        </w:rPr>
        <w:t xml:space="preserve">nine </w:t>
      </w:r>
      <w:r w:rsidR="00FE5613" w:rsidRPr="009C54DA">
        <w:rPr>
          <w:noProof w:val="0"/>
        </w:rPr>
        <w:t>human health drinking water</w:t>
      </w:r>
      <w:r w:rsidR="00211C2D" w:rsidRPr="009C54DA">
        <w:rPr>
          <w:noProof w:val="0"/>
        </w:rPr>
        <w:t xml:space="preserve"> supply</w:t>
      </w:r>
      <w:r w:rsidR="00FE5613" w:rsidRPr="009C54DA">
        <w:rPr>
          <w:noProof w:val="0"/>
        </w:rPr>
        <w:t xml:space="preserve"> or human health non-drinking water </w:t>
      </w:r>
      <w:r w:rsidR="00211C2D" w:rsidRPr="009C54DA">
        <w:rPr>
          <w:noProof w:val="0"/>
        </w:rPr>
        <w:t xml:space="preserve">supply </w:t>
      </w:r>
      <w:r w:rsidR="00FA7693" w:rsidRPr="009C54DA">
        <w:rPr>
          <w:noProof w:val="0"/>
        </w:rPr>
        <w:t>criteria exceedance</w:t>
      </w:r>
      <w:r w:rsidR="00FE5613" w:rsidRPr="009C54DA">
        <w:rPr>
          <w:noProof w:val="0"/>
        </w:rPr>
        <w:t>s</w:t>
      </w:r>
      <w:bookmarkStart w:id="18" w:name="_Toc238286750"/>
      <w:r w:rsidR="00FA7693" w:rsidRPr="009C54DA">
        <w:rPr>
          <w:noProof w:val="0"/>
        </w:rPr>
        <w:t>.</w:t>
      </w:r>
      <w:r w:rsidR="009C54DA" w:rsidRPr="009C54DA">
        <w:rPr>
          <w:noProof w:val="0"/>
        </w:rPr>
        <w:t xml:space="preserve"> This represents only 0.014% of all available </w:t>
      </w:r>
      <w:r w:rsidR="00724FE6">
        <w:rPr>
          <w:noProof w:val="0"/>
        </w:rPr>
        <w:t xml:space="preserve">chemical </w:t>
      </w:r>
      <w:r w:rsidR="009C54DA" w:rsidRPr="009C54DA">
        <w:rPr>
          <w:noProof w:val="0"/>
        </w:rPr>
        <w:t xml:space="preserve">sample results. There were no exceedances of aquatic life criteria for organic compounds. </w:t>
      </w:r>
      <w:r w:rsidR="000D60A7" w:rsidRPr="009C54DA">
        <w:rPr>
          <w:noProof w:val="0"/>
        </w:rPr>
        <w:t xml:space="preserve">Among the </w:t>
      </w:r>
      <w:r w:rsidR="009C54DA" w:rsidRPr="009C54DA">
        <w:rPr>
          <w:noProof w:val="0"/>
        </w:rPr>
        <w:t xml:space="preserve">nine </w:t>
      </w:r>
      <w:r w:rsidR="00211C2D" w:rsidRPr="009C54DA">
        <w:rPr>
          <w:noProof w:val="0"/>
        </w:rPr>
        <w:t>criteria exceedances, only one subsegment, Grand Bayou (LA100709_00)</w:t>
      </w:r>
      <w:r w:rsidR="000D60A7" w:rsidRPr="009C54DA">
        <w:rPr>
          <w:noProof w:val="0"/>
        </w:rPr>
        <w:t xml:space="preserve">, </w:t>
      </w:r>
      <w:proofErr w:type="gramStart"/>
      <w:r w:rsidR="00211C2D" w:rsidRPr="009C54DA">
        <w:rPr>
          <w:noProof w:val="0"/>
        </w:rPr>
        <w:t>was reported</w:t>
      </w:r>
      <w:proofErr w:type="gramEnd"/>
      <w:r w:rsidR="00211C2D" w:rsidRPr="009C54DA">
        <w:rPr>
          <w:noProof w:val="0"/>
        </w:rPr>
        <w:t xml:space="preserve"> as impaired for drinking wate</w:t>
      </w:r>
      <w:r w:rsidR="000D60A7" w:rsidRPr="009C54DA">
        <w:rPr>
          <w:noProof w:val="0"/>
        </w:rPr>
        <w:t>r use. It had two cr</w:t>
      </w:r>
      <w:r w:rsidR="009C54DA">
        <w:rPr>
          <w:noProof w:val="0"/>
        </w:rPr>
        <w:t>iterion exceedances in the four-</w:t>
      </w:r>
      <w:r w:rsidR="000D60A7" w:rsidRPr="009C54DA">
        <w:rPr>
          <w:noProof w:val="0"/>
        </w:rPr>
        <w:t>year period of record for the 201</w:t>
      </w:r>
      <w:r w:rsidR="009C54DA" w:rsidRPr="009C54DA">
        <w:rPr>
          <w:noProof w:val="0"/>
        </w:rPr>
        <w:t>8</w:t>
      </w:r>
      <w:r w:rsidR="000D60A7" w:rsidRPr="009C54DA">
        <w:rPr>
          <w:noProof w:val="0"/>
        </w:rPr>
        <w:t xml:space="preserve"> IR. </w:t>
      </w:r>
      <w:r w:rsidR="00211C2D" w:rsidRPr="009C54DA">
        <w:rPr>
          <w:noProof w:val="0"/>
        </w:rPr>
        <w:t>The two criterion failures</w:t>
      </w:r>
      <w:r w:rsidR="000D60A7" w:rsidRPr="009C54DA">
        <w:rPr>
          <w:noProof w:val="0"/>
        </w:rPr>
        <w:t xml:space="preserve"> for LA100709_00 </w:t>
      </w:r>
      <w:r w:rsidR="00211C2D" w:rsidRPr="009C54DA">
        <w:rPr>
          <w:noProof w:val="0"/>
        </w:rPr>
        <w:t>were approximately three months apart. The compound, 1,2-dichloroethane, is a</w:t>
      </w:r>
      <w:r w:rsidR="00B33B97" w:rsidRPr="009C54DA">
        <w:rPr>
          <w:noProof w:val="0"/>
        </w:rPr>
        <w:t xml:space="preserve">n older but </w:t>
      </w:r>
      <w:r w:rsidR="00211C2D" w:rsidRPr="009C54DA">
        <w:rPr>
          <w:noProof w:val="0"/>
        </w:rPr>
        <w:t>commonly used solvent in cleaning products, so it is possible the criterion exceedances were due to accidental releases. L</w:t>
      </w:r>
      <w:r w:rsidR="00211C2D" w:rsidRPr="005B3A75">
        <w:rPr>
          <w:noProof w:val="0"/>
        </w:rPr>
        <w:t>DEQ r</w:t>
      </w:r>
      <w:r w:rsidR="00E94483" w:rsidRPr="005B3A75">
        <w:rPr>
          <w:noProof w:val="0"/>
        </w:rPr>
        <w:t>egional staff and Louisiana Department of Health (LDH)</w:t>
      </w:r>
      <w:r w:rsidR="00211C2D" w:rsidRPr="00674820">
        <w:rPr>
          <w:noProof w:val="0"/>
        </w:rPr>
        <w:t xml:space="preserve"> drinking water staff </w:t>
      </w:r>
      <w:proofErr w:type="gramStart"/>
      <w:r w:rsidR="00211C2D" w:rsidRPr="00674820">
        <w:rPr>
          <w:noProof w:val="0"/>
        </w:rPr>
        <w:t>were notified</w:t>
      </w:r>
      <w:proofErr w:type="gramEnd"/>
      <w:r w:rsidR="00211C2D" w:rsidRPr="00674820">
        <w:rPr>
          <w:noProof w:val="0"/>
        </w:rPr>
        <w:t xml:space="preserve"> of the impairment. </w:t>
      </w:r>
      <w:r w:rsidR="00FA7693" w:rsidRPr="00674820">
        <w:rPr>
          <w:noProof w:val="0"/>
        </w:rPr>
        <w:t xml:space="preserve">All remaining </w:t>
      </w:r>
      <w:r w:rsidR="00D63628" w:rsidRPr="00674820">
        <w:rPr>
          <w:noProof w:val="0"/>
        </w:rPr>
        <w:t xml:space="preserve">organic chemical </w:t>
      </w:r>
      <w:r w:rsidR="00FA7693" w:rsidRPr="00674820">
        <w:rPr>
          <w:noProof w:val="0"/>
        </w:rPr>
        <w:t xml:space="preserve">detections were either below Louisiana </w:t>
      </w:r>
      <w:r w:rsidR="008B296A" w:rsidRPr="00674820">
        <w:rPr>
          <w:noProof w:val="0"/>
        </w:rPr>
        <w:t xml:space="preserve">water quality </w:t>
      </w:r>
      <w:r w:rsidR="00FA7693" w:rsidRPr="00674820">
        <w:rPr>
          <w:noProof w:val="0"/>
        </w:rPr>
        <w:t xml:space="preserve">criteria, or occurred only once during the last </w:t>
      </w:r>
      <w:r w:rsidR="00B33B97" w:rsidRPr="00674820">
        <w:rPr>
          <w:noProof w:val="0"/>
        </w:rPr>
        <w:t xml:space="preserve">four </w:t>
      </w:r>
      <w:r w:rsidR="00FA7693" w:rsidRPr="00674820">
        <w:rPr>
          <w:noProof w:val="0"/>
        </w:rPr>
        <w:t xml:space="preserve">years. More information on procedures for assessing organic compounds </w:t>
      </w:r>
      <w:proofErr w:type="gramStart"/>
      <w:r w:rsidR="00FA7693" w:rsidRPr="00674820">
        <w:rPr>
          <w:noProof w:val="0"/>
        </w:rPr>
        <w:t>can be found</w:t>
      </w:r>
      <w:proofErr w:type="gramEnd"/>
      <w:r w:rsidR="00FA7693" w:rsidRPr="00674820">
        <w:rPr>
          <w:noProof w:val="0"/>
        </w:rPr>
        <w:t xml:space="preserve"> in </w:t>
      </w:r>
      <w:hyperlink w:anchor="WQAssessMet" w:history="1">
        <w:r w:rsidR="00FA7693" w:rsidRPr="000E18AB">
          <w:rPr>
            <w:rStyle w:val="Hyperlink"/>
            <w:noProof w:val="0"/>
          </w:rPr>
          <w:t>Part III, Chapter 2</w:t>
        </w:r>
        <w:r w:rsidR="00D1606B" w:rsidRPr="000E18AB">
          <w:rPr>
            <w:rStyle w:val="Hyperlink"/>
            <w:noProof w:val="0"/>
          </w:rPr>
          <w:t>.</w:t>
        </w:r>
      </w:hyperlink>
    </w:p>
    <w:p w14:paraId="42C5E11F" w14:textId="77777777" w:rsidR="00084BB2" w:rsidRDefault="00084BB2" w:rsidP="00FA7693">
      <w:pPr>
        <w:pStyle w:val="IRBodyText"/>
        <w:rPr>
          <w:rStyle w:val="Hyperlink"/>
          <w:noProof w:val="0"/>
        </w:rPr>
      </w:pPr>
    </w:p>
    <w:tbl>
      <w:tblPr>
        <w:tblW w:w="93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575"/>
        <w:gridCol w:w="900"/>
        <w:gridCol w:w="810"/>
        <w:gridCol w:w="1080"/>
        <w:gridCol w:w="1170"/>
        <w:gridCol w:w="825"/>
      </w:tblGrid>
      <w:tr w:rsidR="00486C5E" w:rsidRPr="00486C5E" w14:paraId="43042C1E" w14:textId="77777777" w:rsidTr="002776D1">
        <w:trPr>
          <w:cantSplit/>
          <w:trHeight w:val="312"/>
          <w:tblHeader/>
        </w:trPr>
        <w:tc>
          <w:tcPr>
            <w:tcW w:w="9360" w:type="dxa"/>
            <w:gridSpan w:val="6"/>
            <w:tcBorders>
              <w:top w:val="nil"/>
              <w:left w:val="nil"/>
              <w:bottom w:val="double" w:sz="4" w:space="0" w:color="auto"/>
              <w:right w:val="nil"/>
            </w:tcBorders>
            <w:shd w:val="clear" w:color="auto" w:fill="auto"/>
            <w:noWrap/>
            <w:vAlign w:val="bottom"/>
          </w:tcPr>
          <w:p w14:paraId="1FA5326E" w14:textId="77777777" w:rsidR="00486C5E" w:rsidRPr="00486C5E" w:rsidRDefault="00486C5E" w:rsidP="00486C5E">
            <w:pPr>
              <w:spacing w:after="120"/>
              <w:jc w:val="center"/>
              <w:rPr>
                <w:rFonts w:ascii="Times New Roman" w:eastAsia="Times New Roman" w:hAnsi="Times New Roman"/>
                <w:b/>
                <w:bCs/>
                <w:color w:val="000000"/>
                <w:sz w:val="24"/>
                <w:szCs w:val="24"/>
              </w:rPr>
            </w:pPr>
            <w:bookmarkStart w:id="19" w:name="Table_1_1_2"/>
            <w:r w:rsidRPr="00486C5E">
              <w:rPr>
                <w:rFonts w:ascii="Times New Roman" w:eastAsia="Times New Roman" w:hAnsi="Times New Roman"/>
                <w:b/>
                <w:bCs/>
                <w:color w:val="000000"/>
                <w:sz w:val="24"/>
                <w:szCs w:val="24"/>
              </w:rPr>
              <w:t>Table 1.1.2</w:t>
            </w:r>
          </w:p>
          <w:p w14:paraId="34693432" w14:textId="1F8C5FF5" w:rsidR="00486C5E" w:rsidRPr="00486C5E" w:rsidRDefault="00486C5E" w:rsidP="00486C5E">
            <w:pPr>
              <w:jc w:val="center"/>
              <w:rPr>
                <w:rFonts w:ascii="Times New Roman" w:eastAsia="Times New Roman" w:hAnsi="Times New Roman"/>
                <w:b/>
                <w:color w:val="000000"/>
                <w:sz w:val="24"/>
                <w:szCs w:val="24"/>
              </w:rPr>
            </w:pPr>
            <w:r w:rsidRPr="00486C5E">
              <w:rPr>
                <w:rFonts w:ascii="Times New Roman" w:hAnsi="Times New Roman"/>
                <w:b/>
                <w:bCs/>
                <w:sz w:val="24"/>
                <w:szCs w:val="24"/>
              </w:rPr>
              <w:t xml:space="preserve">Number of water body subsegments </w:t>
            </w:r>
            <w:proofErr w:type="gramStart"/>
            <w:r w:rsidRPr="00486C5E">
              <w:rPr>
                <w:rFonts w:ascii="Times New Roman" w:hAnsi="Times New Roman"/>
                <w:b/>
                <w:bCs/>
                <w:sz w:val="24"/>
                <w:szCs w:val="24"/>
              </w:rPr>
              <w:t>impacted</w:t>
            </w:r>
            <w:proofErr w:type="gramEnd"/>
            <w:r w:rsidRPr="00486C5E">
              <w:rPr>
                <w:rFonts w:ascii="Times New Roman" w:hAnsi="Times New Roman"/>
                <w:b/>
                <w:bCs/>
                <w:sz w:val="24"/>
                <w:szCs w:val="24"/>
              </w:rPr>
              <w:t xml:space="preserve"> by each suspected cause of impairment; includes all designated uses. </w:t>
            </w:r>
            <w:r w:rsidRPr="00486C5E">
              <w:rPr>
                <w:rFonts w:ascii="Times New Roman" w:hAnsi="Times New Roman"/>
                <w:b/>
                <w:bCs/>
                <w:i/>
                <w:iCs/>
                <w:sz w:val="24"/>
                <w:szCs w:val="24"/>
              </w:rPr>
              <w:t xml:space="preserve">2018 Louisiana Integrated Report </w:t>
            </w:r>
            <w:r w:rsidRPr="00486C5E">
              <w:rPr>
                <w:rFonts w:ascii="Times New Roman" w:hAnsi="Times New Roman"/>
                <w:b/>
                <w:bCs/>
                <w:iCs/>
                <w:sz w:val="24"/>
                <w:szCs w:val="24"/>
              </w:rPr>
              <w:t>assessment.</w:t>
            </w:r>
          </w:p>
        </w:tc>
      </w:tr>
      <w:bookmarkEnd w:id="19"/>
      <w:tr w:rsidR="00486C5E" w:rsidRPr="00486C5E" w14:paraId="134A4952" w14:textId="77777777" w:rsidTr="002776D1">
        <w:trPr>
          <w:cantSplit/>
          <w:trHeight w:val="312"/>
          <w:tblHeader/>
        </w:trPr>
        <w:tc>
          <w:tcPr>
            <w:tcW w:w="4575" w:type="dxa"/>
            <w:tcBorders>
              <w:top w:val="double" w:sz="4" w:space="0" w:color="auto"/>
              <w:bottom w:val="single" w:sz="18" w:space="0" w:color="auto"/>
            </w:tcBorders>
            <w:shd w:val="clear" w:color="auto" w:fill="auto"/>
            <w:noWrap/>
            <w:vAlign w:val="bottom"/>
            <w:hideMark/>
          </w:tcPr>
          <w:p w14:paraId="1D59C281" w14:textId="77777777" w:rsidR="00486C5E" w:rsidRPr="00486C5E" w:rsidRDefault="00486C5E" w:rsidP="00486C5E">
            <w:pPr>
              <w:jc w:val="left"/>
              <w:rPr>
                <w:rFonts w:ascii="Times New Roman" w:eastAsia="Times New Roman" w:hAnsi="Times New Roman"/>
                <w:b/>
                <w:color w:val="000000"/>
                <w:sz w:val="24"/>
                <w:szCs w:val="24"/>
              </w:rPr>
            </w:pPr>
            <w:r w:rsidRPr="00486C5E">
              <w:rPr>
                <w:rFonts w:ascii="Times New Roman" w:eastAsia="Times New Roman" w:hAnsi="Times New Roman"/>
                <w:b/>
                <w:color w:val="000000"/>
                <w:sz w:val="24"/>
                <w:szCs w:val="24"/>
              </w:rPr>
              <w:t>Suspected Causes of Impairment</w:t>
            </w:r>
          </w:p>
        </w:tc>
        <w:tc>
          <w:tcPr>
            <w:tcW w:w="900" w:type="dxa"/>
            <w:tcBorders>
              <w:top w:val="double" w:sz="4" w:space="0" w:color="auto"/>
              <w:bottom w:val="single" w:sz="18" w:space="0" w:color="auto"/>
            </w:tcBorders>
            <w:shd w:val="clear" w:color="auto" w:fill="auto"/>
            <w:noWrap/>
            <w:vAlign w:val="bottom"/>
            <w:hideMark/>
          </w:tcPr>
          <w:p w14:paraId="17878005" w14:textId="77777777" w:rsidR="00486C5E" w:rsidRPr="00486C5E" w:rsidRDefault="00486C5E" w:rsidP="00486C5E">
            <w:pPr>
              <w:jc w:val="center"/>
              <w:rPr>
                <w:rFonts w:ascii="Times New Roman" w:eastAsia="Times New Roman" w:hAnsi="Times New Roman"/>
                <w:b/>
                <w:color w:val="000000"/>
                <w:sz w:val="24"/>
                <w:szCs w:val="24"/>
              </w:rPr>
            </w:pPr>
            <w:r w:rsidRPr="00486C5E">
              <w:rPr>
                <w:rFonts w:ascii="Times New Roman" w:eastAsia="Times New Roman" w:hAnsi="Times New Roman"/>
                <w:b/>
                <w:color w:val="000000"/>
                <w:sz w:val="24"/>
                <w:szCs w:val="24"/>
              </w:rPr>
              <w:t>River</w:t>
            </w:r>
          </w:p>
        </w:tc>
        <w:tc>
          <w:tcPr>
            <w:tcW w:w="810" w:type="dxa"/>
            <w:tcBorders>
              <w:top w:val="double" w:sz="4" w:space="0" w:color="auto"/>
              <w:bottom w:val="single" w:sz="18" w:space="0" w:color="auto"/>
            </w:tcBorders>
            <w:shd w:val="clear" w:color="auto" w:fill="auto"/>
            <w:noWrap/>
            <w:vAlign w:val="bottom"/>
            <w:hideMark/>
          </w:tcPr>
          <w:p w14:paraId="4446F949" w14:textId="77777777" w:rsidR="00486C5E" w:rsidRPr="00486C5E" w:rsidRDefault="00486C5E" w:rsidP="00486C5E">
            <w:pPr>
              <w:jc w:val="center"/>
              <w:rPr>
                <w:rFonts w:ascii="Times New Roman" w:eastAsia="Times New Roman" w:hAnsi="Times New Roman"/>
                <w:b/>
                <w:color w:val="000000"/>
                <w:sz w:val="24"/>
                <w:szCs w:val="24"/>
              </w:rPr>
            </w:pPr>
            <w:r w:rsidRPr="00486C5E">
              <w:rPr>
                <w:rFonts w:ascii="Times New Roman" w:eastAsia="Times New Roman" w:hAnsi="Times New Roman"/>
                <w:b/>
                <w:color w:val="000000"/>
                <w:sz w:val="24"/>
                <w:szCs w:val="24"/>
              </w:rPr>
              <w:t>Lake</w:t>
            </w:r>
          </w:p>
        </w:tc>
        <w:tc>
          <w:tcPr>
            <w:tcW w:w="1080" w:type="dxa"/>
            <w:tcBorders>
              <w:top w:val="double" w:sz="4" w:space="0" w:color="auto"/>
              <w:bottom w:val="single" w:sz="18" w:space="0" w:color="auto"/>
            </w:tcBorders>
            <w:shd w:val="clear" w:color="auto" w:fill="auto"/>
            <w:noWrap/>
            <w:vAlign w:val="bottom"/>
            <w:hideMark/>
          </w:tcPr>
          <w:p w14:paraId="71D64B92" w14:textId="77777777" w:rsidR="00486C5E" w:rsidRPr="00486C5E" w:rsidRDefault="00486C5E" w:rsidP="00486C5E">
            <w:pPr>
              <w:jc w:val="center"/>
              <w:rPr>
                <w:rFonts w:ascii="Times New Roman" w:eastAsia="Times New Roman" w:hAnsi="Times New Roman"/>
                <w:b/>
                <w:color w:val="000000"/>
                <w:sz w:val="24"/>
                <w:szCs w:val="24"/>
              </w:rPr>
            </w:pPr>
            <w:r w:rsidRPr="00486C5E">
              <w:rPr>
                <w:rFonts w:ascii="Times New Roman" w:eastAsia="Times New Roman" w:hAnsi="Times New Roman"/>
                <w:b/>
                <w:color w:val="000000"/>
                <w:sz w:val="24"/>
                <w:szCs w:val="24"/>
              </w:rPr>
              <w:t>Estuary</w:t>
            </w:r>
          </w:p>
        </w:tc>
        <w:tc>
          <w:tcPr>
            <w:tcW w:w="1170" w:type="dxa"/>
            <w:tcBorders>
              <w:top w:val="double" w:sz="4" w:space="0" w:color="auto"/>
              <w:bottom w:val="single" w:sz="18" w:space="0" w:color="auto"/>
            </w:tcBorders>
            <w:shd w:val="clear" w:color="auto" w:fill="auto"/>
            <w:noWrap/>
            <w:vAlign w:val="bottom"/>
            <w:hideMark/>
          </w:tcPr>
          <w:p w14:paraId="451E0903" w14:textId="77777777" w:rsidR="00486C5E" w:rsidRPr="00486C5E" w:rsidRDefault="00486C5E" w:rsidP="00486C5E">
            <w:pPr>
              <w:jc w:val="center"/>
              <w:rPr>
                <w:rFonts w:ascii="Times New Roman" w:eastAsia="Times New Roman" w:hAnsi="Times New Roman"/>
                <w:b/>
                <w:color w:val="000000"/>
                <w:sz w:val="24"/>
                <w:szCs w:val="24"/>
              </w:rPr>
            </w:pPr>
            <w:r w:rsidRPr="00486C5E">
              <w:rPr>
                <w:rFonts w:ascii="Times New Roman" w:eastAsia="Times New Roman" w:hAnsi="Times New Roman"/>
                <w:b/>
                <w:color w:val="000000"/>
                <w:sz w:val="24"/>
                <w:szCs w:val="24"/>
              </w:rPr>
              <w:t>Wetland</w:t>
            </w:r>
          </w:p>
        </w:tc>
        <w:tc>
          <w:tcPr>
            <w:tcW w:w="825" w:type="dxa"/>
            <w:tcBorders>
              <w:top w:val="double" w:sz="4" w:space="0" w:color="auto"/>
              <w:bottom w:val="single" w:sz="18" w:space="0" w:color="auto"/>
            </w:tcBorders>
            <w:shd w:val="clear" w:color="auto" w:fill="auto"/>
            <w:noWrap/>
            <w:vAlign w:val="bottom"/>
            <w:hideMark/>
          </w:tcPr>
          <w:p w14:paraId="2C4CA45D" w14:textId="77777777" w:rsidR="00486C5E" w:rsidRPr="00486C5E" w:rsidRDefault="00486C5E" w:rsidP="00486C5E">
            <w:pPr>
              <w:jc w:val="center"/>
              <w:rPr>
                <w:rFonts w:ascii="Times New Roman" w:eastAsia="Times New Roman" w:hAnsi="Times New Roman"/>
                <w:b/>
                <w:color w:val="000000"/>
                <w:sz w:val="24"/>
                <w:szCs w:val="24"/>
              </w:rPr>
            </w:pPr>
            <w:r w:rsidRPr="00486C5E">
              <w:rPr>
                <w:rFonts w:ascii="Times New Roman" w:eastAsia="Times New Roman" w:hAnsi="Times New Roman"/>
                <w:b/>
                <w:color w:val="000000"/>
                <w:sz w:val="24"/>
                <w:szCs w:val="24"/>
              </w:rPr>
              <w:t>Total</w:t>
            </w:r>
          </w:p>
        </w:tc>
      </w:tr>
      <w:tr w:rsidR="00486C5E" w:rsidRPr="00486C5E" w14:paraId="5C562D85" w14:textId="77777777" w:rsidTr="00486C5E">
        <w:trPr>
          <w:trHeight w:val="312"/>
        </w:trPr>
        <w:tc>
          <w:tcPr>
            <w:tcW w:w="4575" w:type="dxa"/>
            <w:tcBorders>
              <w:top w:val="single" w:sz="18" w:space="0" w:color="auto"/>
            </w:tcBorders>
            <w:shd w:val="clear" w:color="auto" w:fill="auto"/>
            <w:noWrap/>
            <w:vAlign w:val="bottom"/>
            <w:hideMark/>
          </w:tcPr>
          <w:p w14:paraId="23EB97D9" w14:textId="79249802"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Dissolved Oxygen</w:t>
            </w:r>
          </w:p>
        </w:tc>
        <w:tc>
          <w:tcPr>
            <w:tcW w:w="900" w:type="dxa"/>
            <w:tcBorders>
              <w:top w:val="single" w:sz="18" w:space="0" w:color="auto"/>
            </w:tcBorders>
            <w:shd w:val="clear" w:color="auto" w:fill="auto"/>
            <w:noWrap/>
            <w:vAlign w:val="bottom"/>
            <w:hideMark/>
          </w:tcPr>
          <w:p w14:paraId="202D1722"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165</w:t>
            </w:r>
          </w:p>
        </w:tc>
        <w:tc>
          <w:tcPr>
            <w:tcW w:w="810" w:type="dxa"/>
            <w:tcBorders>
              <w:top w:val="single" w:sz="18" w:space="0" w:color="auto"/>
            </w:tcBorders>
            <w:shd w:val="clear" w:color="auto" w:fill="auto"/>
            <w:noWrap/>
            <w:vAlign w:val="bottom"/>
            <w:hideMark/>
          </w:tcPr>
          <w:p w14:paraId="7CDD28C6"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24</w:t>
            </w:r>
          </w:p>
        </w:tc>
        <w:tc>
          <w:tcPr>
            <w:tcW w:w="1080" w:type="dxa"/>
            <w:tcBorders>
              <w:top w:val="single" w:sz="18" w:space="0" w:color="auto"/>
            </w:tcBorders>
            <w:shd w:val="clear" w:color="auto" w:fill="auto"/>
            <w:noWrap/>
            <w:vAlign w:val="bottom"/>
            <w:hideMark/>
          </w:tcPr>
          <w:p w14:paraId="4B722153"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11</w:t>
            </w:r>
          </w:p>
        </w:tc>
        <w:tc>
          <w:tcPr>
            <w:tcW w:w="1170" w:type="dxa"/>
            <w:tcBorders>
              <w:top w:val="single" w:sz="18" w:space="0" w:color="auto"/>
            </w:tcBorders>
            <w:shd w:val="clear" w:color="auto" w:fill="auto"/>
            <w:noWrap/>
            <w:vAlign w:val="bottom"/>
            <w:hideMark/>
          </w:tcPr>
          <w:p w14:paraId="74754E7B"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25" w:type="dxa"/>
            <w:tcBorders>
              <w:top w:val="single" w:sz="18" w:space="0" w:color="auto"/>
            </w:tcBorders>
            <w:shd w:val="clear" w:color="auto" w:fill="auto"/>
            <w:noWrap/>
            <w:vAlign w:val="bottom"/>
            <w:hideMark/>
          </w:tcPr>
          <w:p w14:paraId="5350C303"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201</w:t>
            </w:r>
          </w:p>
        </w:tc>
      </w:tr>
      <w:tr w:rsidR="00486C5E" w:rsidRPr="00486C5E" w14:paraId="258EDF75" w14:textId="77777777" w:rsidTr="00486C5E">
        <w:trPr>
          <w:trHeight w:val="312"/>
        </w:trPr>
        <w:tc>
          <w:tcPr>
            <w:tcW w:w="4575" w:type="dxa"/>
            <w:shd w:val="clear" w:color="auto" w:fill="auto"/>
            <w:noWrap/>
            <w:vAlign w:val="bottom"/>
            <w:hideMark/>
          </w:tcPr>
          <w:p w14:paraId="711D2294" w14:textId="7209D296"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Fecal Coliform</w:t>
            </w:r>
          </w:p>
        </w:tc>
        <w:tc>
          <w:tcPr>
            <w:tcW w:w="900" w:type="dxa"/>
            <w:shd w:val="clear" w:color="auto" w:fill="auto"/>
            <w:noWrap/>
            <w:vAlign w:val="bottom"/>
            <w:hideMark/>
          </w:tcPr>
          <w:p w14:paraId="05C46AC0" w14:textId="0E7698D5" w:rsidR="00486C5E" w:rsidRPr="00486C5E" w:rsidRDefault="007156B7" w:rsidP="00486C5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124</w:t>
            </w:r>
          </w:p>
        </w:tc>
        <w:tc>
          <w:tcPr>
            <w:tcW w:w="810" w:type="dxa"/>
            <w:shd w:val="clear" w:color="auto" w:fill="auto"/>
            <w:noWrap/>
            <w:vAlign w:val="bottom"/>
            <w:hideMark/>
          </w:tcPr>
          <w:p w14:paraId="5B3FF94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11</w:t>
            </w:r>
          </w:p>
        </w:tc>
        <w:tc>
          <w:tcPr>
            <w:tcW w:w="1080" w:type="dxa"/>
            <w:shd w:val="clear" w:color="auto" w:fill="auto"/>
            <w:noWrap/>
            <w:vAlign w:val="bottom"/>
            <w:hideMark/>
          </w:tcPr>
          <w:p w14:paraId="404AF51B"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12</w:t>
            </w:r>
          </w:p>
        </w:tc>
        <w:tc>
          <w:tcPr>
            <w:tcW w:w="1170" w:type="dxa"/>
            <w:shd w:val="clear" w:color="auto" w:fill="auto"/>
            <w:noWrap/>
            <w:vAlign w:val="bottom"/>
            <w:hideMark/>
          </w:tcPr>
          <w:p w14:paraId="16A9DE42"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25" w:type="dxa"/>
            <w:shd w:val="clear" w:color="auto" w:fill="auto"/>
            <w:noWrap/>
            <w:vAlign w:val="bottom"/>
            <w:hideMark/>
          </w:tcPr>
          <w:p w14:paraId="0DC04E77" w14:textId="6A58B700" w:rsidR="00486C5E" w:rsidRPr="00486C5E" w:rsidRDefault="007156B7" w:rsidP="00486C5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148</w:t>
            </w:r>
          </w:p>
        </w:tc>
      </w:tr>
      <w:tr w:rsidR="00486C5E" w:rsidRPr="00486C5E" w14:paraId="521FE5DA" w14:textId="77777777" w:rsidTr="00486C5E">
        <w:trPr>
          <w:trHeight w:val="312"/>
        </w:trPr>
        <w:tc>
          <w:tcPr>
            <w:tcW w:w="4575" w:type="dxa"/>
            <w:shd w:val="clear" w:color="auto" w:fill="auto"/>
            <w:noWrap/>
            <w:vAlign w:val="bottom"/>
            <w:hideMark/>
          </w:tcPr>
          <w:p w14:paraId="751F5621" w14:textId="3311D08C"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Mercury - Fish Consumption Advisory</w:t>
            </w:r>
          </w:p>
        </w:tc>
        <w:tc>
          <w:tcPr>
            <w:tcW w:w="900" w:type="dxa"/>
            <w:shd w:val="clear" w:color="auto" w:fill="auto"/>
            <w:noWrap/>
            <w:vAlign w:val="bottom"/>
            <w:hideMark/>
          </w:tcPr>
          <w:p w14:paraId="4E382CE5"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83</w:t>
            </w:r>
          </w:p>
        </w:tc>
        <w:tc>
          <w:tcPr>
            <w:tcW w:w="810" w:type="dxa"/>
            <w:shd w:val="clear" w:color="auto" w:fill="auto"/>
            <w:noWrap/>
            <w:vAlign w:val="bottom"/>
            <w:hideMark/>
          </w:tcPr>
          <w:p w14:paraId="5C1F1F3D"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20</w:t>
            </w:r>
          </w:p>
        </w:tc>
        <w:tc>
          <w:tcPr>
            <w:tcW w:w="1080" w:type="dxa"/>
            <w:shd w:val="clear" w:color="auto" w:fill="auto"/>
            <w:noWrap/>
            <w:vAlign w:val="bottom"/>
            <w:hideMark/>
          </w:tcPr>
          <w:p w14:paraId="30FE3D0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9</w:t>
            </w:r>
          </w:p>
        </w:tc>
        <w:tc>
          <w:tcPr>
            <w:tcW w:w="1170" w:type="dxa"/>
            <w:shd w:val="clear" w:color="auto" w:fill="auto"/>
            <w:noWrap/>
            <w:vAlign w:val="bottom"/>
            <w:hideMark/>
          </w:tcPr>
          <w:p w14:paraId="2478158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25" w:type="dxa"/>
            <w:shd w:val="clear" w:color="auto" w:fill="auto"/>
            <w:noWrap/>
            <w:vAlign w:val="bottom"/>
            <w:hideMark/>
          </w:tcPr>
          <w:p w14:paraId="2DDEA9AC"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113</w:t>
            </w:r>
          </w:p>
        </w:tc>
      </w:tr>
      <w:tr w:rsidR="00486C5E" w:rsidRPr="00486C5E" w14:paraId="46FD8683" w14:textId="77777777" w:rsidTr="00486C5E">
        <w:trPr>
          <w:trHeight w:val="312"/>
        </w:trPr>
        <w:tc>
          <w:tcPr>
            <w:tcW w:w="4575" w:type="dxa"/>
            <w:shd w:val="clear" w:color="auto" w:fill="auto"/>
            <w:noWrap/>
            <w:vAlign w:val="bottom"/>
            <w:hideMark/>
          </w:tcPr>
          <w:p w14:paraId="2CC1C924" w14:textId="69FA89C5"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Turbidity</w:t>
            </w:r>
          </w:p>
        </w:tc>
        <w:tc>
          <w:tcPr>
            <w:tcW w:w="900" w:type="dxa"/>
            <w:shd w:val="clear" w:color="auto" w:fill="auto"/>
            <w:noWrap/>
            <w:vAlign w:val="bottom"/>
            <w:hideMark/>
          </w:tcPr>
          <w:p w14:paraId="214E47F7" w14:textId="09B0BFF2" w:rsidR="00486C5E" w:rsidRPr="00486C5E" w:rsidRDefault="007156B7" w:rsidP="00486C5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77</w:t>
            </w:r>
          </w:p>
        </w:tc>
        <w:tc>
          <w:tcPr>
            <w:tcW w:w="810" w:type="dxa"/>
            <w:shd w:val="clear" w:color="auto" w:fill="auto"/>
            <w:noWrap/>
            <w:vAlign w:val="bottom"/>
            <w:hideMark/>
          </w:tcPr>
          <w:p w14:paraId="532B990F"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17</w:t>
            </w:r>
          </w:p>
        </w:tc>
        <w:tc>
          <w:tcPr>
            <w:tcW w:w="1080" w:type="dxa"/>
            <w:shd w:val="clear" w:color="auto" w:fill="auto"/>
            <w:noWrap/>
            <w:vAlign w:val="bottom"/>
            <w:hideMark/>
          </w:tcPr>
          <w:p w14:paraId="4A9BB57B"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528E1223"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2F5ABC7B" w14:textId="0506D808" w:rsidR="00486C5E" w:rsidRPr="00486C5E" w:rsidRDefault="007156B7" w:rsidP="00486C5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94</w:t>
            </w:r>
          </w:p>
        </w:tc>
      </w:tr>
      <w:tr w:rsidR="00486C5E" w:rsidRPr="00486C5E" w14:paraId="521F65C7" w14:textId="77777777" w:rsidTr="00486C5E">
        <w:trPr>
          <w:trHeight w:val="312"/>
        </w:trPr>
        <w:tc>
          <w:tcPr>
            <w:tcW w:w="4575" w:type="dxa"/>
            <w:shd w:val="clear" w:color="auto" w:fill="auto"/>
            <w:noWrap/>
            <w:vAlign w:val="bottom"/>
            <w:hideMark/>
          </w:tcPr>
          <w:p w14:paraId="071E228A" w14:textId="056E651C"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Total Dissolved Solids (T</w:t>
            </w:r>
            <w:r>
              <w:rPr>
                <w:rFonts w:ascii="Times New Roman" w:eastAsia="Times New Roman" w:hAnsi="Times New Roman"/>
                <w:color w:val="000000"/>
                <w:sz w:val="24"/>
                <w:szCs w:val="24"/>
              </w:rPr>
              <w:t>DS</w:t>
            </w:r>
            <w:r w:rsidRPr="00486C5E">
              <w:rPr>
                <w:rFonts w:ascii="Times New Roman" w:eastAsia="Times New Roman" w:hAnsi="Times New Roman"/>
                <w:color w:val="000000"/>
                <w:sz w:val="24"/>
                <w:szCs w:val="24"/>
              </w:rPr>
              <w:t>)</w:t>
            </w:r>
          </w:p>
        </w:tc>
        <w:tc>
          <w:tcPr>
            <w:tcW w:w="900" w:type="dxa"/>
            <w:shd w:val="clear" w:color="auto" w:fill="auto"/>
            <w:noWrap/>
            <w:vAlign w:val="bottom"/>
            <w:hideMark/>
          </w:tcPr>
          <w:p w14:paraId="2A1FBE88"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60</w:t>
            </w:r>
          </w:p>
        </w:tc>
        <w:tc>
          <w:tcPr>
            <w:tcW w:w="810" w:type="dxa"/>
            <w:shd w:val="clear" w:color="auto" w:fill="auto"/>
            <w:noWrap/>
            <w:vAlign w:val="bottom"/>
            <w:hideMark/>
          </w:tcPr>
          <w:p w14:paraId="1EDD3C4D"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12</w:t>
            </w:r>
          </w:p>
        </w:tc>
        <w:tc>
          <w:tcPr>
            <w:tcW w:w="1080" w:type="dxa"/>
            <w:shd w:val="clear" w:color="auto" w:fill="auto"/>
            <w:noWrap/>
            <w:vAlign w:val="bottom"/>
            <w:hideMark/>
          </w:tcPr>
          <w:p w14:paraId="285F2819"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6591FD8E"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25" w:type="dxa"/>
            <w:shd w:val="clear" w:color="auto" w:fill="auto"/>
            <w:noWrap/>
            <w:vAlign w:val="bottom"/>
            <w:hideMark/>
          </w:tcPr>
          <w:p w14:paraId="2CB90C73"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73</w:t>
            </w:r>
          </w:p>
        </w:tc>
      </w:tr>
      <w:tr w:rsidR="00486C5E" w:rsidRPr="00486C5E" w14:paraId="13E78785" w14:textId="77777777" w:rsidTr="00486C5E">
        <w:trPr>
          <w:trHeight w:val="312"/>
        </w:trPr>
        <w:tc>
          <w:tcPr>
            <w:tcW w:w="4575" w:type="dxa"/>
            <w:shd w:val="clear" w:color="auto" w:fill="auto"/>
            <w:noWrap/>
            <w:vAlign w:val="bottom"/>
            <w:hideMark/>
          </w:tcPr>
          <w:p w14:paraId="19906082" w14:textId="098E2313"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Non-Native Aquatic Plants</w:t>
            </w:r>
          </w:p>
        </w:tc>
        <w:tc>
          <w:tcPr>
            <w:tcW w:w="900" w:type="dxa"/>
            <w:shd w:val="clear" w:color="auto" w:fill="auto"/>
            <w:noWrap/>
            <w:vAlign w:val="bottom"/>
            <w:hideMark/>
          </w:tcPr>
          <w:p w14:paraId="52D30D34"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27</w:t>
            </w:r>
          </w:p>
        </w:tc>
        <w:tc>
          <w:tcPr>
            <w:tcW w:w="810" w:type="dxa"/>
            <w:shd w:val="clear" w:color="auto" w:fill="auto"/>
            <w:noWrap/>
            <w:vAlign w:val="bottom"/>
            <w:hideMark/>
          </w:tcPr>
          <w:p w14:paraId="05AE63A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16</w:t>
            </w:r>
          </w:p>
        </w:tc>
        <w:tc>
          <w:tcPr>
            <w:tcW w:w="1080" w:type="dxa"/>
            <w:shd w:val="clear" w:color="auto" w:fill="auto"/>
            <w:noWrap/>
            <w:vAlign w:val="bottom"/>
            <w:hideMark/>
          </w:tcPr>
          <w:p w14:paraId="0E31B664"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1170" w:type="dxa"/>
            <w:shd w:val="clear" w:color="auto" w:fill="auto"/>
            <w:noWrap/>
            <w:vAlign w:val="bottom"/>
            <w:hideMark/>
          </w:tcPr>
          <w:p w14:paraId="242EE110" w14:textId="77777777" w:rsidR="00486C5E" w:rsidRPr="00486C5E" w:rsidRDefault="00486C5E" w:rsidP="00486C5E">
            <w:pPr>
              <w:jc w:val="center"/>
              <w:rPr>
                <w:rFonts w:ascii="Times New Roman" w:eastAsia="Times New Roman" w:hAnsi="Times New Roman"/>
                <w:color w:val="000000"/>
                <w:sz w:val="24"/>
                <w:szCs w:val="24"/>
              </w:rPr>
            </w:pPr>
          </w:p>
        </w:tc>
        <w:tc>
          <w:tcPr>
            <w:tcW w:w="825" w:type="dxa"/>
            <w:shd w:val="clear" w:color="auto" w:fill="auto"/>
            <w:noWrap/>
            <w:vAlign w:val="bottom"/>
            <w:hideMark/>
          </w:tcPr>
          <w:p w14:paraId="357CE846"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44</w:t>
            </w:r>
          </w:p>
        </w:tc>
      </w:tr>
      <w:tr w:rsidR="00486C5E" w:rsidRPr="00486C5E" w14:paraId="332D6872" w14:textId="77777777" w:rsidTr="00486C5E">
        <w:trPr>
          <w:trHeight w:val="312"/>
        </w:trPr>
        <w:tc>
          <w:tcPr>
            <w:tcW w:w="4575" w:type="dxa"/>
            <w:shd w:val="clear" w:color="auto" w:fill="auto"/>
            <w:noWrap/>
            <w:vAlign w:val="bottom"/>
            <w:hideMark/>
          </w:tcPr>
          <w:p w14:paraId="3446B4BC" w14:textId="4A7E42FB"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Nitrate/Nitrite (Nitrite + Nitrate As N)</w:t>
            </w:r>
          </w:p>
        </w:tc>
        <w:tc>
          <w:tcPr>
            <w:tcW w:w="900" w:type="dxa"/>
            <w:shd w:val="clear" w:color="auto" w:fill="auto"/>
            <w:noWrap/>
            <w:vAlign w:val="bottom"/>
            <w:hideMark/>
          </w:tcPr>
          <w:p w14:paraId="17906BB6"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38</w:t>
            </w:r>
          </w:p>
        </w:tc>
        <w:tc>
          <w:tcPr>
            <w:tcW w:w="810" w:type="dxa"/>
            <w:shd w:val="clear" w:color="auto" w:fill="auto"/>
            <w:noWrap/>
            <w:vAlign w:val="bottom"/>
            <w:hideMark/>
          </w:tcPr>
          <w:p w14:paraId="1A80EFAC"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4</w:t>
            </w:r>
          </w:p>
        </w:tc>
        <w:tc>
          <w:tcPr>
            <w:tcW w:w="1080" w:type="dxa"/>
            <w:shd w:val="clear" w:color="auto" w:fill="auto"/>
            <w:noWrap/>
            <w:vAlign w:val="bottom"/>
            <w:hideMark/>
          </w:tcPr>
          <w:p w14:paraId="5F77690E"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03063A8C"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2100B506"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42</w:t>
            </w:r>
          </w:p>
        </w:tc>
      </w:tr>
      <w:tr w:rsidR="00486C5E" w:rsidRPr="00486C5E" w14:paraId="3156023D" w14:textId="77777777" w:rsidTr="00486C5E">
        <w:trPr>
          <w:trHeight w:val="312"/>
        </w:trPr>
        <w:tc>
          <w:tcPr>
            <w:tcW w:w="4575" w:type="dxa"/>
            <w:shd w:val="clear" w:color="auto" w:fill="auto"/>
            <w:noWrap/>
            <w:vAlign w:val="bottom"/>
            <w:hideMark/>
          </w:tcPr>
          <w:p w14:paraId="700CAFE8" w14:textId="6CDFF9BA"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Phosphorus, Total</w:t>
            </w:r>
          </w:p>
        </w:tc>
        <w:tc>
          <w:tcPr>
            <w:tcW w:w="900" w:type="dxa"/>
            <w:shd w:val="clear" w:color="auto" w:fill="auto"/>
            <w:noWrap/>
            <w:vAlign w:val="bottom"/>
            <w:hideMark/>
          </w:tcPr>
          <w:p w14:paraId="31C556F6"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36</w:t>
            </w:r>
          </w:p>
        </w:tc>
        <w:tc>
          <w:tcPr>
            <w:tcW w:w="810" w:type="dxa"/>
            <w:shd w:val="clear" w:color="auto" w:fill="auto"/>
            <w:noWrap/>
            <w:vAlign w:val="bottom"/>
            <w:hideMark/>
          </w:tcPr>
          <w:p w14:paraId="7AA5E29F"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4</w:t>
            </w:r>
          </w:p>
        </w:tc>
        <w:tc>
          <w:tcPr>
            <w:tcW w:w="1080" w:type="dxa"/>
            <w:shd w:val="clear" w:color="auto" w:fill="auto"/>
            <w:noWrap/>
            <w:vAlign w:val="bottom"/>
            <w:hideMark/>
          </w:tcPr>
          <w:p w14:paraId="48F3E400"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4F7E9FC0"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47C37B1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40</w:t>
            </w:r>
          </w:p>
        </w:tc>
      </w:tr>
      <w:tr w:rsidR="00486C5E" w:rsidRPr="00486C5E" w14:paraId="1FDC55B0" w14:textId="77777777" w:rsidTr="00486C5E">
        <w:trPr>
          <w:trHeight w:val="312"/>
        </w:trPr>
        <w:tc>
          <w:tcPr>
            <w:tcW w:w="4575" w:type="dxa"/>
            <w:shd w:val="clear" w:color="auto" w:fill="auto"/>
            <w:noWrap/>
            <w:vAlign w:val="bottom"/>
            <w:hideMark/>
          </w:tcPr>
          <w:p w14:paraId="4BA0B2AE" w14:textId="265D123B"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Sulfate</w:t>
            </w:r>
          </w:p>
        </w:tc>
        <w:tc>
          <w:tcPr>
            <w:tcW w:w="900" w:type="dxa"/>
            <w:shd w:val="clear" w:color="auto" w:fill="auto"/>
            <w:noWrap/>
            <w:vAlign w:val="bottom"/>
            <w:hideMark/>
          </w:tcPr>
          <w:p w14:paraId="6EF392DA"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25</w:t>
            </w:r>
          </w:p>
        </w:tc>
        <w:tc>
          <w:tcPr>
            <w:tcW w:w="810" w:type="dxa"/>
            <w:shd w:val="clear" w:color="auto" w:fill="auto"/>
            <w:noWrap/>
            <w:vAlign w:val="bottom"/>
            <w:hideMark/>
          </w:tcPr>
          <w:p w14:paraId="1155A6A4"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1DE6955B" w14:textId="77777777" w:rsidR="00486C5E" w:rsidRPr="00486C5E" w:rsidRDefault="00486C5E" w:rsidP="00486C5E">
            <w:pPr>
              <w:jc w:val="center"/>
              <w:rPr>
                <w:rFonts w:ascii="Times New Roman" w:eastAsia="Times New Roman" w:hAnsi="Times New Roman"/>
                <w:sz w:val="20"/>
                <w:szCs w:val="20"/>
              </w:rPr>
            </w:pPr>
          </w:p>
        </w:tc>
        <w:tc>
          <w:tcPr>
            <w:tcW w:w="1170" w:type="dxa"/>
            <w:shd w:val="clear" w:color="auto" w:fill="auto"/>
            <w:noWrap/>
            <w:vAlign w:val="bottom"/>
            <w:hideMark/>
          </w:tcPr>
          <w:p w14:paraId="31FC8B3E"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25" w:type="dxa"/>
            <w:shd w:val="clear" w:color="auto" w:fill="auto"/>
            <w:noWrap/>
            <w:vAlign w:val="bottom"/>
            <w:hideMark/>
          </w:tcPr>
          <w:p w14:paraId="4076926E"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26</w:t>
            </w:r>
          </w:p>
        </w:tc>
      </w:tr>
      <w:tr w:rsidR="00486C5E" w:rsidRPr="00486C5E" w14:paraId="1ED01B9B" w14:textId="77777777" w:rsidTr="00486C5E">
        <w:trPr>
          <w:trHeight w:val="312"/>
        </w:trPr>
        <w:tc>
          <w:tcPr>
            <w:tcW w:w="4575" w:type="dxa"/>
            <w:shd w:val="clear" w:color="auto" w:fill="auto"/>
            <w:noWrap/>
            <w:vAlign w:val="bottom"/>
            <w:hideMark/>
          </w:tcPr>
          <w:p w14:paraId="62CFFE9A" w14:textId="6D25E367"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Chloride</w:t>
            </w:r>
          </w:p>
        </w:tc>
        <w:tc>
          <w:tcPr>
            <w:tcW w:w="900" w:type="dxa"/>
            <w:shd w:val="clear" w:color="auto" w:fill="auto"/>
            <w:noWrap/>
            <w:vAlign w:val="bottom"/>
            <w:hideMark/>
          </w:tcPr>
          <w:p w14:paraId="6067469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19</w:t>
            </w:r>
          </w:p>
        </w:tc>
        <w:tc>
          <w:tcPr>
            <w:tcW w:w="810" w:type="dxa"/>
            <w:shd w:val="clear" w:color="auto" w:fill="auto"/>
            <w:noWrap/>
            <w:vAlign w:val="bottom"/>
            <w:hideMark/>
          </w:tcPr>
          <w:p w14:paraId="750BF73A"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1080" w:type="dxa"/>
            <w:shd w:val="clear" w:color="auto" w:fill="auto"/>
            <w:noWrap/>
            <w:vAlign w:val="bottom"/>
            <w:hideMark/>
          </w:tcPr>
          <w:p w14:paraId="67186D3F"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2F23E96C"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25" w:type="dxa"/>
            <w:shd w:val="clear" w:color="auto" w:fill="auto"/>
            <w:noWrap/>
            <w:vAlign w:val="bottom"/>
            <w:hideMark/>
          </w:tcPr>
          <w:p w14:paraId="0FBE9E6B"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21</w:t>
            </w:r>
          </w:p>
        </w:tc>
      </w:tr>
      <w:tr w:rsidR="00486C5E" w:rsidRPr="00486C5E" w14:paraId="2599B618" w14:textId="77777777" w:rsidTr="00486C5E">
        <w:trPr>
          <w:trHeight w:val="312"/>
        </w:trPr>
        <w:tc>
          <w:tcPr>
            <w:tcW w:w="4575" w:type="dxa"/>
            <w:shd w:val="clear" w:color="auto" w:fill="auto"/>
            <w:noWrap/>
            <w:vAlign w:val="bottom"/>
            <w:hideMark/>
          </w:tcPr>
          <w:p w14:paraId="30BFCDA5" w14:textId="31CB3BA8"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Enterococcus</w:t>
            </w:r>
          </w:p>
        </w:tc>
        <w:tc>
          <w:tcPr>
            <w:tcW w:w="900" w:type="dxa"/>
            <w:shd w:val="clear" w:color="auto" w:fill="auto"/>
            <w:noWrap/>
            <w:vAlign w:val="bottom"/>
            <w:hideMark/>
          </w:tcPr>
          <w:p w14:paraId="4940FF98"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11</w:t>
            </w:r>
          </w:p>
        </w:tc>
        <w:tc>
          <w:tcPr>
            <w:tcW w:w="810" w:type="dxa"/>
            <w:shd w:val="clear" w:color="auto" w:fill="auto"/>
            <w:noWrap/>
            <w:vAlign w:val="bottom"/>
            <w:hideMark/>
          </w:tcPr>
          <w:p w14:paraId="5D9A3D17"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0126712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6</w:t>
            </w:r>
          </w:p>
        </w:tc>
        <w:tc>
          <w:tcPr>
            <w:tcW w:w="1170" w:type="dxa"/>
            <w:shd w:val="clear" w:color="auto" w:fill="auto"/>
            <w:noWrap/>
            <w:vAlign w:val="bottom"/>
            <w:hideMark/>
          </w:tcPr>
          <w:p w14:paraId="3ACF97D2" w14:textId="77777777" w:rsidR="00486C5E" w:rsidRPr="00486C5E" w:rsidRDefault="00486C5E" w:rsidP="00486C5E">
            <w:pPr>
              <w:jc w:val="center"/>
              <w:rPr>
                <w:rFonts w:ascii="Times New Roman" w:eastAsia="Times New Roman" w:hAnsi="Times New Roman"/>
                <w:color w:val="000000"/>
                <w:sz w:val="24"/>
                <w:szCs w:val="24"/>
              </w:rPr>
            </w:pPr>
          </w:p>
        </w:tc>
        <w:tc>
          <w:tcPr>
            <w:tcW w:w="825" w:type="dxa"/>
            <w:shd w:val="clear" w:color="auto" w:fill="auto"/>
            <w:noWrap/>
            <w:vAlign w:val="bottom"/>
            <w:hideMark/>
          </w:tcPr>
          <w:p w14:paraId="49002509"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17</w:t>
            </w:r>
          </w:p>
        </w:tc>
      </w:tr>
      <w:tr w:rsidR="00486C5E" w:rsidRPr="00486C5E" w14:paraId="41E1653F" w14:textId="77777777" w:rsidTr="00486C5E">
        <w:trPr>
          <w:trHeight w:val="312"/>
        </w:trPr>
        <w:tc>
          <w:tcPr>
            <w:tcW w:w="4575" w:type="dxa"/>
            <w:shd w:val="clear" w:color="auto" w:fill="auto"/>
            <w:noWrap/>
            <w:vAlign w:val="bottom"/>
            <w:hideMark/>
          </w:tcPr>
          <w:p w14:paraId="14EB78CF" w14:textId="2A4344B3" w:rsidR="00486C5E" w:rsidRPr="00486C5E" w:rsidRDefault="00486C5E" w:rsidP="00486C5E">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pH</w:t>
            </w:r>
            <w:r w:rsidRPr="00486C5E">
              <w:rPr>
                <w:rFonts w:ascii="Times New Roman" w:eastAsia="Times New Roman" w:hAnsi="Times New Roman"/>
                <w:color w:val="000000"/>
                <w:sz w:val="24"/>
                <w:szCs w:val="24"/>
              </w:rPr>
              <w:t>, Low</w:t>
            </w:r>
          </w:p>
        </w:tc>
        <w:tc>
          <w:tcPr>
            <w:tcW w:w="900" w:type="dxa"/>
            <w:shd w:val="clear" w:color="auto" w:fill="auto"/>
            <w:noWrap/>
            <w:vAlign w:val="bottom"/>
            <w:hideMark/>
          </w:tcPr>
          <w:p w14:paraId="2886589E"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17</w:t>
            </w:r>
          </w:p>
        </w:tc>
        <w:tc>
          <w:tcPr>
            <w:tcW w:w="810" w:type="dxa"/>
            <w:shd w:val="clear" w:color="auto" w:fill="auto"/>
            <w:noWrap/>
            <w:vAlign w:val="bottom"/>
            <w:hideMark/>
          </w:tcPr>
          <w:p w14:paraId="450280D0"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0C14761F" w14:textId="77777777" w:rsidR="00486C5E" w:rsidRPr="00486C5E" w:rsidRDefault="00486C5E" w:rsidP="00486C5E">
            <w:pPr>
              <w:jc w:val="center"/>
              <w:rPr>
                <w:rFonts w:ascii="Times New Roman" w:eastAsia="Times New Roman" w:hAnsi="Times New Roman"/>
                <w:sz w:val="20"/>
                <w:szCs w:val="20"/>
              </w:rPr>
            </w:pPr>
          </w:p>
        </w:tc>
        <w:tc>
          <w:tcPr>
            <w:tcW w:w="1170" w:type="dxa"/>
            <w:shd w:val="clear" w:color="auto" w:fill="auto"/>
            <w:noWrap/>
            <w:vAlign w:val="bottom"/>
            <w:hideMark/>
          </w:tcPr>
          <w:p w14:paraId="08042C7A"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232AF40D"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17</w:t>
            </w:r>
          </w:p>
        </w:tc>
      </w:tr>
      <w:tr w:rsidR="00486C5E" w:rsidRPr="00486C5E" w14:paraId="722D8891" w14:textId="77777777" w:rsidTr="00486C5E">
        <w:trPr>
          <w:trHeight w:val="312"/>
        </w:trPr>
        <w:tc>
          <w:tcPr>
            <w:tcW w:w="4575" w:type="dxa"/>
            <w:shd w:val="clear" w:color="auto" w:fill="auto"/>
            <w:noWrap/>
            <w:vAlign w:val="bottom"/>
            <w:hideMark/>
          </w:tcPr>
          <w:p w14:paraId="7EF60982" w14:textId="01A1F24E"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Color</w:t>
            </w:r>
          </w:p>
        </w:tc>
        <w:tc>
          <w:tcPr>
            <w:tcW w:w="900" w:type="dxa"/>
            <w:shd w:val="clear" w:color="auto" w:fill="auto"/>
            <w:noWrap/>
            <w:vAlign w:val="bottom"/>
            <w:hideMark/>
          </w:tcPr>
          <w:p w14:paraId="3FD7C872"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9</w:t>
            </w:r>
          </w:p>
        </w:tc>
        <w:tc>
          <w:tcPr>
            <w:tcW w:w="810" w:type="dxa"/>
            <w:shd w:val="clear" w:color="auto" w:fill="auto"/>
            <w:noWrap/>
            <w:vAlign w:val="bottom"/>
            <w:hideMark/>
          </w:tcPr>
          <w:p w14:paraId="54319FF2"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3</w:t>
            </w:r>
          </w:p>
        </w:tc>
        <w:tc>
          <w:tcPr>
            <w:tcW w:w="1080" w:type="dxa"/>
            <w:shd w:val="clear" w:color="auto" w:fill="auto"/>
            <w:noWrap/>
            <w:vAlign w:val="bottom"/>
            <w:hideMark/>
          </w:tcPr>
          <w:p w14:paraId="0ED1DB49"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23D6473A"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25" w:type="dxa"/>
            <w:shd w:val="clear" w:color="auto" w:fill="auto"/>
            <w:noWrap/>
            <w:vAlign w:val="bottom"/>
            <w:hideMark/>
          </w:tcPr>
          <w:p w14:paraId="6E774F63"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13</w:t>
            </w:r>
          </w:p>
        </w:tc>
      </w:tr>
      <w:tr w:rsidR="00486C5E" w:rsidRPr="00486C5E" w14:paraId="287E4EB0" w14:textId="77777777" w:rsidTr="00486C5E">
        <w:trPr>
          <w:trHeight w:val="312"/>
        </w:trPr>
        <w:tc>
          <w:tcPr>
            <w:tcW w:w="4575" w:type="dxa"/>
            <w:shd w:val="clear" w:color="auto" w:fill="auto"/>
            <w:noWrap/>
            <w:vAlign w:val="bottom"/>
            <w:hideMark/>
          </w:tcPr>
          <w:p w14:paraId="57DD0967" w14:textId="778AF63C"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Temperature</w:t>
            </w:r>
          </w:p>
        </w:tc>
        <w:tc>
          <w:tcPr>
            <w:tcW w:w="900" w:type="dxa"/>
            <w:shd w:val="clear" w:color="auto" w:fill="auto"/>
            <w:noWrap/>
            <w:vAlign w:val="bottom"/>
            <w:hideMark/>
          </w:tcPr>
          <w:p w14:paraId="55BE8F74"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9</w:t>
            </w:r>
          </w:p>
        </w:tc>
        <w:tc>
          <w:tcPr>
            <w:tcW w:w="810" w:type="dxa"/>
            <w:shd w:val="clear" w:color="auto" w:fill="auto"/>
            <w:noWrap/>
            <w:vAlign w:val="bottom"/>
            <w:hideMark/>
          </w:tcPr>
          <w:p w14:paraId="0A924995"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w:t>
            </w:r>
          </w:p>
        </w:tc>
        <w:tc>
          <w:tcPr>
            <w:tcW w:w="1080" w:type="dxa"/>
            <w:shd w:val="clear" w:color="auto" w:fill="auto"/>
            <w:noWrap/>
            <w:vAlign w:val="bottom"/>
            <w:hideMark/>
          </w:tcPr>
          <w:p w14:paraId="291D96F2"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6F349622"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4F70767C"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11</w:t>
            </w:r>
          </w:p>
        </w:tc>
      </w:tr>
      <w:tr w:rsidR="00486C5E" w:rsidRPr="00486C5E" w14:paraId="3A729B7D" w14:textId="77777777" w:rsidTr="00486C5E">
        <w:trPr>
          <w:trHeight w:val="312"/>
        </w:trPr>
        <w:tc>
          <w:tcPr>
            <w:tcW w:w="4575" w:type="dxa"/>
            <w:shd w:val="clear" w:color="auto" w:fill="auto"/>
            <w:noWrap/>
            <w:vAlign w:val="bottom"/>
            <w:hideMark/>
          </w:tcPr>
          <w:p w14:paraId="109D6F09" w14:textId="6BEB7850" w:rsidR="00486C5E" w:rsidRPr="00486C5E" w:rsidRDefault="00486C5E" w:rsidP="00486C5E">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PCB</w:t>
            </w:r>
            <w:r w:rsidRPr="00486C5E">
              <w:rPr>
                <w:rFonts w:ascii="Times New Roman" w:eastAsia="Times New Roman" w:hAnsi="Times New Roman"/>
                <w:color w:val="000000"/>
                <w:sz w:val="24"/>
                <w:szCs w:val="24"/>
              </w:rPr>
              <w:t>s - Fish Consumption Advisory</w:t>
            </w:r>
          </w:p>
        </w:tc>
        <w:tc>
          <w:tcPr>
            <w:tcW w:w="900" w:type="dxa"/>
            <w:shd w:val="clear" w:color="auto" w:fill="auto"/>
            <w:noWrap/>
            <w:vAlign w:val="bottom"/>
            <w:hideMark/>
          </w:tcPr>
          <w:p w14:paraId="02B96F7C"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3</w:t>
            </w:r>
          </w:p>
        </w:tc>
        <w:tc>
          <w:tcPr>
            <w:tcW w:w="810" w:type="dxa"/>
            <w:shd w:val="clear" w:color="auto" w:fill="auto"/>
            <w:noWrap/>
            <w:vAlign w:val="bottom"/>
            <w:hideMark/>
          </w:tcPr>
          <w:p w14:paraId="1EF698E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3</w:t>
            </w:r>
          </w:p>
        </w:tc>
        <w:tc>
          <w:tcPr>
            <w:tcW w:w="1080" w:type="dxa"/>
            <w:shd w:val="clear" w:color="auto" w:fill="auto"/>
            <w:noWrap/>
            <w:vAlign w:val="bottom"/>
            <w:hideMark/>
          </w:tcPr>
          <w:p w14:paraId="755499E1"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4</w:t>
            </w:r>
          </w:p>
        </w:tc>
        <w:tc>
          <w:tcPr>
            <w:tcW w:w="1170" w:type="dxa"/>
            <w:shd w:val="clear" w:color="auto" w:fill="auto"/>
            <w:noWrap/>
            <w:vAlign w:val="bottom"/>
            <w:hideMark/>
          </w:tcPr>
          <w:p w14:paraId="49A033EA" w14:textId="77777777" w:rsidR="00486C5E" w:rsidRPr="00486C5E" w:rsidRDefault="00486C5E" w:rsidP="00486C5E">
            <w:pPr>
              <w:jc w:val="center"/>
              <w:rPr>
                <w:rFonts w:ascii="Times New Roman" w:eastAsia="Times New Roman" w:hAnsi="Times New Roman"/>
                <w:color w:val="000000"/>
                <w:sz w:val="24"/>
                <w:szCs w:val="24"/>
              </w:rPr>
            </w:pPr>
          </w:p>
        </w:tc>
        <w:tc>
          <w:tcPr>
            <w:tcW w:w="825" w:type="dxa"/>
            <w:shd w:val="clear" w:color="auto" w:fill="auto"/>
            <w:noWrap/>
            <w:vAlign w:val="bottom"/>
            <w:hideMark/>
          </w:tcPr>
          <w:p w14:paraId="21F4767F"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10</w:t>
            </w:r>
          </w:p>
        </w:tc>
      </w:tr>
      <w:tr w:rsidR="00486C5E" w:rsidRPr="00486C5E" w14:paraId="1C7EE042" w14:textId="77777777" w:rsidTr="00486C5E">
        <w:trPr>
          <w:trHeight w:val="312"/>
        </w:trPr>
        <w:tc>
          <w:tcPr>
            <w:tcW w:w="4575" w:type="dxa"/>
            <w:shd w:val="clear" w:color="auto" w:fill="auto"/>
            <w:noWrap/>
            <w:vAlign w:val="bottom"/>
            <w:hideMark/>
          </w:tcPr>
          <w:p w14:paraId="2D6708ED" w14:textId="71266AE4"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Lead</w:t>
            </w:r>
          </w:p>
        </w:tc>
        <w:tc>
          <w:tcPr>
            <w:tcW w:w="900" w:type="dxa"/>
            <w:shd w:val="clear" w:color="auto" w:fill="auto"/>
            <w:noWrap/>
            <w:vAlign w:val="bottom"/>
            <w:hideMark/>
          </w:tcPr>
          <w:p w14:paraId="64CE39DF"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8</w:t>
            </w:r>
          </w:p>
        </w:tc>
        <w:tc>
          <w:tcPr>
            <w:tcW w:w="810" w:type="dxa"/>
            <w:shd w:val="clear" w:color="auto" w:fill="auto"/>
            <w:noWrap/>
            <w:vAlign w:val="bottom"/>
            <w:hideMark/>
          </w:tcPr>
          <w:p w14:paraId="568F0EAE"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1080" w:type="dxa"/>
            <w:shd w:val="clear" w:color="auto" w:fill="auto"/>
            <w:noWrap/>
            <w:vAlign w:val="bottom"/>
            <w:hideMark/>
          </w:tcPr>
          <w:p w14:paraId="49330DEA"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46A9A8A4"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75B78539"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9</w:t>
            </w:r>
          </w:p>
        </w:tc>
      </w:tr>
      <w:tr w:rsidR="00486C5E" w:rsidRPr="00486C5E" w14:paraId="1BA35C7E" w14:textId="77777777" w:rsidTr="00486C5E">
        <w:trPr>
          <w:trHeight w:val="312"/>
        </w:trPr>
        <w:tc>
          <w:tcPr>
            <w:tcW w:w="4575" w:type="dxa"/>
            <w:shd w:val="clear" w:color="auto" w:fill="auto"/>
            <w:noWrap/>
            <w:vAlign w:val="bottom"/>
            <w:hideMark/>
          </w:tcPr>
          <w:p w14:paraId="4A6E03E4" w14:textId="40E4ACEF"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Dioxin - Fish Consumption Advisory</w:t>
            </w:r>
          </w:p>
        </w:tc>
        <w:tc>
          <w:tcPr>
            <w:tcW w:w="900" w:type="dxa"/>
            <w:shd w:val="clear" w:color="auto" w:fill="auto"/>
            <w:noWrap/>
            <w:vAlign w:val="bottom"/>
            <w:hideMark/>
          </w:tcPr>
          <w:p w14:paraId="7998195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3</w:t>
            </w:r>
          </w:p>
        </w:tc>
        <w:tc>
          <w:tcPr>
            <w:tcW w:w="810" w:type="dxa"/>
            <w:shd w:val="clear" w:color="auto" w:fill="auto"/>
            <w:noWrap/>
            <w:vAlign w:val="bottom"/>
            <w:hideMark/>
          </w:tcPr>
          <w:p w14:paraId="5B1124CD"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3BBDB29A"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4</w:t>
            </w:r>
          </w:p>
        </w:tc>
        <w:tc>
          <w:tcPr>
            <w:tcW w:w="1170" w:type="dxa"/>
            <w:shd w:val="clear" w:color="auto" w:fill="auto"/>
            <w:noWrap/>
            <w:vAlign w:val="bottom"/>
            <w:hideMark/>
          </w:tcPr>
          <w:p w14:paraId="77798786" w14:textId="77777777" w:rsidR="00486C5E" w:rsidRPr="00486C5E" w:rsidRDefault="00486C5E" w:rsidP="00486C5E">
            <w:pPr>
              <w:jc w:val="center"/>
              <w:rPr>
                <w:rFonts w:ascii="Times New Roman" w:eastAsia="Times New Roman" w:hAnsi="Times New Roman"/>
                <w:color w:val="000000"/>
                <w:sz w:val="24"/>
                <w:szCs w:val="24"/>
              </w:rPr>
            </w:pPr>
          </w:p>
        </w:tc>
        <w:tc>
          <w:tcPr>
            <w:tcW w:w="825" w:type="dxa"/>
            <w:shd w:val="clear" w:color="auto" w:fill="auto"/>
            <w:noWrap/>
            <w:vAlign w:val="bottom"/>
            <w:hideMark/>
          </w:tcPr>
          <w:p w14:paraId="0C5107C2"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7</w:t>
            </w:r>
          </w:p>
        </w:tc>
      </w:tr>
      <w:tr w:rsidR="007156B7" w:rsidRPr="00486C5E" w14:paraId="5A8E26A4" w14:textId="77777777" w:rsidTr="00EA35B5">
        <w:trPr>
          <w:trHeight w:val="312"/>
        </w:trPr>
        <w:tc>
          <w:tcPr>
            <w:tcW w:w="4575" w:type="dxa"/>
            <w:shd w:val="clear" w:color="auto" w:fill="auto"/>
            <w:noWrap/>
            <w:vAlign w:val="bottom"/>
            <w:hideMark/>
          </w:tcPr>
          <w:p w14:paraId="6E9BC0AC" w14:textId="77777777" w:rsidR="007156B7" w:rsidRPr="00486C5E" w:rsidRDefault="007156B7" w:rsidP="00EA35B5">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Furan Compounds</w:t>
            </w:r>
          </w:p>
        </w:tc>
        <w:tc>
          <w:tcPr>
            <w:tcW w:w="900" w:type="dxa"/>
            <w:shd w:val="clear" w:color="auto" w:fill="auto"/>
            <w:noWrap/>
            <w:vAlign w:val="bottom"/>
            <w:hideMark/>
          </w:tcPr>
          <w:p w14:paraId="683B759A" w14:textId="630F9FC3" w:rsidR="007156B7" w:rsidRPr="00486C5E" w:rsidRDefault="007156B7" w:rsidP="00EA35B5">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810" w:type="dxa"/>
            <w:shd w:val="clear" w:color="auto" w:fill="auto"/>
            <w:noWrap/>
            <w:vAlign w:val="bottom"/>
            <w:hideMark/>
          </w:tcPr>
          <w:p w14:paraId="4C1B7D2C" w14:textId="77777777" w:rsidR="007156B7" w:rsidRPr="00486C5E" w:rsidRDefault="007156B7" w:rsidP="00EA35B5">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559DCDDC" w14:textId="77777777" w:rsidR="007156B7" w:rsidRPr="00486C5E" w:rsidRDefault="007156B7" w:rsidP="00EA35B5">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4</w:t>
            </w:r>
          </w:p>
        </w:tc>
        <w:tc>
          <w:tcPr>
            <w:tcW w:w="1170" w:type="dxa"/>
            <w:shd w:val="clear" w:color="auto" w:fill="auto"/>
            <w:noWrap/>
            <w:vAlign w:val="bottom"/>
            <w:hideMark/>
          </w:tcPr>
          <w:p w14:paraId="21EF58B3" w14:textId="77777777" w:rsidR="007156B7" w:rsidRPr="00486C5E" w:rsidRDefault="007156B7" w:rsidP="00EA35B5">
            <w:pPr>
              <w:jc w:val="center"/>
              <w:rPr>
                <w:rFonts w:ascii="Times New Roman" w:eastAsia="Times New Roman" w:hAnsi="Times New Roman"/>
                <w:color w:val="000000"/>
                <w:sz w:val="24"/>
                <w:szCs w:val="24"/>
              </w:rPr>
            </w:pPr>
          </w:p>
        </w:tc>
        <w:tc>
          <w:tcPr>
            <w:tcW w:w="825" w:type="dxa"/>
            <w:shd w:val="clear" w:color="auto" w:fill="auto"/>
            <w:noWrap/>
            <w:vAlign w:val="bottom"/>
            <w:hideMark/>
          </w:tcPr>
          <w:p w14:paraId="762A9474" w14:textId="0E8DFF0D" w:rsidR="007156B7" w:rsidRPr="00486C5E" w:rsidRDefault="007156B7" w:rsidP="00EA35B5">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486C5E" w:rsidRPr="00486C5E" w14:paraId="39BF2395" w14:textId="77777777" w:rsidTr="00486C5E">
        <w:trPr>
          <w:trHeight w:val="312"/>
        </w:trPr>
        <w:tc>
          <w:tcPr>
            <w:tcW w:w="4575" w:type="dxa"/>
            <w:shd w:val="clear" w:color="auto" w:fill="auto"/>
            <w:noWrap/>
            <w:vAlign w:val="bottom"/>
            <w:hideMark/>
          </w:tcPr>
          <w:p w14:paraId="65201E65" w14:textId="39ACDDB0" w:rsidR="00486C5E" w:rsidRPr="00486C5E" w:rsidRDefault="00486C5E" w:rsidP="00486C5E">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pH</w:t>
            </w:r>
            <w:r w:rsidRPr="00486C5E">
              <w:rPr>
                <w:rFonts w:ascii="Times New Roman" w:eastAsia="Times New Roman" w:hAnsi="Times New Roman"/>
                <w:color w:val="000000"/>
                <w:sz w:val="24"/>
                <w:szCs w:val="24"/>
              </w:rPr>
              <w:t>, High</w:t>
            </w:r>
          </w:p>
        </w:tc>
        <w:tc>
          <w:tcPr>
            <w:tcW w:w="900" w:type="dxa"/>
            <w:shd w:val="clear" w:color="auto" w:fill="auto"/>
            <w:noWrap/>
            <w:vAlign w:val="bottom"/>
            <w:hideMark/>
          </w:tcPr>
          <w:p w14:paraId="1C3AF39E"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10" w:type="dxa"/>
            <w:shd w:val="clear" w:color="auto" w:fill="auto"/>
            <w:noWrap/>
            <w:vAlign w:val="bottom"/>
            <w:hideMark/>
          </w:tcPr>
          <w:p w14:paraId="1CA0AF98"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4</w:t>
            </w:r>
          </w:p>
        </w:tc>
        <w:tc>
          <w:tcPr>
            <w:tcW w:w="1080" w:type="dxa"/>
            <w:shd w:val="clear" w:color="auto" w:fill="auto"/>
            <w:noWrap/>
            <w:vAlign w:val="bottom"/>
            <w:hideMark/>
          </w:tcPr>
          <w:p w14:paraId="5B7D20BA"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6A5D567C"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19CBC7DD"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5</w:t>
            </w:r>
          </w:p>
        </w:tc>
      </w:tr>
      <w:tr w:rsidR="00486C5E" w:rsidRPr="00486C5E" w14:paraId="7B69FDB1" w14:textId="77777777" w:rsidTr="00486C5E">
        <w:trPr>
          <w:trHeight w:val="312"/>
        </w:trPr>
        <w:tc>
          <w:tcPr>
            <w:tcW w:w="4575" w:type="dxa"/>
            <w:shd w:val="clear" w:color="auto" w:fill="auto"/>
            <w:noWrap/>
            <w:vAlign w:val="bottom"/>
            <w:hideMark/>
          </w:tcPr>
          <w:p w14:paraId="455112AA" w14:textId="41EE068F" w:rsidR="00486C5E" w:rsidRPr="00486C5E" w:rsidRDefault="00724FE6" w:rsidP="00486C5E">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Benzo(a)</w:t>
            </w:r>
            <w:r w:rsidR="00486C5E" w:rsidRPr="00486C5E">
              <w:rPr>
                <w:rFonts w:ascii="Times New Roman" w:eastAsia="Times New Roman" w:hAnsi="Times New Roman"/>
                <w:color w:val="000000"/>
                <w:sz w:val="24"/>
                <w:szCs w:val="24"/>
              </w:rPr>
              <w:t>Pyrene (P</w:t>
            </w:r>
            <w:r w:rsidR="00486C5E">
              <w:rPr>
                <w:rFonts w:ascii="Times New Roman" w:eastAsia="Times New Roman" w:hAnsi="Times New Roman"/>
                <w:color w:val="000000"/>
                <w:sz w:val="24"/>
                <w:szCs w:val="24"/>
              </w:rPr>
              <w:t>AH</w:t>
            </w:r>
            <w:r w:rsidR="00486C5E" w:rsidRPr="00486C5E">
              <w:rPr>
                <w:rFonts w:ascii="Times New Roman" w:eastAsia="Times New Roman" w:hAnsi="Times New Roman"/>
                <w:color w:val="000000"/>
                <w:sz w:val="24"/>
                <w:szCs w:val="24"/>
              </w:rPr>
              <w:t>s)</w:t>
            </w:r>
          </w:p>
        </w:tc>
        <w:tc>
          <w:tcPr>
            <w:tcW w:w="900" w:type="dxa"/>
            <w:shd w:val="clear" w:color="auto" w:fill="auto"/>
            <w:noWrap/>
            <w:vAlign w:val="bottom"/>
            <w:hideMark/>
          </w:tcPr>
          <w:p w14:paraId="5245D72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3</w:t>
            </w:r>
          </w:p>
        </w:tc>
        <w:tc>
          <w:tcPr>
            <w:tcW w:w="810" w:type="dxa"/>
            <w:shd w:val="clear" w:color="auto" w:fill="auto"/>
            <w:noWrap/>
            <w:vAlign w:val="bottom"/>
            <w:hideMark/>
          </w:tcPr>
          <w:p w14:paraId="5C5BD360"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49C8EC68" w14:textId="77777777" w:rsidR="00486C5E" w:rsidRPr="00486C5E" w:rsidRDefault="00486C5E" w:rsidP="00486C5E">
            <w:pPr>
              <w:jc w:val="center"/>
              <w:rPr>
                <w:rFonts w:ascii="Times New Roman" w:eastAsia="Times New Roman" w:hAnsi="Times New Roman"/>
                <w:sz w:val="20"/>
                <w:szCs w:val="20"/>
              </w:rPr>
            </w:pPr>
          </w:p>
        </w:tc>
        <w:tc>
          <w:tcPr>
            <w:tcW w:w="1170" w:type="dxa"/>
            <w:shd w:val="clear" w:color="auto" w:fill="auto"/>
            <w:noWrap/>
            <w:vAlign w:val="bottom"/>
            <w:hideMark/>
          </w:tcPr>
          <w:p w14:paraId="3C222627"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051E6DE1"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3</w:t>
            </w:r>
          </w:p>
        </w:tc>
      </w:tr>
      <w:tr w:rsidR="008A6A33" w:rsidRPr="008A6A33" w14:paraId="3695EBD4" w14:textId="77777777" w:rsidTr="00EA35B5">
        <w:trPr>
          <w:trHeight w:val="312"/>
        </w:trPr>
        <w:tc>
          <w:tcPr>
            <w:tcW w:w="4575" w:type="dxa"/>
            <w:shd w:val="clear" w:color="auto" w:fill="auto"/>
            <w:noWrap/>
            <w:vAlign w:val="bottom"/>
          </w:tcPr>
          <w:p w14:paraId="5338AE11" w14:textId="6EB6B551" w:rsidR="008A6A33" w:rsidRPr="008A6A33" w:rsidRDefault="008A6A33" w:rsidP="00EA35B5">
            <w:pPr>
              <w:jc w:val="left"/>
              <w:rPr>
                <w:rFonts w:ascii="Times New Roman" w:eastAsia="Times New Roman" w:hAnsi="Times New Roman"/>
                <w:color w:val="000000"/>
                <w:sz w:val="24"/>
                <w:szCs w:val="24"/>
              </w:rPr>
            </w:pPr>
            <w:r w:rsidRPr="008A6A33">
              <w:rPr>
                <w:rFonts w:ascii="Times New Roman" w:eastAsia="Times New Roman" w:hAnsi="Times New Roman"/>
                <w:color w:val="000000"/>
                <w:sz w:val="24"/>
                <w:szCs w:val="24"/>
              </w:rPr>
              <w:t>Cause Unknown</w:t>
            </w:r>
          </w:p>
        </w:tc>
        <w:tc>
          <w:tcPr>
            <w:tcW w:w="900" w:type="dxa"/>
            <w:shd w:val="clear" w:color="auto" w:fill="auto"/>
            <w:noWrap/>
            <w:vAlign w:val="bottom"/>
          </w:tcPr>
          <w:p w14:paraId="407A98B8" w14:textId="77777777" w:rsidR="008A6A33" w:rsidRPr="008A6A33" w:rsidRDefault="008A6A33" w:rsidP="00EA35B5">
            <w:pPr>
              <w:jc w:val="center"/>
              <w:rPr>
                <w:rFonts w:ascii="Times New Roman" w:eastAsia="Times New Roman" w:hAnsi="Times New Roman"/>
                <w:color w:val="000000"/>
                <w:sz w:val="24"/>
                <w:szCs w:val="24"/>
              </w:rPr>
            </w:pPr>
          </w:p>
        </w:tc>
        <w:tc>
          <w:tcPr>
            <w:tcW w:w="810" w:type="dxa"/>
            <w:shd w:val="clear" w:color="auto" w:fill="auto"/>
            <w:noWrap/>
            <w:vAlign w:val="bottom"/>
          </w:tcPr>
          <w:p w14:paraId="3A419CD1" w14:textId="77777777" w:rsidR="008A6A33" w:rsidRPr="008A6A33" w:rsidRDefault="008A6A33" w:rsidP="00EA35B5">
            <w:pPr>
              <w:jc w:val="center"/>
              <w:rPr>
                <w:rFonts w:ascii="Times New Roman" w:eastAsia="Times New Roman" w:hAnsi="Times New Roman"/>
                <w:color w:val="000000"/>
                <w:sz w:val="24"/>
                <w:szCs w:val="24"/>
              </w:rPr>
            </w:pPr>
          </w:p>
        </w:tc>
        <w:tc>
          <w:tcPr>
            <w:tcW w:w="1080" w:type="dxa"/>
            <w:shd w:val="clear" w:color="auto" w:fill="auto"/>
            <w:noWrap/>
            <w:vAlign w:val="bottom"/>
          </w:tcPr>
          <w:p w14:paraId="0229CCD4" w14:textId="77777777" w:rsidR="008A6A33" w:rsidRPr="008A6A33" w:rsidRDefault="008A6A33" w:rsidP="00EA35B5">
            <w:pPr>
              <w:jc w:val="center"/>
              <w:rPr>
                <w:rFonts w:ascii="Times New Roman" w:eastAsia="Times New Roman" w:hAnsi="Times New Roman"/>
                <w:sz w:val="24"/>
                <w:szCs w:val="24"/>
              </w:rPr>
            </w:pPr>
          </w:p>
        </w:tc>
        <w:tc>
          <w:tcPr>
            <w:tcW w:w="1170" w:type="dxa"/>
            <w:shd w:val="clear" w:color="auto" w:fill="auto"/>
            <w:noWrap/>
            <w:vAlign w:val="bottom"/>
          </w:tcPr>
          <w:p w14:paraId="18A39EC2" w14:textId="30981FBE" w:rsidR="008A6A33" w:rsidRPr="008A6A33" w:rsidRDefault="008A6A33" w:rsidP="00EA35B5">
            <w:pPr>
              <w:jc w:val="center"/>
              <w:rPr>
                <w:rFonts w:ascii="Times New Roman" w:eastAsia="Times New Roman" w:hAnsi="Times New Roman"/>
                <w:sz w:val="24"/>
                <w:szCs w:val="24"/>
              </w:rPr>
            </w:pPr>
            <w:r w:rsidRPr="008A6A33">
              <w:rPr>
                <w:rFonts w:ascii="Times New Roman" w:eastAsia="Times New Roman" w:hAnsi="Times New Roman"/>
                <w:sz w:val="24"/>
                <w:szCs w:val="24"/>
              </w:rPr>
              <w:t>3</w:t>
            </w:r>
          </w:p>
        </w:tc>
        <w:tc>
          <w:tcPr>
            <w:tcW w:w="825" w:type="dxa"/>
            <w:shd w:val="clear" w:color="auto" w:fill="auto"/>
            <w:noWrap/>
            <w:vAlign w:val="bottom"/>
          </w:tcPr>
          <w:p w14:paraId="580E45BB" w14:textId="3B21A910" w:rsidR="008A6A33" w:rsidRPr="008A6A33" w:rsidRDefault="008A6A33" w:rsidP="00EA35B5">
            <w:pPr>
              <w:jc w:val="center"/>
              <w:rPr>
                <w:rFonts w:ascii="Times New Roman" w:eastAsia="Times New Roman" w:hAnsi="Times New Roman"/>
                <w:color w:val="000000"/>
                <w:sz w:val="24"/>
                <w:szCs w:val="24"/>
              </w:rPr>
            </w:pPr>
            <w:r w:rsidRPr="008A6A33">
              <w:rPr>
                <w:rFonts w:ascii="Times New Roman" w:eastAsia="Times New Roman" w:hAnsi="Times New Roman"/>
                <w:color w:val="000000"/>
                <w:sz w:val="24"/>
                <w:szCs w:val="24"/>
              </w:rPr>
              <w:t>3</w:t>
            </w:r>
          </w:p>
        </w:tc>
      </w:tr>
      <w:tr w:rsidR="007156B7" w:rsidRPr="00486C5E" w14:paraId="12DE19EB" w14:textId="77777777" w:rsidTr="00EA35B5">
        <w:trPr>
          <w:trHeight w:val="312"/>
        </w:trPr>
        <w:tc>
          <w:tcPr>
            <w:tcW w:w="4575" w:type="dxa"/>
            <w:shd w:val="clear" w:color="auto" w:fill="auto"/>
            <w:noWrap/>
            <w:vAlign w:val="bottom"/>
            <w:hideMark/>
          </w:tcPr>
          <w:p w14:paraId="29D34486" w14:textId="77777777" w:rsidR="007156B7" w:rsidRPr="00486C5E" w:rsidRDefault="007156B7" w:rsidP="00EA35B5">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1,2-Dichloroethane</w:t>
            </w:r>
          </w:p>
        </w:tc>
        <w:tc>
          <w:tcPr>
            <w:tcW w:w="900" w:type="dxa"/>
            <w:shd w:val="clear" w:color="auto" w:fill="auto"/>
            <w:noWrap/>
            <w:vAlign w:val="bottom"/>
            <w:hideMark/>
          </w:tcPr>
          <w:p w14:paraId="28F889DE" w14:textId="0F8C0732" w:rsidR="007156B7" w:rsidRPr="00486C5E" w:rsidRDefault="007156B7" w:rsidP="00EA35B5">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810" w:type="dxa"/>
            <w:shd w:val="clear" w:color="auto" w:fill="auto"/>
            <w:noWrap/>
            <w:vAlign w:val="bottom"/>
            <w:hideMark/>
          </w:tcPr>
          <w:p w14:paraId="61CDE489" w14:textId="77777777" w:rsidR="007156B7" w:rsidRPr="00486C5E" w:rsidRDefault="007156B7" w:rsidP="00EA35B5">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32C54246" w14:textId="77777777" w:rsidR="007156B7" w:rsidRPr="00486C5E" w:rsidRDefault="007156B7" w:rsidP="00EA35B5">
            <w:pPr>
              <w:jc w:val="center"/>
              <w:rPr>
                <w:rFonts w:ascii="Times New Roman" w:eastAsia="Times New Roman" w:hAnsi="Times New Roman"/>
                <w:sz w:val="20"/>
                <w:szCs w:val="20"/>
              </w:rPr>
            </w:pPr>
          </w:p>
        </w:tc>
        <w:tc>
          <w:tcPr>
            <w:tcW w:w="1170" w:type="dxa"/>
            <w:shd w:val="clear" w:color="auto" w:fill="auto"/>
            <w:noWrap/>
            <w:vAlign w:val="bottom"/>
            <w:hideMark/>
          </w:tcPr>
          <w:p w14:paraId="548C3D7D" w14:textId="77777777" w:rsidR="007156B7" w:rsidRPr="00486C5E" w:rsidRDefault="007156B7" w:rsidP="00EA35B5">
            <w:pPr>
              <w:jc w:val="center"/>
              <w:rPr>
                <w:rFonts w:ascii="Times New Roman" w:eastAsia="Times New Roman" w:hAnsi="Times New Roman"/>
                <w:sz w:val="20"/>
                <w:szCs w:val="20"/>
              </w:rPr>
            </w:pPr>
          </w:p>
        </w:tc>
        <w:tc>
          <w:tcPr>
            <w:tcW w:w="825" w:type="dxa"/>
            <w:shd w:val="clear" w:color="auto" w:fill="auto"/>
            <w:noWrap/>
            <w:vAlign w:val="bottom"/>
            <w:hideMark/>
          </w:tcPr>
          <w:p w14:paraId="231FB7E2" w14:textId="3256941C" w:rsidR="007156B7" w:rsidRPr="00486C5E" w:rsidRDefault="007156B7" w:rsidP="00EA35B5">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r>
      <w:tr w:rsidR="00486C5E" w:rsidRPr="00486C5E" w14:paraId="633B22B2" w14:textId="77777777" w:rsidTr="00486C5E">
        <w:trPr>
          <w:trHeight w:val="312"/>
        </w:trPr>
        <w:tc>
          <w:tcPr>
            <w:tcW w:w="4575" w:type="dxa"/>
            <w:shd w:val="clear" w:color="auto" w:fill="auto"/>
            <w:noWrap/>
            <w:vAlign w:val="bottom"/>
            <w:hideMark/>
          </w:tcPr>
          <w:p w14:paraId="2C366EE8" w14:textId="3CC1D3A7"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2,3,7,8-Tetrachlorodibenzofuran</w:t>
            </w:r>
          </w:p>
        </w:tc>
        <w:tc>
          <w:tcPr>
            <w:tcW w:w="900" w:type="dxa"/>
            <w:shd w:val="clear" w:color="auto" w:fill="auto"/>
            <w:noWrap/>
            <w:vAlign w:val="bottom"/>
            <w:hideMark/>
          </w:tcPr>
          <w:p w14:paraId="3F497AA5"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w:t>
            </w:r>
          </w:p>
        </w:tc>
        <w:tc>
          <w:tcPr>
            <w:tcW w:w="810" w:type="dxa"/>
            <w:shd w:val="clear" w:color="auto" w:fill="auto"/>
            <w:noWrap/>
            <w:vAlign w:val="bottom"/>
            <w:hideMark/>
          </w:tcPr>
          <w:p w14:paraId="00F2E6E9"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01911964" w14:textId="77777777" w:rsidR="00486C5E" w:rsidRPr="00486C5E" w:rsidRDefault="00486C5E" w:rsidP="00486C5E">
            <w:pPr>
              <w:jc w:val="center"/>
              <w:rPr>
                <w:rFonts w:ascii="Times New Roman" w:eastAsia="Times New Roman" w:hAnsi="Times New Roman"/>
                <w:sz w:val="20"/>
                <w:szCs w:val="20"/>
              </w:rPr>
            </w:pPr>
          </w:p>
        </w:tc>
        <w:tc>
          <w:tcPr>
            <w:tcW w:w="1170" w:type="dxa"/>
            <w:shd w:val="clear" w:color="auto" w:fill="auto"/>
            <w:noWrap/>
            <w:vAlign w:val="bottom"/>
            <w:hideMark/>
          </w:tcPr>
          <w:p w14:paraId="3687D344"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13C0B70D"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w:t>
            </w:r>
          </w:p>
        </w:tc>
      </w:tr>
      <w:tr w:rsidR="00486C5E" w:rsidRPr="00486C5E" w14:paraId="6565DD4A" w14:textId="77777777" w:rsidTr="00486C5E">
        <w:trPr>
          <w:trHeight w:val="312"/>
        </w:trPr>
        <w:tc>
          <w:tcPr>
            <w:tcW w:w="4575" w:type="dxa"/>
            <w:shd w:val="clear" w:color="auto" w:fill="auto"/>
            <w:noWrap/>
            <w:vAlign w:val="bottom"/>
            <w:hideMark/>
          </w:tcPr>
          <w:p w14:paraId="6EAEF09C" w14:textId="65E2618C" w:rsidR="00486C5E" w:rsidRPr="00486C5E" w:rsidRDefault="00486C5E" w:rsidP="00724FE6">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2,3,7,8-Tetrachlorodibenzo-</w:t>
            </w:r>
            <w:r w:rsidR="00724FE6">
              <w:rPr>
                <w:rFonts w:ascii="Times New Roman" w:eastAsia="Times New Roman" w:hAnsi="Times New Roman"/>
                <w:color w:val="000000"/>
                <w:sz w:val="24"/>
                <w:szCs w:val="24"/>
              </w:rPr>
              <w:t>p</w:t>
            </w:r>
            <w:r w:rsidRPr="00486C5E">
              <w:rPr>
                <w:rFonts w:ascii="Times New Roman" w:eastAsia="Times New Roman" w:hAnsi="Times New Roman"/>
                <w:color w:val="000000"/>
                <w:sz w:val="24"/>
                <w:szCs w:val="24"/>
              </w:rPr>
              <w:t>-Dioxin</w:t>
            </w:r>
          </w:p>
        </w:tc>
        <w:tc>
          <w:tcPr>
            <w:tcW w:w="900" w:type="dxa"/>
            <w:shd w:val="clear" w:color="auto" w:fill="auto"/>
            <w:noWrap/>
            <w:vAlign w:val="bottom"/>
            <w:hideMark/>
          </w:tcPr>
          <w:p w14:paraId="48518ABB"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w:t>
            </w:r>
          </w:p>
        </w:tc>
        <w:tc>
          <w:tcPr>
            <w:tcW w:w="810" w:type="dxa"/>
            <w:shd w:val="clear" w:color="auto" w:fill="auto"/>
            <w:noWrap/>
            <w:vAlign w:val="bottom"/>
            <w:hideMark/>
          </w:tcPr>
          <w:p w14:paraId="7B43FDB9"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7A69A195" w14:textId="77777777" w:rsidR="00486C5E" w:rsidRPr="00486C5E" w:rsidRDefault="00486C5E" w:rsidP="00486C5E">
            <w:pPr>
              <w:jc w:val="center"/>
              <w:rPr>
                <w:rFonts w:ascii="Times New Roman" w:eastAsia="Times New Roman" w:hAnsi="Times New Roman"/>
                <w:sz w:val="20"/>
                <w:szCs w:val="20"/>
              </w:rPr>
            </w:pPr>
          </w:p>
        </w:tc>
        <w:tc>
          <w:tcPr>
            <w:tcW w:w="1170" w:type="dxa"/>
            <w:shd w:val="clear" w:color="auto" w:fill="auto"/>
            <w:noWrap/>
            <w:vAlign w:val="bottom"/>
            <w:hideMark/>
          </w:tcPr>
          <w:p w14:paraId="4168C93D"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6BFD0997"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w:t>
            </w:r>
          </w:p>
        </w:tc>
      </w:tr>
      <w:tr w:rsidR="00486C5E" w:rsidRPr="00486C5E" w14:paraId="33CA25F1" w14:textId="77777777" w:rsidTr="00486C5E">
        <w:trPr>
          <w:trHeight w:val="312"/>
        </w:trPr>
        <w:tc>
          <w:tcPr>
            <w:tcW w:w="4575" w:type="dxa"/>
            <w:shd w:val="clear" w:color="auto" w:fill="auto"/>
            <w:noWrap/>
            <w:vAlign w:val="bottom"/>
            <w:hideMark/>
          </w:tcPr>
          <w:p w14:paraId="0FE74E68" w14:textId="78C58F67"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Copper</w:t>
            </w:r>
          </w:p>
        </w:tc>
        <w:tc>
          <w:tcPr>
            <w:tcW w:w="900" w:type="dxa"/>
            <w:shd w:val="clear" w:color="auto" w:fill="auto"/>
            <w:noWrap/>
            <w:vAlign w:val="bottom"/>
            <w:hideMark/>
          </w:tcPr>
          <w:p w14:paraId="37B79C30"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w:t>
            </w:r>
          </w:p>
        </w:tc>
        <w:tc>
          <w:tcPr>
            <w:tcW w:w="810" w:type="dxa"/>
            <w:shd w:val="clear" w:color="auto" w:fill="auto"/>
            <w:noWrap/>
            <w:vAlign w:val="bottom"/>
            <w:hideMark/>
          </w:tcPr>
          <w:p w14:paraId="19EF9DF4"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188B5C2E" w14:textId="77777777" w:rsidR="00486C5E" w:rsidRPr="00486C5E" w:rsidRDefault="00486C5E" w:rsidP="00486C5E">
            <w:pPr>
              <w:jc w:val="center"/>
              <w:rPr>
                <w:rFonts w:ascii="Times New Roman" w:eastAsia="Times New Roman" w:hAnsi="Times New Roman"/>
                <w:sz w:val="20"/>
                <w:szCs w:val="20"/>
              </w:rPr>
            </w:pPr>
          </w:p>
        </w:tc>
        <w:tc>
          <w:tcPr>
            <w:tcW w:w="1170" w:type="dxa"/>
            <w:shd w:val="clear" w:color="auto" w:fill="auto"/>
            <w:noWrap/>
            <w:vAlign w:val="bottom"/>
            <w:hideMark/>
          </w:tcPr>
          <w:p w14:paraId="355C0F94"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27CE6374"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2</w:t>
            </w:r>
          </w:p>
        </w:tc>
      </w:tr>
      <w:tr w:rsidR="007156B7" w:rsidRPr="00486C5E" w14:paraId="67971462" w14:textId="77777777" w:rsidTr="00EA35B5">
        <w:trPr>
          <w:trHeight w:val="312"/>
        </w:trPr>
        <w:tc>
          <w:tcPr>
            <w:tcW w:w="4575" w:type="dxa"/>
            <w:shd w:val="clear" w:color="auto" w:fill="auto"/>
            <w:noWrap/>
            <w:vAlign w:val="bottom"/>
            <w:hideMark/>
          </w:tcPr>
          <w:p w14:paraId="2381B5A2" w14:textId="77777777" w:rsidR="007156B7" w:rsidRPr="00486C5E" w:rsidRDefault="007156B7" w:rsidP="00EA35B5">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1,1,1,2-Tetrachloroethane</w:t>
            </w:r>
          </w:p>
        </w:tc>
        <w:tc>
          <w:tcPr>
            <w:tcW w:w="900" w:type="dxa"/>
            <w:shd w:val="clear" w:color="auto" w:fill="auto"/>
            <w:noWrap/>
            <w:vAlign w:val="bottom"/>
            <w:hideMark/>
          </w:tcPr>
          <w:p w14:paraId="4221C3A5" w14:textId="77777777" w:rsidR="007156B7" w:rsidRPr="00486C5E" w:rsidRDefault="007156B7" w:rsidP="00EA35B5">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10" w:type="dxa"/>
            <w:shd w:val="clear" w:color="auto" w:fill="auto"/>
            <w:noWrap/>
            <w:vAlign w:val="bottom"/>
            <w:hideMark/>
          </w:tcPr>
          <w:p w14:paraId="245B68D6" w14:textId="77777777" w:rsidR="007156B7" w:rsidRPr="00486C5E" w:rsidRDefault="007156B7" w:rsidP="00EA35B5">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61D18FB0" w14:textId="77777777" w:rsidR="007156B7" w:rsidRPr="00486C5E" w:rsidRDefault="007156B7" w:rsidP="00EA35B5">
            <w:pPr>
              <w:jc w:val="center"/>
              <w:rPr>
                <w:rFonts w:ascii="Times New Roman" w:eastAsia="Times New Roman" w:hAnsi="Times New Roman"/>
                <w:sz w:val="20"/>
                <w:szCs w:val="20"/>
              </w:rPr>
            </w:pPr>
          </w:p>
        </w:tc>
        <w:tc>
          <w:tcPr>
            <w:tcW w:w="1170" w:type="dxa"/>
            <w:shd w:val="clear" w:color="auto" w:fill="auto"/>
            <w:noWrap/>
            <w:vAlign w:val="bottom"/>
            <w:hideMark/>
          </w:tcPr>
          <w:p w14:paraId="3F824AC0" w14:textId="77777777" w:rsidR="007156B7" w:rsidRPr="00486C5E" w:rsidRDefault="007156B7" w:rsidP="00EA35B5">
            <w:pPr>
              <w:jc w:val="center"/>
              <w:rPr>
                <w:rFonts w:ascii="Times New Roman" w:eastAsia="Times New Roman" w:hAnsi="Times New Roman"/>
                <w:sz w:val="20"/>
                <w:szCs w:val="20"/>
              </w:rPr>
            </w:pPr>
          </w:p>
        </w:tc>
        <w:tc>
          <w:tcPr>
            <w:tcW w:w="825" w:type="dxa"/>
            <w:shd w:val="clear" w:color="auto" w:fill="auto"/>
            <w:noWrap/>
            <w:vAlign w:val="bottom"/>
            <w:hideMark/>
          </w:tcPr>
          <w:p w14:paraId="047A6C3D" w14:textId="77777777" w:rsidR="007156B7" w:rsidRPr="00486C5E" w:rsidRDefault="007156B7" w:rsidP="00EA35B5">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7156B7" w:rsidRPr="00486C5E" w14:paraId="766EC830" w14:textId="77777777" w:rsidTr="00EA35B5">
        <w:trPr>
          <w:trHeight w:val="312"/>
        </w:trPr>
        <w:tc>
          <w:tcPr>
            <w:tcW w:w="4575" w:type="dxa"/>
            <w:shd w:val="clear" w:color="auto" w:fill="auto"/>
            <w:noWrap/>
            <w:vAlign w:val="bottom"/>
            <w:hideMark/>
          </w:tcPr>
          <w:p w14:paraId="61EC3236" w14:textId="77777777" w:rsidR="007156B7" w:rsidRPr="00486C5E" w:rsidRDefault="007156B7" w:rsidP="00EA35B5">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Arsenic</w:t>
            </w:r>
          </w:p>
        </w:tc>
        <w:tc>
          <w:tcPr>
            <w:tcW w:w="900" w:type="dxa"/>
            <w:shd w:val="clear" w:color="auto" w:fill="auto"/>
            <w:noWrap/>
            <w:vAlign w:val="bottom"/>
            <w:hideMark/>
          </w:tcPr>
          <w:p w14:paraId="3D4F3E00" w14:textId="77777777" w:rsidR="007156B7" w:rsidRPr="00486C5E" w:rsidRDefault="007156B7" w:rsidP="00EA35B5">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240A4D8F" w14:textId="77777777" w:rsidR="007156B7" w:rsidRPr="00486C5E" w:rsidRDefault="007156B7" w:rsidP="00EA35B5">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1080" w:type="dxa"/>
            <w:shd w:val="clear" w:color="auto" w:fill="auto"/>
            <w:noWrap/>
            <w:vAlign w:val="bottom"/>
            <w:hideMark/>
          </w:tcPr>
          <w:p w14:paraId="3A4E2C55" w14:textId="77777777" w:rsidR="007156B7" w:rsidRPr="00486C5E" w:rsidRDefault="007156B7" w:rsidP="00EA35B5">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64079A5C" w14:textId="77777777" w:rsidR="007156B7" w:rsidRPr="00486C5E" w:rsidRDefault="007156B7" w:rsidP="00EA35B5">
            <w:pPr>
              <w:jc w:val="center"/>
              <w:rPr>
                <w:rFonts w:ascii="Times New Roman" w:eastAsia="Times New Roman" w:hAnsi="Times New Roman"/>
                <w:sz w:val="20"/>
                <w:szCs w:val="20"/>
              </w:rPr>
            </w:pPr>
          </w:p>
        </w:tc>
        <w:tc>
          <w:tcPr>
            <w:tcW w:w="825" w:type="dxa"/>
            <w:shd w:val="clear" w:color="auto" w:fill="auto"/>
            <w:noWrap/>
            <w:vAlign w:val="bottom"/>
            <w:hideMark/>
          </w:tcPr>
          <w:p w14:paraId="12B9A154" w14:textId="77777777" w:rsidR="007156B7" w:rsidRPr="00486C5E" w:rsidRDefault="007156B7" w:rsidP="00EA35B5">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7156B7" w:rsidRPr="00486C5E" w14:paraId="464730AE" w14:textId="77777777" w:rsidTr="00EA35B5">
        <w:trPr>
          <w:trHeight w:val="312"/>
        </w:trPr>
        <w:tc>
          <w:tcPr>
            <w:tcW w:w="4575" w:type="dxa"/>
            <w:shd w:val="clear" w:color="auto" w:fill="auto"/>
            <w:noWrap/>
            <w:vAlign w:val="bottom"/>
            <w:hideMark/>
          </w:tcPr>
          <w:p w14:paraId="52A4D867" w14:textId="77777777" w:rsidR="007156B7" w:rsidRPr="00486C5E" w:rsidRDefault="007156B7" w:rsidP="00EA35B5">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Atrazine</w:t>
            </w:r>
          </w:p>
        </w:tc>
        <w:tc>
          <w:tcPr>
            <w:tcW w:w="900" w:type="dxa"/>
            <w:shd w:val="clear" w:color="auto" w:fill="auto"/>
            <w:noWrap/>
            <w:vAlign w:val="bottom"/>
            <w:hideMark/>
          </w:tcPr>
          <w:p w14:paraId="190ED26B" w14:textId="77777777" w:rsidR="007156B7" w:rsidRPr="00486C5E" w:rsidRDefault="007156B7" w:rsidP="00EA35B5">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10" w:type="dxa"/>
            <w:shd w:val="clear" w:color="auto" w:fill="auto"/>
            <w:noWrap/>
            <w:vAlign w:val="bottom"/>
            <w:hideMark/>
          </w:tcPr>
          <w:p w14:paraId="68AB1508" w14:textId="77777777" w:rsidR="007156B7" w:rsidRPr="00486C5E" w:rsidRDefault="007156B7" w:rsidP="00EA35B5">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0652BCA9" w14:textId="77777777" w:rsidR="007156B7" w:rsidRPr="00486C5E" w:rsidRDefault="007156B7" w:rsidP="00EA35B5">
            <w:pPr>
              <w:jc w:val="center"/>
              <w:rPr>
                <w:rFonts w:ascii="Times New Roman" w:eastAsia="Times New Roman" w:hAnsi="Times New Roman"/>
                <w:sz w:val="20"/>
                <w:szCs w:val="20"/>
              </w:rPr>
            </w:pPr>
          </w:p>
        </w:tc>
        <w:tc>
          <w:tcPr>
            <w:tcW w:w="1170" w:type="dxa"/>
            <w:shd w:val="clear" w:color="auto" w:fill="auto"/>
            <w:noWrap/>
            <w:vAlign w:val="bottom"/>
            <w:hideMark/>
          </w:tcPr>
          <w:p w14:paraId="2F1C5053" w14:textId="77777777" w:rsidR="007156B7" w:rsidRPr="00486C5E" w:rsidRDefault="007156B7" w:rsidP="00EA35B5">
            <w:pPr>
              <w:jc w:val="center"/>
              <w:rPr>
                <w:rFonts w:ascii="Times New Roman" w:eastAsia="Times New Roman" w:hAnsi="Times New Roman"/>
                <w:sz w:val="20"/>
                <w:szCs w:val="20"/>
              </w:rPr>
            </w:pPr>
          </w:p>
        </w:tc>
        <w:tc>
          <w:tcPr>
            <w:tcW w:w="825" w:type="dxa"/>
            <w:shd w:val="clear" w:color="auto" w:fill="auto"/>
            <w:noWrap/>
            <w:vAlign w:val="bottom"/>
            <w:hideMark/>
          </w:tcPr>
          <w:p w14:paraId="6C424B14" w14:textId="77777777" w:rsidR="007156B7" w:rsidRPr="00486C5E" w:rsidRDefault="007156B7" w:rsidP="00EA35B5">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7156B7" w:rsidRPr="00486C5E" w14:paraId="6DA4B163" w14:textId="77777777" w:rsidTr="00EA35B5">
        <w:trPr>
          <w:trHeight w:val="312"/>
        </w:trPr>
        <w:tc>
          <w:tcPr>
            <w:tcW w:w="4575" w:type="dxa"/>
            <w:shd w:val="clear" w:color="auto" w:fill="auto"/>
            <w:noWrap/>
            <w:vAlign w:val="bottom"/>
            <w:hideMark/>
          </w:tcPr>
          <w:p w14:paraId="1CB11641" w14:textId="77777777" w:rsidR="007156B7" w:rsidRPr="00486C5E" w:rsidRDefault="007156B7" w:rsidP="00EA35B5">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Bromoform</w:t>
            </w:r>
          </w:p>
        </w:tc>
        <w:tc>
          <w:tcPr>
            <w:tcW w:w="900" w:type="dxa"/>
            <w:shd w:val="clear" w:color="auto" w:fill="auto"/>
            <w:noWrap/>
            <w:vAlign w:val="bottom"/>
            <w:hideMark/>
          </w:tcPr>
          <w:p w14:paraId="50AF8D5C" w14:textId="77777777" w:rsidR="007156B7" w:rsidRPr="00486C5E" w:rsidRDefault="007156B7" w:rsidP="00EA35B5">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10" w:type="dxa"/>
            <w:shd w:val="clear" w:color="auto" w:fill="auto"/>
            <w:noWrap/>
            <w:vAlign w:val="bottom"/>
            <w:hideMark/>
          </w:tcPr>
          <w:p w14:paraId="79CEE2C7" w14:textId="77777777" w:rsidR="007156B7" w:rsidRPr="00486C5E" w:rsidRDefault="007156B7" w:rsidP="00EA35B5">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10DEDCC3" w14:textId="77777777" w:rsidR="007156B7" w:rsidRPr="00486C5E" w:rsidRDefault="007156B7" w:rsidP="00EA35B5">
            <w:pPr>
              <w:jc w:val="center"/>
              <w:rPr>
                <w:rFonts w:ascii="Times New Roman" w:eastAsia="Times New Roman" w:hAnsi="Times New Roman"/>
                <w:sz w:val="20"/>
                <w:szCs w:val="20"/>
              </w:rPr>
            </w:pPr>
          </w:p>
        </w:tc>
        <w:tc>
          <w:tcPr>
            <w:tcW w:w="1170" w:type="dxa"/>
            <w:shd w:val="clear" w:color="auto" w:fill="auto"/>
            <w:noWrap/>
            <w:vAlign w:val="bottom"/>
            <w:hideMark/>
          </w:tcPr>
          <w:p w14:paraId="50C7F10B" w14:textId="77777777" w:rsidR="007156B7" w:rsidRPr="00486C5E" w:rsidRDefault="007156B7" w:rsidP="00EA35B5">
            <w:pPr>
              <w:jc w:val="center"/>
              <w:rPr>
                <w:rFonts w:ascii="Times New Roman" w:eastAsia="Times New Roman" w:hAnsi="Times New Roman"/>
                <w:sz w:val="20"/>
                <w:szCs w:val="20"/>
              </w:rPr>
            </w:pPr>
          </w:p>
        </w:tc>
        <w:tc>
          <w:tcPr>
            <w:tcW w:w="825" w:type="dxa"/>
            <w:shd w:val="clear" w:color="auto" w:fill="auto"/>
            <w:noWrap/>
            <w:vAlign w:val="bottom"/>
            <w:hideMark/>
          </w:tcPr>
          <w:p w14:paraId="2177026C" w14:textId="77777777" w:rsidR="007156B7" w:rsidRPr="00486C5E" w:rsidRDefault="007156B7" w:rsidP="00EA35B5">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486C5E" w:rsidRPr="00486C5E" w14:paraId="31BB1FBF" w14:textId="77777777" w:rsidTr="00486C5E">
        <w:trPr>
          <w:trHeight w:val="312"/>
        </w:trPr>
        <w:tc>
          <w:tcPr>
            <w:tcW w:w="4575" w:type="dxa"/>
            <w:shd w:val="clear" w:color="auto" w:fill="auto"/>
            <w:noWrap/>
            <w:vAlign w:val="bottom"/>
            <w:hideMark/>
          </w:tcPr>
          <w:p w14:paraId="6D1E6F5B" w14:textId="0BAEBEFF"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Dioxin</w:t>
            </w:r>
          </w:p>
        </w:tc>
        <w:tc>
          <w:tcPr>
            <w:tcW w:w="900" w:type="dxa"/>
            <w:shd w:val="clear" w:color="auto" w:fill="auto"/>
            <w:noWrap/>
            <w:vAlign w:val="bottom"/>
            <w:hideMark/>
          </w:tcPr>
          <w:p w14:paraId="43A2E9F9" w14:textId="6C49DBDC" w:rsidR="00486C5E" w:rsidRPr="00486C5E" w:rsidRDefault="007156B7" w:rsidP="00486C5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810" w:type="dxa"/>
            <w:shd w:val="clear" w:color="auto" w:fill="auto"/>
            <w:noWrap/>
            <w:vAlign w:val="bottom"/>
            <w:hideMark/>
          </w:tcPr>
          <w:p w14:paraId="5BF6CF4B"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267B6848" w14:textId="77777777" w:rsidR="00486C5E" w:rsidRPr="00486C5E" w:rsidRDefault="00486C5E" w:rsidP="00486C5E">
            <w:pPr>
              <w:jc w:val="center"/>
              <w:rPr>
                <w:rFonts w:ascii="Times New Roman" w:eastAsia="Times New Roman" w:hAnsi="Times New Roman"/>
                <w:sz w:val="20"/>
                <w:szCs w:val="20"/>
              </w:rPr>
            </w:pPr>
          </w:p>
        </w:tc>
        <w:tc>
          <w:tcPr>
            <w:tcW w:w="1170" w:type="dxa"/>
            <w:shd w:val="clear" w:color="auto" w:fill="auto"/>
            <w:noWrap/>
            <w:vAlign w:val="bottom"/>
            <w:hideMark/>
          </w:tcPr>
          <w:p w14:paraId="675C6B8B"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5F96A815" w14:textId="0CD529F6" w:rsidR="00486C5E" w:rsidRPr="00486C5E" w:rsidRDefault="007156B7" w:rsidP="00486C5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r>
      <w:tr w:rsidR="00486C5E" w:rsidRPr="00486C5E" w14:paraId="76FC56C9" w14:textId="77777777" w:rsidTr="00486C5E">
        <w:trPr>
          <w:trHeight w:val="312"/>
        </w:trPr>
        <w:tc>
          <w:tcPr>
            <w:tcW w:w="4575" w:type="dxa"/>
            <w:shd w:val="clear" w:color="auto" w:fill="auto"/>
            <w:noWrap/>
            <w:vAlign w:val="bottom"/>
            <w:hideMark/>
          </w:tcPr>
          <w:p w14:paraId="2445AC21" w14:textId="16005F59"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Hexachlorobenzene</w:t>
            </w:r>
          </w:p>
        </w:tc>
        <w:tc>
          <w:tcPr>
            <w:tcW w:w="900" w:type="dxa"/>
            <w:shd w:val="clear" w:color="auto" w:fill="auto"/>
            <w:noWrap/>
            <w:vAlign w:val="bottom"/>
            <w:hideMark/>
          </w:tcPr>
          <w:p w14:paraId="1FE929C9" w14:textId="77777777" w:rsidR="00486C5E" w:rsidRPr="00486C5E" w:rsidRDefault="00486C5E" w:rsidP="00486C5E">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4EF4B58C"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1080" w:type="dxa"/>
            <w:shd w:val="clear" w:color="auto" w:fill="auto"/>
            <w:noWrap/>
            <w:vAlign w:val="bottom"/>
            <w:hideMark/>
          </w:tcPr>
          <w:p w14:paraId="1CE5982C"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2F0BA16F"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6C3CE3CE"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486C5E" w:rsidRPr="00486C5E" w14:paraId="4C481685" w14:textId="77777777" w:rsidTr="00486C5E">
        <w:trPr>
          <w:trHeight w:val="312"/>
        </w:trPr>
        <w:tc>
          <w:tcPr>
            <w:tcW w:w="4575" w:type="dxa"/>
            <w:shd w:val="clear" w:color="auto" w:fill="auto"/>
            <w:noWrap/>
            <w:vAlign w:val="bottom"/>
            <w:hideMark/>
          </w:tcPr>
          <w:p w14:paraId="499A4E16" w14:textId="40CEB711"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Hexachlorobutadiene</w:t>
            </w:r>
          </w:p>
        </w:tc>
        <w:tc>
          <w:tcPr>
            <w:tcW w:w="900" w:type="dxa"/>
            <w:shd w:val="clear" w:color="auto" w:fill="auto"/>
            <w:noWrap/>
            <w:vAlign w:val="bottom"/>
            <w:hideMark/>
          </w:tcPr>
          <w:p w14:paraId="3FB27F94" w14:textId="77777777" w:rsidR="00486C5E" w:rsidRPr="00486C5E" w:rsidRDefault="00486C5E" w:rsidP="00486C5E">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3DD52596"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1080" w:type="dxa"/>
            <w:shd w:val="clear" w:color="auto" w:fill="auto"/>
            <w:noWrap/>
            <w:vAlign w:val="bottom"/>
            <w:hideMark/>
          </w:tcPr>
          <w:p w14:paraId="350FB6A5"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36DEB8E6"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19682B0B"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486C5E" w:rsidRPr="00486C5E" w14:paraId="0292C480" w14:textId="77777777" w:rsidTr="00486C5E">
        <w:trPr>
          <w:trHeight w:val="312"/>
        </w:trPr>
        <w:tc>
          <w:tcPr>
            <w:tcW w:w="4575" w:type="dxa"/>
            <w:shd w:val="clear" w:color="auto" w:fill="auto"/>
            <w:noWrap/>
            <w:vAlign w:val="bottom"/>
            <w:hideMark/>
          </w:tcPr>
          <w:p w14:paraId="0494B7C6" w14:textId="40940F3D"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Mercury</w:t>
            </w:r>
          </w:p>
        </w:tc>
        <w:tc>
          <w:tcPr>
            <w:tcW w:w="900" w:type="dxa"/>
            <w:shd w:val="clear" w:color="auto" w:fill="auto"/>
            <w:noWrap/>
            <w:vAlign w:val="bottom"/>
            <w:hideMark/>
          </w:tcPr>
          <w:p w14:paraId="585AD708" w14:textId="77777777" w:rsidR="00486C5E" w:rsidRPr="00486C5E" w:rsidRDefault="00486C5E" w:rsidP="00486C5E">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2FF83F46"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1080" w:type="dxa"/>
            <w:shd w:val="clear" w:color="auto" w:fill="auto"/>
            <w:noWrap/>
            <w:vAlign w:val="bottom"/>
            <w:hideMark/>
          </w:tcPr>
          <w:p w14:paraId="61A03373"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59E2A681"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671A99FF"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486C5E" w:rsidRPr="00486C5E" w14:paraId="6E4452DC" w14:textId="77777777" w:rsidTr="00486C5E">
        <w:trPr>
          <w:trHeight w:val="312"/>
        </w:trPr>
        <w:tc>
          <w:tcPr>
            <w:tcW w:w="4575" w:type="dxa"/>
            <w:shd w:val="clear" w:color="auto" w:fill="auto"/>
            <w:noWrap/>
            <w:vAlign w:val="bottom"/>
            <w:hideMark/>
          </w:tcPr>
          <w:p w14:paraId="53891573" w14:textId="69788586"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Methyl Parathion</w:t>
            </w:r>
          </w:p>
        </w:tc>
        <w:tc>
          <w:tcPr>
            <w:tcW w:w="900" w:type="dxa"/>
            <w:shd w:val="clear" w:color="auto" w:fill="auto"/>
            <w:noWrap/>
            <w:vAlign w:val="bottom"/>
            <w:hideMark/>
          </w:tcPr>
          <w:p w14:paraId="4D08CA66"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10" w:type="dxa"/>
            <w:shd w:val="clear" w:color="auto" w:fill="auto"/>
            <w:noWrap/>
            <w:vAlign w:val="bottom"/>
            <w:hideMark/>
          </w:tcPr>
          <w:p w14:paraId="654991EE"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5270405C" w14:textId="77777777" w:rsidR="00486C5E" w:rsidRPr="00486C5E" w:rsidRDefault="00486C5E" w:rsidP="00486C5E">
            <w:pPr>
              <w:jc w:val="center"/>
              <w:rPr>
                <w:rFonts w:ascii="Times New Roman" w:eastAsia="Times New Roman" w:hAnsi="Times New Roman"/>
                <w:sz w:val="20"/>
                <w:szCs w:val="20"/>
              </w:rPr>
            </w:pPr>
          </w:p>
        </w:tc>
        <w:tc>
          <w:tcPr>
            <w:tcW w:w="1170" w:type="dxa"/>
            <w:shd w:val="clear" w:color="auto" w:fill="auto"/>
            <w:noWrap/>
            <w:vAlign w:val="bottom"/>
            <w:hideMark/>
          </w:tcPr>
          <w:p w14:paraId="3761EEA7"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430D3F5B"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486C5E" w:rsidRPr="00486C5E" w14:paraId="385B86F3" w14:textId="77777777" w:rsidTr="00486C5E">
        <w:trPr>
          <w:trHeight w:val="312"/>
        </w:trPr>
        <w:tc>
          <w:tcPr>
            <w:tcW w:w="4575" w:type="dxa"/>
            <w:shd w:val="clear" w:color="auto" w:fill="auto"/>
            <w:noWrap/>
            <w:vAlign w:val="bottom"/>
            <w:hideMark/>
          </w:tcPr>
          <w:p w14:paraId="4E2BA2BB" w14:textId="6227D5DA"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Oil And Grease</w:t>
            </w:r>
          </w:p>
        </w:tc>
        <w:tc>
          <w:tcPr>
            <w:tcW w:w="900" w:type="dxa"/>
            <w:shd w:val="clear" w:color="auto" w:fill="auto"/>
            <w:noWrap/>
            <w:vAlign w:val="bottom"/>
            <w:hideMark/>
          </w:tcPr>
          <w:p w14:paraId="7B0EAD7B" w14:textId="77777777" w:rsidR="00486C5E" w:rsidRPr="00486C5E" w:rsidRDefault="00486C5E" w:rsidP="00486C5E">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7D2247CF"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1080" w:type="dxa"/>
            <w:shd w:val="clear" w:color="auto" w:fill="auto"/>
            <w:noWrap/>
            <w:vAlign w:val="bottom"/>
            <w:hideMark/>
          </w:tcPr>
          <w:p w14:paraId="2729C16B" w14:textId="77777777" w:rsidR="00486C5E" w:rsidRPr="00486C5E" w:rsidRDefault="00486C5E" w:rsidP="00486C5E">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07EDEB09"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4D5E5E7C"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5F577D" w:rsidRPr="00486C5E" w14:paraId="433CC3EA" w14:textId="77777777" w:rsidTr="00075415">
        <w:trPr>
          <w:trHeight w:val="312"/>
        </w:trPr>
        <w:tc>
          <w:tcPr>
            <w:tcW w:w="4575" w:type="dxa"/>
            <w:shd w:val="clear" w:color="auto" w:fill="auto"/>
            <w:noWrap/>
            <w:vAlign w:val="bottom"/>
            <w:hideMark/>
          </w:tcPr>
          <w:p w14:paraId="524978E2" w14:textId="77777777" w:rsidR="005F577D" w:rsidRPr="00486C5E" w:rsidRDefault="005F577D" w:rsidP="00075415">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P</w:t>
            </w:r>
            <w:r>
              <w:rPr>
                <w:rFonts w:ascii="Times New Roman" w:eastAsia="Times New Roman" w:hAnsi="Times New Roman"/>
                <w:color w:val="000000"/>
                <w:sz w:val="24"/>
                <w:szCs w:val="24"/>
              </w:rPr>
              <w:t>CB</w:t>
            </w:r>
            <w:r w:rsidRPr="00486C5E">
              <w:rPr>
                <w:rFonts w:ascii="Times New Roman" w:eastAsia="Times New Roman" w:hAnsi="Times New Roman"/>
                <w:color w:val="000000"/>
                <w:sz w:val="24"/>
                <w:szCs w:val="24"/>
              </w:rPr>
              <w:t>s In Sediment</w:t>
            </w:r>
          </w:p>
        </w:tc>
        <w:tc>
          <w:tcPr>
            <w:tcW w:w="900" w:type="dxa"/>
            <w:shd w:val="clear" w:color="auto" w:fill="auto"/>
            <w:noWrap/>
            <w:vAlign w:val="bottom"/>
            <w:hideMark/>
          </w:tcPr>
          <w:p w14:paraId="67AF6285" w14:textId="68C6F0AF" w:rsidR="005F577D" w:rsidRPr="00486C5E" w:rsidRDefault="005F577D" w:rsidP="00075415">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810" w:type="dxa"/>
            <w:shd w:val="clear" w:color="auto" w:fill="auto"/>
            <w:noWrap/>
            <w:vAlign w:val="bottom"/>
            <w:hideMark/>
          </w:tcPr>
          <w:p w14:paraId="4E638226" w14:textId="77777777" w:rsidR="005F577D" w:rsidRPr="00486C5E" w:rsidRDefault="005F577D" w:rsidP="00075415">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5A84D2FB" w14:textId="77777777" w:rsidR="005F577D" w:rsidRPr="00486C5E" w:rsidRDefault="005F577D" w:rsidP="00075415">
            <w:pPr>
              <w:jc w:val="center"/>
              <w:rPr>
                <w:rFonts w:ascii="Times New Roman" w:eastAsia="Times New Roman" w:hAnsi="Times New Roman"/>
                <w:sz w:val="20"/>
                <w:szCs w:val="20"/>
              </w:rPr>
            </w:pPr>
          </w:p>
        </w:tc>
        <w:tc>
          <w:tcPr>
            <w:tcW w:w="1170" w:type="dxa"/>
            <w:shd w:val="clear" w:color="auto" w:fill="auto"/>
            <w:noWrap/>
            <w:vAlign w:val="bottom"/>
            <w:hideMark/>
          </w:tcPr>
          <w:p w14:paraId="349EC598" w14:textId="77777777" w:rsidR="005F577D" w:rsidRPr="00486C5E" w:rsidRDefault="005F577D" w:rsidP="00075415">
            <w:pPr>
              <w:jc w:val="center"/>
              <w:rPr>
                <w:rFonts w:ascii="Times New Roman" w:eastAsia="Times New Roman" w:hAnsi="Times New Roman"/>
                <w:sz w:val="20"/>
                <w:szCs w:val="20"/>
              </w:rPr>
            </w:pPr>
          </w:p>
        </w:tc>
        <w:tc>
          <w:tcPr>
            <w:tcW w:w="825" w:type="dxa"/>
            <w:shd w:val="clear" w:color="auto" w:fill="auto"/>
            <w:noWrap/>
            <w:vAlign w:val="bottom"/>
            <w:hideMark/>
          </w:tcPr>
          <w:p w14:paraId="4A0F2CF6" w14:textId="54C339A0" w:rsidR="005F577D" w:rsidRPr="00486C5E" w:rsidRDefault="005F577D" w:rsidP="005F577D">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r>
      <w:tr w:rsidR="00486C5E" w:rsidRPr="00486C5E" w14:paraId="6DC842B7" w14:textId="77777777" w:rsidTr="00486C5E">
        <w:trPr>
          <w:trHeight w:val="312"/>
        </w:trPr>
        <w:tc>
          <w:tcPr>
            <w:tcW w:w="4575" w:type="dxa"/>
            <w:shd w:val="clear" w:color="auto" w:fill="auto"/>
            <w:noWrap/>
            <w:vAlign w:val="bottom"/>
            <w:hideMark/>
          </w:tcPr>
          <w:p w14:paraId="2A54F231" w14:textId="23B9B7F7"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Phenol</w:t>
            </w:r>
          </w:p>
        </w:tc>
        <w:tc>
          <w:tcPr>
            <w:tcW w:w="900" w:type="dxa"/>
            <w:shd w:val="clear" w:color="auto" w:fill="auto"/>
            <w:noWrap/>
            <w:vAlign w:val="bottom"/>
            <w:hideMark/>
          </w:tcPr>
          <w:p w14:paraId="17DC1A72"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10" w:type="dxa"/>
            <w:shd w:val="clear" w:color="auto" w:fill="auto"/>
            <w:noWrap/>
            <w:vAlign w:val="bottom"/>
            <w:hideMark/>
          </w:tcPr>
          <w:p w14:paraId="71EF3651"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shd w:val="clear" w:color="auto" w:fill="auto"/>
            <w:noWrap/>
            <w:vAlign w:val="bottom"/>
            <w:hideMark/>
          </w:tcPr>
          <w:p w14:paraId="0103B665" w14:textId="77777777" w:rsidR="00486C5E" w:rsidRPr="00486C5E" w:rsidRDefault="00486C5E" w:rsidP="00486C5E">
            <w:pPr>
              <w:jc w:val="center"/>
              <w:rPr>
                <w:rFonts w:ascii="Times New Roman" w:eastAsia="Times New Roman" w:hAnsi="Times New Roman"/>
                <w:sz w:val="20"/>
                <w:szCs w:val="20"/>
              </w:rPr>
            </w:pPr>
          </w:p>
        </w:tc>
        <w:tc>
          <w:tcPr>
            <w:tcW w:w="1170" w:type="dxa"/>
            <w:shd w:val="clear" w:color="auto" w:fill="auto"/>
            <w:noWrap/>
            <w:vAlign w:val="bottom"/>
            <w:hideMark/>
          </w:tcPr>
          <w:p w14:paraId="0678E2A3" w14:textId="77777777" w:rsidR="00486C5E" w:rsidRPr="00486C5E" w:rsidRDefault="00486C5E" w:rsidP="00486C5E">
            <w:pPr>
              <w:jc w:val="center"/>
              <w:rPr>
                <w:rFonts w:ascii="Times New Roman" w:eastAsia="Times New Roman" w:hAnsi="Times New Roman"/>
                <w:sz w:val="20"/>
                <w:szCs w:val="20"/>
              </w:rPr>
            </w:pPr>
          </w:p>
        </w:tc>
        <w:tc>
          <w:tcPr>
            <w:tcW w:w="825" w:type="dxa"/>
            <w:shd w:val="clear" w:color="auto" w:fill="auto"/>
            <w:noWrap/>
            <w:vAlign w:val="bottom"/>
            <w:hideMark/>
          </w:tcPr>
          <w:p w14:paraId="669B458E"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486C5E" w:rsidRPr="00486C5E" w14:paraId="5E02DF5C" w14:textId="77777777" w:rsidTr="00DF3811">
        <w:trPr>
          <w:trHeight w:val="312"/>
        </w:trPr>
        <w:tc>
          <w:tcPr>
            <w:tcW w:w="4575" w:type="dxa"/>
            <w:tcBorders>
              <w:bottom w:val="single" w:sz="4" w:space="0" w:color="auto"/>
            </w:tcBorders>
            <w:shd w:val="clear" w:color="auto" w:fill="auto"/>
            <w:noWrap/>
            <w:vAlign w:val="bottom"/>
            <w:hideMark/>
          </w:tcPr>
          <w:p w14:paraId="36B4572C" w14:textId="5320198D" w:rsidR="00486C5E" w:rsidRPr="00486C5E" w:rsidRDefault="00486C5E" w:rsidP="00486C5E">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Polychlorinated Biphenyls (PCB</w:t>
            </w:r>
            <w:r w:rsidRPr="00486C5E">
              <w:rPr>
                <w:rFonts w:ascii="Times New Roman" w:eastAsia="Times New Roman" w:hAnsi="Times New Roman"/>
                <w:color w:val="000000"/>
                <w:sz w:val="24"/>
                <w:szCs w:val="24"/>
              </w:rPr>
              <w:t>s)</w:t>
            </w:r>
          </w:p>
        </w:tc>
        <w:tc>
          <w:tcPr>
            <w:tcW w:w="900" w:type="dxa"/>
            <w:tcBorders>
              <w:bottom w:val="single" w:sz="4" w:space="0" w:color="auto"/>
            </w:tcBorders>
            <w:shd w:val="clear" w:color="auto" w:fill="auto"/>
            <w:noWrap/>
            <w:vAlign w:val="bottom"/>
            <w:hideMark/>
          </w:tcPr>
          <w:p w14:paraId="3F811404"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10" w:type="dxa"/>
            <w:tcBorders>
              <w:bottom w:val="single" w:sz="4" w:space="0" w:color="auto"/>
            </w:tcBorders>
            <w:shd w:val="clear" w:color="auto" w:fill="auto"/>
            <w:noWrap/>
            <w:vAlign w:val="bottom"/>
            <w:hideMark/>
          </w:tcPr>
          <w:p w14:paraId="55E9BFE8"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tcBorders>
              <w:bottom w:val="single" w:sz="4" w:space="0" w:color="auto"/>
            </w:tcBorders>
            <w:shd w:val="clear" w:color="auto" w:fill="auto"/>
            <w:noWrap/>
            <w:vAlign w:val="bottom"/>
            <w:hideMark/>
          </w:tcPr>
          <w:p w14:paraId="03741B0D" w14:textId="77777777" w:rsidR="00486C5E" w:rsidRPr="00486C5E" w:rsidRDefault="00486C5E" w:rsidP="00486C5E">
            <w:pPr>
              <w:jc w:val="center"/>
              <w:rPr>
                <w:rFonts w:ascii="Times New Roman" w:eastAsia="Times New Roman" w:hAnsi="Times New Roman"/>
                <w:sz w:val="20"/>
                <w:szCs w:val="20"/>
              </w:rPr>
            </w:pPr>
          </w:p>
        </w:tc>
        <w:tc>
          <w:tcPr>
            <w:tcW w:w="1170" w:type="dxa"/>
            <w:tcBorders>
              <w:bottom w:val="single" w:sz="4" w:space="0" w:color="auto"/>
            </w:tcBorders>
            <w:shd w:val="clear" w:color="auto" w:fill="auto"/>
            <w:noWrap/>
            <w:vAlign w:val="bottom"/>
            <w:hideMark/>
          </w:tcPr>
          <w:p w14:paraId="183E6731" w14:textId="77777777" w:rsidR="00486C5E" w:rsidRPr="00486C5E" w:rsidRDefault="00486C5E" w:rsidP="00486C5E">
            <w:pPr>
              <w:jc w:val="center"/>
              <w:rPr>
                <w:rFonts w:ascii="Times New Roman" w:eastAsia="Times New Roman" w:hAnsi="Times New Roman"/>
                <w:sz w:val="20"/>
                <w:szCs w:val="20"/>
              </w:rPr>
            </w:pPr>
          </w:p>
        </w:tc>
        <w:tc>
          <w:tcPr>
            <w:tcW w:w="825" w:type="dxa"/>
            <w:tcBorders>
              <w:bottom w:val="single" w:sz="4" w:space="0" w:color="auto"/>
            </w:tcBorders>
            <w:shd w:val="clear" w:color="auto" w:fill="auto"/>
            <w:noWrap/>
            <w:vAlign w:val="bottom"/>
            <w:hideMark/>
          </w:tcPr>
          <w:p w14:paraId="2D096F62"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r w:rsidR="00486C5E" w:rsidRPr="00486C5E" w14:paraId="331679AD" w14:textId="77777777" w:rsidTr="00DF3811">
        <w:trPr>
          <w:trHeight w:val="312"/>
        </w:trPr>
        <w:tc>
          <w:tcPr>
            <w:tcW w:w="4575" w:type="dxa"/>
            <w:tcBorders>
              <w:top w:val="single" w:sz="4" w:space="0" w:color="auto"/>
              <w:bottom w:val="double" w:sz="4" w:space="0" w:color="auto"/>
            </w:tcBorders>
            <w:shd w:val="clear" w:color="auto" w:fill="auto"/>
            <w:noWrap/>
            <w:vAlign w:val="bottom"/>
            <w:hideMark/>
          </w:tcPr>
          <w:p w14:paraId="2F3FC7AE" w14:textId="1863CB60" w:rsidR="00486C5E" w:rsidRPr="00486C5E" w:rsidRDefault="00486C5E" w:rsidP="00486C5E">
            <w:pPr>
              <w:jc w:val="left"/>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Polyc</w:t>
            </w:r>
            <w:r>
              <w:rPr>
                <w:rFonts w:ascii="Times New Roman" w:eastAsia="Times New Roman" w:hAnsi="Times New Roman"/>
                <w:color w:val="000000"/>
                <w:sz w:val="24"/>
                <w:szCs w:val="24"/>
              </w:rPr>
              <w:t>yclic Aromatic Hydrocarbons (PAH</w:t>
            </w:r>
            <w:r w:rsidRPr="00486C5E">
              <w:rPr>
                <w:rFonts w:ascii="Times New Roman" w:eastAsia="Times New Roman" w:hAnsi="Times New Roman"/>
                <w:color w:val="000000"/>
                <w:sz w:val="24"/>
                <w:szCs w:val="24"/>
              </w:rPr>
              <w:t>s) (Aquatic Ecosystems)</w:t>
            </w:r>
          </w:p>
        </w:tc>
        <w:tc>
          <w:tcPr>
            <w:tcW w:w="900" w:type="dxa"/>
            <w:tcBorders>
              <w:top w:val="single" w:sz="4" w:space="0" w:color="auto"/>
              <w:bottom w:val="double" w:sz="4" w:space="0" w:color="auto"/>
            </w:tcBorders>
            <w:shd w:val="clear" w:color="auto" w:fill="auto"/>
            <w:noWrap/>
            <w:vAlign w:val="bottom"/>
            <w:hideMark/>
          </w:tcPr>
          <w:p w14:paraId="3CDC3055"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c>
          <w:tcPr>
            <w:tcW w:w="810" w:type="dxa"/>
            <w:tcBorders>
              <w:top w:val="single" w:sz="4" w:space="0" w:color="auto"/>
              <w:bottom w:val="double" w:sz="4" w:space="0" w:color="auto"/>
            </w:tcBorders>
            <w:shd w:val="clear" w:color="auto" w:fill="auto"/>
            <w:noWrap/>
            <w:vAlign w:val="bottom"/>
            <w:hideMark/>
          </w:tcPr>
          <w:p w14:paraId="663709B7" w14:textId="77777777" w:rsidR="00486C5E" w:rsidRPr="00486C5E" w:rsidRDefault="00486C5E" w:rsidP="00486C5E">
            <w:pPr>
              <w:jc w:val="center"/>
              <w:rPr>
                <w:rFonts w:ascii="Times New Roman" w:eastAsia="Times New Roman" w:hAnsi="Times New Roman"/>
                <w:color w:val="000000"/>
                <w:sz w:val="24"/>
                <w:szCs w:val="24"/>
              </w:rPr>
            </w:pPr>
          </w:p>
        </w:tc>
        <w:tc>
          <w:tcPr>
            <w:tcW w:w="1080" w:type="dxa"/>
            <w:tcBorders>
              <w:top w:val="single" w:sz="4" w:space="0" w:color="auto"/>
              <w:bottom w:val="double" w:sz="4" w:space="0" w:color="auto"/>
            </w:tcBorders>
            <w:shd w:val="clear" w:color="auto" w:fill="auto"/>
            <w:noWrap/>
            <w:vAlign w:val="bottom"/>
            <w:hideMark/>
          </w:tcPr>
          <w:p w14:paraId="687C8D57" w14:textId="77777777" w:rsidR="00486C5E" w:rsidRPr="00486C5E" w:rsidRDefault="00486C5E" w:rsidP="00486C5E">
            <w:pPr>
              <w:jc w:val="center"/>
              <w:rPr>
                <w:rFonts w:ascii="Times New Roman" w:eastAsia="Times New Roman" w:hAnsi="Times New Roman"/>
                <w:sz w:val="20"/>
                <w:szCs w:val="20"/>
              </w:rPr>
            </w:pPr>
          </w:p>
        </w:tc>
        <w:tc>
          <w:tcPr>
            <w:tcW w:w="1170" w:type="dxa"/>
            <w:tcBorders>
              <w:top w:val="single" w:sz="4" w:space="0" w:color="auto"/>
              <w:bottom w:val="double" w:sz="4" w:space="0" w:color="auto"/>
            </w:tcBorders>
            <w:shd w:val="clear" w:color="auto" w:fill="auto"/>
            <w:noWrap/>
            <w:vAlign w:val="bottom"/>
            <w:hideMark/>
          </w:tcPr>
          <w:p w14:paraId="0D4736F9" w14:textId="77777777" w:rsidR="00486C5E" w:rsidRPr="00486C5E" w:rsidRDefault="00486C5E" w:rsidP="00486C5E">
            <w:pPr>
              <w:jc w:val="center"/>
              <w:rPr>
                <w:rFonts w:ascii="Times New Roman" w:eastAsia="Times New Roman" w:hAnsi="Times New Roman"/>
                <w:sz w:val="20"/>
                <w:szCs w:val="20"/>
              </w:rPr>
            </w:pPr>
          </w:p>
        </w:tc>
        <w:tc>
          <w:tcPr>
            <w:tcW w:w="825" w:type="dxa"/>
            <w:tcBorders>
              <w:top w:val="single" w:sz="4" w:space="0" w:color="auto"/>
              <w:bottom w:val="double" w:sz="4" w:space="0" w:color="auto"/>
            </w:tcBorders>
            <w:shd w:val="clear" w:color="auto" w:fill="auto"/>
            <w:noWrap/>
            <w:vAlign w:val="bottom"/>
            <w:hideMark/>
          </w:tcPr>
          <w:p w14:paraId="0014A54F" w14:textId="77777777" w:rsidR="00486C5E" w:rsidRPr="00486C5E" w:rsidRDefault="00486C5E" w:rsidP="00486C5E">
            <w:pPr>
              <w:jc w:val="center"/>
              <w:rPr>
                <w:rFonts w:ascii="Times New Roman" w:eastAsia="Times New Roman" w:hAnsi="Times New Roman"/>
                <w:color w:val="000000"/>
                <w:sz w:val="24"/>
                <w:szCs w:val="24"/>
              </w:rPr>
            </w:pPr>
            <w:r w:rsidRPr="00486C5E">
              <w:rPr>
                <w:rFonts w:ascii="Times New Roman" w:eastAsia="Times New Roman" w:hAnsi="Times New Roman"/>
                <w:color w:val="000000"/>
                <w:sz w:val="24"/>
                <w:szCs w:val="24"/>
              </w:rPr>
              <w:t>1</w:t>
            </w:r>
          </w:p>
        </w:tc>
      </w:tr>
    </w:tbl>
    <w:p w14:paraId="72CA5CCE" w14:textId="2F903DBD" w:rsidR="00D1606B" w:rsidRDefault="00D1606B" w:rsidP="00FA7693">
      <w:pPr>
        <w:pStyle w:val="IRBodyText"/>
        <w:rPr>
          <w:noProof w:val="0"/>
        </w:rPr>
      </w:pPr>
    </w:p>
    <w:p w14:paraId="4B9D453D" w14:textId="337D4D74" w:rsidR="00FD419A" w:rsidRDefault="00EA35B5" w:rsidP="00FA7693">
      <w:pPr>
        <w:pStyle w:val="IRBodyText"/>
        <w:rPr>
          <w:noProof w:val="0"/>
        </w:rPr>
      </w:pPr>
      <w:r>
        <w:rPr>
          <w:noProof w:val="0"/>
        </w:rPr>
        <w:lastRenderedPageBreak/>
        <w:t>As noted above, pr</w:t>
      </w:r>
      <w:r w:rsidR="00FD419A">
        <w:rPr>
          <w:noProof w:val="0"/>
        </w:rPr>
        <w:t>ior to development of the 2018 IR</w:t>
      </w:r>
      <w:r>
        <w:rPr>
          <w:noProof w:val="0"/>
        </w:rPr>
        <w:t xml:space="preserve"> 21 additional subsegments </w:t>
      </w:r>
      <w:proofErr w:type="gramStart"/>
      <w:r>
        <w:rPr>
          <w:noProof w:val="0"/>
        </w:rPr>
        <w:t>were added</w:t>
      </w:r>
      <w:proofErr w:type="gramEnd"/>
      <w:r>
        <w:rPr>
          <w:noProof w:val="0"/>
        </w:rPr>
        <w:t xml:space="preserve"> to LAC 33:IX.1123.Table 3. This is an unusual occurrence for the regulations because the number of subsegments has remained mostly stable </w:t>
      </w:r>
      <w:r w:rsidR="00DF3811">
        <w:rPr>
          <w:noProof w:val="0"/>
        </w:rPr>
        <w:t xml:space="preserve">at approximately 478 </w:t>
      </w:r>
      <w:r>
        <w:rPr>
          <w:noProof w:val="0"/>
        </w:rPr>
        <w:t>for a number of years. The additional subsegments resulted in an increase in the raw number of suspected causes of impairment. How</w:t>
      </w:r>
      <w:r w:rsidR="00DF3811">
        <w:rPr>
          <w:noProof w:val="0"/>
        </w:rPr>
        <w:t>ever, when considered as causes-per-</w:t>
      </w:r>
      <w:r>
        <w:rPr>
          <w:noProof w:val="0"/>
        </w:rPr>
        <w:t>subsegment there was only a slight incr</w:t>
      </w:r>
      <w:r w:rsidR="00DF3811">
        <w:rPr>
          <w:noProof w:val="0"/>
        </w:rPr>
        <w:t xml:space="preserve">ease between the two IR cycles. The slight increase was partially due to the inclusion of a new criterion, enterococcus, which accounted for 17 </w:t>
      </w:r>
      <w:proofErr w:type="gramStart"/>
      <w:r w:rsidR="00DF3811">
        <w:rPr>
          <w:noProof w:val="0"/>
        </w:rPr>
        <w:t>new suspected</w:t>
      </w:r>
      <w:proofErr w:type="gramEnd"/>
      <w:r w:rsidR="00DF3811">
        <w:rPr>
          <w:noProof w:val="0"/>
        </w:rPr>
        <w:t xml:space="preserve"> causes of impairment to coastal recreational waters. </w:t>
      </w:r>
      <w:hyperlink w:anchor="Table_1_1_3" w:history="1">
        <w:r w:rsidR="00FD419A" w:rsidRPr="00DF3811">
          <w:rPr>
            <w:rStyle w:val="Hyperlink"/>
            <w:noProof w:val="0"/>
          </w:rPr>
          <w:t>Table 1.1.3</w:t>
        </w:r>
      </w:hyperlink>
      <w:r w:rsidR="00FD419A">
        <w:rPr>
          <w:noProof w:val="0"/>
        </w:rPr>
        <w:t xml:space="preserve"> </w:t>
      </w:r>
      <w:r>
        <w:rPr>
          <w:noProof w:val="0"/>
        </w:rPr>
        <w:t>provide</w:t>
      </w:r>
      <w:r w:rsidR="00DF3811">
        <w:rPr>
          <w:noProof w:val="0"/>
        </w:rPr>
        <w:t>s</w:t>
      </w:r>
      <w:r>
        <w:rPr>
          <w:noProof w:val="0"/>
        </w:rPr>
        <w:t xml:space="preserve"> an indication of how many additional suspected causes of impairments </w:t>
      </w:r>
      <w:proofErr w:type="gramStart"/>
      <w:r w:rsidR="00DF3811">
        <w:rPr>
          <w:noProof w:val="0"/>
        </w:rPr>
        <w:t>were reported</w:t>
      </w:r>
      <w:proofErr w:type="gramEnd"/>
      <w:r w:rsidR="00DF3811">
        <w:rPr>
          <w:noProof w:val="0"/>
        </w:rPr>
        <w:t xml:space="preserve"> </w:t>
      </w:r>
      <w:r>
        <w:rPr>
          <w:noProof w:val="0"/>
        </w:rPr>
        <w:t xml:space="preserve">between the 2016 and 2018 IR reporting cycles. </w:t>
      </w:r>
    </w:p>
    <w:p w14:paraId="69112072" w14:textId="77777777" w:rsidR="00084BB2" w:rsidRDefault="00084BB2" w:rsidP="00FA7693">
      <w:pPr>
        <w:pStyle w:val="IRBodyText"/>
        <w:rPr>
          <w:noProof w:val="0"/>
        </w:rPr>
      </w:pPr>
    </w:p>
    <w:tbl>
      <w:tblPr>
        <w:tblW w:w="79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760"/>
        <w:gridCol w:w="1080"/>
        <w:gridCol w:w="1080"/>
      </w:tblGrid>
      <w:tr w:rsidR="00B035FF" w:rsidRPr="00EA35B5" w14:paraId="1C2FB873" w14:textId="77777777" w:rsidTr="00DF3811">
        <w:trPr>
          <w:cantSplit/>
          <w:trHeight w:val="576"/>
          <w:tblHeader/>
          <w:jc w:val="center"/>
        </w:trPr>
        <w:tc>
          <w:tcPr>
            <w:tcW w:w="7920" w:type="dxa"/>
            <w:gridSpan w:val="3"/>
            <w:tcBorders>
              <w:top w:val="nil"/>
              <w:left w:val="nil"/>
              <w:bottom w:val="double" w:sz="4" w:space="0" w:color="auto"/>
              <w:right w:val="nil"/>
            </w:tcBorders>
            <w:shd w:val="clear" w:color="auto" w:fill="auto"/>
            <w:noWrap/>
          </w:tcPr>
          <w:p w14:paraId="30251834" w14:textId="77777777" w:rsidR="00B035FF" w:rsidRPr="00EA35B5" w:rsidRDefault="00B035FF" w:rsidP="00B035FF">
            <w:pPr>
              <w:jc w:val="center"/>
              <w:rPr>
                <w:rFonts w:ascii="Times New Roman" w:eastAsia="Times New Roman" w:hAnsi="Times New Roman"/>
                <w:b/>
                <w:bCs/>
                <w:color w:val="000000"/>
                <w:sz w:val="24"/>
                <w:szCs w:val="24"/>
              </w:rPr>
            </w:pPr>
            <w:bookmarkStart w:id="20" w:name="Table_1_1_3" w:colFirst="0" w:colLast="0"/>
            <w:r w:rsidRPr="00EA35B5">
              <w:rPr>
                <w:rFonts w:ascii="Times New Roman" w:eastAsia="Times New Roman" w:hAnsi="Times New Roman"/>
                <w:b/>
                <w:bCs/>
                <w:color w:val="000000"/>
                <w:sz w:val="24"/>
                <w:szCs w:val="24"/>
              </w:rPr>
              <w:t>Table 1.1.3</w:t>
            </w:r>
          </w:p>
          <w:p w14:paraId="097D04D9" w14:textId="5FF4F11A" w:rsidR="00B035FF" w:rsidRPr="00EA35B5" w:rsidRDefault="00B035FF" w:rsidP="00B035FF">
            <w:pPr>
              <w:jc w:val="center"/>
              <w:rPr>
                <w:rFonts w:ascii="Times New Roman" w:eastAsia="Times New Roman" w:hAnsi="Times New Roman"/>
                <w:b/>
                <w:bCs/>
                <w:color w:val="000000"/>
                <w:sz w:val="24"/>
                <w:szCs w:val="24"/>
              </w:rPr>
            </w:pPr>
            <w:r w:rsidRPr="00EA35B5">
              <w:rPr>
                <w:rFonts w:ascii="Times New Roman" w:eastAsia="Times New Roman" w:hAnsi="Times New Roman"/>
                <w:b/>
                <w:bCs/>
                <w:color w:val="000000"/>
                <w:sz w:val="24"/>
                <w:szCs w:val="24"/>
              </w:rPr>
              <w:t xml:space="preserve">Comparison of the number of suspected causes between the 2016 and 2018 Water Quality Integrated Reports. </w:t>
            </w:r>
            <w:r w:rsidRPr="00EA35B5">
              <w:rPr>
                <w:rFonts w:ascii="Times New Roman" w:eastAsia="Times New Roman" w:hAnsi="Times New Roman"/>
                <w:b/>
                <w:bCs/>
                <w:i/>
                <w:color w:val="000000"/>
                <w:sz w:val="24"/>
                <w:szCs w:val="24"/>
              </w:rPr>
              <w:t>2018 Louisiana Integrated Report.</w:t>
            </w:r>
          </w:p>
        </w:tc>
      </w:tr>
      <w:bookmarkEnd w:id="20"/>
      <w:tr w:rsidR="00B035FF" w:rsidRPr="00EA35B5" w14:paraId="32D9427C" w14:textId="77777777" w:rsidTr="00DF3811">
        <w:trPr>
          <w:cantSplit/>
          <w:trHeight w:val="305"/>
          <w:tblHeader/>
          <w:jc w:val="center"/>
        </w:trPr>
        <w:tc>
          <w:tcPr>
            <w:tcW w:w="5760" w:type="dxa"/>
            <w:tcBorders>
              <w:top w:val="double" w:sz="4" w:space="0" w:color="auto"/>
              <w:bottom w:val="single" w:sz="18" w:space="0" w:color="auto"/>
            </w:tcBorders>
            <w:shd w:val="clear" w:color="auto" w:fill="auto"/>
            <w:noWrap/>
            <w:hideMark/>
          </w:tcPr>
          <w:p w14:paraId="5E086E76" w14:textId="0BF576A1" w:rsidR="00B035FF" w:rsidRPr="00EA35B5" w:rsidRDefault="00B035FF" w:rsidP="00B035FF">
            <w:pPr>
              <w:jc w:val="left"/>
              <w:rPr>
                <w:rFonts w:ascii="Times New Roman" w:eastAsia="Times New Roman" w:hAnsi="Times New Roman"/>
                <w:b/>
                <w:bCs/>
                <w:color w:val="000000"/>
                <w:sz w:val="24"/>
                <w:szCs w:val="24"/>
              </w:rPr>
            </w:pPr>
            <w:r w:rsidRPr="00EA35B5">
              <w:rPr>
                <w:rFonts w:ascii="Times New Roman" w:eastAsia="Times New Roman" w:hAnsi="Times New Roman"/>
                <w:b/>
                <w:bCs/>
                <w:color w:val="000000"/>
                <w:sz w:val="24"/>
                <w:szCs w:val="24"/>
              </w:rPr>
              <w:t>2016 and 2018 Suspected Causes of Impairment</w:t>
            </w:r>
          </w:p>
        </w:tc>
        <w:tc>
          <w:tcPr>
            <w:tcW w:w="1080" w:type="dxa"/>
            <w:tcBorders>
              <w:top w:val="double" w:sz="4" w:space="0" w:color="auto"/>
              <w:bottom w:val="single" w:sz="18" w:space="0" w:color="auto"/>
            </w:tcBorders>
            <w:shd w:val="clear" w:color="auto" w:fill="auto"/>
            <w:hideMark/>
          </w:tcPr>
          <w:p w14:paraId="04829856" w14:textId="77777777" w:rsidR="00B035FF" w:rsidRPr="00EA35B5" w:rsidRDefault="00B035FF" w:rsidP="00B035FF">
            <w:pPr>
              <w:jc w:val="center"/>
              <w:rPr>
                <w:rFonts w:ascii="Times New Roman" w:eastAsia="Times New Roman" w:hAnsi="Times New Roman"/>
                <w:b/>
                <w:bCs/>
                <w:color w:val="000000"/>
                <w:sz w:val="24"/>
                <w:szCs w:val="24"/>
              </w:rPr>
            </w:pPr>
            <w:r w:rsidRPr="00EA35B5">
              <w:rPr>
                <w:rFonts w:ascii="Times New Roman" w:eastAsia="Times New Roman" w:hAnsi="Times New Roman"/>
                <w:b/>
                <w:bCs/>
                <w:color w:val="000000"/>
                <w:sz w:val="24"/>
                <w:szCs w:val="24"/>
              </w:rPr>
              <w:t>2016 Total</w:t>
            </w:r>
          </w:p>
        </w:tc>
        <w:tc>
          <w:tcPr>
            <w:tcW w:w="1080" w:type="dxa"/>
            <w:tcBorders>
              <w:top w:val="double" w:sz="4" w:space="0" w:color="auto"/>
              <w:bottom w:val="single" w:sz="18" w:space="0" w:color="auto"/>
            </w:tcBorders>
            <w:shd w:val="clear" w:color="auto" w:fill="auto"/>
            <w:hideMark/>
          </w:tcPr>
          <w:p w14:paraId="211ACB33" w14:textId="77777777" w:rsidR="00B035FF" w:rsidRPr="00EA35B5" w:rsidRDefault="00B035FF" w:rsidP="00B035FF">
            <w:pPr>
              <w:jc w:val="center"/>
              <w:rPr>
                <w:rFonts w:ascii="Times New Roman" w:eastAsia="Times New Roman" w:hAnsi="Times New Roman"/>
                <w:b/>
                <w:bCs/>
                <w:color w:val="000000"/>
                <w:sz w:val="24"/>
                <w:szCs w:val="24"/>
              </w:rPr>
            </w:pPr>
            <w:r w:rsidRPr="00EA35B5">
              <w:rPr>
                <w:rFonts w:ascii="Times New Roman" w:eastAsia="Times New Roman" w:hAnsi="Times New Roman"/>
                <w:b/>
                <w:bCs/>
                <w:color w:val="000000"/>
                <w:sz w:val="24"/>
                <w:szCs w:val="24"/>
              </w:rPr>
              <w:t>2018 Total</w:t>
            </w:r>
          </w:p>
        </w:tc>
      </w:tr>
      <w:tr w:rsidR="00B035FF" w:rsidRPr="00EA35B5" w14:paraId="630D2B1D" w14:textId="77777777" w:rsidTr="00DF3811">
        <w:trPr>
          <w:cantSplit/>
          <w:trHeight w:val="288"/>
          <w:jc w:val="center"/>
        </w:trPr>
        <w:tc>
          <w:tcPr>
            <w:tcW w:w="5760" w:type="dxa"/>
            <w:tcBorders>
              <w:top w:val="single" w:sz="18" w:space="0" w:color="auto"/>
            </w:tcBorders>
            <w:shd w:val="clear" w:color="auto" w:fill="auto"/>
            <w:noWrap/>
            <w:hideMark/>
          </w:tcPr>
          <w:p w14:paraId="53D84BAA" w14:textId="39579241"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1,1,1,2-Tetrachloroethane</w:t>
            </w:r>
          </w:p>
        </w:tc>
        <w:tc>
          <w:tcPr>
            <w:tcW w:w="1080" w:type="dxa"/>
            <w:tcBorders>
              <w:top w:val="single" w:sz="18" w:space="0" w:color="auto"/>
            </w:tcBorders>
            <w:shd w:val="clear" w:color="auto" w:fill="auto"/>
            <w:noWrap/>
            <w:hideMark/>
          </w:tcPr>
          <w:p w14:paraId="2BDB9093"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c>
          <w:tcPr>
            <w:tcW w:w="1080" w:type="dxa"/>
            <w:tcBorders>
              <w:top w:val="single" w:sz="18" w:space="0" w:color="auto"/>
            </w:tcBorders>
            <w:shd w:val="clear" w:color="auto" w:fill="auto"/>
            <w:noWrap/>
            <w:hideMark/>
          </w:tcPr>
          <w:p w14:paraId="21462CBF"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3337D22E" w14:textId="77777777" w:rsidTr="00EA35B5">
        <w:trPr>
          <w:cantSplit/>
          <w:trHeight w:val="288"/>
          <w:jc w:val="center"/>
        </w:trPr>
        <w:tc>
          <w:tcPr>
            <w:tcW w:w="5760" w:type="dxa"/>
            <w:shd w:val="clear" w:color="auto" w:fill="auto"/>
            <w:noWrap/>
            <w:hideMark/>
          </w:tcPr>
          <w:p w14:paraId="0B3BD5A6" w14:textId="685F8444"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1,2-Dichloroethane</w:t>
            </w:r>
          </w:p>
        </w:tc>
        <w:tc>
          <w:tcPr>
            <w:tcW w:w="1080" w:type="dxa"/>
            <w:shd w:val="clear" w:color="auto" w:fill="auto"/>
            <w:noWrap/>
            <w:hideMark/>
          </w:tcPr>
          <w:p w14:paraId="117FFA2E"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c>
          <w:tcPr>
            <w:tcW w:w="1080" w:type="dxa"/>
            <w:shd w:val="clear" w:color="auto" w:fill="auto"/>
            <w:noWrap/>
            <w:hideMark/>
          </w:tcPr>
          <w:p w14:paraId="75AD6504"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r>
      <w:tr w:rsidR="00B035FF" w:rsidRPr="00EA35B5" w14:paraId="4864A451" w14:textId="77777777" w:rsidTr="00EA35B5">
        <w:trPr>
          <w:cantSplit/>
          <w:trHeight w:val="288"/>
          <w:jc w:val="center"/>
        </w:trPr>
        <w:tc>
          <w:tcPr>
            <w:tcW w:w="5760" w:type="dxa"/>
            <w:shd w:val="clear" w:color="auto" w:fill="auto"/>
            <w:noWrap/>
            <w:hideMark/>
          </w:tcPr>
          <w:p w14:paraId="7F87106A" w14:textId="54B64667"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2,3,7,8-Tetrachlorodibenzofuran</w:t>
            </w:r>
          </w:p>
        </w:tc>
        <w:tc>
          <w:tcPr>
            <w:tcW w:w="1080" w:type="dxa"/>
            <w:shd w:val="clear" w:color="auto" w:fill="auto"/>
            <w:noWrap/>
            <w:hideMark/>
          </w:tcPr>
          <w:p w14:paraId="7B8DAD50"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c>
          <w:tcPr>
            <w:tcW w:w="1080" w:type="dxa"/>
            <w:shd w:val="clear" w:color="auto" w:fill="auto"/>
            <w:noWrap/>
            <w:hideMark/>
          </w:tcPr>
          <w:p w14:paraId="053ECB2E"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r>
      <w:tr w:rsidR="00B035FF" w:rsidRPr="00EA35B5" w14:paraId="483B84AB" w14:textId="77777777" w:rsidTr="00EA35B5">
        <w:trPr>
          <w:cantSplit/>
          <w:trHeight w:val="288"/>
          <w:jc w:val="center"/>
        </w:trPr>
        <w:tc>
          <w:tcPr>
            <w:tcW w:w="5760" w:type="dxa"/>
            <w:shd w:val="clear" w:color="auto" w:fill="auto"/>
            <w:noWrap/>
            <w:hideMark/>
          </w:tcPr>
          <w:p w14:paraId="580096CF" w14:textId="0FFDAA3B"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2,3,7,8-Tetrachlorodibenzo-p-Dioxin</w:t>
            </w:r>
          </w:p>
        </w:tc>
        <w:tc>
          <w:tcPr>
            <w:tcW w:w="1080" w:type="dxa"/>
            <w:shd w:val="clear" w:color="auto" w:fill="auto"/>
            <w:noWrap/>
            <w:hideMark/>
          </w:tcPr>
          <w:p w14:paraId="29A665CE"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c>
          <w:tcPr>
            <w:tcW w:w="1080" w:type="dxa"/>
            <w:shd w:val="clear" w:color="auto" w:fill="auto"/>
            <w:noWrap/>
            <w:hideMark/>
          </w:tcPr>
          <w:p w14:paraId="6F9C6B2C"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r>
      <w:tr w:rsidR="00B035FF" w:rsidRPr="00EA35B5" w14:paraId="3FE743F3" w14:textId="77777777" w:rsidTr="00EA35B5">
        <w:trPr>
          <w:cantSplit/>
          <w:trHeight w:val="288"/>
          <w:jc w:val="center"/>
        </w:trPr>
        <w:tc>
          <w:tcPr>
            <w:tcW w:w="5760" w:type="dxa"/>
            <w:shd w:val="clear" w:color="auto" w:fill="auto"/>
            <w:noWrap/>
            <w:hideMark/>
          </w:tcPr>
          <w:p w14:paraId="2E5D77C7" w14:textId="632E9B3E"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Arsenic</w:t>
            </w:r>
          </w:p>
        </w:tc>
        <w:tc>
          <w:tcPr>
            <w:tcW w:w="1080" w:type="dxa"/>
            <w:shd w:val="clear" w:color="auto" w:fill="auto"/>
            <w:noWrap/>
            <w:hideMark/>
          </w:tcPr>
          <w:p w14:paraId="52C8D719"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c>
          <w:tcPr>
            <w:tcW w:w="1080" w:type="dxa"/>
            <w:shd w:val="clear" w:color="auto" w:fill="auto"/>
            <w:noWrap/>
            <w:hideMark/>
          </w:tcPr>
          <w:p w14:paraId="7DF0B0B2"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64F8FAFA" w14:textId="77777777" w:rsidTr="00EA35B5">
        <w:trPr>
          <w:cantSplit/>
          <w:trHeight w:val="288"/>
          <w:jc w:val="center"/>
        </w:trPr>
        <w:tc>
          <w:tcPr>
            <w:tcW w:w="5760" w:type="dxa"/>
            <w:shd w:val="clear" w:color="auto" w:fill="auto"/>
            <w:noWrap/>
            <w:hideMark/>
          </w:tcPr>
          <w:p w14:paraId="2626865D" w14:textId="2CA938BD"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Atrazine</w:t>
            </w:r>
          </w:p>
        </w:tc>
        <w:tc>
          <w:tcPr>
            <w:tcW w:w="1080" w:type="dxa"/>
            <w:shd w:val="clear" w:color="auto" w:fill="auto"/>
            <w:noWrap/>
            <w:hideMark/>
          </w:tcPr>
          <w:p w14:paraId="2EFD6365"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c>
          <w:tcPr>
            <w:tcW w:w="1080" w:type="dxa"/>
            <w:shd w:val="clear" w:color="auto" w:fill="auto"/>
            <w:noWrap/>
            <w:hideMark/>
          </w:tcPr>
          <w:p w14:paraId="49DAE9B7"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2A495160" w14:textId="77777777" w:rsidTr="00EA35B5">
        <w:trPr>
          <w:cantSplit/>
          <w:trHeight w:val="288"/>
          <w:jc w:val="center"/>
        </w:trPr>
        <w:tc>
          <w:tcPr>
            <w:tcW w:w="5760" w:type="dxa"/>
            <w:shd w:val="clear" w:color="auto" w:fill="auto"/>
            <w:noWrap/>
            <w:hideMark/>
          </w:tcPr>
          <w:p w14:paraId="3EC132D8" w14:textId="79D6844D"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Benzo[a]Pyrene (PAHs)</w:t>
            </w:r>
          </w:p>
        </w:tc>
        <w:tc>
          <w:tcPr>
            <w:tcW w:w="1080" w:type="dxa"/>
            <w:shd w:val="clear" w:color="auto" w:fill="auto"/>
            <w:noWrap/>
            <w:hideMark/>
          </w:tcPr>
          <w:p w14:paraId="14C86323"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c>
          <w:tcPr>
            <w:tcW w:w="1080" w:type="dxa"/>
            <w:shd w:val="clear" w:color="auto" w:fill="auto"/>
            <w:noWrap/>
            <w:hideMark/>
          </w:tcPr>
          <w:p w14:paraId="668FE0F2"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3</w:t>
            </w:r>
          </w:p>
        </w:tc>
      </w:tr>
      <w:tr w:rsidR="00B035FF" w:rsidRPr="00EA35B5" w14:paraId="5D781FE2" w14:textId="77777777" w:rsidTr="00EA35B5">
        <w:trPr>
          <w:cantSplit/>
          <w:trHeight w:val="288"/>
          <w:jc w:val="center"/>
        </w:trPr>
        <w:tc>
          <w:tcPr>
            <w:tcW w:w="5760" w:type="dxa"/>
            <w:shd w:val="clear" w:color="auto" w:fill="auto"/>
            <w:noWrap/>
            <w:hideMark/>
          </w:tcPr>
          <w:p w14:paraId="59C39B40" w14:textId="77AC5E72"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Bromoform</w:t>
            </w:r>
          </w:p>
        </w:tc>
        <w:tc>
          <w:tcPr>
            <w:tcW w:w="1080" w:type="dxa"/>
            <w:shd w:val="clear" w:color="auto" w:fill="auto"/>
            <w:noWrap/>
            <w:hideMark/>
          </w:tcPr>
          <w:p w14:paraId="4027DC1D"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c>
          <w:tcPr>
            <w:tcW w:w="1080" w:type="dxa"/>
            <w:shd w:val="clear" w:color="auto" w:fill="auto"/>
            <w:noWrap/>
            <w:hideMark/>
          </w:tcPr>
          <w:p w14:paraId="543413A9"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640D10" w:rsidRPr="00EA35B5" w14:paraId="4C916742" w14:textId="77777777" w:rsidTr="00EA35B5">
        <w:trPr>
          <w:cantSplit/>
          <w:trHeight w:val="288"/>
          <w:jc w:val="center"/>
        </w:trPr>
        <w:tc>
          <w:tcPr>
            <w:tcW w:w="5760" w:type="dxa"/>
            <w:shd w:val="clear" w:color="auto" w:fill="auto"/>
            <w:noWrap/>
          </w:tcPr>
          <w:p w14:paraId="3FE89DCC" w14:textId="636D42E6" w:rsidR="00640D10" w:rsidRPr="00EA35B5" w:rsidRDefault="00640D10" w:rsidP="00B035FF">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Cause Unknown</w:t>
            </w:r>
          </w:p>
        </w:tc>
        <w:tc>
          <w:tcPr>
            <w:tcW w:w="1080" w:type="dxa"/>
            <w:shd w:val="clear" w:color="auto" w:fill="auto"/>
            <w:noWrap/>
          </w:tcPr>
          <w:p w14:paraId="59FA71CD" w14:textId="619CD10D" w:rsidR="00640D10" w:rsidRPr="00EA35B5" w:rsidRDefault="00640D10" w:rsidP="00B035FF">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1080" w:type="dxa"/>
            <w:shd w:val="clear" w:color="auto" w:fill="auto"/>
            <w:noWrap/>
          </w:tcPr>
          <w:p w14:paraId="77ECA561" w14:textId="718510D2" w:rsidR="00640D10" w:rsidRPr="00EA35B5" w:rsidRDefault="00640D10" w:rsidP="00B035FF">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r>
      <w:tr w:rsidR="00B035FF" w:rsidRPr="00EA35B5" w14:paraId="07166205" w14:textId="77777777" w:rsidTr="00EA35B5">
        <w:trPr>
          <w:cantSplit/>
          <w:trHeight w:val="288"/>
          <w:jc w:val="center"/>
        </w:trPr>
        <w:tc>
          <w:tcPr>
            <w:tcW w:w="5760" w:type="dxa"/>
            <w:shd w:val="clear" w:color="auto" w:fill="auto"/>
            <w:noWrap/>
            <w:hideMark/>
          </w:tcPr>
          <w:p w14:paraId="646C06A1" w14:textId="4675E7F0"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Chloride</w:t>
            </w:r>
          </w:p>
        </w:tc>
        <w:tc>
          <w:tcPr>
            <w:tcW w:w="1080" w:type="dxa"/>
            <w:shd w:val="clear" w:color="auto" w:fill="auto"/>
            <w:noWrap/>
            <w:hideMark/>
          </w:tcPr>
          <w:p w14:paraId="1F472D0D"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26</w:t>
            </w:r>
          </w:p>
        </w:tc>
        <w:tc>
          <w:tcPr>
            <w:tcW w:w="1080" w:type="dxa"/>
            <w:shd w:val="clear" w:color="auto" w:fill="auto"/>
            <w:noWrap/>
            <w:hideMark/>
          </w:tcPr>
          <w:p w14:paraId="0898080B"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21</w:t>
            </w:r>
          </w:p>
        </w:tc>
      </w:tr>
      <w:tr w:rsidR="00B035FF" w:rsidRPr="00EA35B5" w14:paraId="559BCAB3" w14:textId="77777777" w:rsidTr="00EA35B5">
        <w:trPr>
          <w:cantSplit/>
          <w:trHeight w:val="276"/>
          <w:jc w:val="center"/>
        </w:trPr>
        <w:tc>
          <w:tcPr>
            <w:tcW w:w="5760" w:type="dxa"/>
            <w:shd w:val="clear" w:color="auto" w:fill="auto"/>
            <w:noWrap/>
            <w:hideMark/>
          </w:tcPr>
          <w:p w14:paraId="00BB0787" w14:textId="7201494F"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Color</w:t>
            </w:r>
          </w:p>
        </w:tc>
        <w:tc>
          <w:tcPr>
            <w:tcW w:w="1080" w:type="dxa"/>
            <w:shd w:val="clear" w:color="auto" w:fill="auto"/>
            <w:noWrap/>
            <w:hideMark/>
          </w:tcPr>
          <w:p w14:paraId="221C71E1"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9</w:t>
            </w:r>
          </w:p>
        </w:tc>
        <w:tc>
          <w:tcPr>
            <w:tcW w:w="1080" w:type="dxa"/>
            <w:shd w:val="clear" w:color="auto" w:fill="auto"/>
            <w:noWrap/>
            <w:hideMark/>
          </w:tcPr>
          <w:p w14:paraId="3849822E"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13</w:t>
            </w:r>
          </w:p>
        </w:tc>
      </w:tr>
      <w:tr w:rsidR="00B035FF" w:rsidRPr="00EA35B5" w14:paraId="0C1AE198" w14:textId="77777777" w:rsidTr="00EA35B5">
        <w:trPr>
          <w:cantSplit/>
          <w:trHeight w:val="288"/>
          <w:jc w:val="center"/>
        </w:trPr>
        <w:tc>
          <w:tcPr>
            <w:tcW w:w="5760" w:type="dxa"/>
            <w:shd w:val="clear" w:color="auto" w:fill="auto"/>
            <w:noWrap/>
            <w:hideMark/>
          </w:tcPr>
          <w:p w14:paraId="54BC25F1" w14:textId="0B7C9129"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Copper</w:t>
            </w:r>
          </w:p>
        </w:tc>
        <w:tc>
          <w:tcPr>
            <w:tcW w:w="1080" w:type="dxa"/>
            <w:shd w:val="clear" w:color="auto" w:fill="auto"/>
            <w:noWrap/>
            <w:hideMark/>
          </w:tcPr>
          <w:p w14:paraId="5108847D"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c>
          <w:tcPr>
            <w:tcW w:w="1080" w:type="dxa"/>
            <w:shd w:val="clear" w:color="auto" w:fill="auto"/>
            <w:noWrap/>
            <w:hideMark/>
          </w:tcPr>
          <w:p w14:paraId="4ECF8581"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r>
      <w:tr w:rsidR="00B035FF" w:rsidRPr="00EA35B5" w14:paraId="018AB344" w14:textId="77777777" w:rsidTr="00EA35B5">
        <w:trPr>
          <w:cantSplit/>
          <w:trHeight w:val="288"/>
          <w:jc w:val="center"/>
        </w:trPr>
        <w:tc>
          <w:tcPr>
            <w:tcW w:w="5760" w:type="dxa"/>
            <w:shd w:val="clear" w:color="auto" w:fill="auto"/>
            <w:noWrap/>
            <w:hideMark/>
          </w:tcPr>
          <w:p w14:paraId="7E4D3FB5" w14:textId="67CFFFD4"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Dioxin</w:t>
            </w:r>
          </w:p>
        </w:tc>
        <w:tc>
          <w:tcPr>
            <w:tcW w:w="1080" w:type="dxa"/>
            <w:shd w:val="clear" w:color="auto" w:fill="auto"/>
            <w:noWrap/>
            <w:hideMark/>
          </w:tcPr>
          <w:p w14:paraId="74920B7F" w14:textId="0126C16E"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w:t>
            </w:r>
          </w:p>
        </w:tc>
        <w:tc>
          <w:tcPr>
            <w:tcW w:w="1080" w:type="dxa"/>
            <w:shd w:val="clear" w:color="auto" w:fill="auto"/>
            <w:noWrap/>
            <w:hideMark/>
          </w:tcPr>
          <w:p w14:paraId="21CFF402"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2A227AD0" w14:textId="77777777" w:rsidTr="00EA35B5">
        <w:trPr>
          <w:cantSplit/>
          <w:trHeight w:val="288"/>
          <w:jc w:val="center"/>
        </w:trPr>
        <w:tc>
          <w:tcPr>
            <w:tcW w:w="5760" w:type="dxa"/>
            <w:shd w:val="clear" w:color="auto" w:fill="auto"/>
            <w:noWrap/>
            <w:hideMark/>
          </w:tcPr>
          <w:p w14:paraId="410BEDE0" w14:textId="6F6E7D70"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Dioxin - Fish Consumption Advisory</w:t>
            </w:r>
          </w:p>
        </w:tc>
        <w:tc>
          <w:tcPr>
            <w:tcW w:w="1080" w:type="dxa"/>
            <w:shd w:val="clear" w:color="auto" w:fill="auto"/>
            <w:noWrap/>
            <w:hideMark/>
          </w:tcPr>
          <w:p w14:paraId="01B190BB" w14:textId="4CB59E8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w:t>
            </w:r>
          </w:p>
        </w:tc>
        <w:tc>
          <w:tcPr>
            <w:tcW w:w="1080" w:type="dxa"/>
            <w:shd w:val="clear" w:color="auto" w:fill="auto"/>
            <w:noWrap/>
            <w:hideMark/>
          </w:tcPr>
          <w:p w14:paraId="140A1986"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7</w:t>
            </w:r>
          </w:p>
        </w:tc>
      </w:tr>
      <w:tr w:rsidR="00B035FF" w:rsidRPr="00EA35B5" w14:paraId="79F6D0C3" w14:textId="77777777" w:rsidTr="00EA35B5">
        <w:trPr>
          <w:cantSplit/>
          <w:trHeight w:val="288"/>
          <w:jc w:val="center"/>
        </w:trPr>
        <w:tc>
          <w:tcPr>
            <w:tcW w:w="5760" w:type="dxa"/>
            <w:shd w:val="clear" w:color="auto" w:fill="auto"/>
            <w:noWrap/>
            <w:hideMark/>
          </w:tcPr>
          <w:p w14:paraId="07CE468C" w14:textId="3440E393"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Dissolved Oxygen</w:t>
            </w:r>
          </w:p>
        </w:tc>
        <w:tc>
          <w:tcPr>
            <w:tcW w:w="1080" w:type="dxa"/>
            <w:shd w:val="clear" w:color="auto" w:fill="auto"/>
            <w:noWrap/>
            <w:hideMark/>
          </w:tcPr>
          <w:p w14:paraId="0F751931"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188</w:t>
            </w:r>
          </w:p>
        </w:tc>
        <w:tc>
          <w:tcPr>
            <w:tcW w:w="1080" w:type="dxa"/>
            <w:shd w:val="clear" w:color="auto" w:fill="auto"/>
            <w:noWrap/>
            <w:hideMark/>
          </w:tcPr>
          <w:p w14:paraId="1A542659"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201</w:t>
            </w:r>
          </w:p>
        </w:tc>
      </w:tr>
      <w:tr w:rsidR="00B035FF" w:rsidRPr="00EA35B5" w14:paraId="3E8EC334" w14:textId="77777777" w:rsidTr="00EA35B5">
        <w:trPr>
          <w:cantSplit/>
          <w:trHeight w:val="288"/>
          <w:jc w:val="center"/>
        </w:trPr>
        <w:tc>
          <w:tcPr>
            <w:tcW w:w="5760" w:type="dxa"/>
            <w:shd w:val="clear" w:color="auto" w:fill="auto"/>
            <w:noWrap/>
            <w:hideMark/>
          </w:tcPr>
          <w:p w14:paraId="0CB3B56A" w14:textId="6BB1C23C"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Enterococcus</w:t>
            </w:r>
          </w:p>
        </w:tc>
        <w:tc>
          <w:tcPr>
            <w:tcW w:w="1080" w:type="dxa"/>
            <w:shd w:val="clear" w:color="auto" w:fill="auto"/>
            <w:noWrap/>
            <w:hideMark/>
          </w:tcPr>
          <w:p w14:paraId="65435EA0" w14:textId="1690742B"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w:t>
            </w:r>
          </w:p>
        </w:tc>
        <w:tc>
          <w:tcPr>
            <w:tcW w:w="1080" w:type="dxa"/>
            <w:shd w:val="clear" w:color="auto" w:fill="auto"/>
            <w:noWrap/>
            <w:hideMark/>
          </w:tcPr>
          <w:p w14:paraId="64920607"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17</w:t>
            </w:r>
          </w:p>
        </w:tc>
      </w:tr>
      <w:tr w:rsidR="00B035FF" w:rsidRPr="00EA35B5" w14:paraId="6568A849" w14:textId="77777777" w:rsidTr="00EA35B5">
        <w:trPr>
          <w:cantSplit/>
          <w:trHeight w:val="288"/>
          <w:jc w:val="center"/>
        </w:trPr>
        <w:tc>
          <w:tcPr>
            <w:tcW w:w="5760" w:type="dxa"/>
            <w:shd w:val="clear" w:color="auto" w:fill="auto"/>
            <w:noWrap/>
            <w:hideMark/>
          </w:tcPr>
          <w:p w14:paraId="05E38613" w14:textId="3A1CDCB4"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Fecal Coliform</w:t>
            </w:r>
          </w:p>
        </w:tc>
        <w:tc>
          <w:tcPr>
            <w:tcW w:w="1080" w:type="dxa"/>
            <w:shd w:val="clear" w:color="auto" w:fill="auto"/>
            <w:noWrap/>
            <w:hideMark/>
          </w:tcPr>
          <w:p w14:paraId="049B34C3"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129</w:t>
            </w:r>
          </w:p>
        </w:tc>
        <w:tc>
          <w:tcPr>
            <w:tcW w:w="1080" w:type="dxa"/>
            <w:shd w:val="clear" w:color="auto" w:fill="auto"/>
            <w:noWrap/>
            <w:hideMark/>
          </w:tcPr>
          <w:p w14:paraId="5143D69C"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148</w:t>
            </w:r>
          </w:p>
        </w:tc>
      </w:tr>
      <w:tr w:rsidR="00B035FF" w:rsidRPr="00EA35B5" w14:paraId="22B46A7C" w14:textId="77777777" w:rsidTr="00EA35B5">
        <w:trPr>
          <w:cantSplit/>
          <w:trHeight w:val="288"/>
          <w:jc w:val="center"/>
        </w:trPr>
        <w:tc>
          <w:tcPr>
            <w:tcW w:w="5760" w:type="dxa"/>
            <w:shd w:val="clear" w:color="auto" w:fill="auto"/>
            <w:noWrap/>
            <w:hideMark/>
          </w:tcPr>
          <w:p w14:paraId="7B0CE636" w14:textId="720B8D99"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Furan Compounds</w:t>
            </w:r>
          </w:p>
        </w:tc>
        <w:tc>
          <w:tcPr>
            <w:tcW w:w="1080" w:type="dxa"/>
            <w:shd w:val="clear" w:color="auto" w:fill="auto"/>
            <w:noWrap/>
            <w:hideMark/>
          </w:tcPr>
          <w:p w14:paraId="38E8A2D3" w14:textId="161ABB90"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w:t>
            </w:r>
          </w:p>
        </w:tc>
        <w:tc>
          <w:tcPr>
            <w:tcW w:w="1080" w:type="dxa"/>
            <w:shd w:val="clear" w:color="auto" w:fill="auto"/>
            <w:noWrap/>
            <w:hideMark/>
          </w:tcPr>
          <w:p w14:paraId="4FBB4035"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7</w:t>
            </w:r>
          </w:p>
        </w:tc>
      </w:tr>
      <w:tr w:rsidR="00B035FF" w:rsidRPr="00EA35B5" w14:paraId="03186C66" w14:textId="77777777" w:rsidTr="00EA35B5">
        <w:trPr>
          <w:cantSplit/>
          <w:trHeight w:val="288"/>
          <w:jc w:val="center"/>
        </w:trPr>
        <w:tc>
          <w:tcPr>
            <w:tcW w:w="5760" w:type="dxa"/>
            <w:shd w:val="clear" w:color="auto" w:fill="auto"/>
            <w:noWrap/>
            <w:hideMark/>
          </w:tcPr>
          <w:p w14:paraId="7E65D695" w14:textId="1079F9A0"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Hexachlorobenzene</w:t>
            </w:r>
          </w:p>
        </w:tc>
        <w:tc>
          <w:tcPr>
            <w:tcW w:w="1080" w:type="dxa"/>
            <w:shd w:val="clear" w:color="auto" w:fill="auto"/>
            <w:noWrap/>
            <w:hideMark/>
          </w:tcPr>
          <w:p w14:paraId="23E61388"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c>
          <w:tcPr>
            <w:tcW w:w="1080" w:type="dxa"/>
            <w:shd w:val="clear" w:color="auto" w:fill="auto"/>
            <w:noWrap/>
            <w:hideMark/>
          </w:tcPr>
          <w:p w14:paraId="4C88168E"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5B100A00" w14:textId="77777777" w:rsidTr="00EA35B5">
        <w:trPr>
          <w:cantSplit/>
          <w:trHeight w:val="288"/>
          <w:jc w:val="center"/>
        </w:trPr>
        <w:tc>
          <w:tcPr>
            <w:tcW w:w="5760" w:type="dxa"/>
            <w:shd w:val="clear" w:color="auto" w:fill="auto"/>
            <w:noWrap/>
            <w:hideMark/>
          </w:tcPr>
          <w:p w14:paraId="5B033F33" w14:textId="2E5F0CDE"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Hexachlorobutadiene</w:t>
            </w:r>
          </w:p>
        </w:tc>
        <w:tc>
          <w:tcPr>
            <w:tcW w:w="1080" w:type="dxa"/>
            <w:shd w:val="clear" w:color="auto" w:fill="auto"/>
            <w:noWrap/>
            <w:hideMark/>
          </w:tcPr>
          <w:p w14:paraId="269C5F93"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c>
          <w:tcPr>
            <w:tcW w:w="1080" w:type="dxa"/>
            <w:shd w:val="clear" w:color="auto" w:fill="auto"/>
            <w:noWrap/>
            <w:hideMark/>
          </w:tcPr>
          <w:p w14:paraId="580B3EED"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1F5024CA" w14:textId="77777777" w:rsidTr="00EA35B5">
        <w:trPr>
          <w:cantSplit/>
          <w:trHeight w:val="288"/>
          <w:jc w:val="center"/>
        </w:trPr>
        <w:tc>
          <w:tcPr>
            <w:tcW w:w="5760" w:type="dxa"/>
            <w:shd w:val="clear" w:color="auto" w:fill="auto"/>
            <w:noWrap/>
            <w:hideMark/>
          </w:tcPr>
          <w:p w14:paraId="115C9BD6" w14:textId="586FA602"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Lead</w:t>
            </w:r>
          </w:p>
        </w:tc>
        <w:tc>
          <w:tcPr>
            <w:tcW w:w="1080" w:type="dxa"/>
            <w:shd w:val="clear" w:color="auto" w:fill="auto"/>
            <w:noWrap/>
            <w:hideMark/>
          </w:tcPr>
          <w:p w14:paraId="28D3218F"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9</w:t>
            </w:r>
          </w:p>
        </w:tc>
        <w:tc>
          <w:tcPr>
            <w:tcW w:w="1080" w:type="dxa"/>
            <w:shd w:val="clear" w:color="auto" w:fill="auto"/>
            <w:noWrap/>
            <w:hideMark/>
          </w:tcPr>
          <w:p w14:paraId="46BB22FF"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9</w:t>
            </w:r>
          </w:p>
        </w:tc>
      </w:tr>
      <w:tr w:rsidR="00B035FF" w:rsidRPr="00EA35B5" w14:paraId="73EC6386" w14:textId="77777777" w:rsidTr="00EA35B5">
        <w:trPr>
          <w:cantSplit/>
          <w:trHeight w:val="288"/>
          <w:jc w:val="center"/>
        </w:trPr>
        <w:tc>
          <w:tcPr>
            <w:tcW w:w="5760" w:type="dxa"/>
            <w:shd w:val="clear" w:color="auto" w:fill="auto"/>
            <w:noWrap/>
            <w:hideMark/>
          </w:tcPr>
          <w:p w14:paraId="60A01819" w14:textId="1B9EFB03"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Mercury</w:t>
            </w:r>
          </w:p>
        </w:tc>
        <w:tc>
          <w:tcPr>
            <w:tcW w:w="1080" w:type="dxa"/>
            <w:shd w:val="clear" w:color="auto" w:fill="auto"/>
            <w:noWrap/>
            <w:hideMark/>
          </w:tcPr>
          <w:p w14:paraId="78C95231"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c>
          <w:tcPr>
            <w:tcW w:w="1080" w:type="dxa"/>
            <w:shd w:val="clear" w:color="auto" w:fill="auto"/>
            <w:noWrap/>
            <w:hideMark/>
          </w:tcPr>
          <w:p w14:paraId="5E631D35"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13861BC5" w14:textId="77777777" w:rsidTr="00EA35B5">
        <w:trPr>
          <w:cantSplit/>
          <w:trHeight w:val="288"/>
          <w:jc w:val="center"/>
        </w:trPr>
        <w:tc>
          <w:tcPr>
            <w:tcW w:w="5760" w:type="dxa"/>
            <w:shd w:val="clear" w:color="auto" w:fill="auto"/>
            <w:noWrap/>
            <w:hideMark/>
          </w:tcPr>
          <w:p w14:paraId="4EB30A88" w14:textId="38337BE4"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Mercury - Fish Consumption Advisory</w:t>
            </w:r>
          </w:p>
        </w:tc>
        <w:tc>
          <w:tcPr>
            <w:tcW w:w="1080" w:type="dxa"/>
            <w:shd w:val="clear" w:color="auto" w:fill="auto"/>
            <w:noWrap/>
            <w:hideMark/>
          </w:tcPr>
          <w:p w14:paraId="45A7F12D"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103</w:t>
            </w:r>
          </w:p>
        </w:tc>
        <w:tc>
          <w:tcPr>
            <w:tcW w:w="1080" w:type="dxa"/>
            <w:shd w:val="clear" w:color="auto" w:fill="auto"/>
            <w:noWrap/>
            <w:hideMark/>
          </w:tcPr>
          <w:p w14:paraId="56DC2928"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113</w:t>
            </w:r>
          </w:p>
        </w:tc>
      </w:tr>
      <w:tr w:rsidR="00B035FF" w:rsidRPr="00EA35B5" w14:paraId="3BB7D745" w14:textId="77777777" w:rsidTr="00EA35B5">
        <w:trPr>
          <w:cantSplit/>
          <w:trHeight w:val="288"/>
          <w:jc w:val="center"/>
        </w:trPr>
        <w:tc>
          <w:tcPr>
            <w:tcW w:w="5760" w:type="dxa"/>
            <w:shd w:val="clear" w:color="auto" w:fill="auto"/>
            <w:noWrap/>
            <w:hideMark/>
          </w:tcPr>
          <w:p w14:paraId="1AE41049" w14:textId="5A197ACE"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Methyl Parathion</w:t>
            </w:r>
          </w:p>
        </w:tc>
        <w:tc>
          <w:tcPr>
            <w:tcW w:w="1080" w:type="dxa"/>
            <w:shd w:val="clear" w:color="auto" w:fill="auto"/>
            <w:noWrap/>
            <w:hideMark/>
          </w:tcPr>
          <w:p w14:paraId="3A519171"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c>
          <w:tcPr>
            <w:tcW w:w="1080" w:type="dxa"/>
            <w:shd w:val="clear" w:color="auto" w:fill="auto"/>
            <w:noWrap/>
            <w:hideMark/>
          </w:tcPr>
          <w:p w14:paraId="66457C7B"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7067A66A" w14:textId="77777777" w:rsidTr="00EA35B5">
        <w:trPr>
          <w:cantSplit/>
          <w:trHeight w:val="288"/>
          <w:jc w:val="center"/>
        </w:trPr>
        <w:tc>
          <w:tcPr>
            <w:tcW w:w="5760" w:type="dxa"/>
            <w:shd w:val="clear" w:color="auto" w:fill="auto"/>
            <w:noWrap/>
            <w:hideMark/>
          </w:tcPr>
          <w:p w14:paraId="16CA3AE6" w14:textId="0BCCF09E"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Nitrate/Nitrite (Nitrite + Nitrate As N)</w:t>
            </w:r>
          </w:p>
        </w:tc>
        <w:tc>
          <w:tcPr>
            <w:tcW w:w="1080" w:type="dxa"/>
            <w:shd w:val="clear" w:color="auto" w:fill="auto"/>
            <w:noWrap/>
            <w:hideMark/>
          </w:tcPr>
          <w:p w14:paraId="6742524F"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44</w:t>
            </w:r>
          </w:p>
        </w:tc>
        <w:tc>
          <w:tcPr>
            <w:tcW w:w="1080" w:type="dxa"/>
            <w:shd w:val="clear" w:color="auto" w:fill="auto"/>
            <w:noWrap/>
            <w:hideMark/>
          </w:tcPr>
          <w:p w14:paraId="765C88D9"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42</w:t>
            </w:r>
          </w:p>
        </w:tc>
      </w:tr>
      <w:tr w:rsidR="00B035FF" w:rsidRPr="00EA35B5" w14:paraId="416F17F2" w14:textId="77777777" w:rsidTr="00EA35B5">
        <w:trPr>
          <w:cantSplit/>
          <w:trHeight w:val="288"/>
          <w:jc w:val="center"/>
        </w:trPr>
        <w:tc>
          <w:tcPr>
            <w:tcW w:w="5760" w:type="dxa"/>
            <w:shd w:val="clear" w:color="auto" w:fill="auto"/>
            <w:noWrap/>
            <w:hideMark/>
          </w:tcPr>
          <w:p w14:paraId="536826E5" w14:textId="7D7321EA"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Non-Native Aquatic Plants</w:t>
            </w:r>
          </w:p>
        </w:tc>
        <w:tc>
          <w:tcPr>
            <w:tcW w:w="1080" w:type="dxa"/>
            <w:shd w:val="clear" w:color="auto" w:fill="auto"/>
            <w:noWrap/>
            <w:hideMark/>
          </w:tcPr>
          <w:p w14:paraId="5DA8F8BB"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44</w:t>
            </w:r>
          </w:p>
        </w:tc>
        <w:tc>
          <w:tcPr>
            <w:tcW w:w="1080" w:type="dxa"/>
            <w:shd w:val="clear" w:color="auto" w:fill="auto"/>
            <w:noWrap/>
            <w:hideMark/>
          </w:tcPr>
          <w:p w14:paraId="365AFA19"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44</w:t>
            </w:r>
          </w:p>
        </w:tc>
      </w:tr>
      <w:tr w:rsidR="00B035FF" w:rsidRPr="00EA35B5" w14:paraId="11C28B44" w14:textId="77777777" w:rsidTr="00EA35B5">
        <w:trPr>
          <w:cantSplit/>
          <w:trHeight w:val="288"/>
          <w:jc w:val="center"/>
        </w:trPr>
        <w:tc>
          <w:tcPr>
            <w:tcW w:w="5760" w:type="dxa"/>
            <w:shd w:val="clear" w:color="auto" w:fill="auto"/>
            <w:noWrap/>
            <w:hideMark/>
          </w:tcPr>
          <w:p w14:paraId="5DF678C0" w14:textId="3DCA08CF"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Oil And Grease</w:t>
            </w:r>
          </w:p>
        </w:tc>
        <w:tc>
          <w:tcPr>
            <w:tcW w:w="1080" w:type="dxa"/>
            <w:shd w:val="clear" w:color="auto" w:fill="auto"/>
            <w:noWrap/>
            <w:hideMark/>
          </w:tcPr>
          <w:p w14:paraId="538355C9"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c>
          <w:tcPr>
            <w:tcW w:w="1080" w:type="dxa"/>
            <w:shd w:val="clear" w:color="auto" w:fill="auto"/>
            <w:noWrap/>
            <w:hideMark/>
          </w:tcPr>
          <w:p w14:paraId="707ED968"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0F7B4CCF" w14:textId="77777777" w:rsidTr="00EA35B5">
        <w:trPr>
          <w:cantSplit/>
          <w:trHeight w:val="288"/>
          <w:jc w:val="center"/>
        </w:trPr>
        <w:tc>
          <w:tcPr>
            <w:tcW w:w="5760" w:type="dxa"/>
            <w:shd w:val="clear" w:color="auto" w:fill="auto"/>
            <w:noWrap/>
            <w:hideMark/>
          </w:tcPr>
          <w:p w14:paraId="6F657BAE" w14:textId="666ED0BD"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PCBs - Fish Consumption Advisory</w:t>
            </w:r>
          </w:p>
        </w:tc>
        <w:tc>
          <w:tcPr>
            <w:tcW w:w="1080" w:type="dxa"/>
            <w:shd w:val="clear" w:color="auto" w:fill="auto"/>
            <w:noWrap/>
            <w:hideMark/>
          </w:tcPr>
          <w:p w14:paraId="2346A318" w14:textId="3C49FE94"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w:t>
            </w:r>
          </w:p>
        </w:tc>
        <w:tc>
          <w:tcPr>
            <w:tcW w:w="1080" w:type="dxa"/>
            <w:shd w:val="clear" w:color="auto" w:fill="auto"/>
            <w:noWrap/>
            <w:hideMark/>
          </w:tcPr>
          <w:p w14:paraId="67EBA450"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10</w:t>
            </w:r>
          </w:p>
        </w:tc>
      </w:tr>
      <w:tr w:rsidR="00B035FF" w:rsidRPr="00EA35B5" w14:paraId="41CEEE85" w14:textId="77777777" w:rsidTr="00EA35B5">
        <w:trPr>
          <w:cantSplit/>
          <w:trHeight w:val="288"/>
          <w:jc w:val="center"/>
        </w:trPr>
        <w:tc>
          <w:tcPr>
            <w:tcW w:w="5760" w:type="dxa"/>
            <w:shd w:val="clear" w:color="auto" w:fill="auto"/>
            <w:noWrap/>
            <w:hideMark/>
          </w:tcPr>
          <w:p w14:paraId="083E5534" w14:textId="44FEEF0A"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PCBs In Sediment</w:t>
            </w:r>
          </w:p>
        </w:tc>
        <w:tc>
          <w:tcPr>
            <w:tcW w:w="1080" w:type="dxa"/>
            <w:shd w:val="clear" w:color="auto" w:fill="auto"/>
            <w:noWrap/>
            <w:hideMark/>
          </w:tcPr>
          <w:p w14:paraId="5A57619D" w14:textId="12C8129D"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w:t>
            </w:r>
          </w:p>
        </w:tc>
        <w:tc>
          <w:tcPr>
            <w:tcW w:w="1080" w:type="dxa"/>
            <w:shd w:val="clear" w:color="auto" w:fill="auto"/>
            <w:noWrap/>
            <w:hideMark/>
          </w:tcPr>
          <w:p w14:paraId="6548A6F0"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5C05FC7A" w14:textId="77777777" w:rsidTr="00EA35B5">
        <w:trPr>
          <w:cantSplit/>
          <w:trHeight w:val="288"/>
          <w:jc w:val="center"/>
        </w:trPr>
        <w:tc>
          <w:tcPr>
            <w:tcW w:w="5760" w:type="dxa"/>
            <w:shd w:val="clear" w:color="auto" w:fill="auto"/>
            <w:noWrap/>
            <w:hideMark/>
          </w:tcPr>
          <w:p w14:paraId="3AA13983" w14:textId="7869F8EB"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pH, High</w:t>
            </w:r>
          </w:p>
        </w:tc>
        <w:tc>
          <w:tcPr>
            <w:tcW w:w="1080" w:type="dxa"/>
            <w:shd w:val="clear" w:color="auto" w:fill="auto"/>
            <w:noWrap/>
            <w:hideMark/>
          </w:tcPr>
          <w:p w14:paraId="56281E38"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3</w:t>
            </w:r>
          </w:p>
        </w:tc>
        <w:tc>
          <w:tcPr>
            <w:tcW w:w="1080" w:type="dxa"/>
            <w:shd w:val="clear" w:color="auto" w:fill="auto"/>
            <w:noWrap/>
            <w:hideMark/>
          </w:tcPr>
          <w:p w14:paraId="5C1C3D0F"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5</w:t>
            </w:r>
          </w:p>
        </w:tc>
      </w:tr>
      <w:tr w:rsidR="00B035FF" w:rsidRPr="00EA35B5" w14:paraId="7C84529E" w14:textId="77777777" w:rsidTr="00EA35B5">
        <w:trPr>
          <w:cantSplit/>
          <w:trHeight w:val="288"/>
          <w:jc w:val="center"/>
        </w:trPr>
        <w:tc>
          <w:tcPr>
            <w:tcW w:w="5760" w:type="dxa"/>
            <w:shd w:val="clear" w:color="auto" w:fill="auto"/>
            <w:noWrap/>
            <w:hideMark/>
          </w:tcPr>
          <w:p w14:paraId="6CB3ABD6" w14:textId="1D5A9F19"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pH, Low</w:t>
            </w:r>
          </w:p>
        </w:tc>
        <w:tc>
          <w:tcPr>
            <w:tcW w:w="1080" w:type="dxa"/>
            <w:shd w:val="clear" w:color="auto" w:fill="auto"/>
            <w:noWrap/>
            <w:hideMark/>
          </w:tcPr>
          <w:p w14:paraId="43D41093"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5</w:t>
            </w:r>
          </w:p>
        </w:tc>
        <w:tc>
          <w:tcPr>
            <w:tcW w:w="1080" w:type="dxa"/>
            <w:shd w:val="clear" w:color="auto" w:fill="auto"/>
            <w:noWrap/>
            <w:hideMark/>
          </w:tcPr>
          <w:p w14:paraId="398CBD88"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17</w:t>
            </w:r>
          </w:p>
        </w:tc>
      </w:tr>
      <w:tr w:rsidR="00B035FF" w:rsidRPr="00EA35B5" w14:paraId="0E7E0AC6" w14:textId="77777777" w:rsidTr="00EA35B5">
        <w:trPr>
          <w:cantSplit/>
          <w:trHeight w:val="288"/>
          <w:jc w:val="center"/>
        </w:trPr>
        <w:tc>
          <w:tcPr>
            <w:tcW w:w="5760" w:type="dxa"/>
            <w:shd w:val="clear" w:color="auto" w:fill="auto"/>
            <w:noWrap/>
            <w:hideMark/>
          </w:tcPr>
          <w:p w14:paraId="7B628310" w14:textId="5FBD8BB0"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Phenol</w:t>
            </w:r>
          </w:p>
        </w:tc>
        <w:tc>
          <w:tcPr>
            <w:tcW w:w="1080" w:type="dxa"/>
            <w:shd w:val="clear" w:color="auto" w:fill="auto"/>
            <w:noWrap/>
            <w:hideMark/>
          </w:tcPr>
          <w:p w14:paraId="0D4AECD5"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c>
          <w:tcPr>
            <w:tcW w:w="1080" w:type="dxa"/>
            <w:shd w:val="clear" w:color="auto" w:fill="auto"/>
            <w:noWrap/>
            <w:hideMark/>
          </w:tcPr>
          <w:p w14:paraId="0E6C7023"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4561E3E7" w14:textId="77777777" w:rsidTr="00EA35B5">
        <w:trPr>
          <w:cantSplit/>
          <w:trHeight w:val="288"/>
          <w:jc w:val="center"/>
        </w:trPr>
        <w:tc>
          <w:tcPr>
            <w:tcW w:w="5760" w:type="dxa"/>
            <w:shd w:val="clear" w:color="auto" w:fill="auto"/>
            <w:noWrap/>
            <w:hideMark/>
          </w:tcPr>
          <w:p w14:paraId="1470138B" w14:textId="1E709804"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Phosphorus, Total</w:t>
            </w:r>
          </w:p>
        </w:tc>
        <w:tc>
          <w:tcPr>
            <w:tcW w:w="1080" w:type="dxa"/>
            <w:shd w:val="clear" w:color="auto" w:fill="auto"/>
            <w:noWrap/>
            <w:hideMark/>
          </w:tcPr>
          <w:p w14:paraId="2AAA6528"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42</w:t>
            </w:r>
          </w:p>
        </w:tc>
        <w:tc>
          <w:tcPr>
            <w:tcW w:w="1080" w:type="dxa"/>
            <w:shd w:val="clear" w:color="auto" w:fill="auto"/>
            <w:noWrap/>
            <w:hideMark/>
          </w:tcPr>
          <w:p w14:paraId="65F78912"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40</w:t>
            </w:r>
          </w:p>
        </w:tc>
      </w:tr>
      <w:tr w:rsidR="00B035FF" w:rsidRPr="00EA35B5" w14:paraId="54E40F81" w14:textId="77777777" w:rsidTr="00EA35B5">
        <w:trPr>
          <w:cantSplit/>
          <w:trHeight w:val="288"/>
          <w:jc w:val="center"/>
        </w:trPr>
        <w:tc>
          <w:tcPr>
            <w:tcW w:w="5760" w:type="dxa"/>
            <w:shd w:val="clear" w:color="auto" w:fill="auto"/>
            <w:noWrap/>
            <w:hideMark/>
          </w:tcPr>
          <w:p w14:paraId="5770E1A5" w14:textId="59AAE6F5"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Polychlorinated Biphenyls (PCBs)</w:t>
            </w:r>
          </w:p>
        </w:tc>
        <w:tc>
          <w:tcPr>
            <w:tcW w:w="1080" w:type="dxa"/>
            <w:shd w:val="clear" w:color="auto" w:fill="auto"/>
            <w:noWrap/>
            <w:hideMark/>
          </w:tcPr>
          <w:p w14:paraId="208D50C8"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6</w:t>
            </w:r>
          </w:p>
        </w:tc>
        <w:tc>
          <w:tcPr>
            <w:tcW w:w="1080" w:type="dxa"/>
            <w:shd w:val="clear" w:color="auto" w:fill="auto"/>
            <w:noWrap/>
            <w:hideMark/>
          </w:tcPr>
          <w:p w14:paraId="6860DA53"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709E3213" w14:textId="77777777" w:rsidTr="00EA35B5">
        <w:trPr>
          <w:cantSplit/>
          <w:trHeight w:val="288"/>
          <w:jc w:val="center"/>
        </w:trPr>
        <w:tc>
          <w:tcPr>
            <w:tcW w:w="5760" w:type="dxa"/>
            <w:shd w:val="clear" w:color="auto" w:fill="auto"/>
            <w:noWrap/>
            <w:hideMark/>
          </w:tcPr>
          <w:p w14:paraId="4C33B9FB" w14:textId="05D6368C"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Polycyclic Aromatic Hydrocarbons (PAHs) (Aquatic Ecosystems)</w:t>
            </w:r>
          </w:p>
        </w:tc>
        <w:tc>
          <w:tcPr>
            <w:tcW w:w="1080" w:type="dxa"/>
            <w:shd w:val="clear" w:color="auto" w:fill="auto"/>
            <w:noWrap/>
            <w:hideMark/>
          </w:tcPr>
          <w:p w14:paraId="77729E28"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w:t>
            </w:r>
          </w:p>
        </w:tc>
        <w:tc>
          <w:tcPr>
            <w:tcW w:w="1080" w:type="dxa"/>
            <w:shd w:val="clear" w:color="auto" w:fill="auto"/>
            <w:noWrap/>
            <w:hideMark/>
          </w:tcPr>
          <w:p w14:paraId="032A6BC8"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w:t>
            </w:r>
          </w:p>
        </w:tc>
      </w:tr>
      <w:tr w:rsidR="00B035FF" w:rsidRPr="00EA35B5" w14:paraId="1E18047C" w14:textId="77777777" w:rsidTr="00EA35B5">
        <w:trPr>
          <w:cantSplit/>
          <w:trHeight w:val="288"/>
          <w:jc w:val="center"/>
        </w:trPr>
        <w:tc>
          <w:tcPr>
            <w:tcW w:w="5760" w:type="dxa"/>
            <w:shd w:val="clear" w:color="auto" w:fill="auto"/>
            <w:noWrap/>
            <w:hideMark/>
          </w:tcPr>
          <w:p w14:paraId="7FF40739" w14:textId="02BFC216"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Sulfate</w:t>
            </w:r>
          </w:p>
        </w:tc>
        <w:tc>
          <w:tcPr>
            <w:tcW w:w="1080" w:type="dxa"/>
            <w:shd w:val="clear" w:color="auto" w:fill="auto"/>
            <w:noWrap/>
            <w:hideMark/>
          </w:tcPr>
          <w:p w14:paraId="4FC60D84"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39</w:t>
            </w:r>
          </w:p>
        </w:tc>
        <w:tc>
          <w:tcPr>
            <w:tcW w:w="1080" w:type="dxa"/>
            <w:shd w:val="clear" w:color="auto" w:fill="auto"/>
            <w:noWrap/>
            <w:hideMark/>
          </w:tcPr>
          <w:p w14:paraId="7C016BDF"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26</w:t>
            </w:r>
          </w:p>
        </w:tc>
      </w:tr>
      <w:tr w:rsidR="00B035FF" w:rsidRPr="00EA35B5" w14:paraId="4453CD6A" w14:textId="77777777" w:rsidTr="00EA35B5">
        <w:trPr>
          <w:cantSplit/>
          <w:trHeight w:val="288"/>
          <w:jc w:val="center"/>
        </w:trPr>
        <w:tc>
          <w:tcPr>
            <w:tcW w:w="5760" w:type="dxa"/>
            <w:shd w:val="clear" w:color="auto" w:fill="auto"/>
            <w:noWrap/>
            <w:hideMark/>
          </w:tcPr>
          <w:p w14:paraId="1A70C78A" w14:textId="49B41535"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Temperature</w:t>
            </w:r>
          </w:p>
        </w:tc>
        <w:tc>
          <w:tcPr>
            <w:tcW w:w="1080" w:type="dxa"/>
            <w:shd w:val="clear" w:color="auto" w:fill="auto"/>
            <w:noWrap/>
            <w:hideMark/>
          </w:tcPr>
          <w:p w14:paraId="73A3BF56"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9</w:t>
            </w:r>
          </w:p>
        </w:tc>
        <w:tc>
          <w:tcPr>
            <w:tcW w:w="1080" w:type="dxa"/>
            <w:shd w:val="clear" w:color="auto" w:fill="auto"/>
            <w:noWrap/>
            <w:hideMark/>
          </w:tcPr>
          <w:p w14:paraId="6BF04E03"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11</w:t>
            </w:r>
          </w:p>
        </w:tc>
      </w:tr>
      <w:tr w:rsidR="00B035FF" w:rsidRPr="00EA35B5" w14:paraId="41997644" w14:textId="77777777" w:rsidTr="00EA35B5">
        <w:trPr>
          <w:cantSplit/>
          <w:trHeight w:val="288"/>
          <w:jc w:val="center"/>
        </w:trPr>
        <w:tc>
          <w:tcPr>
            <w:tcW w:w="5760" w:type="dxa"/>
            <w:shd w:val="clear" w:color="auto" w:fill="auto"/>
            <w:noWrap/>
            <w:hideMark/>
          </w:tcPr>
          <w:p w14:paraId="5DFC3040" w14:textId="7153E64C"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Total Dissolved Solids (TDS)</w:t>
            </w:r>
          </w:p>
        </w:tc>
        <w:tc>
          <w:tcPr>
            <w:tcW w:w="1080" w:type="dxa"/>
            <w:shd w:val="clear" w:color="auto" w:fill="auto"/>
            <w:noWrap/>
            <w:hideMark/>
          </w:tcPr>
          <w:p w14:paraId="2ED3F1CD"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85</w:t>
            </w:r>
          </w:p>
        </w:tc>
        <w:tc>
          <w:tcPr>
            <w:tcW w:w="1080" w:type="dxa"/>
            <w:shd w:val="clear" w:color="auto" w:fill="auto"/>
            <w:noWrap/>
            <w:hideMark/>
          </w:tcPr>
          <w:p w14:paraId="13F00431"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73</w:t>
            </w:r>
          </w:p>
        </w:tc>
      </w:tr>
      <w:tr w:rsidR="00B035FF" w:rsidRPr="00EA35B5" w14:paraId="70C2C02C" w14:textId="77777777" w:rsidTr="00EA35B5">
        <w:trPr>
          <w:cantSplit/>
          <w:trHeight w:val="288"/>
          <w:jc w:val="center"/>
        </w:trPr>
        <w:tc>
          <w:tcPr>
            <w:tcW w:w="5760" w:type="dxa"/>
            <w:tcBorders>
              <w:bottom w:val="single" w:sz="18" w:space="0" w:color="auto"/>
            </w:tcBorders>
            <w:shd w:val="clear" w:color="auto" w:fill="auto"/>
            <w:noWrap/>
            <w:hideMark/>
          </w:tcPr>
          <w:p w14:paraId="375AEED6" w14:textId="278E1CE7" w:rsidR="00B035FF" w:rsidRPr="00EA35B5" w:rsidRDefault="00B035FF" w:rsidP="00B035FF">
            <w:pPr>
              <w:jc w:val="left"/>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Turbidity</w:t>
            </w:r>
          </w:p>
        </w:tc>
        <w:tc>
          <w:tcPr>
            <w:tcW w:w="1080" w:type="dxa"/>
            <w:tcBorders>
              <w:bottom w:val="single" w:sz="18" w:space="0" w:color="auto"/>
            </w:tcBorders>
            <w:shd w:val="clear" w:color="auto" w:fill="auto"/>
            <w:noWrap/>
            <w:hideMark/>
          </w:tcPr>
          <w:p w14:paraId="3689634E"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83</w:t>
            </w:r>
          </w:p>
        </w:tc>
        <w:tc>
          <w:tcPr>
            <w:tcW w:w="1080" w:type="dxa"/>
            <w:tcBorders>
              <w:bottom w:val="single" w:sz="18" w:space="0" w:color="auto"/>
            </w:tcBorders>
            <w:shd w:val="clear" w:color="auto" w:fill="auto"/>
            <w:noWrap/>
            <w:hideMark/>
          </w:tcPr>
          <w:p w14:paraId="4FB37FD3" w14:textId="77777777" w:rsidR="00B035FF" w:rsidRPr="00EA35B5" w:rsidRDefault="00B035FF" w:rsidP="00B035FF">
            <w:pPr>
              <w:jc w:val="center"/>
              <w:rPr>
                <w:rFonts w:ascii="Times New Roman" w:eastAsia="Times New Roman" w:hAnsi="Times New Roman"/>
                <w:color w:val="000000"/>
                <w:sz w:val="24"/>
                <w:szCs w:val="24"/>
              </w:rPr>
            </w:pPr>
            <w:r w:rsidRPr="00EA35B5">
              <w:rPr>
                <w:rFonts w:ascii="Times New Roman" w:eastAsia="Times New Roman" w:hAnsi="Times New Roman"/>
                <w:color w:val="000000"/>
                <w:sz w:val="24"/>
                <w:szCs w:val="24"/>
              </w:rPr>
              <w:t>94</w:t>
            </w:r>
          </w:p>
        </w:tc>
      </w:tr>
      <w:tr w:rsidR="00B035FF" w:rsidRPr="00EA35B5" w14:paraId="0EFB9C9F" w14:textId="77777777" w:rsidTr="00EA35B5">
        <w:trPr>
          <w:cantSplit/>
          <w:trHeight w:val="288"/>
          <w:jc w:val="center"/>
        </w:trPr>
        <w:tc>
          <w:tcPr>
            <w:tcW w:w="5760" w:type="dxa"/>
            <w:tcBorders>
              <w:top w:val="single" w:sz="18" w:space="0" w:color="auto"/>
              <w:bottom w:val="single" w:sz="4" w:space="0" w:color="auto"/>
            </w:tcBorders>
            <w:shd w:val="clear" w:color="auto" w:fill="auto"/>
            <w:noWrap/>
          </w:tcPr>
          <w:p w14:paraId="5C34AB85" w14:textId="41C24012" w:rsidR="00B035FF" w:rsidRPr="00EA35B5" w:rsidRDefault="00B035FF" w:rsidP="00B035FF">
            <w:pPr>
              <w:jc w:val="left"/>
              <w:rPr>
                <w:rFonts w:ascii="Times New Roman" w:eastAsia="Times New Roman" w:hAnsi="Times New Roman"/>
                <w:b/>
                <w:color w:val="000000"/>
                <w:sz w:val="24"/>
                <w:szCs w:val="24"/>
              </w:rPr>
            </w:pPr>
            <w:r w:rsidRPr="00EA35B5">
              <w:rPr>
                <w:rFonts w:ascii="Times New Roman" w:eastAsia="Times New Roman" w:hAnsi="Times New Roman"/>
                <w:b/>
                <w:color w:val="000000"/>
                <w:sz w:val="24"/>
                <w:szCs w:val="24"/>
              </w:rPr>
              <w:t>Total Number of Reported Suspected Causes</w:t>
            </w:r>
          </w:p>
        </w:tc>
        <w:tc>
          <w:tcPr>
            <w:tcW w:w="1080" w:type="dxa"/>
            <w:tcBorders>
              <w:top w:val="single" w:sz="18" w:space="0" w:color="auto"/>
              <w:bottom w:val="single" w:sz="4" w:space="0" w:color="auto"/>
            </w:tcBorders>
            <w:shd w:val="clear" w:color="auto" w:fill="auto"/>
            <w:noWrap/>
          </w:tcPr>
          <w:p w14:paraId="6BA4FDC8" w14:textId="0BADA47C" w:rsidR="00B035FF" w:rsidRPr="00EA35B5" w:rsidRDefault="00B035FF" w:rsidP="00B035FF">
            <w:pPr>
              <w:jc w:val="center"/>
              <w:rPr>
                <w:rFonts w:ascii="Times New Roman" w:eastAsia="Times New Roman" w:hAnsi="Times New Roman"/>
                <w:b/>
                <w:color w:val="000000"/>
                <w:sz w:val="24"/>
                <w:szCs w:val="24"/>
              </w:rPr>
            </w:pPr>
            <w:r w:rsidRPr="00EA35B5">
              <w:rPr>
                <w:rFonts w:ascii="Times New Roman" w:eastAsia="Times New Roman" w:hAnsi="Times New Roman"/>
                <w:b/>
                <w:color w:val="000000"/>
                <w:sz w:val="24"/>
                <w:szCs w:val="24"/>
              </w:rPr>
              <w:t>848</w:t>
            </w:r>
          </w:p>
        </w:tc>
        <w:tc>
          <w:tcPr>
            <w:tcW w:w="1080" w:type="dxa"/>
            <w:tcBorders>
              <w:top w:val="single" w:sz="18" w:space="0" w:color="auto"/>
              <w:bottom w:val="single" w:sz="4" w:space="0" w:color="auto"/>
            </w:tcBorders>
            <w:shd w:val="clear" w:color="auto" w:fill="auto"/>
            <w:noWrap/>
          </w:tcPr>
          <w:p w14:paraId="33A8D426" w14:textId="7A76B9D2" w:rsidR="00B035FF" w:rsidRPr="00EA35B5" w:rsidRDefault="00B035FF" w:rsidP="00B035FF">
            <w:pPr>
              <w:jc w:val="center"/>
              <w:rPr>
                <w:rFonts w:ascii="Times New Roman" w:eastAsia="Times New Roman" w:hAnsi="Times New Roman"/>
                <w:b/>
                <w:color w:val="000000"/>
                <w:sz w:val="24"/>
                <w:szCs w:val="24"/>
              </w:rPr>
            </w:pPr>
            <w:r w:rsidRPr="00EA35B5">
              <w:rPr>
                <w:rFonts w:ascii="Times New Roman" w:eastAsia="Times New Roman" w:hAnsi="Times New Roman"/>
                <w:b/>
                <w:color w:val="000000"/>
                <w:sz w:val="24"/>
                <w:szCs w:val="24"/>
              </w:rPr>
              <w:t>923</w:t>
            </w:r>
          </w:p>
        </w:tc>
      </w:tr>
      <w:tr w:rsidR="00B035FF" w:rsidRPr="00EA35B5" w14:paraId="30B2C98F" w14:textId="77777777" w:rsidTr="00EA35B5">
        <w:trPr>
          <w:cantSplit/>
          <w:trHeight w:val="288"/>
          <w:jc w:val="center"/>
        </w:trPr>
        <w:tc>
          <w:tcPr>
            <w:tcW w:w="5760" w:type="dxa"/>
            <w:tcBorders>
              <w:top w:val="single" w:sz="4" w:space="0" w:color="auto"/>
              <w:bottom w:val="single" w:sz="18" w:space="0" w:color="auto"/>
            </w:tcBorders>
            <w:shd w:val="clear" w:color="auto" w:fill="auto"/>
            <w:noWrap/>
          </w:tcPr>
          <w:p w14:paraId="49EFB946" w14:textId="79DB747F" w:rsidR="00B035FF" w:rsidRPr="00EA35B5" w:rsidRDefault="00B035FF" w:rsidP="00EA35B5">
            <w:pPr>
              <w:jc w:val="left"/>
              <w:rPr>
                <w:rFonts w:ascii="Times New Roman" w:eastAsia="Times New Roman" w:hAnsi="Times New Roman"/>
                <w:b/>
                <w:color w:val="000000"/>
                <w:sz w:val="24"/>
                <w:szCs w:val="24"/>
              </w:rPr>
            </w:pPr>
            <w:r w:rsidRPr="00EA35B5">
              <w:rPr>
                <w:rFonts w:ascii="Times New Roman" w:eastAsia="Times New Roman" w:hAnsi="Times New Roman"/>
                <w:b/>
                <w:color w:val="000000"/>
                <w:sz w:val="24"/>
                <w:szCs w:val="24"/>
              </w:rPr>
              <w:t xml:space="preserve">Number of Subsegments for each </w:t>
            </w:r>
            <w:r w:rsidR="00EA35B5">
              <w:rPr>
                <w:rFonts w:ascii="Times New Roman" w:eastAsia="Times New Roman" w:hAnsi="Times New Roman"/>
                <w:b/>
                <w:color w:val="000000"/>
                <w:sz w:val="24"/>
                <w:szCs w:val="24"/>
              </w:rPr>
              <w:t>IR Reporting Cycle</w:t>
            </w:r>
          </w:p>
        </w:tc>
        <w:tc>
          <w:tcPr>
            <w:tcW w:w="1080" w:type="dxa"/>
            <w:tcBorders>
              <w:top w:val="single" w:sz="4" w:space="0" w:color="auto"/>
              <w:bottom w:val="single" w:sz="18" w:space="0" w:color="auto"/>
            </w:tcBorders>
            <w:shd w:val="clear" w:color="auto" w:fill="auto"/>
            <w:noWrap/>
          </w:tcPr>
          <w:p w14:paraId="0CA37DA9" w14:textId="54C9F248" w:rsidR="00B035FF" w:rsidRPr="00EA35B5" w:rsidRDefault="00B035FF" w:rsidP="00B035FF">
            <w:pPr>
              <w:jc w:val="center"/>
              <w:rPr>
                <w:rFonts w:ascii="Times New Roman" w:eastAsia="Times New Roman" w:hAnsi="Times New Roman"/>
                <w:b/>
                <w:color w:val="000000"/>
                <w:sz w:val="24"/>
                <w:szCs w:val="24"/>
              </w:rPr>
            </w:pPr>
            <w:r w:rsidRPr="00EA35B5">
              <w:rPr>
                <w:rFonts w:ascii="Times New Roman" w:eastAsia="Times New Roman" w:hAnsi="Times New Roman"/>
                <w:b/>
                <w:color w:val="000000"/>
                <w:sz w:val="24"/>
                <w:szCs w:val="24"/>
              </w:rPr>
              <w:t>478</w:t>
            </w:r>
          </w:p>
        </w:tc>
        <w:tc>
          <w:tcPr>
            <w:tcW w:w="1080" w:type="dxa"/>
            <w:tcBorders>
              <w:top w:val="single" w:sz="4" w:space="0" w:color="auto"/>
              <w:bottom w:val="single" w:sz="18" w:space="0" w:color="auto"/>
            </w:tcBorders>
            <w:shd w:val="clear" w:color="auto" w:fill="auto"/>
            <w:noWrap/>
          </w:tcPr>
          <w:p w14:paraId="77187DF4" w14:textId="6C9618D5" w:rsidR="00B035FF" w:rsidRPr="00EA35B5" w:rsidRDefault="00B035FF" w:rsidP="00B035FF">
            <w:pPr>
              <w:jc w:val="center"/>
              <w:rPr>
                <w:rFonts w:ascii="Times New Roman" w:eastAsia="Times New Roman" w:hAnsi="Times New Roman"/>
                <w:b/>
                <w:color w:val="000000"/>
                <w:sz w:val="24"/>
                <w:szCs w:val="24"/>
              </w:rPr>
            </w:pPr>
            <w:r w:rsidRPr="00EA35B5">
              <w:rPr>
                <w:rFonts w:ascii="Times New Roman" w:eastAsia="Times New Roman" w:hAnsi="Times New Roman"/>
                <w:b/>
                <w:color w:val="000000"/>
                <w:sz w:val="24"/>
                <w:szCs w:val="24"/>
              </w:rPr>
              <w:t>499</w:t>
            </w:r>
          </w:p>
        </w:tc>
      </w:tr>
      <w:tr w:rsidR="00B035FF" w:rsidRPr="00B035FF" w14:paraId="0FDD548A" w14:textId="77777777" w:rsidTr="00EA35B5">
        <w:trPr>
          <w:cantSplit/>
          <w:trHeight w:val="288"/>
          <w:jc w:val="center"/>
        </w:trPr>
        <w:tc>
          <w:tcPr>
            <w:tcW w:w="5760" w:type="dxa"/>
            <w:tcBorders>
              <w:top w:val="single" w:sz="18" w:space="0" w:color="auto"/>
              <w:bottom w:val="double" w:sz="4" w:space="0" w:color="auto"/>
            </w:tcBorders>
            <w:shd w:val="clear" w:color="auto" w:fill="auto"/>
            <w:noWrap/>
          </w:tcPr>
          <w:p w14:paraId="439721D6" w14:textId="3BD3EF9D" w:rsidR="00B035FF" w:rsidRPr="00EA35B5" w:rsidRDefault="00EA35B5" w:rsidP="00EA35B5">
            <w:pPr>
              <w:jc w:val="left"/>
              <w:rPr>
                <w:rFonts w:ascii="Times New Roman" w:eastAsia="Times New Roman" w:hAnsi="Times New Roman"/>
                <w:b/>
                <w:color w:val="000000"/>
                <w:sz w:val="24"/>
                <w:szCs w:val="24"/>
              </w:rPr>
            </w:pPr>
            <w:r>
              <w:rPr>
                <w:rFonts w:ascii="Times New Roman" w:eastAsia="Times New Roman" w:hAnsi="Times New Roman"/>
                <w:b/>
                <w:color w:val="000000"/>
                <w:sz w:val="24"/>
                <w:szCs w:val="24"/>
              </w:rPr>
              <w:t>Causes Per Subsegment for each IR Reporting Cycle</w:t>
            </w:r>
          </w:p>
        </w:tc>
        <w:tc>
          <w:tcPr>
            <w:tcW w:w="1080" w:type="dxa"/>
            <w:tcBorders>
              <w:top w:val="single" w:sz="18" w:space="0" w:color="auto"/>
              <w:bottom w:val="double" w:sz="4" w:space="0" w:color="auto"/>
            </w:tcBorders>
            <w:shd w:val="clear" w:color="auto" w:fill="auto"/>
            <w:noWrap/>
          </w:tcPr>
          <w:p w14:paraId="17F9D913" w14:textId="37081840" w:rsidR="00B035FF" w:rsidRPr="00EA35B5" w:rsidRDefault="00B035FF" w:rsidP="00B035FF">
            <w:pPr>
              <w:jc w:val="center"/>
              <w:rPr>
                <w:rFonts w:ascii="Times New Roman" w:eastAsia="Times New Roman" w:hAnsi="Times New Roman"/>
                <w:b/>
                <w:color w:val="000000"/>
                <w:sz w:val="24"/>
                <w:szCs w:val="24"/>
              </w:rPr>
            </w:pPr>
            <w:r w:rsidRPr="00EA35B5">
              <w:rPr>
                <w:rFonts w:ascii="Times New Roman" w:eastAsia="Times New Roman" w:hAnsi="Times New Roman"/>
                <w:b/>
                <w:color w:val="000000"/>
                <w:sz w:val="24"/>
                <w:szCs w:val="24"/>
              </w:rPr>
              <w:t>1.77</w:t>
            </w:r>
          </w:p>
        </w:tc>
        <w:tc>
          <w:tcPr>
            <w:tcW w:w="1080" w:type="dxa"/>
            <w:tcBorders>
              <w:top w:val="single" w:sz="18" w:space="0" w:color="auto"/>
              <w:bottom w:val="double" w:sz="4" w:space="0" w:color="auto"/>
            </w:tcBorders>
            <w:shd w:val="clear" w:color="auto" w:fill="auto"/>
            <w:noWrap/>
          </w:tcPr>
          <w:p w14:paraId="67096892" w14:textId="4CF922D7" w:rsidR="00B035FF" w:rsidRPr="00EA35B5" w:rsidRDefault="00B035FF" w:rsidP="00B035FF">
            <w:pPr>
              <w:jc w:val="center"/>
              <w:rPr>
                <w:rFonts w:ascii="Times New Roman" w:eastAsia="Times New Roman" w:hAnsi="Times New Roman"/>
                <w:b/>
                <w:color w:val="000000"/>
                <w:sz w:val="24"/>
                <w:szCs w:val="24"/>
              </w:rPr>
            </w:pPr>
            <w:r w:rsidRPr="00EA35B5">
              <w:rPr>
                <w:rFonts w:ascii="Times New Roman" w:eastAsia="Times New Roman" w:hAnsi="Times New Roman"/>
                <w:b/>
                <w:color w:val="000000"/>
                <w:sz w:val="24"/>
                <w:szCs w:val="24"/>
              </w:rPr>
              <w:t>1.85</w:t>
            </w:r>
          </w:p>
        </w:tc>
      </w:tr>
    </w:tbl>
    <w:p w14:paraId="6D6C2833" w14:textId="77777777" w:rsidR="00D80FE0" w:rsidRDefault="00D80FE0" w:rsidP="00FA7693">
      <w:pPr>
        <w:pStyle w:val="IRBodyText"/>
        <w:rPr>
          <w:noProof w:val="0"/>
        </w:rPr>
      </w:pPr>
    </w:p>
    <w:p w14:paraId="585742B8" w14:textId="6468FBC1" w:rsidR="00FA7693" w:rsidRPr="00F751B1" w:rsidRDefault="00FA7693" w:rsidP="007E116B">
      <w:pPr>
        <w:pStyle w:val="IRBodyText"/>
      </w:pPr>
      <w:bookmarkStart w:id="21" w:name="_Toc531685879"/>
      <w:r w:rsidRPr="007E116B">
        <w:rPr>
          <w:rStyle w:val="IRSectionHeaderChar"/>
        </w:rPr>
        <w:t>Summary of Suspected Sources of Impairment to Water Quality</w:t>
      </w:r>
      <w:bookmarkEnd w:id="18"/>
      <w:bookmarkEnd w:id="21"/>
    </w:p>
    <w:p w14:paraId="26A77EA9" w14:textId="524A67D6" w:rsidR="00D263D1" w:rsidRDefault="00C52712" w:rsidP="00FA7693">
      <w:pPr>
        <w:pStyle w:val="IRBodyText"/>
        <w:rPr>
          <w:noProof w:val="0"/>
        </w:rPr>
      </w:pPr>
      <w:hyperlink w:anchor="Table_1_1_4" w:history="1">
        <w:r w:rsidR="00FA7693" w:rsidRPr="00B26C0A">
          <w:rPr>
            <w:rStyle w:val="Hyperlink"/>
            <w:noProof w:val="0"/>
          </w:rPr>
          <w:t>Table 1.1.</w:t>
        </w:r>
        <w:r w:rsidR="00DF3811">
          <w:rPr>
            <w:rStyle w:val="Hyperlink"/>
            <w:noProof w:val="0"/>
          </w:rPr>
          <w:t>4</w:t>
        </w:r>
      </w:hyperlink>
      <w:r w:rsidR="00FA7693" w:rsidRPr="00F751B1">
        <w:rPr>
          <w:noProof w:val="0"/>
        </w:rPr>
        <w:t xml:space="preserve"> provides a list of all suspected sources of</w:t>
      </w:r>
      <w:r w:rsidR="00F51185" w:rsidRPr="00F751B1">
        <w:rPr>
          <w:noProof w:val="0"/>
        </w:rPr>
        <w:t xml:space="preserve"> subsegment</w:t>
      </w:r>
      <w:r w:rsidR="00FA7693" w:rsidRPr="00F751B1">
        <w:rPr>
          <w:noProof w:val="0"/>
        </w:rPr>
        <w:t xml:space="preserve"> impairment across all designated uses. The large number of</w:t>
      </w:r>
      <w:r w:rsidR="00AE6942" w:rsidRPr="00F751B1">
        <w:rPr>
          <w:noProof w:val="0"/>
        </w:rPr>
        <w:t xml:space="preserve"> subsegment</w:t>
      </w:r>
      <w:r w:rsidR="00FA7693" w:rsidRPr="00F751B1">
        <w:rPr>
          <w:noProof w:val="0"/>
        </w:rPr>
        <w:t xml:space="preserve"> listings for </w:t>
      </w:r>
      <w:r w:rsidR="00FA7693" w:rsidRPr="00F751B1">
        <w:rPr>
          <w:i/>
          <w:noProof w:val="0"/>
        </w:rPr>
        <w:t>source unknown</w:t>
      </w:r>
      <w:r w:rsidR="00FA7693" w:rsidRPr="00F751B1">
        <w:rPr>
          <w:noProof w:val="0"/>
        </w:rPr>
        <w:t xml:space="preserve"> and </w:t>
      </w:r>
      <w:r w:rsidR="00FA7693" w:rsidRPr="00F751B1">
        <w:rPr>
          <w:i/>
          <w:noProof w:val="0"/>
        </w:rPr>
        <w:t>atmospheric deposition-toxics</w:t>
      </w:r>
      <w:r w:rsidR="00FA7693" w:rsidRPr="00F751B1">
        <w:rPr>
          <w:noProof w:val="0"/>
        </w:rPr>
        <w:t xml:space="preserve"> </w:t>
      </w:r>
      <w:r w:rsidR="00F51185" w:rsidRPr="00F751B1">
        <w:rPr>
          <w:noProof w:val="0"/>
        </w:rPr>
        <w:t>is</w:t>
      </w:r>
      <w:r w:rsidR="00FA7693" w:rsidRPr="00F751B1">
        <w:rPr>
          <w:noProof w:val="0"/>
        </w:rPr>
        <w:t xml:space="preserve"> </w:t>
      </w:r>
      <w:r w:rsidR="00FA7693" w:rsidRPr="00F751B1">
        <w:rPr>
          <w:noProof w:val="0"/>
        </w:rPr>
        <w:lastRenderedPageBreak/>
        <w:t xml:space="preserve">largely due to the high number of mercury-related fish consumption advisories in Louisiana. </w:t>
      </w:r>
      <w:r w:rsidR="00FA7693" w:rsidRPr="00F751B1">
        <w:rPr>
          <w:i/>
          <w:noProof w:val="0"/>
        </w:rPr>
        <w:t>Natural sources</w:t>
      </w:r>
      <w:r w:rsidR="00FA7693" w:rsidRPr="00F751B1">
        <w:rPr>
          <w:noProof w:val="0"/>
        </w:rPr>
        <w:t xml:space="preserve"> </w:t>
      </w:r>
      <w:proofErr w:type="gramStart"/>
      <w:r w:rsidR="00FA7693" w:rsidRPr="00F751B1">
        <w:rPr>
          <w:noProof w:val="0"/>
        </w:rPr>
        <w:t>were reported</w:t>
      </w:r>
      <w:proofErr w:type="gramEnd"/>
      <w:r w:rsidR="00FA7693" w:rsidRPr="00F751B1">
        <w:rPr>
          <w:noProof w:val="0"/>
        </w:rPr>
        <w:t xml:space="preserve"> for </w:t>
      </w:r>
      <w:r w:rsidR="006852EC" w:rsidRPr="00F751B1">
        <w:rPr>
          <w:noProof w:val="0"/>
        </w:rPr>
        <w:t>1</w:t>
      </w:r>
      <w:r w:rsidR="00B26C0A">
        <w:rPr>
          <w:noProof w:val="0"/>
        </w:rPr>
        <w:t>78</w:t>
      </w:r>
      <w:r w:rsidR="00FA7693" w:rsidRPr="00F751B1">
        <w:rPr>
          <w:noProof w:val="0"/>
        </w:rPr>
        <w:t xml:space="preserve"> subsegments</w:t>
      </w:r>
      <w:r w:rsidR="00E372F7" w:rsidRPr="00F751B1">
        <w:rPr>
          <w:noProof w:val="0"/>
        </w:rPr>
        <w:t xml:space="preserve">. This single suspected source </w:t>
      </w:r>
      <w:proofErr w:type="gramStart"/>
      <w:r w:rsidR="00E372F7" w:rsidRPr="00F751B1">
        <w:rPr>
          <w:noProof w:val="0"/>
        </w:rPr>
        <w:t xml:space="preserve">was </w:t>
      </w:r>
      <w:r w:rsidR="00FA7693" w:rsidRPr="00F751B1">
        <w:rPr>
          <w:noProof w:val="0"/>
        </w:rPr>
        <w:t>primarily related</w:t>
      </w:r>
      <w:proofErr w:type="gramEnd"/>
      <w:r w:rsidR="00FA7693" w:rsidRPr="00F751B1">
        <w:rPr>
          <w:noProof w:val="0"/>
        </w:rPr>
        <w:t xml:space="preserve"> to low </w:t>
      </w:r>
      <w:r w:rsidR="007B7C35" w:rsidRPr="00F751B1">
        <w:rPr>
          <w:noProof w:val="0"/>
        </w:rPr>
        <w:t>DO</w:t>
      </w:r>
      <w:r w:rsidR="00FA7693" w:rsidRPr="00F751B1">
        <w:rPr>
          <w:noProof w:val="0"/>
        </w:rPr>
        <w:t xml:space="preserve">, chlorides, sulfates, TDS, </w:t>
      </w:r>
      <w:r w:rsidR="00E372F7" w:rsidRPr="00F751B1">
        <w:rPr>
          <w:noProof w:val="0"/>
        </w:rPr>
        <w:t>and turbidity</w:t>
      </w:r>
      <w:r w:rsidR="00744DE9" w:rsidRPr="00F751B1">
        <w:rPr>
          <w:noProof w:val="0"/>
        </w:rPr>
        <w:t>; however, six</w:t>
      </w:r>
      <w:r w:rsidR="000A319B" w:rsidRPr="00F751B1">
        <w:rPr>
          <w:noProof w:val="0"/>
        </w:rPr>
        <w:t xml:space="preserve"> other suspected causes also included natural sources as the suspected source</w:t>
      </w:r>
      <w:r w:rsidR="00FA7693" w:rsidRPr="00F751B1">
        <w:rPr>
          <w:noProof w:val="0"/>
        </w:rPr>
        <w:t xml:space="preserve">. In addition to the </w:t>
      </w:r>
      <w:r w:rsidR="00744DE9" w:rsidRPr="00F751B1">
        <w:rPr>
          <w:noProof w:val="0"/>
        </w:rPr>
        <w:t>1</w:t>
      </w:r>
      <w:r w:rsidR="00B26C0A">
        <w:rPr>
          <w:noProof w:val="0"/>
        </w:rPr>
        <w:t>78</w:t>
      </w:r>
      <w:r w:rsidR="00FA7693" w:rsidRPr="00F751B1">
        <w:rPr>
          <w:noProof w:val="0"/>
        </w:rPr>
        <w:t xml:space="preserve"> subsegments specifically reported for natural sources, </w:t>
      </w:r>
      <w:r w:rsidR="00866C1D">
        <w:rPr>
          <w:noProof w:val="0"/>
        </w:rPr>
        <w:t xml:space="preserve">85 </w:t>
      </w:r>
      <w:r w:rsidR="00AE6942" w:rsidRPr="00F751B1">
        <w:rPr>
          <w:noProof w:val="0"/>
        </w:rPr>
        <w:t>subsegments</w:t>
      </w:r>
      <w:r w:rsidR="00FA7693" w:rsidRPr="00F751B1">
        <w:rPr>
          <w:noProof w:val="0"/>
        </w:rPr>
        <w:t xml:space="preserve"> </w:t>
      </w:r>
      <w:proofErr w:type="gramStart"/>
      <w:r w:rsidR="00FA7693" w:rsidRPr="00F751B1">
        <w:rPr>
          <w:noProof w:val="0"/>
        </w:rPr>
        <w:t>were reported</w:t>
      </w:r>
      <w:proofErr w:type="gramEnd"/>
      <w:r w:rsidR="00FA7693" w:rsidRPr="00F751B1">
        <w:rPr>
          <w:noProof w:val="0"/>
        </w:rPr>
        <w:t xml:space="preserve"> for other </w:t>
      </w:r>
      <w:r w:rsidR="00AE6942" w:rsidRPr="00F751B1">
        <w:rPr>
          <w:noProof w:val="0"/>
        </w:rPr>
        <w:t xml:space="preserve">suspected </w:t>
      </w:r>
      <w:r w:rsidR="00FA7693" w:rsidRPr="00F751B1">
        <w:rPr>
          <w:noProof w:val="0"/>
        </w:rPr>
        <w:t>source</w:t>
      </w:r>
      <w:r w:rsidR="00AE6942" w:rsidRPr="00F751B1">
        <w:rPr>
          <w:noProof w:val="0"/>
        </w:rPr>
        <w:t>s of impairment</w:t>
      </w:r>
      <w:r w:rsidR="00FA7693" w:rsidRPr="00F751B1">
        <w:rPr>
          <w:noProof w:val="0"/>
        </w:rPr>
        <w:t xml:space="preserve"> related to natural conditions.</w:t>
      </w:r>
    </w:p>
    <w:tbl>
      <w:tblPr>
        <w:tblW w:w="9360" w:type="dxa"/>
        <w:tblInd w:w="-15" w:type="dxa"/>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590"/>
        <w:gridCol w:w="900"/>
        <w:gridCol w:w="810"/>
        <w:gridCol w:w="1095"/>
        <w:gridCol w:w="1170"/>
        <w:gridCol w:w="795"/>
      </w:tblGrid>
      <w:tr w:rsidR="00724FE6" w:rsidRPr="00724FE6" w14:paraId="47CBC1B9" w14:textId="77777777" w:rsidTr="002776D1">
        <w:trPr>
          <w:cantSplit/>
          <w:trHeight w:val="288"/>
          <w:tblHeader/>
        </w:trPr>
        <w:tc>
          <w:tcPr>
            <w:tcW w:w="9360" w:type="dxa"/>
            <w:gridSpan w:val="6"/>
            <w:tcBorders>
              <w:top w:val="nil"/>
              <w:left w:val="nil"/>
              <w:bottom w:val="double" w:sz="4" w:space="0" w:color="auto"/>
              <w:right w:val="nil"/>
            </w:tcBorders>
            <w:shd w:val="clear" w:color="auto" w:fill="auto"/>
            <w:noWrap/>
            <w:vAlign w:val="bottom"/>
          </w:tcPr>
          <w:p w14:paraId="025BB0F6" w14:textId="05F6C12F" w:rsidR="00724FE6" w:rsidRPr="00724FE6" w:rsidRDefault="00724FE6" w:rsidP="00724FE6">
            <w:pPr>
              <w:spacing w:after="120"/>
              <w:jc w:val="center"/>
              <w:rPr>
                <w:rFonts w:ascii="Times New Roman" w:eastAsia="Times New Roman" w:hAnsi="Times New Roman"/>
                <w:b/>
                <w:bCs/>
                <w:color w:val="000000"/>
                <w:sz w:val="24"/>
                <w:szCs w:val="24"/>
              </w:rPr>
            </w:pPr>
            <w:bookmarkStart w:id="22" w:name="Table_1_1_4"/>
            <w:r w:rsidRPr="00724FE6">
              <w:rPr>
                <w:rFonts w:ascii="Times New Roman" w:eastAsia="Times New Roman" w:hAnsi="Times New Roman"/>
                <w:b/>
                <w:bCs/>
                <w:color w:val="000000"/>
                <w:sz w:val="24"/>
                <w:szCs w:val="24"/>
              </w:rPr>
              <w:t>Table 1.1.</w:t>
            </w:r>
            <w:r w:rsidR="00DF3811">
              <w:rPr>
                <w:rFonts w:ascii="Times New Roman" w:eastAsia="Times New Roman" w:hAnsi="Times New Roman"/>
                <w:b/>
                <w:bCs/>
                <w:color w:val="000000"/>
                <w:sz w:val="24"/>
                <w:szCs w:val="24"/>
              </w:rPr>
              <w:t>4</w:t>
            </w:r>
          </w:p>
          <w:p w14:paraId="1C8F7D6F" w14:textId="12A09022" w:rsidR="00724FE6" w:rsidRPr="00724FE6" w:rsidRDefault="00724FE6" w:rsidP="00724FE6">
            <w:pPr>
              <w:jc w:val="center"/>
              <w:rPr>
                <w:rFonts w:ascii="Times New Roman" w:eastAsia="Times New Roman" w:hAnsi="Times New Roman"/>
                <w:b/>
                <w:bCs/>
                <w:color w:val="000000"/>
                <w:sz w:val="24"/>
                <w:szCs w:val="24"/>
              </w:rPr>
            </w:pPr>
            <w:r w:rsidRPr="00724FE6">
              <w:rPr>
                <w:rFonts w:ascii="Times New Roman" w:hAnsi="Times New Roman"/>
                <w:b/>
                <w:bCs/>
                <w:sz w:val="24"/>
                <w:szCs w:val="24"/>
              </w:rPr>
              <w:t xml:space="preserve">Number of water body subsegments </w:t>
            </w:r>
            <w:proofErr w:type="gramStart"/>
            <w:r w:rsidRPr="00724FE6">
              <w:rPr>
                <w:rFonts w:ascii="Times New Roman" w:hAnsi="Times New Roman"/>
                <w:b/>
                <w:bCs/>
                <w:sz w:val="24"/>
                <w:szCs w:val="24"/>
              </w:rPr>
              <w:t>impacted</w:t>
            </w:r>
            <w:proofErr w:type="gramEnd"/>
            <w:r w:rsidRPr="00724FE6">
              <w:rPr>
                <w:rFonts w:ascii="Times New Roman" w:hAnsi="Times New Roman"/>
                <w:b/>
                <w:bCs/>
                <w:sz w:val="24"/>
                <w:szCs w:val="24"/>
              </w:rPr>
              <w:t xml:space="preserve"> by each suspected source of impairment; includes all designated uses. </w:t>
            </w:r>
            <w:r w:rsidRPr="00724FE6">
              <w:rPr>
                <w:rFonts w:ascii="Times New Roman" w:hAnsi="Times New Roman"/>
                <w:b/>
                <w:bCs/>
                <w:i/>
                <w:iCs/>
                <w:sz w:val="24"/>
                <w:szCs w:val="24"/>
              </w:rPr>
              <w:t xml:space="preserve">2018 Louisiana Integrated Report </w:t>
            </w:r>
            <w:r w:rsidRPr="00724FE6">
              <w:rPr>
                <w:rFonts w:ascii="Times New Roman" w:hAnsi="Times New Roman"/>
                <w:b/>
                <w:bCs/>
                <w:iCs/>
                <w:sz w:val="24"/>
                <w:szCs w:val="24"/>
              </w:rPr>
              <w:t>assessment.</w:t>
            </w:r>
          </w:p>
        </w:tc>
      </w:tr>
      <w:bookmarkEnd w:id="22"/>
      <w:tr w:rsidR="00724FE6" w:rsidRPr="00724FE6" w14:paraId="233DCE5D" w14:textId="77777777" w:rsidTr="005F577D">
        <w:trPr>
          <w:cantSplit/>
          <w:trHeight w:val="288"/>
          <w:tblHeader/>
        </w:trPr>
        <w:tc>
          <w:tcPr>
            <w:tcW w:w="4590" w:type="dxa"/>
            <w:tcBorders>
              <w:top w:val="double" w:sz="4" w:space="0" w:color="auto"/>
              <w:bottom w:val="single" w:sz="18" w:space="0" w:color="auto"/>
            </w:tcBorders>
            <w:shd w:val="clear" w:color="auto" w:fill="auto"/>
            <w:noWrap/>
            <w:vAlign w:val="bottom"/>
            <w:hideMark/>
          </w:tcPr>
          <w:p w14:paraId="6FDAFAE3" w14:textId="77777777" w:rsidR="00724FE6" w:rsidRPr="00724FE6" w:rsidRDefault="00724FE6" w:rsidP="00724FE6">
            <w:pPr>
              <w:jc w:val="left"/>
              <w:rPr>
                <w:rFonts w:ascii="Times New Roman" w:eastAsia="Times New Roman" w:hAnsi="Times New Roman"/>
                <w:b/>
                <w:bCs/>
                <w:color w:val="000000"/>
                <w:sz w:val="24"/>
                <w:szCs w:val="24"/>
              </w:rPr>
            </w:pPr>
            <w:r w:rsidRPr="00724FE6">
              <w:rPr>
                <w:rFonts w:ascii="Times New Roman" w:eastAsia="Times New Roman" w:hAnsi="Times New Roman"/>
                <w:b/>
                <w:bCs/>
                <w:color w:val="000000"/>
                <w:sz w:val="24"/>
                <w:szCs w:val="24"/>
              </w:rPr>
              <w:t>Suspected Source of Impairment</w:t>
            </w:r>
          </w:p>
        </w:tc>
        <w:tc>
          <w:tcPr>
            <w:tcW w:w="900" w:type="dxa"/>
            <w:tcBorders>
              <w:top w:val="double" w:sz="4" w:space="0" w:color="auto"/>
              <w:bottom w:val="single" w:sz="18" w:space="0" w:color="auto"/>
            </w:tcBorders>
            <w:shd w:val="clear" w:color="auto" w:fill="auto"/>
            <w:noWrap/>
            <w:vAlign w:val="bottom"/>
            <w:hideMark/>
          </w:tcPr>
          <w:p w14:paraId="3ED7BEEA" w14:textId="77777777" w:rsidR="00724FE6" w:rsidRPr="00724FE6" w:rsidRDefault="00724FE6" w:rsidP="00724FE6">
            <w:pPr>
              <w:jc w:val="center"/>
              <w:rPr>
                <w:rFonts w:ascii="Times New Roman" w:eastAsia="Times New Roman" w:hAnsi="Times New Roman"/>
                <w:b/>
                <w:bCs/>
                <w:color w:val="000000"/>
                <w:sz w:val="24"/>
                <w:szCs w:val="24"/>
              </w:rPr>
            </w:pPr>
            <w:r w:rsidRPr="00724FE6">
              <w:rPr>
                <w:rFonts w:ascii="Times New Roman" w:eastAsia="Times New Roman" w:hAnsi="Times New Roman"/>
                <w:b/>
                <w:bCs/>
                <w:color w:val="000000"/>
                <w:sz w:val="24"/>
                <w:szCs w:val="24"/>
              </w:rPr>
              <w:t>River</w:t>
            </w:r>
          </w:p>
        </w:tc>
        <w:tc>
          <w:tcPr>
            <w:tcW w:w="810" w:type="dxa"/>
            <w:tcBorders>
              <w:top w:val="double" w:sz="4" w:space="0" w:color="auto"/>
              <w:bottom w:val="single" w:sz="18" w:space="0" w:color="auto"/>
            </w:tcBorders>
            <w:shd w:val="clear" w:color="auto" w:fill="auto"/>
            <w:noWrap/>
            <w:vAlign w:val="bottom"/>
            <w:hideMark/>
          </w:tcPr>
          <w:p w14:paraId="75C3F8F0" w14:textId="77777777" w:rsidR="00724FE6" w:rsidRPr="00724FE6" w:rsidRDefault="00724FE6" w:rsidP="00724FE6">
            <w:pPr>
              <w:jc w:val="center"/>
              <w:rPr>
                <w:rFonts w:ascii="Times New Roman" w:eastAsia="Times New Roman" w:hAnsi="Times New Roman"/>
                <w:b/>
                <w:bCs/>
                <w:color w:val="000000"/>
                <w:sz w:val="24"/>
                <w:szCs w:val="24"/>
              </w:rPr>
            </w:pPr>
            <w:r w:rsidRPr="00724FE6">
              <w:rPr>
                <w:rFonts w:ascii="Times New Roman" w:eastAsia="Times New Roman" w:hAnsi="Times New Roman"/>
                <w:b/>
                <w:bCs/>
                <w:color w:val="000000"/>
                <w:sz w:val="24"/>
                <w:szCs w:val="24"/>
              </w:rPr>
              <w:t>Lake</w:t>
            </w:r>
          </w:p>
        </w:tc>
        <w:tc>
          <w:tcPr>
            <w:tcW w:w="1095" w:type="dxa"/>
            <w:tcBorders>
              <w:top w:val="double" w:sz="4" w:space="0" w:color="auto"/>
              <w:bottom w:val="single" w:sz="18" w:space="0" w:color="auto"/>
            </w:tcBorders>
            <w:shd w:val="clear" w:color="auto" w:fill="auto"/>
            <w:noWrap/>
            <w:vAlign w:val="bottom"/>
            <w:hideMark/>
          </w:tcPr>
          <w:p w14:paraId="7A31F889" w14:textId="77777777" w:rsidR="00724FE6" w:rsidRPr="00724FE6" w:rsidRDefault="00724FE6" w:rsidP="00724FE6">
            <w:pPr>
              <w:jc w:val="center"/>
              <w:rPr>
                <w:rFonts w:ascii="Times New Roman" w:eastAsia="Times New Roman" w:hAnsi="Times New Roman"/>
                <w:b/>
                <w:bCs/>
                <w:color w:val="000000"/>
                <w:sz w:val="24"/>
                <w:szCs w:val="24"/>
              </w:rPr>
            </w:pPr>
            <w:r w:rsidRPr="00724FE6">
              <w:rPr>
                <w:rFonts w:ascii="Times New Roman" w:eastAsia="Times New Roman" w:hAnsi="Times New Roman"/>
                <w:b/>
                <w:bCs/>
                <w:color w:val="000000"/>
                <w:sz w:val="24"/>
                <w:szCs w:val="24"/>
              </w:rPr>
              <w:t>Estuary</w:t>
            </w:r>
          </w:p>
        </w:tc>
        <w:tc>
          <w:tcPr>
            <w:tcW w:w="1170" w:type="dxa"/>
            <w:tcBorders>
              <w:top w:val="double" w:sz="4" w:space="0" w:color="auto"/>
              <w:bottom w:val="single" w:sz="18" w:space="0" w:color="auto"/>
            </w:tcBorders>
            <w:shd w:val="clear" w:color="auto" w:fill="auto"/>
            <w:noWrap/>
            <w:vAlign w:val="bottom"/>
            <w:hideMark/>
          </w:tcPr>
          <w:p w14:paraId="6A188898" w14:textId="77777777" w:rsidR="00724FE6" w:rsidRPr="00724FE6" w:rsidRDefault="00724FE6" w:rsidP="00724FE6">
            <w:pPr>
              <w:jc w:val="center"/>
              <w:rPr>
                <w:rFonts w:ascii="Times New Roman" w:eastAsia="Times New Roman" w:hAnsi="Times New Roman"/>
                <w:b/>
                <w:bCs/>
                <w:color w:val="000000"/>
                <w:sz w:val="24"/>
                <w:szCs w:val="24"/>
              </w:rPr>
            </w:pPr>
            <w:r w:rsidRPr="00724FE6">
              <w:rPr>
                <w:rFonts w:ascii="Times New Roman" w:eastAsia="Times New Roman" w:hAnsi="Times New Roman"/>
                <w:b/>
                <w:bCs/>
                <w:color w:val="000000"/>
                <w:sz w:val="24"/>
                <w:szCs w:val="24"/>
              </w:rPr>
              <w:t>Wetland</w:t>
            </w:r>
          </w:p>
        </w:tc>
        <w:tc>
          <w:tcPr>
            <w:tcW w:w="795" w:type="dxa"/>
            <w:tcBorders>
              <w:top w:val="double" w:sz="4" w:space="0" w:color="auto"/>
              <w:bottom w:val="single" w:sz="18" w:space="0" w:color="auto"/>
            </w:tcBorders>
            <w:shd w:val="clear" w:color="auto" w:fill="auto"/>
            <w:noWrap/>
            <w:vAlign w:val="bottom"/>
            <w:hideMark/>
          </w:tcPr>
          <w:p w14:paraId="4A3D0D8E" w14:textId="77777777" w:rsidR="00724FE6" w:rsidRPr="00724FE6" w:rsidRDefault="00724FE6" w:rsidP="00724FE6">
            <w:pPr>
              <w:jc w:val="center"/>
              <w:rPr>
                <w:rFonts w:ascii="Times New Roman" w:eastAsia="Times New Roman" w:hAnsi="Times New Roman"/>
                <w:b/>
                <w:bCs/>
                <w:color w:val="000000"/>
                <w:sz w:val="24"/>
                <w:szCs w:val="24"/>
              </w:rPr>
            </w:pPr>
            <w:r w:rsidRPr="00724FE6">
              <w:rPr>
                <w:rFonts w:ascii="Times New Roman" w:eastAsia="Times New Roman" w:hAnsi="Times New Roman"/>
                <w:b/>
                <w:bCs/>
                <w:color w:val="000000"/>
                <w:sz w:val="24"/>
                <w:szCs w:val="24"/>
              </w:rPr>
              <w:t>Total</w:t>
            </w:r>
          </w:p>
        </w:tc>
      </w:tr>
      <w:tr w:rsidR="00724FE6" w:rsidRPr="00724FE6" w14:paraId="4B0EFABA" w14:textId="77777777" w:rsidTr="005F577D">
        <w:trPr>
          <w:trHeight w:val="288"/>
        </w:trPr>
        <w:tc>
          <w:tcPr>
            <w:tcW w:w="4590" w:type="dxa"/>
            <w:tcBorders>
              <w:top w:val="single" w:sz="18" w:space="0" w:color="auto"/>
              <w:bottom w:val="single" w:sz="4" w:space="0" w:color="auto"/>
            </w:tcBorders>
            <w:shd w:val="clear" w:color="auto" w:fill="auto"/>
            <w:noWrap/>
            <w:vAlign w:val="bottom"/>
            <w:hideMark/>
          </w:tcPr>
          <w:p w14:paraId="15228E18" w14:textId="2AE453F1"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Natural Sources</w:t>
            </w:r>
          </w:p>
        </w:tc>
        <w:tc>
          <w:tcPr>
            <w:tcW w:w="900" w:type="dxa"/>
            <w:tcBorders>
              <w:top w:val="single" w:sz="18" w:space="0" w:color="auto"/>
              <w:bottom w:val="single" w:sz="4" w:space="0" w:color="auto"/>
            </w:tcBorders>
            <w:shd w:val="clear" w:color="auto" w:fill="auto"/>
            <w:noWrap/>
            <w:vAlign w:val="bottom"/>
            <w:hideMark/>
          </w:tcPr>
          <w:p w14:paraId="69B1ED0F"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142</w:t>
            </w:r>
          </w:p>
        </w:tc>
        <w:tc>
          <w:tcPr>
            <w:tcW w:w="810" w:type="dxa"/>
            <w:tcBorders>
              <w:top w:val="single" w:sz="18" w:space="0" w:color="auto"/>
              <w:bottom w:val="single" w:sz="4" w:space="0" w:color="auto"/>
            </w:tcBorders>
            <w:shd w:val="clear" w:color="auto" w:fill="auto"/>
            <w:noWrap/>
            <w:vAlign w:val="bottom"/>
            <w:hideMark/>
          </w:tcPr>
          <w:p w14:paraId="69E03715"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23</w:t>
            </w:r>
          </w:p>
        </w:tc>
        <w:tc>
          <w:tcPr>
            <w:tcW w:w="1095" w:type="dxa"/>
            <w:tcBorders>
              <w:top w:val="single" w:sz="18" w:space="0" w:color="auto"/>
              <w:bottom w:val="single" w:sz="4" w:space="0" w:color="auto"/>
            </w:tcBorders>
            <w:shd w:val="clear" w:color="auto" w:fill="auto"/>
            <w:noWrap/>
            <w:vAlign w:val="bottom"/>
            <w:hideMark/>
          </w:tcPr>
          <w:p w14:paraId="59AE0A4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11</w:t>
            </w:r>
          </w:p>
        </w:tc>
        <w:tc>
          <w:tcPr>
            <w:tcW w:w="1170" w:type="dxa"/>
            <w:tcBorders>
              <w:top w:val="single" w:sz="18" w:space="0" w:color="auto"/>
              <w:bottom w:val="single" w:sz="4" w:space="0" w:color="auto"/>
            </w:tcBorders>
            <w:shd w:val="clear" w:color="auto" w:fill="auto"/>
            <w:noWrap/>
            <w:vAlign w:val="bottom"/>
            <w:hideMark/>
          </w:tcPr>
          <w:p w14:paraId="04CD23FB"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795" w:type="dxa"/>
            <w:tcBorders>
              <w:top w:val="single" w:sz="18" w:space="0" w:color="auto"/>
              <w:bottom w:val="single" w:sz="4" w:space="0" w:color="auto"/>
            </w:tcBorders>
            <w:shd w:val="clear" w:color="auto" w:fill="auto"/>
            <w:noWrap/>
            <w:vAlign w:val="bottom"/>
            <w:hideMark/>
          </w:tcPr>
          <w:p w14:paraId="4CEA140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178</w:t>
            </w:r>
          </w:p>
        </w:tc>
      </w:tr>
      <w:tr w:rsidR="00724FE6" w:rsidRPr="00724FE6" w14:paraId="0697B43F" w14:textId="77777777" w:rsidTr="005F577D">
        <w:trPr>
          <w:trHeight w:val="288"/>
        </w:trPr>
        <w:tc>
          <w:tcPr>
            <w:tcW w:w="4590" w:type="dxa"/>
            <w:tcBorders>
              <w:top w:val="single" w:sz="4" w:space="0" w:color="auto"/>
            </w:tcBorders>
            <w:shd w:val="clear" w:color="auto" w:fill="auto"/>
            <w:noWrap/>
            <w:vAlign w:val="bottom"/>
            <w:hideMark/>
          </w:tcPr>
          <w:p w14:paraId="18B59587" w14:textId="6933357E"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Source Unknown</w:t>
            </w:r>
          </w:p>
        </w:tc>
        <w:tc>
          <w:tcPr>
            <w:tcW w:w="900" w:type="dxa"/>
            <w:tcBorders>
              <w:top w:val="single" w:sz="4" w:space="0" w:color="auto"/>
            </w:tcBorders>
            <w:shd w:val="clear" w:color="auto" w:fill="auto"/>
            <w:noWrap/>
            <w:vAlign w:val="bottom"/>
            <w:hideMark/>
          </w:tcPr>
          <w:p w14:paraId="09361B5C"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121</w:t>
            </w:r>
          </w:p>
        </w:tc>
        <w:tc>
          <w:tcPr>
            <w:tcW w:w="810" w:type="dxa"/>
            <w:tcBorders>
              <w:top w:val="single" w:sz="4" w:space="0" w:color="auto"/>
            </w:tcBorders>
            <w:shd w:val="clear" w:color="auto" w:fill="auto"/>
            <w:noWrap/>
            <w:vAlign w:val="bottom"/>
            <w:hideMark/>
          </w:tcPr>
          <w:p w14:paraId="7BC45E8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27</w:t>
            </w:r>
          </w:p>
        </w:tc>
        <w:tc>
          <w:tcPr>
            <w:tcW w:w="1095" w:type="dxa"/>
            <w:tcBorders>
              <w:top w:val="single" w:sz="4" w:space="0" w:color="auto"/>
            </w:tcBorders>
            <w:shd w:val="clear" w:color="auto" w:fill="auto"/>
            <w:noWrap/>
            <w:vAlign w:val="bottom"/>
            <w:hideMark/>
          </w:tcPr>
          <w:p w14:paraId="376C480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14</w:t>
            </w:r>
          </w:p>
        </w:tc>
        <w:tc>
          <w:tcPr>
            <w:tcW w:w="1170" w:type="dxa"/>
            <w:tcBorders>
              <w:top w:val="single" w:sz="4" w:space="0" w:color="auto"/>
            </w:tcBorders>
            <w:shd w:val="clear" w:color="auto" w:fill="auto"/>
            <w:noWrap/>
            <w:vAlign w:val="bottom"/>
            <w:hideMark/>
          </w:tcPr>
          <w:p w14:paraId="5013F14F" w14:textId="3F1B534A" w:rsidR="00724FE6" w:rsidRPr="00724FE6" w:rsidRDefault="00CD0363" w:rsidP="00724FE6">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795" w:type="dxa"/>
            <w:tcBorders>
              <w:top w:val="single" w:sz="4" w:space="0" w:color="auto"/>
            </w:tcBorders>
            <w:shd w:val="clear" w:color="auto" w:fill="auto"/>
            <w:noWrap/>
            <w:vAlign w:val="bottom"/>
            <w:hideMark/>
          </w:tcPr>
          <w:p w14:paraId="281D4974" w14:textId="5A3894D7" w:rsidR="00724FE6" w:rsidRPr="00724FE6" w:rsidRDefault="00640D10" w:rsidP="00724FE6">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167</w:t>
            </w:r>
          </w:p>
        </w:tc>
      </w:tr>
      <w:tr w:rsidR="00724FE6" w:rsidRPr="00724FE6" w14:paraId="1107A212" w14:textId="77777777" w:rsidTr="00724FE6">
        <w:trPr>
          <w:trHeight w:val="288"/>
        </w:trPr>
        <w:tc>
          <w:tcPr>
            <w:tcW w:w="4590" w:type="dxa"/>
            <w:shd w:val="clear" w:color="auto" w:fill="auto"/>
            <w:noWrap/>
            <w:vAlign w:val="bottom"/>
            <w:hideMark/>
          </w:tcPr>
          <w:p w14:paraId="04EA84D8" w14:textId="226BCF0A"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Atmospheric Deposition - Toxics</w:t>
            </w:r>
          </w:p>
        </w:tc>
        <w:tc>
          <w:tcPr>
            <w:tcW w:w="900" w:type="dxa"/>
            <w:shd w:val="clear" w:color="auto" w:fill="auto"/>
            <w:noWrap/>
            <w:vAlign w:val="bottom"/>
            <w:hideMark/>
          </w:tcPr>
          <w:p w14:paraId="33F70F8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83</w:t>
            </w:r>
          </w:p>
        </w:tc>
        <w:tc>
          <w:tcPr>
            <w:tcW w:w="810" w:type="dxa"/>
            <w:shd w:val="clear" w:color="auto" w:fill="auto"/>
            <w:noWrap/>
            <w:vAlign w:val="bottom"/>
            <w:hideMark/>
          </w:tcPr>
          <w:p w14:paraId="281BD60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19</w:t>
            </w:r>
          </w:p>
        </w:tc>
        <w:tc>
          <w:tcPr>
            <w:tcW w:w="1095" w:type="dxa"/>
            <w:shd w:val="clear" w:color="auto" w:fill="auto"/>
            <w:noWrap/>
            <w:vAlign w:val="bottom"/>
            <w:hideMark/>
          </w:tcPr>
          <w:p w14:paraId="4EEED3E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9</w:t>
            </w:r>
          </w:p>
        </w:tc>
        <w:tc>
          <w:tcPr>
            <w:tcW w:w="1170" w:type="dxa"/>
            <w:shd w:val="clear" w:color="auto" w:fill="auto"/>
            <w:noWrap/>
            <w:vAlign w:val="bottom"/>
            <w:hideMark/>
          </w:tcPr>
          <w:p w14:paraId="3B43834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795" w:type="dxa"/>
            <w:shd w:val="clear" w:color="auto" w:fill="auto"/>
            <w:noWrap/>
            <w:vAlign w:val="bottom"/>
            <w:hideMark/>
          </w:tcPr>
          <w:p w14:paraId="2810368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112</w:t>
            </w:r>
          </w:p>
        </w:tc>
      </w:tr>
      <w:tr w:rsidR="00724FE6" w:rsidRPr="00724FE6" w14:paraId="7FE82AEC" w14:textId="77777777" w:rsidTr="00724FE6">
        <w:trPr>
          <w:trHeight w:val="288"/>
        </w:trPr>
        <w:tc>
          <w:tcPr>
            <w:tcW w:w="4590" w:type="dxa"/>
            <w:shd w:val="clear" w:color="auto" w:fill="auto"/>
            <w:noWrap/>
            <w:vAlign w:val="bottom"/>
            <w:hideMark/>
          </w:tcPr>
          <w:p w14:paraId="6CE150A5" w14:textId="1C9FB6B0"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On-Site Treatment Systems (Septic Systems And Similar Decentralized Systems)</w:t>
            </w:r>
          </w:p>
        </w:tc>
        <w:tc>
          <w:tcPr>
            <w:tcW w:w="900" w:type="dxa"/>
            <w:shd w:val="clear" w:color="auto" w:fill="auto"/>
            <w:noWrap/>
            <w:vAlign w:val="bottom"/>
            <w:hideMark/>
          </w:tcPr>
          <w:p w14:paraId="1ADFCE6B"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85</w:t>
            </w:r>
          </w:p>
        </w:tc>
        <w:tc>
          <w:tcPr>
            <w:tcW w:w="810" w:type="dxa"/>
            <w:shd w:val="clear" w:color="auto" w:fill="auto"/>
            <w:noWrap/>
            <w:vAlign w:val="bottom"/>
            <w:hideMark/>
          </w:tcPr>
          <w:p w14:paraId="16FE97BF"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1095" w:type="dxa"/>
            <w:shd w:val="clear" w:color="auto" w:fill="auto"/>
            <w:noWrap/>
            <w:vAlign w:val="bottom"/>
            <w:hideMark/>
          </w:tcPr>
          <w:p w14:paraId="401028B1"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6</w:t>
            </w:r>
          </w:p>
        </w:tc>
        <w:tc>
          <w:tcPr>
            <w:tcW w:w="1170" w:type="dxa"/>
            <w:shd w:val="clear" w:color="auto" w:fill="auto"/>
            <w:noWrap/>
            <w:vAlign w:val="bottom"/>
            <w:hideMark/>
          </w:tcPr>
          <w:p w14:paraId="46F5F1E1"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644D2DF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93</w:t>
            </w:r>
          </w:p>
        </w:tc>
      </w:tr>
      <w:tr w:rsidR="00724FE6" w:rsidRPr="00724FE6" w14:paraId="34FC69DF" w14:textId="77777777" w:rsidTr="00724FE6">
        <w:trPr>
          <w:trHeight w:val="288"/>
        </w:trPr>
        <w:tc>
          <w:tcPr>
            <w:tcW w:w="4590" w:type="dxa"/>
            <w:shd w:val="clear" w:color="auto" w:fill="auto"/>
            <w:noWrap/>
            <w:vAlign w:val="bottom"/>
            <w:hideMark/>
          </w:tcPr>
          <w:p w14:paraId="08C39EAB" w14:textId="745CE4BA"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Agriculture</w:t>
            </w:r>
          </w:p>
        </w:tc>
        <w:tc>
          <w:tcPr>
            <w:tcW w:w="900" w:type="dxa"/>
            <w:shd w:val="clear" w:color="auto" w:fill="auto"/>
            <w:noWrap/>
            <w:vAlign w:val="bottom"/>
            <w:hideMark/>
          </w:tcPr>
          <w:p w14:paraId="53AAAE35"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65</w:t>
            </w:r>
          </w:p>
        </w:tc>
        <w:tc>
          <w:tcPr>
            <w:tcW w:w="810" w:type="dxa"/>
            <w:shd w:val="clear" w:color="auto" w:fill="auto"/>
            <w:noWrap/>
            <w:vAlign w:val="bottom"/>
            <w:hideMark/>
          </w:tcPr>
          <w:p w14:paraId="55EA07E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14</w:t>
            </w:r>
          </w:p>
        </w:tc>
        <w:tc>
          <w:tcPr>
            <w:tcW w:w="1095" w:type="dxa"/>
            <w:shd w:val="clear" w:color="auto" w:fill="auto"/>
            <w:noWrap/>
            <w:vAlign w:val="bottom"/>
            <w:hideMark/>
          </w:tcPr>
          <w:p w14:paraId="0E3E5BA0"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094DC4C6"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0782838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79</w:t>
            </w:r>
          </w:p>
        </w:tc>
      </w:tr>
      <w:tr w:rsidR="00724FE6" w:rsidRPr="00724FE6" w14:paraId="7DC2EBB0" w14:textId="77777777" w:rsidTr="00724FE6">
        <w:trPr>
          <w:trHeight w:val="288"/>
        </w:trPr>
        <w:tc>
          <w:tcPr>
            <w:tcW w:w="4590" w:type="dxa"/>
            <w:shd w:val="clear" w:color="auto" w:fill="auto"/>
            <w:noWrap/>
            <w:vAlign w:val="bottom"/>
            <w:hideMark/>
          </w:tcPr>
          <w:p w14:paraId="527660B5" w14:textId="13ABEF5B"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Package Plant Or Other Permitted Small Flows Discharges</w:t>
            </w:r>
          </w:p>
        </w:tc>
        <w:tc>
          <w:tcPr>
            <w:tcW w:w="900" w:type="dxa"/>
            <w:shd w:val="clear" w:color="auto" w:fill="auto"/>
            <w:noWrap/>
            <w:vAlign w:val="bottom"/>
            <w:hideMark/>
          </w:tcPr>
          <w:p w14:paraId="2268F1A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46</w:t>
            </w:r>
          </w:p>
        </w:tc>
        <w:tc>
          <w:tcPr>
            <w:tcW w:w="810" w:type="dxa"/>
            <w:shd w:val="clear" w:color="auto" w:fill="auto"/>
            <w:noWrap/>
            <w:vAlign w:val="bottom"/>
            <w:hideMark/>
          </w:tcPr>
          <w:p w14:paraId="2F0B2461"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c>
          <w:tcPr>
            <w:tcW w:w="1095" w:type="dxa"/>
            <w:shd w:val="clear" w:color="auto" w:fill="auto"/>
            <w:noWrap/>
            <w:vAlign w:val="bottom"/>
            <w:hideMark/>
          </w:tcPr>
          <w:p w14:paraId="597F641F"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1170" w:type="dxa"/>
            <w:shd w:val="clear" w:color="auto" w:fill="auto"/>
            <w:noWrap/>
            <w:vAlign w:val="bottom"/>
            <w:hideMark/>
          </w:tcPr>
          <w:p w14:paraId="0730CCA9"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7628293C"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51</w:t>
            </w:r>
          </w:p>
        </w:tc>
      </w:tr>
      <w:tr w:rsidR="00724FE6" w:rsidRPr="00724FE6" w14:paraId="158F2A8D" w14:textId="77777777" w:rsidTr="00724FE6">
        <w:trPr>
          <w:trHeight w:val="288"/>
        </w:trPr>
        <w:tc>
          <w:tcPr>
            <w:tcW w:w="4590" w:type="dxa"/>
            <w:shd w:val="clear" w:color="auto" w:fill="auto"/>
            <w:noWrap/>
            <w:vAlign w:val="bottom"/>
            <w:hideMark/>
          </w:tcPr>
          <w:p w14:paraId="39D8B9BF" w14:textId="12777573"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Introduction Of Non-Native Organisms (Accidental Or Intentional)</w:t>
            </w:r>
          </w:p>
        </w:tc>
        <w:tc>
          <w:tcPr>
            <w:tcW w:w="900" w:type="dxa"/>
            <w:shd w:val="clear" w:color="auto" w:fill="auto"/>
            <w:noWrap/>
            <w:vAlign w:val="bottom"/>
            <w:hideMark/>
          </w:tcPr>
          <w:p w14:paraId="4A5AA32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27</w:t>
            </w:r>
          </w:p>
        </w:tc>
        <w:tc>
          <w:tcPr>
            <w:tcW w:w="810" w:type="dxa"/>
            <w:shd w:val="clear" w:color="auto" w:fill="auto"/>
            <w:noWrap/>
            <w:vAlign w:val="bottom"/>
            <w:hideMark/>
          </w:tcPr>
          <w:p w14:paraId="12314BE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16</w:t>
            </w:r>
          </w:p>
        </w:tc>
        <w:tc>
          <w:tcPr>
            <w:tcW w:w="1095" w:type="dxa"/>
            <w:shd w:val="clear" w:color="auto" w:fill="auto"/>
            <w:noWrap/>
            <w:vAlign w:val="bottom"/>
            <w:hideMark/>
          </w:tcPr>
          <w:p w14:paraId="0838F29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170" w:type="dxa"/>
            <w:shd w:val="clear" w:color="auto" w:fill="auto"/>
            <w:noWrap/>
            <w:vAlign w:val="bottom"/>
            <w:hideMark/>
          </w:tcPr>
          <w:p w14:paraId="0BBF94BA"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4FB95F7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44</w:t>
            </w:r>
          </w:p>
        </w:tc>
      </w:tr>
      <w:tr w:rsidR="00724FE6" w:rsidRPr="00724FE6" w14:paraId="56297C88" w14:textId="77777777" w:rsidTr="00724FE6">
        <w:trPr>
          <w:trHeight w:val="288"/>
        </w:trPr>
        <w:tc>
          <w:tcPr>
            <w:tcW w:w="4590" w:type="dxa"/>
            <w:shd w:val="clear" w:color="auto" w:fill="auto"/>
            <w:noWrap/>
            <w:vAlign w:val="bottom"/>
            <w:hideMark/>
          </w:tcPr>
          <w:p w14:paraId="3060150D" w14:textId="623D638D"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Sewage Discharges In Unsewered Areas</w:t>
            </w:r>
          </w:p>
        </w:tc>
        <w:tc>
          <w:tcPr>
            <w:tcW w:w="900" w:type="dxa"/>
            <w:shd w:val="clear" w:color="auto" w:fill="auto"/>
            <w:noWrap/>
            <w:vAlign w:val="bottom"/>
            <w:hideMark/>
          </w:tcPr>
          <w:p w14:paraId="7114658B"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25</w:t>
            </w:r>
          </w:p>
        </w:tc>
        <w:tc>
          <w:tcPr>
            <w:tcW w:w="810" w:type="dxa"/>
            <w:shd w:val="clear" w:color="auto" w:fill="auto"/>
            <w:noWrap/>
            <w:vAlign w:val="bottom"/>
            <w:hideMark/>
          </w:tcPr>
          <w:p w14:paraId="36886CD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11</w:t>
            </w:r>
          </w:p>
        </w:tc>
        <w:tc>
          <w:tcPr>
            <w:tcW w:w="1095" w:type="dxa"/>
            <w:shd w:val="clear" w:color="auto" w:fill="auto"/>
            <w:noWrap/>
            <w:vAlign w:val="bottom"/>
            <w:hideMark/>
          </w:tcPr>
          <w:p w14:paraId="2AC3A0B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1170" w:type="dxa"/>
            <w:shd w:val="clear" w:color="auto" w:fill="auto"/>
            <w:noWrap/>
            <w:vAlign w:val="bottom"/>
            <w:hideMark/>
          </w:tcPr>
          <w:p w14:paraId="2DF93997"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4D2316AB"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38</w:t>
            </w:r>
          </w:p>
        </w:tc>
      </w:tr>
      <w:tr w:rsidR="00724FE6" w:rsidRPr="00724FE6" w14:paraId="7B1822E4" w14:textId="77777777" w:rsidTr="00724FE6">
        <w:trPr>
          <w:trHeight w:val="288"/>
        </w:trPr>
        <w:tc>
          <w:tcPr>
            <w:tcW w:w="4590" w:type="dxa"/>
            <w:shd w:val="clear" w:color="auto" w:fill="auto"/>
            <w:noWrap/>
            <w:vAlign w:val="bottom"/>
            <w:hideMark/>
          </w:tcPr>
          <w:p w14:paraId="109B4227" w14:textId="5603DE2D"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Municipal Point Source Discharges</w:t>
            </w:r>
          </w:p>
        </w:tc>
        <w:tc>
          <w:tcPr>
            <w:tcW w:w="900" w:type="dxa"/>
            <w:shd w:val="clear" w:color="auto" w:fill="auto"/>
            <w:noWrap/>
            <w:vAlign w:val="bottom"/>
            <w:hideMark/>
          </w:tcPr>
          <w:p w14:paraId="2F45965B"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30</w:t>
            </w:r>
          </w:p>
        </w:tc>
        <w:tc>
          <w:tcPr>
            <w:tcW w:w="810" w:type="dxa"/>
            <w:shd w:val="clear" w:color="auto" w:fill="auto"/>
            <w:noWrap/>
            <w:vAlign w:val="bottom"/>
            <w:hideMark/>
          </w:tcPr>
          <w:p w14:paraId="1BA5DFC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45868A0B"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556A9D0A"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761768B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31</w:t>
            </w:r>
          </w:p>
        </w:tc>
      </w:tr>
      <w:tr w:rsidR="00724FE6" w:rsidRPr="00724FE6" w14:paraId="7A860E8A" w14:textId="77777777" w:rsidTr="00724FE6">
        <w:trPr>
          <w:trHeight w:val="288"/>
        </w:trPr>
        <w:tc>
          <w:tcPr>
            <w:tcW w:w="4590" w:type="dxa"/>
            <w:shd w:val="clear" w:color="auto" w:fill="auto"/>
            <w:noWrap/>
            <w:vAlign w:val="bottom"/>
            <w:hideMark/>
          </w:tcPr>
          <w:p w14:paraId="67FF87E0" w14:textId="637FFD44"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Wildlife Other Than Waterfowl</w:t>
            </w:r>
          </w:p>
        </w:tc>
        <w:tc>
          <w:tcPr>
            <w:tcW w:w="900" w:type="dxa"/>
            <w:shd w:val="clear" w:color="auto" w:fill="auto"/>
            <w:noWrap/>
            <w:vAlign w:val="bottom"/>
            <w:hideMark/>
          </w:tcPr>
          <w:p w14:paraId="510C90B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17</w:t>
            </w:r>
          </w:p>
        </w:tc>
        <w:tc>
          <w:tcPr>
            <w:tcW w:w="810" w:type="dxa"/>
            <w:shd w:val="clear" w:color="auto" w:fill="auto"/>
            <w:noWrap/>
            <w:vAlign w:val="bottom"/>
            <w:hideMark/>
          </w:tcPr>
          <w:p w14:paraId="6A197FDE"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6F4B665A"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c>
          <w:tcPr>
            <w:tcW w:w="1170" w:type="dxa"/>
            <w:shd w:val="clear" w:color="auto" w:fill="auto"/>
            <w:noWrap/>
            <w:vAlign w:val="bottom"/>
            <w:hideMark/>
          </w:tcPr>
          <w:p w14:paraId="3AA26A74"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795" w:type="dxa"/>
            <w:shd w:val="clear" w:color="auto" w:fill="auto"/>
            <w:noWrap/>
            <w:vAlign w:val="bottom"/>
            <w:hideMark/>
          </w:tcPr>
          <w:p w14:paraId="03DAC361"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23</w:t>
            </w:r>
          </w:p>
        </w:tc>
      </w:tr>
      <w:tr w:rsidR="00724FE6" w:rsidRPr="00724FE6" w14:paraId="7EB1EBA0" w14:textId="77777777" w:rsidTr="00724FE6">
        <w:trPr>
          <w:trHeight w:val="288"/>
        </w:trPr>
        <w:tc>
          <w:tcPr>
            <w:tcW w:w="4590" w:type="dxa"/>
            <w:shd w:val="clear" w:color="auto" w:fill="auto"/>
            <w:noWrap/>
            <w:vAlign w:val="bottom"/>
            <w:hideMark/>
          </w:tcPr>
          <w:p w14:paraId="03E8CE14" w14:textId="41900725"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Industrial Point Source Discharge</w:t>
            </w:r>
          </w:p>
        </w:tc>
        <w:tc>
          <w:tcPr>
            <w:tcW w:w="900" w:type="dxa"/>
            <w:shd w:val="clear" w:color="auto" w:fill="auto"/>
            <w:noWrap/>
            <w:vAlign w:val="bottom"/>
            <w:hideMark/>
          </w:tcPr>
          <w:p w14:paraId="1536982E"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14</w:t>
            </w:r>
          </w:p>
        </w:tc>
        <w:tc>
          <w:tcPr>
            <w:tcW w:w="810" w:type="dxa"/>
            <w:shd w:val="clear" w:color="auto" w:fill="auto"/>
            <w:noWrap/>
            <w:vAlign w:val="bottom"/>
            <w:hideMark/>
          </w:tcPr>
          <w:p w14:paraId="6A78D80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c>
          <w:tcPr>
            <w:tcW w:w="1095" w:type="dxa"/>
            <w:shd w:val="clear" w:color="auto" w:fill="auto"/>
            <w:noWrap/>
            <w:vAlign w:val="bottom"/>
            <w:hideMark/>
          </w:tcPr>
          <w:p w14:paraId="3905658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c>
          <w:tcPr>
            <w:tcW w:w="1170" w:type="dxa"/>
            <w:shd w:val="clear" w:color="auto" w:fill="auto"/>
            <w:noWrap/>
            <w:vAlign w:val="bottom"/>
            <w:hideMark/>
          </w:tcPr>
          <w:p w14:paraId="1F14E115"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7F0BB1D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21</w:t>
            </w:r>
          </w:p>
        </w:tc>
      </w:tr>
      <w:tr w:rsidR="00724FE6" w:rsidRPr="00724FE6" w14:paraId="7C51A144" w14:textId="77777777" w:rsidTr="00724FE6">
        <w:trPr>
          <w:trHeight w:val="288"/>
        </w:trPr>
        <w:tc>
          <w:tcPr>
            <w:tcW w:w="4590" w:type="dxa"/>
            <w:shd w:val="clear" w:color="auto" w:fill="auto"/>
            <w:noWrap/>
            <w:vAlign w:val="bottom"/>
            <w:hideMark/>
          </w:tcPr>
          <w:p w14:paraId="0AA9629F" w14:textId="365AB0EE"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Silviculture Activities</w:t>
            </w:r>
          </w:p>
        </w:tc>
        <w:tc>
          <w:tcPr>
            <w:tcW w:w="900" w:type="dxa"/>
            <w:shd w:val="clear" w:color="auto" w:fill="auto"/>
            <w:noWrap/>
            <w:vAlign w:val="bottom"/>
            <w:hideMark/>
          </w:tcPr>
          <w:p w14:paraId="1F392D3A"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16</w:t>
            </w:r>
          </w:p>
        </w:tc>
        <w:tc>
          <w:tcPr>
            <w:tcW w:w="810" w:type="dxa"/>
            <w:shd w:val="clear" w:color="auto" w:fill="auto"/>
            <w:noWrap/>
            <w:vAlign w:val="bottom"/>
            <w:hideMark/>
          </w:tcPr>
          <w:p w14:paraId="6F88DE2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c>
          <w:tcPr>
            <w:tcW w:w="1095" w:type="dxa"/>
            <w:shd w:val="clear" w:color="auto" w:fill="auto"/>
            <w:noWrap/>
            <w:vAlign w:val="bottom"/>
            <w:hideMark/>
          </w:tcPr>
          <w:p w14:paraId="70BEDD46"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653BAA4F"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3D01777C"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19</w:t>
            </w:r>
          </w:p>
        </w:tc>
      </w:tr>
      <w:tr w:rsidR="00724FE6" w:rsidRPr="00724FE6" w14:paraId="1CEBBEC7" w14:textId="77777777" w:rsidTr="00724FE6">
        <w:trPr>
          <w:trHeight w:val="288"/>
        </w:trPr>
        <w:tc>
          <w:tcPr>
            <w:tcW w:w="4590" w:type="dxa"/>
            <w:shd w:val="clear" w:color="auto" w:fill="auto"/>
            <w:noWrap/>
            <w:vAlign w:val="bottom"/>
            <w:hideMark/>
          </w:tcPr>
          <w:p w14:paraId="62A4AA02" w14:textId="1E69572F"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Drought-Related Impacts</w:t>
            </w:r>
          </w:p>
        </w:tc>
        <w:tc>
          <w:tcPr>
            <w:tcW w:w="900" w:type="dxa"/>
            <w:shd w:val="clear" w:color="auto" w:fill="auto"/>
            <w:noWrap/>
            <w:vAlign w:val="bottom"/>
            <w:hideMark/>
          </w:tcPr>
          <w:p w14:paraId="621AF5C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14</w:t>
            </w:r>
          </w:p>
        </w:tc>
        <w:tc>
          <w:tcPr>
            <w:tcW w:w="810" w:type="dxa"/>
            <w:shd w:val="clear" w:color="auto" w:fill="auto"/>
            <w:noWrap/>
            <w:vAlign w:val="bottom"/>
            <w:hideMark/>
          </w:tcPr>
          <w:p w14:paraId="3F52BD96"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6440007A"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065F321F"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0D12950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14</w:t>
            </w:r>
          </w:p>
        </w:tc>
      </w:tr>
      <w:tr w:rsidR="00724FE6" w:rsidRPr="00724FE6" w14:paraId="30CB4FBE" w14:textId="77777777" w:rsidTr="00724FE6">
        <w:trPr>
          <w:trHeight w:val="288"/>
        </w:trPr>
        <w:tc>
          <w:tcPr>
            <w:tcW w:w="4590" w:type="dxa"/>
            <w:shd w:val="clear" w:color="auto" w:fill="auto"/>
            <w:noWrap/>
            <w:vAlign w:val="bottom"/>
            <w:hideMark/>
          </w:tcPr>
          <w:p w14:paraId="1B02A998" w14:textId="718BA433"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Waterfowl</w:t>
            </w:r>
          </w:p>
        </w:tc>
        <w:tc>
          <w:tcPr>
            <w:tcW w:w="900" w:type="dxa"/>
            <w:shd w:val="clear" w:color="auto" w:fill="auto"/>
            <w:noWrap/>
            <w:vAlign w:val="bottom"/>
            <w:hideMark/>
          </w:tcPr>
          <w:p w14:paraId="5030E2C4"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7</w:t>
            </w:r>
          </w:p>
        </w:tc>
        <w:tc>
          <w:tcPr>
            <w:tcW w:w="810" w:type="dxa"/>
            <w:shd w:val="clear" w:color="auto" w:fill="auto"/>
            <w:noWrap/>
            <w:vAlign w:val="bottom"/>
            <w:hideMark/>
          </w:tcPr>
          <w:p w14:paraId="7E785C0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1095" w:type="dxa"/>
            <w:shd w:val="clear" w:color="auto" w:fill="auto"/>
            <w:noWrap/>
            <w:vAlign w:val="bottom"/>
            <w:hideMark/>
          </w:tcPr>
          <w:p w14:paraId="6A6F8F2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c>
          <w:tcPr>
            <w:tcW w:w="1170" w:type="dxa"/>
            <w:shd w:val="clear" w:color="auto" w:fill="auto"/>
            <w:noWrap/>
            <w:vAlign w:val="bottom"/>
            <w:hideMark/>
          </w:tcPr>
          <w:p w14:paraId="54D3828A"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795" w:type="dxa"/>
            <w:shd w:val="clear" w:color="auto" w:fill="auto"/>
            <w:noWrap/>
            <w:vAlign w:val="bottom"/>
            <w:hideMark/>
          </w:tcPr>
          <w:p w14:paraId="5143CAE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14</w:t>
            </w:r>
          </w:p>
        </w:tc>
      </w:tr>
      <w:tr w:rsidR="00724FE6" w:rsidRPr="00724FE6" w14:paraId="16E22A6B" w14:textId="77777777" w:rsidTr="00724FE6">
        <w:trPr>
          <w:trHeight w:val="288"/>
        </w:trPr>
        <w:tc>
          <w:tcPr>
            <w:tcW w:w="4590" w:type="dxa"/>
            <w:shd w:val="clear" w:color="auto" w:fill="auto"/>
            <w:noWrap/>
            <w:vAlign w:val="bottom"/>
            <w:hideMark/>
          </w:tcPr>
          <w:p w14:paraId="02BEE75F" w14:textId="18EC9B65"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Sanitary Sewer Overflows (Collection System Failures)</w:t>
            </w:r>
          </w:p>
        </w:tc>
        <w:tc>
          <w:tcPr>
            <w:tcW w:w="900" w:type="dxa"/>
            <w:shd w:val="clear" w:color="auto" w:fill="auto"/>
            <w:noWrap/>
            <w:vAlign w:val="bottom"/>
            <w:hideMark/>
          </w:tcPr>
          <w:p w14:paraId="70BED59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11</w:t>
            </w:r>
          </w:p>
        </w:tc>
        <w:tc>
          <w:tcPr>
            <w:tcW w:w="810" w:type="dxa"/>
            <w:shd w:val="clear" w:color="auto" w:fill="auto"/>
            <w:noWrap/>
            <w:vAlign w:val="bottom"/>
            <w:hideMark/>
          </w:tcPr>
          <w:p w14:paraId="6414F6E5"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1350957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1170" w:type="dxa"/>
            <w:shd w:val="clear" w:color="auto" w:fill="auto"/>
            <w:noWrap/>
            <w:vAlign w:val="bottom"/>
            <w:hideMark/>
          </w:tcPr>
          <w:p w14:paraId="1582F41D"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5BDBB601"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13</w:t>
            </w:r>
          </w:p>
        </w:tc>
      </w:tr>
      <w:tr w:rsidR="00724FE6" w:rsidRPr="00724FE6" w14:paraId="22DF177C" w14:textId="77777777" w:rsidTr="00724FE6">
        <w:trPr>
          <w:trHeight w:val="288"/>
        </w:trPr>
        <w:tc>
          <w:tcPr>
            <w:tcW w:w="4590" w:type="dxa"/>
            <w:shd w:val="clear" w:color="auto" w:fill="auto"/>
            <w:noWrap/>
            <w:vAlign w:val="bottom"/>
            <w:hideMark/>
          </w:tcPr>
          <w:p w14:paraId="7D820D7B" w14:textId="7DE8F49B"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Livestock (Grazing Or Feeding Operations)</w:t>
            </w:r>
          </w:p>
        </w:tc>
        <w:tc>
          <w:tcPr>
            <w:tcW w:w="900" w:type="dxa"/>
            <w:shd w:val="clear" w:color="auto" w:fill="auto"/>
            <w:noWrap/>
            <w:vAlign w:val="bottom"/>
            <w:hideMark/>
          </w:tcPr>
          <w:p w14:paraId="014C13E2"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11</w:t>
            </w:r>
          </w:p>
        </w:tc>
        <w:tc>
          <w:tcPr>
            <w:tcW w:w="810" w:type="dxa"/>
            <w:shd w:val="clear" w:color="auto" w:fill="auto"/>
            <w:noWrap/>
            <w:vAlign w:val="bottom"/>
            <w:hideMark/>
          </w:tcPr>
          <w:p w14:paraId="5EA383AA"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41FF044C"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6F54C05B"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216460B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11</w:t>
            </w:r>
          </w:p>
        </w:tc>
      </w:tr>
      <w:tr w:rsidR="00724FE6" w:rsidRPr="00724FE6" w14:paraId="4FF1E15B" w14:textId="77777777" w:rsidTr="00724FE6">
        <w:trPr>
          <w:trHeight w:val="288"/>
        </w:trPr>
        <w:tc>
          <w:tcPr>
            <w:tcW w:w="4590" w:type="dxa"/>
            <w:shd w:val="clear" w:color="auto" w:fill="auto"/>
            <w:noWrap/>
            <w:vAlign w:val="bottom"/>
            <w:hideMark/>
          </w:tcPr>
          <w:p w14:paraId="6394C311" w14:textId="3A0B4F45"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Rural (Residential Areas)</w:t>
            </w:r>
          </w:p>
        </w:tc>
        <w:tc>
          <w:tcPr>
            <w:tcW w:w="900" w:type="dxa"/>
            <w:shd w:val="clear" w:color="auto" w:fill="auto"/>
            <w:noWrap/>
            <w:vAlign w:val="bottom"/>
            <w:hideMark/>
          </w:tcPr>
          <w:p w14:paraId="5D0C46E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10</w:t>
            </w:r>
          </w:p>
        </w:tc>
        <w:tc>
          <w:tcPr>
            <w:tcW w:w="810" w:type="dxa"/>
            <w:shd w:val="clear" w:color="auto" w:fill="auto"/>
            <w:noWrap/>
            <w:vAlign w:val="bottom"/>
            <w:hideMark/>
          </w:tcPr>
          <w:p w14:paraId="3B09030E"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63C70295"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64BAE771"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714DC7AB"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10</w:t>
            </w:r>
          </w:p>
        </w:tc>
      </w:tr>
      <w:tr w:rsidR="00724FE6" w:rsidRPr="00724FE6" w14:paraId="7BEBC1E6" w14:textId="77777777" w:rsidTr="00724FE6">
        <w:trPr>
          <w:trHeight w:val="288"/>
        </w:trPr>
        <w:tc>
          <w:tcPr>
            <w:tcW w:w="4590" w:type="dxa"/>
            <w:shd w:val="clear" w:color="auto" w:fill="auto"/>
            <w:noWrap/>
            <w:vAlign w:val="bottom"/>
            <w:hideMark/>
          </w:tcPr>
          <w:p w14:paraId="0D5F522E" w14:textId="3E1BAD8B"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Site Clearance (Land Development Or Redevelopment)</w:t>
            </w:r>
          </w:p>
        </w:tc>
        <w:tc>
          <w:tcPr>
            <w:tcW w:w="900" w:type="dxa"/>
            <w:shd w:val="clear" w:color="auto" w:fill="auto"/>
            <w:noWrap/>
            <w:vAlign w:val="bottom"/>
            <w:hideMark/>
          </w:tcPr>
          <w:p w14:paraId="1CE05454"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9</w:t>
            </w:r>
          </w:p>
        </w:tc>
        <w:tc>
          <w:tcPr>
            <w:tcW w:w="810" w:type="dxa"/>
            <w:shd w:val="clear" w:color="auto" w:fill="auto"/>
            <w:noWrap/>
            <w:vAlign w:val="bottom"/>
            <w:hideMark/>
          </w:tcPr>
          <w:p w14:paraId="650FD50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2B6C8ECA"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7EAEB106"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0ECA24A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10</w:t>
            </w:r>
          </w:p>
        </w:tc>
      </w:tr>
      <w:tr w:rsidR="00724FE6" w:rsidRPr="00724FE6" w14:paraId="7910CE8A" w14:textId="77777777" w:rsidTr="00724FE6">
        <w:trPr>
          <w:trHeight w:val="288"/>
        </w:trPr>
        <w:tc>
          <w:tcPr>
            <w:tcW w:w="4590" w:type="dxa"/>
            <w:shd w:val="clear" w:color="auto" w:fill="auto"/>
            <w:noWrap/>
            <w:vAlign w:val="bottom"/>
            <w:hideMark/>
          </w:tcPr>
          <w:p w14:paraId="1E7A821A" w14:textId="3BF3FC09"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Sediment Resuspension (Clean Sediment)</w:t>
            </w:r>
          </w:p>
        </w:tc>
        <w:tc>
          <w:tcPr>
            <w:tcW w:w="900" w:type="dxa"/>
            <w:shd w:val="clear" w:color="auto" w:fill="auto"/>
            <w:noWrap/>
            <w:vAlign w:val="bottom"/>
            <w:hideMark/>
          </w:tcPr>
          <w:p w14:paraId="5CDDE88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8</w:t>
            </w:r>
          </w:p>
        </w:tc>
        <w:tc>
          <w:tcPr>
            <w:tcW w:w="810" w:type="dxa"/>
            <w:shd w:val="clear" w:color="auto" w:fill="auto"/>
            <w:noWrap/>
            <w:vAlign w:val="bottom"/>
            <w:hideMark/>
          </w:tcPr>
          <w:p w14:paraId="482D542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0E0284AF"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11A8F49C"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19BCBFA5"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9</w:t>
            </w:r>
          </w:p>
        </w:tc>
      </w:tr>
      <w:tr w:rsidR="00724FE6" w:rsidRPr="00724FE6" w14:paraId="4500AB03" w14:textId="77777777" w:rsidTr="00724FE6">
        <w:trPr>
          <w:trHeight w:val="288"/>
        </w:trPr>
        <w:tc>
          <w:tcPr>
            <w:tcW w:w="4590" w:type="dxa"/>
            <w:shd w:val="clear" w:color="auto" w:fill="auto"/>
            <w:noWrap/>
            <w:vAlign w:val="bottom"/>
            <w:hideMark/>
          </w:tcPr>
          <w:p w14:paraId="14D08DC7" w14:textId="410F765D"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Marina/Boating Sanitary On-Vessel Discharges</w:t>
            </w:r>
          </w:p>
        </w:tc>
        <w:tc>
          <w:tcPr>
            <w:tcW w:w="900" w:type="dxa"/>
            <w:shd w:val="clear" w:color="auto" w:fill="auto"/>
            <w:noWrap/>
            <w:vAlign w:val="bottom"/>
            <w:hideMark/>
          </w:tcPr>
          <w:p w14:paraId="1FDBD8B2"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8</w:t>
            </w:r>
          </w:p>
        </w:tc>
        <w:tc>
          <w:tcPr>
            <w:tcW w:w="810" w:type="dxa"/>
            <w:shd w:val="clear" w:color="auto" w:fill="auto"/>
            <w:noWrap/>
            <w:vAlign w:val="bottom"/>
            <w:hideMark/>
          </w:tcPr>
          <w:p w14:paraId="5014F07E"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4E5AE4B8"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1005439C"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34FF6634"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8</w:t>
            </w:r>
          </w:p>
        </w:tc>
      </w:tr>
      <w:tr w:rsidR="00724FE6" w:rsidRPr="00724FE6" w14:paraId="5757F8AA" w14:textId="77777777" w:rsidTr="00724FE6">
        <w:trPr>
          <w:trHeight w:val="288"/>
        </w:trPr>
        <w:tc>
          <w:tcPr>
            <w:tcW w:w="4590" w:type="dxa"/>
            <w:shd w:val="clear" w:color="auto" w:fill="auto"/>
            <w:noWrap/>
            <w:vAlign w:val="bottom"/>
            <w:hideMark/>
          </w:tcPr>
          <w:p w14:paraId="45AD6EED" w14:textId="76453ED0"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Runoff From Forest/Grassland/Parkland</w:t>
            </w:r>
          </w:p>
        </w:tc>
        <w:tc>
          <w:tcPr>
            <w:tcW w:w="900" w:type="dxa"/>
            <w:shd w:val="clear" w:color="auto" w:fill="auto"/>
            <w:noWrap/>
            <w:vAlign w:val="bottom"/>
            <w:hideMark/>
          </w:tcPr>
          <w:p w14:paraId="298555F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7</w:t>
            </w:r>
          </w:p>
        </w:tc>
        <w:tc>
          <w:tcPr>
            <w:tcW w:w="810" w:type="dxa"/>
            <w:shd w:val="clear" w:color="auto" w:fill="auto"/>
            <w:noWrap/>
            <w:vAlign w:val="bottom"/>
            <w:hideMark/>
          </w:tcPr>
          <w:p w14:paraId="7B3F8C5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4FF8CF5C"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1737D4C4"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53EA1C9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8</w:t>
            </w:r>
          </w:p>
        </w:tc>
      </w:tr>
      <w:tr w:rsidR="00724FE6" w:rsidRPr="00724FE6" w14:paraId="308EC1F5" w14:textId="77777777" w:rsidTr="00724FE6">
        <w:trPr>
          <w:trHeight w:val="288"/>
        </w:trPr>
        <w:tc>
          <w:tcPr>
            <w:tcW w:w="4590" w:type="dxa"/>
            <w:shd w:val="clear" w:color="auto" w:fill="auto"/>
            <w:noWrap/>
            <w:vAlign w:val="bottom"/>
            <w:hideMark/>
          </w:tcPr>
          <w:p w14:paraId="64EB7EDA" w14:textId="3E76128D"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Discharges From Municipal Separate Storm Sewer Sy</w:t>
            </w:r>
            <w:r>
              <w:rPr>
                <w:rFonts w:ascii="Times New Roman" w:eastAsia="Times New Roman" w:hAnsi="Times New Roman"/>
                <w:color w:val="000000"/>
                <w:sz w:val="24"/>
                <w:szCs w:val="24"/>
              </w:rPr>
              <w:t>stems (MS</w:t>
            </w:r>
            <w:r w:rsidRPr="00724FE6">
              <w:rPr>
                <w:rFonts w:ascii="Times New Roman" w:eastAsia="Times New Roman" w:hAnsi="Times New Roman"/>
                <w:color w:val="000000"/>
                <w:sz w:val="24"/>
                <w:szCs w:val="24"/>
              </w:rPr>
              <w:t>4)</w:t>
            </w:r>
          </w:p>
        </w:tc>
        <w:tc>
          <w:tcPr>
            <w:tcW w:w="900" w:type="dxa"/>
            <w:shd w:val="clear" w:color="auto" w:fill="auto"/>
            <w:noWrap/>
            <w:vAlign w:val="bottom"/>
            <w:hideMark/>
          </w:tcPr>
          <w:p w14:paraId="396E5D05"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5</w:t>
            </w:r>
          </w:p>
        </w:tc>
        <w:tc>
          <w:tcPr>
            <w:tcW w:w="810" w:type="dxa"/>
            <w:shd w:val="clear" w:color="auto" w:fill="auto"/>
            <w:noWrap/>
            <w:vAlign w:val="bottom"/>
            <w:hideMark/>
          </w:tcPr>
          <w:p w14:paraId="59F34AE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658D61B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170" w:type="dxa"/>
            <w:shd w:val="clear" w:color="auto" w:fill="auto"/>
            <w:noWrap/>
            <w:vAlign w:val="bottom"/>
            <w:hideMark/>
          </w:tcPr>
          <w:p w14:paraId="7BE9EB70"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57FA189A"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7</w:t>
            </w:r>
          </w:p>
        </w:tc>
      </w:tr>
      <w:tr w:rsidR="00724FE6" w:rsidRPr="00724FE6" w14:paraId="35F3A05A" w14:textId="77777777" w:rsidTr="00724FE6">
        <w:trPr>
          <w:trHeight w:val="288"/>
        </w:trPr>
        <w:tc>
          <w:tcPr>
            <w:tcW w:w="4590" w:type="dxa"/>
            <w:shd w:val="clear" w:color="auto" w:fill="auto"/>
            <w:noWrap/>
            <w:vAlign w:val="bottom"/>
            <w:hideMark/>
          </w:tcPr>
          <w:p w14:paraId="6FB3B110" w14:textId="1C7943AB"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Construction Stormwater Discharge (Permitted)</w:t>
            </w:r>
          </w:p>
        </w:tc>
        <w:tc>
          <w:tcPr>
            <w:tcW w:w="900" w:type="dxa"/>
            <w:shd w:val="clear" w:color="auto" w:fill="auto"/>
            <w:noWrap/>
            <w:vAlign w:val="bottom"/>
            <w:hideMark/>
          </w:tcPr>
          <w:p w14:paraId="5B9CA394"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5</w:t>
            </w:r>
          </w:p>
        </w:tc>
        <w:tc>
          <w:tcPr>
            <w:tcW w:w="810" w:type="dxa"/>
            <w:shd w:val="clear" w:color="auto" w:fill="auto"/>
            <w:noWrap/>
            <w:vAlign w:val="bottom"/>
            <w:hideMark/>
          </w:tcPr>
          <w:p w14:paraId="233C4CD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5B5CB968"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0F41BACD"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67A8132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6</w:t>
            </w:r>
          </w:p>
        </w:tc>
      </w:tr>
      <w:tr w:rsidR="00724FE6" w:rsidRPr="00724FE6" w14:paraId="08BC2B85" w14:textId="77777777" w:rsidTr="00724FE6">
        <w:trPr>
          <w:trHeight w:val="288"/>
        </w:trPr>
        <w:tc>
          <w:tcPr>
            <w:tcW w:w="4590" w:type="dxa"/>
            <w:shd w:val="clear" w:color="auto" w:fill="auto"/>
            <w:noWrap/>
            <w:vAlign w:val="bottom"/>
            <w:hideMark/>
          </w:tcPr>
          <w:p w14:paraId="5E5B66B9" w14:textId="0BFC687C"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Naturally Occurring Organic Acids</w:t>
            </w:r>
          </w:p>
        </w:tc>
        <w:tc>
          <w:tcPr>
            <w:tcW w:w="900" w:type="dxa"/>
            <w:shd w:val="clear" w:color="auto" w:fill="auto"/>
            <w:noWrap/>
            <w:vAlign w:val="bottom"/>
            <w:hideMark/>
          </w:tcPr>
          <w:p w14:paraId="7380B2BA"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6</w:t>
            </w:r>
          </w:p>
        </w:tc>
        <w:tc>
          <w:tcPr>
            <w:tcW w:w="810" w:type="dxa"/>
            <w:shd w:val="clear" w:color="auto" w:fill="auto"/>
            <w:noWrap/>
            <w:vAlign w:val="bottom"/>
            <w:hideMark/>
          </w:tcPr>
          <w:p w14:paraId="2B557C83"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099679A5"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6CC5706D"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6D76FC5B"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6</w:t>
            </w:r>
          </w:p>
        </w:tc>
      </w:tr>
      <w:tr w:rsidR="00724FE6" w:rsidRPr="00724FE6" w14:paraId="527ACBE7" w14:textId="77777777" w:rsidTr="00724FE6">
        <w:trPr>
          <w:trHeight w:val="288"/>
        </w:trPr>
        <w:tc>
          <w:tcPr>
            <w:tcW w:w="4590" w:type="dxa"/>
            <w:shd w:val="clear" w:color="auto" w:fill="auto"/>
            <w:noWrap/>
            <w:vAlign w:val="bottom"/>
            <w:hideMark/>
          </w:tcPr>
          <w:p w14:paraId="35DE358E" w14:textId="732C8179"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Water Diversions</w:t>
            </w:r>
          </w:p>
        </w:tc>
        <w:tc>
          <w:tcPr>
            <w:tcW w:w="900" w:type="dxa"/>
            <w:shd w:val="clear" w:color="auto" w:fill="auto"/>
            <w:noWrap/>
            <w:vAlign w:val="bottom"/>
            <w:hideMark/>
          </w:tcPr>
          <w:p w14:paraId="28B950D2"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5</w:t>
            </w:r>
          </w:p>
        </w:tc>
        <w:tc>
          <w:tcPr>
            <w:tcW w:w="810" w:type="dxa"/>
            <w:shd w:val="clear" w:color="auto" w:fill="auto"/>
            <w:noWrap/>
            <w:vAlign w:val="bottom"/>
            <w:hideMark/>
          </w:tcPr>
          <w:p w14:paraId="685E3FA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02BD1927"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2B7AB015"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1CC1D0FA"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6</w:t>
            </w:r>
          </w:p>
        </w:tc>
      </w:tr>
      <w:tr w:rsidR="00724FE6" w:rsidRPr="00724FE6" w14:paraId="13725A39" w14:textId="77777777" w:rsidTr="00724FE6">
        <w:trPr>
          <w:trHeight w:val="288"/>
        </w:trPr>
        <w:tc>
          <w:tcPr>
            <w:tcW w:w="4590" w:type="dxa"/>
            <w:shd w:val="clear" w:color="auto" w:fill="auto"/>
            <w:noWrap/>
            <w:vAlign w:val="bottom"/>
            <w:hideMark/>
          </w:tcPr>
          <w:p w14:paraId="4BED48E4" w14:textId="182A4CDB"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Upstream Source</w:t>
            </w:r>
          </w:p>
        </w:tc>
        <w:tc>
          <w:tcPr>
            <w:tcW w:w="900" w:type="dxa"/>
            <w:shd w:val="clear" w:color="auto" w:fill="auto"/>
            <w:noWrap/>
            <w:vAlign w:val="bottom"/>
            <w:hideMark/>
          </w:tcPr>
          <w:p w14:paraId="691222D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c>
          <w:tcPr>
            <w:tcW w:w="810" w:type="dxa"/>
            <w:shd w:val="clear" w:color="auto" w:fill="auto"/>
            <w:noWrap/>
            <w:vAlign w:val="bottom"/>
            <w:hideMark/>
          </w:tcPr>
          <w:p w14:paraId="77CFDEBB"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7CA0AE75"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3B51A887"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46BB1DC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5</w:t>
            </w:r>
          </w:p>
        </w:tc>
      </w:tr>
      <w:tr w:rsidR="00724FE6" w:rsidRPr="00724FE6" w14:paraId="5A4FB468" w14:textId="77777777" w:rsidTr="00724FE6">
        <w:trPr>
          <w:trHeight w:val="288"/>
        </w:trPr>
        <w:tc>
          <w:tcPr>
            <w:tcW w:w="4590" w:type="dxa"/>
            <w:shd w:val="clear" w:color="auto" w:fill="auto"/>
            <w:noWrap/>
            <w:vAlign w:val="bottom"/>
            <w:hideMark/>
          </w:tcPr>
          <w:p w14:paraId="24FC0B02" w14:textId="27BA98FF"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Contaminated Sediments</w:t>
            </w:r>
          </w:p>
        </w:tc>
        <w:tc>
          <w:tcPr>
            <w:tcW w:w="900" w:type="dxa"/>
            <w:shd w:val="clear" w:color="auto" w:fill="auto"/>
            <w:noWrap/>
            <w:vAlign w:val="bottom"/>
            <w:hideMark/>
          </w:tcPr>
          <w:p w14:paraId="743F1E72"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c>
          <w:tcPr>
            <w:tcW w:w="810" w:type="dxa"/>
            <w:shd w:val="clear" w:color="auto" w:fill="auto"/>
            <w:noWrap/>
            <w:vAlign w:val="bottom"/>
            <w:hideMark/>
          </w:tcPr>
          <w:p w14:paraId="347FE9A2"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2A32CD2F"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79F65C09"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7B35CEE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r>
      <w:tr w:rsidR="00724FE6" w:rsidRPr="00724FE6" w14:paraId="5B689520" w14:textId="77777777" w:rsidTr="00724FE6">
        <w:trPr>
          <w:trHeight w:val="288"/>
        </w:trPr>
        <w:tc>
          <w:tcPr>
            <w:tcW w:w="4590" w:type="dxa"/>
            <w:shd w:val="clear" w:color="auto" w:fill="auto"/>
            <w:noWrap/>
            <w:vAlign w:val="bottom"/>
            <w:hideMark/>
          </w:tcPr>
          <w:p w14:paraId="3EC8EC0C" w14:textId="6CBCA261"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Forced Drainage Pumping</w:t>
            </w:r>
          </w:p>
        </w:tc>
        <w:tc>
          <w:tcPr>
            <w:tcW w:w="900" w:type="dxa"/>
            <w:shd w:val="clear" w:color="auto" w:fill="auto"/>
            <w:noWrap/>
            <w:vAlign w:val="bottom"/>
            <w:hideMark/>
          </w:tcPr>
          <w:p w14:paraId="3D14624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c>
          <w:tcPr>
            <w:tcW w:w="810" w:type="dxa"/>
            <w:shd w:val="clear" w:color="auto" w:fill="auto"/>
            <w:noWrap/>
            <w:vAlign w:val="bottom"/>
            <w:hideMark/>
          </w:tcPr>
          <w:p w14:paraId="520AF012"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08A8B7D0"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4BA04ECC"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5FFBD6B4"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r>
      <w:tr w:rsidR="00724FE6" w:rsidRPr="00724FE6" w14:paraId="5C4DB602" w14:textId="77777777" w:rsidTr="00724FE6">
        <w:trPr>
          <w:trHeight w:val="288"/>
        </w:trPr>
        <w:tc>
          <w:tcPr>
            <w:tcW w:w="4590" w:type="dxa"/>
            <w:shd w:val="clear" w:color="auto" w:fill="auto"/>
            <w:noWrap/>
            <w:vAlign w:val="bottom"/>
            <w:hideMark/>
          </w:tcPr>
          <w:p w14:paraId="562DCF61" w14:textId="08330587"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Natural Conditions - Water Quality Standards Use Attainability Analyses Needed</w:t>
            </w:r>
          </w:p>
        </w:tc>
        <w:tc>
          <w:tcPr>
            <w:tcW w:w="900" w:type="dxa"/>
            <w:shd w:val="clear" w:color="auto" w:fill="auto"/>
            <w:noWrap/>
            <w:vAlign w:val="bottom"/>
            <w:hideMark/>
          </w:tcPr>
          <w:p w14:paraId="3679A58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810" w:type="dxa"/>
            <w:shd w:val="clear" w:color="auto" w:fill="auto"/>
            <w:noWrap/>
            <w:vAlign w:val="bottom"/>
            <w:hideMark/>
          </w:tcPr>
          <w:p w14:paraId="73CF744B"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78AD5C0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1170" w:type="dxa"/>
            <w:shd w:val="clear" w:color="auto" w:fill="auto"/>
            <w:noWrap/>
            <w:vAlign w:val="bottom"/>
            <w:hideMark/>
          </w:tcPr>
          <w:p w14:paraId="2DB153D6"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06EA0EF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r>
      <w:tr w:rsidR="00724FE6" w:rsidRPr="00724FE6" w14:paraId="365015D6" w14:textId="77777777" w:rsidTr="00724FE6">
        <w:trPr>
          <w:trHeight w:val="288"/>
        </w:trPr>
        <w:tc>
          <w:tcPr>
            <w:tcW w:w="4590" w:type="dxa"/>
            <w:shd w:val="clear" w:color="auto" w:fill="auto"/>
            <w:noWrap/>
            <w:vAlign w:val="bottom"/>
            <w:hideMark/>
          </w:tcPr>
          <w:p w14:paraId="2C4C4A1D" w14:textId="30BAB103"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Residential Districts</w:t>
            </w:r>
          </w:p>
        </w:tc>
        <w:tc>
          <w:tcPr>
            <w:tcW w:w="900" w:type="dxa"/>
            <w:shd w:val="clear" w:color="auto" w:fill="auto"/>
            <w:noWrap/>
            <w:vAlign w:val="bottom"/>
            <w:hideMark/>
          </w:tcPr>
          <w:p w14:paraId="05C3F6C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c>
          <w:tcPr>
            <w:tcW w:w="810" w:type="dxa"/>
            <w:shd w:val="clear" w:color="auto" w:fill="auto"/>
            <w:noWrap/>
            <w:vAlign w:val="bottom"/>
            <w:hideMark/>
          </w:tcPr>
          <w:p w14:paraId="49DF0BA1"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0CCE0971"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574CE162"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3B6F4252"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r>
      <w:tr w:rsidR="00724FE6" w:rsidRPr="00724FE6" w14:paraId="22C90A9D" w14:textId="77777777" w:rsidTr="00724FE6">
        <w:trPr>
          <w:trHeight w:val="288"/>
        </w:trPr>
        <w:tc>
          <w:tcPr>
            <w:tcW w:w="4590" w:type="dxa"/>
            <w:shd w:val="clear" w:color="auto" w:fill="auto"/>
            <w:noWrap/>
            <w:vAlign w:val="bottom"/>
            <w:hideMark/>
          </w:tcPr>
          <w:p w14:paraId="3962889C" w14:textId="0EE26D63"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Silviculture Harvesting</w:t>
            </w:r>
          </w:p>
        </w:tc>
        <w:tc>
          <w:tcPr>
            <w:tcW w:w="900" w:type="dxa"/>
            <w:shd w:val="clear" w:color="auto" w:fill="auto"/>
            <w:noWrap/>
            <w:vAlign w:val="bottom"/>
            <w:hideMark/>
          </w:tcPr>
          <w:p w14:paraId="141FA8A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c>
          <w:tcPr>
            <w:tcW w:w="810" w:type="dxa"/>
            <w:shd w:val="clear" w:color="auto" w:fill="auto"/>
            <w:noWrap/>
            <w:vAlign w:val="bottom"/>
            <w:hideMark/>
          </w:tcPr>
          <w:p w14:paraId="1D9602A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1EF0C7C4"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162C70CA"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41EFACE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r>
      <w:tr w:rsidR="00724FE6" w:rsidRPr="00724FE6" w14:paraId="18520FDF" w14:textId="77777777" w:rsidTr="00724FE6">
        <w:trPr>
          <w:trHeight w:val="288"/>
        </w:trPr>
        <w:tc>
          <w:tcPr>
            <w:tcW w:w="4590" w:type="dxa"/>
            <w:shd w:val="clear" w:color="auto" w:fill="auto"/>
            <w:noWrap/>
            <w:vAlign w:val="bottom"/>
            <w:hideMark/>
          </w:tcPr>
          <w:p w14:paraId="15A8E3B5" w14:textId="36FA4321"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Sources Outside State Jurisdiction Or Borders</w:t>
            </w:r>
          </w:p>
        </w:tc>
        <w:tc>
          <w:tcPr>
            <w:tcW w:w="900" w:type="dxa"/>
            <w:shd w:val="clear" w:color="auto" w:fill="auto"/>
            <w:noWrap/>
            <w:vAlign w:val="bottom"/>
            <w:hideMark/>
          </w:tcPr>
          <w:p w14:paraId="0B3452DA"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c>
          <w:tcPr>
            <w:tcW w:w="810" w:type="dxa"/>
            <w:shd w:val="clear" w:color="auto" w:fill="auto"/>
            <w:noWrap/>
            <w:vAlign w:val="bottom"/>
            <w:hideMark/>
          </w:tcPr>
          <w:p w14:paraId="715B1C3B"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4F56F5A0"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5619CE12"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3703654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4</w:t>
            </w:r>
          </w:p>
        </w:tc>
      </w:tr>
      <w:tr w:rsidR="00724FE6" w:rsidRPr="00724FE6" w14:paraId="7953E76E" w14:textId="77777777" w:rsidTr="00724FE6">
        <w:trPr>
          <w:trHeight w:val="288"/>
        </w:trPr>
        <w:tc>
          <w:tcPr>
            <w:tcW w:w="4590" w:type="dxa"/>
            <w:shd w:val="clear" w:color="auto" w:fill="auto"/>
            <w:noWrap/>
            <w:vAlign w:val="bottom"/>
            <w:hideMark/>
          </w:tcPr>
          <w:p w14:paraId="1F3789C6" w14:textId="63089FAD" w:rsidR="00724FE6" w:rsidRPr="00724FE6" w:rsidRDefault="00724FE6" w:rsidP="00180451">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CERCLA</w:t>
            </w:r>
            <w:r w:rsidR="00180451">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NPL</w:t>
            </w:r>
            <w:r w:rsidRPr="00724FE6">
              <w:rPr>
                <w:rFonts w:ascii="Times New Roman" w:eastAsia="Times New Roman" w:hAnsi="Times New Roman"/>
                <w:color w:val="000000"/>
                <w:sz w:val="24"/>
                <w:szCs w:val="24"/>
              </w:rPr>
              <w:t xml:space="preserve"> (Superfund) Sites</w:t>
            </w:r>
          </w:p>
        </w:tc>
        <w:tc>
          <w:tcPr>
            <w:tcW w:w="900" w:type="dxa"/>
            <w:shd w:val="clear" w:color="auto" w:fill="auto"/>
            <w:noWrap/>
            <w:vAlign w:val="bottom"/>
            <w:hideMark/>
          </w:tcPr>
          <w:p w14:paraId="30AD276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c>
          <w:tcPr>
            <w:tcW w:w="810" w:type="dxa"/>
            <w:shd w:val="clear" w:color="auto" w:fill="auto"/>
            <w:noWrap/>
            <w:vAlign w:val="bottom"/>
            <w:hideMark/>
          </w:tcPr>
          <w:p w14:paraId="7DCD7647"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4E3F7628"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73A4B9D0"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1179663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r>
      <w:tr w:rsidR="00724FE6" w:rsidRPr="00724FE6" w14:paraId="26BA76A3" w14:textId="77777777" w:rsidTr="00724FE6">
        <w:trPr>
          <w:trHeight w:val="288"/>
        </w:trPr>
        <w:tc>
          <w:tcPr>
            <w:tcW w:w="4590" w:type="dxa"/>
            <w:shd w:val="clear" w:color="auto" w:fill="auto"/>
            <w:noWrap/>
            <w:vAlign w:val="bottom"/>
            <w:hideMark/>
          </w:tcPr>
          <w:p w14:paraId="22E26CC9" w14:textId="764CD6D9"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Crop Production (Non-Irrigated)</w:t>
            </w:r>
          </w:p>
        </w:tc>
        <w:tc>
          <w:tcPr>
            <w:tcW w:w="900" w:type="dxa"/>
            <w:shd w:val="clear" w:color="auto" w:fill="auto"/>
            <w:noWrap/>
            <w:vAlign w:val="bottom"/>
            <w:hideMark/>
          </w:tcPr>
          <w:p w14:paraId="63741E61"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c>
          <w:tcPr>
            <w:tcW w:w="810" w:type="dxa"/>
            <w:shd w:val="clear" w:color="auto" w:fill="auto"/>
            <w:noWrap/>
            <w:vAlign w:val="bottom"/>
            <w:hideMark/>
          </w:tcPr>
          <w:p w14:paraId="78BE5463"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38B86269"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14A42725"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787E777A"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r>
      <w:tr w:rsidR="00724FE6" w:rsidRPr="00724FE6" w14:paraId="5B5FE2ED" w14:textId="77777777" w:rsidTr="00724FE6">
        <w:trPr>
          <w:trHeight w:val="288"/>
        </w:trPr>
        <w:tc>
          <w:tcPr>
            <w:tcW w:w="4590" w:type="dxa"/>
            <w:shd w:val="clear" w:color="auto" w:fill="auto"/>
            <w:noWrap/>
            <w:vAlign w:val="bottom"/>
            <w:hideMark/>
          </w:tcPr>
          <w:p w14:paraId="5A6613AB" w14:textId="791EB569"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Industrial/Commercial Site Stormwater Discharge (Permitted)</w:t>
            </w:r>
          </w:p>
        </w:tc>
        <w:tc>
          <w:tcPr>
            <w:tcW w:w="900" w:type="dxa"/>
            <w:shd w:val="clear" w:color="auto" w:fill="auto"/>
            <w:noWrap/>
            <w:vAlign w:val="bottom"/>
            <w:hideMark/>
          </w:tcPr>
          <w:p w14:paraId="190D79C4"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3505043C"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1095" w:type="dxa"/>
            <w:shd w:val="clear" w:color="auto" w:fill="auto"/>
            <w:noWrap/>
            <w:vAlign w:val="bottom"/>
            <w:hideMark/>
          </w:tcPr>
          <w:p w14:paraId="1C8035D6"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7D9E0384"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31F9E8AC"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r>
      <w:tr w:rsidR="00724FE6" w:rsidRPr="00724FE6" w14:paraId="37E08084" w14:textId="77777777" w:rsidTr="00724FE6">
        <w:trPr>
          <w:trHeight w:val="288"/>
        </w:trPr>
        <w:tc>
          <w:tcPr>
            <w:tcW w:w="4590" w:type="dxa"/>
            <w:shd w:val="clear" w:color="auto" w:fill="auto"/>
            <w:noWrap/>
            <w:vAlign w:val="bottom"/>
            <w:hideMark/>
          </w:tcPr>
          <w:p w14:paraId="08919324" w14:textId="094C245B"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Municipal (Urbanized High Density Area)</w:t>
            </w:r>
          </w:p>
        </w:tc>
        <w:tc>
          <w:tcPr>
            <w:tcW w:w="900" w:type="dxa"/>
            <w:shd w:val="clear" w:color="auto" w:fill="auto"/>
            <w:noWrap/>
            <w:vAlign w:val="bottom"/>
            <w:hideMark/>
          </w:tcPr>
          <w:p w14:paraId="53C674EA"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c>
          <w:tcPr>
            <w:tcW w:w="810" w:type="dxa"/>
            <w:shd w:val="clear" w:color="auto" w:fill="auto"/>
            <w:noWrap/>
            <w:vAlign w:val="bottom"/>
            <w:hideMark/>
          </w:tcPr>
          <w:p w14:paraId="7F800E9E"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6EBDCCE4"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026A2CA9"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3E3FFD2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r>
      <w:tr w:rsidR="00724FE6" w:rsidRPr="00724FE6" w14:paraId="758DF173" w14:textId="77777777" w:rsidTr="00724FE6">
        <w:trPr>
          <w:trHeight w:val="288"/>
        </w:trPr>
        <w:tc>
          <w:tcPr>
            <w:tcW w:w="4590" w:type="dxa"/>
            <w:shd w:val="clear" w:color="auto" w:fill="auto"/>
            <w:noWrap/>
            <w:vAlign w:val="bottom"/>
            <w:hideMark/>
          </w:tcPr>
          <w:p w14:paraId="3AAF1847" w14:textId="3A320E32"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Wetland Drainage</w:t>
            </w:r>
          </w:p>
        </w:tc>
        <w:tc>
          <w:tcPr>
            <w:tcW w:w="900" w:type="dxa"/>
            <w:shd w:val="clear" w:color="auto" w:fill="auto"/>
            <w:noWrap/>
            <w:vAlign w:val="bottom"/>
            <w:hideMark/>
          </w:tcPr>
          <w:p w14:paraId="6A432AD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810" w:type="dxa"/>
            <w:shd w:val="clear" w:color="auto" w:fill="auto"/>
            <w:noWrap/>
            <w:vAlign w:val="bottom"/>
            <w:hideMark/>
          </w:tcPr>
          <w:p w14:paraId="2DCF6C2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0974B2D1"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5CFCBA90"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668E20D1"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3</w:t>
            </w:r>
          </w:p>
        </w:tc>
      </w:tr>
      <w:tr w:rsidR="00724FE6" w:rsidRPr="00724FE6" w14:paraId="4AA667B6" w14:textId="77777777" w:rsidTr="00724FE6">
        <w:trPr>
          <w:trHeight w:val="288"/>
        </w:trPr>
        <w:tc>
          <w:tcPr>
            <w:tcW w:w="4590" w:type="dxa"/>
            <w:shd w:val="clear" w:color="auto" w:fill="auto"/>
            <w:noWrap/>
            <w:vAlign w:val="bottom"/>
            <w:hideMark/>
          </w:tcPr>
          <w:p w14:paraId="6174CED3" w14:textId="0BA2EAE1"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Construction</w:t>
            </w:r>
          </w:p>
        </w:tc>
        <w:tc>
          <w:tcPr>
            <w:tcW w:w="900" w:type="dxa"/>
            <w:shd w:val="clear" w:color="auto" w:fill="auto"/>
            <w:noWrap/>
            <w:vAlign w:val="bottom"/>
            <w:hideMark/>
          </w:tcPr>
          <w:p w14:paraId="592F4CD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810" w:type="dxa"/>
            <w:shd w:val="clear" w:color="auto" w:fill="auto"/>
            <w:noWrap/>
            <w:vAlign w:val="bottom"/>
            <w:hideMark/>
          </w:tcPr>
          <w:p w14:paraId="06A3CC4B"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54E11A35"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5AB74F99"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45759372"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r>
      <w:tr w:rsidR="00724FE6" w:rsidRPr="00724FE6" w14:paraId="3639618F" w14:textId="77777777" w:rsidTr="00724FE6">
        <w:trPr>
          <w:trHeight w:val="288"/>
        </w:trPr>
        <w:tc>
          <w:tcPr>
            <w:tcW w:w="4590" w:type="dxa"/>
            <w:shd w:val="clear" w:color="auto" w:fill="auto"/>
            <w:noWrap/>
            <w:vAlign w:val="bottom"/>
            <w:hideMark/>
          </w:tcPr>
          <w:p w14:paraId="6CE58F26" w14:textId="5E2C4C67"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Crop Production (Irrigated)</w:t>
            </w:r>
          </w:p>
        </w:tc>
        <w:tc>
          <w:tcPr>
            <w:tcW w:w="900" w:type="dxa"/>
            <w:shd w:val="clear" w:color="auto" w:fill="auto"/>
            <w:noWrap/>
            <w:vAlign w:val="bottom"/>
            <w:hideMark/>
          </w:tcPr>
          <w:p w14:paraId="3DB1A36F"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810" w:type="dxa"/>
            <w:shd w:val="clear" w:color="auto" w:fill="auto"/>
            <w:noWrap/>
            <w:vAlign w:val="bottom"/>
            <w:hideMark/>
          </w:tcPr>
          <w:p w14:paraId="62D7B243"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07DEA57C"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037F442B"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4466C8F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r>
      <w:tr w:rsidR="00724FE6" w:rsidRPr="00724FE6" w14:paraId="4492669D" w14:textId="77777777" w:rsidTr="00724FE6">
        <w:trPr>
          <w:trHeight w:val="288"/>
        </w:trPr>
        <w:tc>
          <w:tcPr>
            <w:tcW w:w="4590" w:type="dxa"/>
            <w:shd w:val="clear" w:color="auto" w:fill="auto"/>
            <w:noWrap/>
            <w:vAlign w:val="bottom"/>
            <w:hideMark/>
          </w:tcPr>
          <w:p w14:paraId="52608802" w14:textId="00AF3FCC"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Erosion And Sedimentation</w:t>
            </w:r>
          </w:p>
        </w:tc>
        <w:tc>
          <w:tcPr>
            <w:tcW w:w="900" w:type="dxa"/>
            <w:shd w:val="clear" w:color="auto" w:fill="auto"/>
            <w:noWrap/>
            <w:vAlign w:val="bottom"/>
            <w:hideMark/>
          </w:tcPr>
          <w:p w14:paraId="5C4EA57E"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810" w:type="dxa"/>
            <w:shd w:val="clear" w:color="auto" w:fill="auto"/>
            <w:noWrap/>
            <w:vAlign w:val="bottom"/>
            <w:hideMark/>
          </w:tcPr>
          <w:p w14:paraId="502FBAC6"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521D1C43"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41D22A7B"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36B478FE"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r>
      <w:tr w:rsidR="00724FE6" w:rsidRPr="00724FE6" w14:paraId="4B955E61" w14:textId="77777777" w:rsidTr="00724FE6">
        <w:trPr>
          <w:trHeight w:val="288"/>
        </w:trPr>
        <w:tc>
          <w:tcPr>
            <w:tcW w:w="4590" w:type="dxa"/>
            <w:shd w:val="clear" w:color="auto" w:fill="auto"/>
            <w:noWrap/>
            <w:vAlign w:val="bottom"/>
            <w:hideMark/>
          </w:tcPr>
          <w:p w14:paraId="3F7773AC" w14:textId="53E6E0A3"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Impacts From Hydrostructure Flow Regulation/Modification</w:t>
            </w:r>
          </w:p>
        </w:tc>
        <w:tc>
          <w:tcPr>
            <w:tcW w:w="900" w:type="dxa"/>
            <w:shd w:val="clear" w:color="auto" w:fill="auto"/>
            <w:noWrap/>
            <w:vAlign w:val="bottom"/>
            <w:hideMark/>
          </w:tcPr>
          <w:p w14:paraId="649D50C5"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810" w:type="dxa"/>
            <w:shd w:val="clear" w:color="auto" w:fill="auto"/>
            <w:noWrap/>
            <w:vAlign w:val="bottom"/>
            <w:hideMark/>
          </w:tcPr>
          <w:p w14:paraId="023073C1"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17D572F4"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72A7CB30"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2A2AEB6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r>
      <w:tr w:rsidR="00724FE6" w:rsidRPr="00724FE6" w14:paraId="54C352A4" w14:textId="77777777" w:rsidTr="00724FE6">
        <w:trPr>
          <w:trHeight w:val="288"/>
        </w:trPr>
        <w:tc>
          <w:tcPr>
            <w:tcW w:w="4590" w:type="dxa"/>
            <w:shd w:val="clear" w:color="auto" w:fill="auto"/>
            <w:noWrap/>
            <w:vAlign w:val="bottom"/>
            <w:hideMark/>
          </w:tcPr>
          <w:p w14:paraId="3C527D2A" w14:textId="742B515C"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Manure Runoff</w:t>
            </w:r>
          </w:p>
        </w:tc>
        <w:tc>
          <w:tcPr>
            <w:tcW w:w="900" w:type="dxa"/>
            <w:shd w:val="clear" w:color="auto" w:fill="auto"/>
            <w:noWrap/>
            <w:vAlign w:val="bottom"/>
            <w:hideMark/>
          </w:tcPr>
          <w:p w14:paraId="43988A8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810" w:type="dxa"/>
            <w:shd w:val="clear" w:color="auto" w:fill="auto"/>
            <w:noWrap/>
            <w:vAlign w:val="bottom"/>
            <w:hideMark/>
          </w:tcPr>
          <w:p w14:paraId="4E062CF6"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5DF7B8C0"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0377805C"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1A83FE66"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r>
      <w:tr w:rsidR="00724FE6" w:rsidRPr="00724FE6" w14:paraId="28F3253C" w14:textId="77777777" w:rsidTr="00724FE6">
        <w:trPr>
          <w:trHeight w:val="288"/>
        </w:trPr>
        <w:tc>
          <w:tcPr>
            <w:tcW w:w="4590" w:type="dxa"/>
            <w:shd w:val="clear" w:color="auto" w:fill="auto"/>
            <w:noWrap/>
            <w:vAlign w:val="bottom"/>
            <w:hideMark/>
          </w:tcPr>
          <w:p w14:paraId="64463145" w14:textId="09B415D9"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Non-Point Source</w:t>
            </w:r>
          </w:p>
        </w:tc>
        <w:tc>
          <w:tcPr>
            <w:tcW w:w="900" w:type="dxa"/>
            <w:shd w:val="clear" w:color="auto" w:fill="auto"/>
            <w:noWrap/>
            <w:vAlign w:val="bottom"/>
            <w:hideMark/>
          </w:tcPr>
          <w:p w14:paraId="73DD2025"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052723DB"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4997382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170" w:type="dxa"/>
            <w:shd w:val="clear" w:color="auto" w:fill="auto"/>
            <w:noWrap/>
            <w:vAlign w:val="bottom"/>
            <w:hideMark/>
          </w:tcPr>
          <w:p w14:paraId="49517DAB"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564ED2A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r>
      <w:tr w:rsidR="00724FE6" w:rsidRPr="00724FE6" w14:paraId="3ADDB169" w14:textId="77777777" w:rsidTr="00724FE6">
        <w:trPr>
          <w:trHeight w:val="288"/>
        </w:trPr>
        <w:tc>
          <w:tcPr>
            <w:tcW w:w="4590" w:type="dxa"/>
            <w:shd w:val="clear" w:color="auto" w:fill="auto"/>
            <w:noWrap/>
            <w:vAlign w:val="bottom"/>
            <w:hideMark/>
          </w:tcPr>
          <w:p w14:paraId="12E831DC" w14:textId="6BF831AC"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Petroleum/Natural Gas Activities</w:t>
            </w:r>
          </w:p>
        </w:tc>
        <w:tc>
          <w:tcPr>
            <w:tcW w:w="900" w:type="dxa"/>
            <w:shd w:val="clear" w:color="auto" w:fill="auto"/>
            <w:noWrap/>
            <w:vAlign w:val="bottom"/>
            <w:hideMark/>
          </w:tcPr>
          <w:p w14:paraId="70CD8E3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c>
          <w:tcPr>
            <w:tcW w:w="810" w:type="dxa"/>
            <w:shd w:val="clear" w:color="auto" w:fill="auto"/>
            <w:noWrap/>
            <w:vAlign w:val="bottom"/>
            <w:hideMark/>
          </w:tcPr>
          <w:p w14:paraId="18D52D18"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452FC138"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54145078"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2A5FDE3E"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2</w:t>
            </w:r>
          </w:p>
        </w:tc>
      </w:tr>
      <w:tr w:rsidR="00724FE6" w:rsidRPr="00724FE6" w14:paraId="0FB36A84" w14:textId="77777777" w:rsidTr="00724FE6">
        <w:trPr>
          <w:trHeight w:val="288"/>
        </w:trPr>
        <w:tc>
          <w:tcPr>
            <w:tcW w:w="4590" w:type="dxa"/>
            <w:shd w:val="clear" w:color="auto" w:fill="auto"/>
            <w:noWrap/>
            <w:vAlign w:val="bottom"/>
            <w:hideMark/>
          </w:tcPr>
          <w:p w14:paraId="65EBEE85" w14:textId="6D1E0768" w:rsidR="00724FE6" w:rsidRPr="00724FE6" w:rsidRDefault="00724FE6" w:rsidP="00724FE6">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Animal Feeding Operations (NPS</w:t>
            </w:r>
            <w:r w:rsidRPr="00724FE6">
              <w:rPr>
                <w:rFonts w:ascii="Times New Roman" w:eastAsia="Times New Roman" w:hAnsi="Times New Roman"/>
                <w:color w:val="000000"/>
                <w:sz w:val="24"/>
                <w:szCs w:val="24"/>
              </w:rPr>
              <w:t>)</w:t>
            </w:r>
          </w:p>
        </w:tc>
        <w:tc>
          <w:tcPr>
            <w:tcW w:w="900" w:type="dxa"/>
            <w:shd w:val="clear" w:color="auto" w:fill="auto"/>
            <w:noWrap/>
            <w:vAlign w:val="bottom"/>
            <w:hideMark/>
          </w:tcPr>
          <w:p w14:paraId="272A5B4E"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1EFD83E6"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7EB9C9BF"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387D9142"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443A67F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0208DC4A" w14:textId="77777777" w:rsidTr="00724FE6">
        <w:trPr>
          <w:trHeight w:val="288"/>
        </w:trPr>
        <w:tc>
          <w:tcPr>
            <w:tcW w:w="4590" w:type="dxa"/>
            <w:shd w:val="clear" w:color="auto" w:fill="auto"/>
            <w:noWrap/>
            <w:vAlign w:val="bottom"/>
            <w:hideMark/>
          </w:tcPr>
          <w:p w14:paraId="710A0020" w14:textId="56341ED4"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Changes In Tidal Circulation/Flushing</w:t>
            </w:r>
          </w:p>
        </w:tc>
        <w:tc>
          <w:tcPr>
            <w:tcW w:w="900" w:type="dxa"/>
            <w:shd w:val="clear" w:color="auto" w:fill="auto"/>
            <w:noWrap/>
            <w:vAlign w:val="bottom"/>
            <w:hideMark/>
          </w:tcPr>
          <w:p w14:paraId="27B3B1FB"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33BFA275"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59C825CA"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6E5E9491"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3D7664E1"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58CE325D" w14:textId="77777777" w:rsidTr="00724FE6">
        <w:trPr>
          <w:trHeight w:val="288"/>
        </w:trPr>
        <w:tc>
          <w:tcPr>
            <w:tcW w:w="4590" w:type="dxa"/>
            <w:shd w:val="clear" w:color="auto" w:fill="auto"/>
            <w:noWrap/>
            <w:vAlign w:val="bottom"/>
            <w:hideMark/>
          </w:tcPr>
          <w:p w14:paraId="28F7C07A" w14:textId="35DF0365"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Confined Anima</w:t>
            </w:r>
            <w:r>
              <w:rPr>
                <w:rFonts w:ascii="Times New Roman" w:eastAsia="Times New Roman" w:hAnsi="Times New Roman"/>
                <w:color w:val="000000"/>
                <w:sz w:val="24"/>
                <w:szCs w:val="24"/>
              </w:rPr>
              <w:t>l Feeding Operations (NPS</w:t>
            </w:r>
            <w:r w:rsidRPr="00724FE6">
              <w:rPr>
                <w:rFonts w:ascii="Times New Roman" w:eastAsia="Times New Roman" w:hAnsi="Times New Roman"/>
                <w:color w:val="000000"/>
                <w:sz w:val="24"/>
                <w:szCs w:val="24"/>
              </w:rPr>
              <w:t>)</w:t>
            </w:r>
          </w:p>
        </w:tc>
        <w:tc>
          <w:tcPr>
            <w:tcW w:w="900" w:type="dxa"/>
            <w:shd w:val="clear" w:color="auto" w:fill="auto"/>
            <w:noWrap/>
            <w:vAlign w:val="bottom"/>
            <w:hideMark/>
          </w:tcPr>
          <w:p w14:paraId="439FC7A3" w14:textId="77777777" w:rsidR="00724FE6" w:rsidRPr="00724FE6" w:rsidRDefault="00724FE6" w:rsidP="00724FE6">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63BA955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08006F12"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13B1C30F"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2594CECC"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3799EAB4" w14:textId="77777777" w:rsidTr="00724FE6">
        <w:trPr>
          <w:trHeight w:val="288"/>
        </w:trPr>
        <w:tc>
          <w:tcPr>
            <w:tcW w:w="4590" w:type="dxa"/>
            <w:shd w:val="clear" w:color="auto" w:fill="auto"/>
            <w:noWrap/>
            <w:vAlign w:val="bottom"/>
            <w:hideMark/>
          </w:tcPr>
          <w:p w14:paraId="796EF3D9" w14:textId="6F45F19C"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Dredging (E.G., For Navigation Channels)</w:t>
            </w:r>
          </w:p>
        </w:tc>
        <w:tc>
          <w:tcPr>
            <w:tcW w:w="900" w:type="dxa"/>
            <w:shd w:val="clear" w:color="auto" w:fill="auto"/>
            <w:noWrap/>
            <w:vAlign w:val="bottom"/>
            <w:hideMark/>
          </w:tcPr>
          <w:p w14:paraId="308DB26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4702333F"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3A74CE34"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2E178452"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573C190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03A386D7" w14:textId="77777777" w:rsidTr="00724FE6">
        <w:trPr>
          <w:trHeight w:val="288"/>
        </w:trPr>
        <w:tc>
          <w:tcPr>
            <w:tcW w:w="4590" w:type="dxa"/>
            <w:shd w:val="clear" w:color="auto" w:fill="auto"/>
            <w:noWrap/>
            <w:vAlign w:val="bottom"/>
            <w:hideMark/>
          </w:tcPr>
          <w:p w14:paraId="26CDD335" w14:textId="298009F6"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Highways, Roads, Bridges, Infrastructure (New Construction)</w:t>
            </w:r>
          </w:p>
        </w:tc>
        <w:tc>
          <w:tcPr>
            <w:tcW w:w="900" w:type="dxa"/>
            <w:shd w:val="clear" w:color="auto" w:fill="auto"/>
            <w:noWrap/>
            <w:vAlign w:val="bottom"/>
            <w:hideMark/>
          </w:tcPr>
          <w:p w14:paraId="412C6D9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60755C26"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115D0848"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391369E7"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38D2A22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3655ABE0" w14:textId="77777777" w:rsidTr="00724FE6">
        <w:trPr>
          <w:trHeight w:val="288"/>
        </w:trPr>
        <w:tc>
          <w:tcPr>
            <w:tcW w:w="4590" w:type="dxa"/>
            <w:shd w:val="clear" w:color="auto" w:fill="auto"/>
            <w:noWrap/>
            <w:vAlign w:val="bottom"/>
            <w:hideMark/>
          </w:tcPr>
          <w:p w14:paraId="3378A353" w14:textId="2B6FA8FF"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Managed Pasture Grazing</w:t>
            </w:r>
          </w:p>
        </w:tc>
        <w:tc>
          <w:tcPr>
            <w:tcW w:w="900" w:type="dxa"/>
            <w:shd w:val="clear" w:color="auto" w:fill="auto"/>
            <w:noWrap/>
            <w:vAlign w:val="bottom"/>
            <w:hideMark/>
          </w:tcPr>
          <w:p w14:paraId="361E69F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47D4E9A6"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4E145DDF"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7E62024F"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10FF89C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0FDD86E9" w14:textId="77777777" w:rsidTr="00724FE6">
        <w:trPr>
          <w:trHeight w:val="288"/>
        </w:trPr>
        <w:tc>
          <w:tcPr>
            <w:tcW w:w="4590" w:type="dxa"/>
            <w:shd w:val="clear" w:color="auto" w:fill="auto"/>
            <w:noWrap/>
            <w:vAlign w:val="bottom"/>
            <w:hideMark/>
          </w:tcPr>
          <w:p w14:paraId="0FAF91A3" w14:textId="6E43E597"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Marina/Boating Pumpout Releases</w:t>
            </w:r>
          </w:p>
        </w:tc>
        <w:tc>
          <w:tcPr>
            <w:tcW w:w="900" w:type="dxa"/>
            <w:shd w:val="clear" w:color="auto" w:fill="auto"/>
            <w:noWrap/>
            <w:vAlign w:val="bottom"/>
            <w:hideMark/>
          </w:tcPr>
          <w:p w14:paraId="5D72C4D9" w14:textId="77777777" w:rsidR="00724FE6" w:rsidRPr="00724FE6" w:rsidRDefault="00724FE6" w:rsidP="00724FE6">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16F6A03C" w14:textId="77777777" w:rsidR="00724FE6" w:rsidRPr="00724FE6" w:rsidRDefault="00724FE6" w:rsidP="00724FE6">
            <w:pPr>
              <w:jc w:val="center"/>
              <w:rPr>
                <w:rFonts w:ascii="Times New Roman" w:eastAsia="Times New Roman" w:hAnsi="Times New Roman"/>
                <w:sz w:val="24"/>
                <w:szCs w:val="24"/>
              </w:rPr>
            </w:pPr>
          </w:p>
        </w:tc>
        <w:tc>
          <w:tcPr>
            <w:tcW w:w="1095" w:type="dxa"/>
            <w:shd w:val="clear" w:color="auto" w:fill="auto"/>
            <w:noWrap/>
            <w:vAlign w:val="bottom"/>
            <w:hideMark/>
          </w:tcPr>
          <w:p w14:paraId="0E6DEAC0"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170" w:type="dxa"/>
            <w:shd w:val="clear" w:color="auto" w:fill="auto"/>
            <w:noWrap/>
            <w:vAlign w:val="bottom"/>
            <w:hideMark/>
          </w:tcPr>
          <w:p w14:paraId="29D39022"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shd w:val="clear" w:color="auto" w:fill="auto"/>
            <w:noWrap/>
            <w:vAlign w:val="bottom"/>
            <w:hideMark/>
          </w:tcPr>
          <w:p w14:paraId="344D2DA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6118A881" w14:textId="77777777" w:rsidTr="00724FE6">
        <w:trPr>
          <w:trHeight w:val="288"/>
        </w:trPr>
        <w:tc>
          <w:tcPr>
            <w:tcW w:w="4590" w:type="dxa"/>
            <w:shd w:val="clear" w:color="auto" w:fill="auto"/>
            <w:noWrap/>
            <w:vAlign w:val="bottom"/>
            <w:hideMark/>
          </w:tcPr>
          <w:p w14:paraId="408D5C4E" w14:textId="4E6BE506"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Pesticide Application</w:t>
            </w:r>
          </w:p>
        </w:tc>
        <w:tc>
          <w:tcPr>
            <w:tcW w:w="900" w:type="dxa"/>
            <w:shd w:val="clear" w:color="auto" w:fill="auto"/>
            <w:noWrap/>
            <w:vAlign w:val="bottom"/>
            <w:hideMark/>
          </w:tcPr>
          <w:p w14:paraId="0A1AF701" w14:textId="77777777" w:rsidR="00724FE6" w:rsidRPr="00724FE6" w:rsidRDefault="00724FE6" w:rsidP="00724FE6">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47828C9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76589C00"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4065A4B6"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166CA59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35BF5053" w14:textId="77777777" w:rsidTr="00724FE6">
        <w:trPr>
          <w:trHeight w:val="288"/>
        </w:trPr>
        <w:tc>
          <w:tcPr>
            <w:tcW w:w="4590" w:type="dxa"/>
            <w:shd w:val="clear" w:color="auto" w:fill="auto"/>
            <w:noWrap/>
            <w:vAlign w:val="bottom"/>
            <w:hideMark/>
          </w:tcPr>
          <w:p w14:paraId="0A054E3C" w14:textId="5EC76B5F"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Petroleum/Natural Gas Production Activities (Permitted)</w:t>
            </w:r>
          </w:p>
        </w:tc>
        <w:tc>
          <w:tcPr>
            <w:tcW w:w="900" w:type="dxa"/>
            <w:shd w:val="clear" w:color="auto" w:fill="auto"/>
            <w:noWrap/>
            <w:vAlign w:val="bottom"/>
            <w:hideMark/>
          </w:tcPr>
          <w:p w14:paraId="08970075"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23F945DF"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2CFA4CC9"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19608D85"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2821DA45"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36F95D82" w14:textId="77777777" w:rsidTr="00724FE6">
        <w:trPr>
          <w:trHeight w:val="288"/>
        </w:trPr>
        <w:tc>
          <w:tcPr>
            <w:tcW w:w="4590" w:type="dxa"/>
            <w:shd w:val="clear" w:color="auto" w:fill="auto"/>
            <w:noWrap/>
            <w:vAlign w:val="bottom"/>
            <w:hideMark/>
          </w:tcPr>
          <w:p w14:paraId="07795008" w14:textId="726873A2"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Sand/Gravel/Rock Mining Or Quarries</w:t>
            </w:r>
          </w:p>
        </w:tc>
        <w:tc>
          <w:tcPr>
            <w:tcW w:w="900" w:type="dxa"/>
            <w:shd w:val="clear" w:color="auto" w:fill="auto"/>
            <w:noWrap/>
            <w:vAlign w:val="bottom"/>
            <w:hideMark/>
          </w:tcPr>
          <w:p w14:paraId="53FFE825"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1B79B7D9"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278EC298"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2ACC14FD"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724E0A9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3731C07E" w14:textId="77777777" w:rsidTr="00724FE6">
        <w:trPr>
          <w:trHeight w:val="288"/>
        </w:trPr>
        <w:tc>
          <w:tcPr>
            <w:tcW w:w="4590" w:type="dxa"/>
            <w:shd w:val="clear" w:color="auto" w:fill="auto"/>
            <w:noWrap/>
            <w:vAlign w:val="bottom"/>
            <w:hideMark/>
          </w:tcPr>
          <w:p w14:paraId="17851A79" w14:textId="3B5DFFAB"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Seafood Processing Operations</w:t>
            </w:r>
          </w:p>
        </w:tc>
        <w:tc>
          <w:tcPr>
            <w:tcW w:w="900" w:type="dxa"/>
            <w:shd w:val="clear" w:color="auto" w:fill="auto"/>
            <w:noWrap/>
            <w:vAlign w:val="bottom"/>
            <w:hideMark/>
          </w:tcPr>
          <w:p w14:paraId="68554A0E"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2B06DA79"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40F81033"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07924FDE"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130EBB3D"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2565027D" w14:textId="77777777" w:rsidTr="00724FE6">
        <w:trPr>
          <w:trHeight w:val="288"/>
        </w:trPr>
        <w:tc>
          <w:tcPr>
            <w:tcW w:w="4590" w:type="dxa"/>
            <w:shd w:val="clear" w:color="auto" w:fill="auto"/>
            <w:noWrap/>
            <w:vAlign w:val="bottom"/>
            <w:hideMark/>
          </w:tcPr>
          <w:p w14:paraId="0AB2777F" w14:textId="6F409169"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Shallow Lake/Reservoir</w:t>
            </w:r>
          </w:p>
        </w:tc>
        <w:tc>
          <w:tcPr>
            <w:tcW w:w="900" w:type="dxa"/>
            <w:shd w:val="clear" w:color="auto" w:fill="auto"/>
            <w:noWrap/>
            <w:vAlign w:val="bottom"/>
            <w:hideMark/>
          </w:tcPr>
          <w:p w14:paraId="7B9EEED1" w14:textId="77777777" w:rsidR="00724FE6" w:rsidRPr="00724FE6" w:rsidRDefault="00724FE6" w:rsidP="00724FE6">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1B3CC42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053E12AB"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395EDF52"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07AA2548"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07189F31" w14:textId="77777777" w:rsidTr="00724FE6">
        <w:trPr>
          <w:trHeight w:val="288"/>
        </w:trPr>
        <w:tc>
          <w:tcPr>
            <w:tcW w:w="4590" w:type="dxa"/>
            <w:shd w:val="clear" w:color="auto" w:fill="auto"/>
            <w:noWrap/>
            <w:vAlign w:val="bottom"/>
            <w:hideMark/>
          </w:tcPr>
          <w:p w14:paraId="2F1D4C41" w14:textId="69BBC953"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Transfer Of Water From An Outside Watershed</w:t>
            </w:r>
          </w:p>
        </w:tc>
        <w:tc>
          <w:tcPr>
            <w:tcW w:w="900" w:type="dxa"/>
            <w:shd w:val="clear" w:color="auto" w:fill="auto"/>
            <w:noWrap/>
            <w:vAlign w:val="bottom"/>
            <w:hideMark/>
          </w:tcPr>
          <w:p w14:paraId="1203211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1D197A80"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757D3FBD"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61031B30"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4F36DF12"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1AA14603" w14:textId="77777777" w:rsidTr="00724FE6">
        <w:trPr>
          <w:trHeight w:val="288"/>
        </w:trPr>
        <w:tc>
          <w:tcPr>
            <w:tcW w:w="4590" w:type="dxa"/>
            <w:shd w:val="clear" w:color="auto" w:fill="auto"/>
            <w:noWrap/>
            <w:vAlign w:val="bottom"/>
            <w:hideMark/>
          </w:tcPr>
          <w:p w14:paraId="569FD29F" w14:textId="560235EE"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lastRenderedPageBreak/>
              <w:t>Unrestricted Cattle Access</w:t>
            </w:r>
          </w:p>
        </w:tc>
        <w:tc>
          <w:tcPr>
            <w:tcW w:w="900" w:type="dxa"/>
            <w:shd w:val="clear" w:color="auto" w:fill="auto"/>
            <w:noWrap/>
            <w:vAlign w:val="bottom"/>
            <w:hideMark/>
          </w:tcPr>
          <w:p w14:paraId="4C6003F7"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810" w:type="dxa"/>
            <w:shd w:val="clear" w:color="auto" w:fill="auto"/>
            <w:noWrap/>
            <w:vAlign w:val="bottom"/>
            <w:hideMark/>
          </w:tcPr>
          <w:p w14:paraId="1A84EB48" w14:textId="77777777" w:rsidR="00724FE6" w:rsidRPr="00724FE6" w:rsidRDefault="00724FE6" w:rsidP="00724FE6">
            <w:pPr>
              <w:jc w:val="center"/>
              <w:rPr>
                <w:rFonts w:ascii="Times New Roman" w:eastAsia="Times New Roman" w:hAnsi="Times New Roman"/>
                <w:color w:val="000000"/>
                <w:sz w:val="24"/>
                <w:szCs w:val="24"/>
              </w:rPr>
            </w:pPr>
          </w:p>
        </w:tc>
        <w:tc>
          <w:tcPr>
            <w:tcW w:w="1095" w:type="dxa"/>
            <w:shd w:val="clear" w:color="auto" w:fill="auto"/>
            <w:noWrap/>
            <w:vAlign w:val="bottom"/>
            <w:hideMark/>
          </w:tcPr>
          <w:p w14:paraId="7842E6BF" w14:textId="77777777" w:rsidR="00724FE6" w:rsidRPr="00724FE6" w:rsidRDefault="00724FE6" w:rsidP="00724FE6">
            <w:pPr>
              <w:jc w:val="center"/>
              <w:rPr>
                <w:rFonts w:ascii="Times New Roman" w:eastAsia="Times New Roman" w:hAnsi="Times New Roman"/>
                <w:sz w:val="24"/>
                <w:szCs w:val="24"/>
              </w:rPr>
            </w:pPr>
          </w:p>
        </w:tc>
        <w:tc>
          <w:tcPr>
            <w:tcW w:w="1170" w:type="dxa"/>
            <w:shd w:val="clear" w:color="auto" w:fill="auto"/>
            <w:noWrap/>
            <w:vAlign w:val="bottom"/>
            <w:hideMark/>
          </w:tcPr>
          <w:p w14:paraId="399B1311"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0D37396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3A2144C8" w14:textId="77777777" w:rsidTr="00724FE6">
        <w:trPr>
          <w:trHeight w:val="288"/>
        </w:trPr>
        <w:tc>
          <w:tcPr>
            <w:tcW w:w="4590" w:type="dxa"/>
            <w:shd w:val="clear" w:color="auto" w:fill="auto"/>
            <w:noWrap/>
            <w:vAlign w:val="bottom"/>
            <w:hideMark/>
          </w:tcPr>
          <w:p w14:paraId="380799A9" w14:textId="67689BE3"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Unspecified Land Disturbance</w:t>
            </w:r>
          </w:p>
        </w:tc>
        <w:tc>
          <w:tcPr>
            <w:tcW w:w="900" w:type="dxa"/>
            <w:shd w:val="clear" w:color="auto" w:fill="auto"/>
            <w:noWrap/>
            <w:vAlign w:val="bottom"/>
            <w:hideMark/>
          </w:tcPr>
          <w:p w14:paraId="169EC78E" w14:textId="77777777" w:rsidR="00724FE6" w:rsidRPr="00724FE6" w:rsidRDefault="00724FE6" w:rsidP="00724FE6">
            <w:pPr>
              <w:jc w:val="center"/>
              <w:rPr>
                <w:rFonts w:ascii="Times New Roman" w:eastAsia="Times New Roman" w:hAnsi="Times New Roman"/>
                <w:color w:val="000000"/>
                <w:sz w:val="24"/>
                <w:szCs w:val="24"/>
              </w:rPr>
            </w:pPr>
          </w:p>
        </w:tc>
        <w:tc>
          <w:tcPr>
            <w:tcW w:w="810" w:type="dxa"/>
            <w:shd w:val="clear" w:color="auto" w:fill="auto"/>
            <w:noWrap/>
            <w:vAlign w:val="bottom"/>
            <w:hideMark/>
          </w:tcPr>
          <w:p w14:paraId="645A604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095" w:type="dxa"/>
            <w:shd w:val="clear" w:color="auto" w:fill="auto"/>
            <w:noWrap/>
            <w:vAlign w:val="bottom"/>
            <w:hideMark/>
          </w:tcPr>
          <w:p w14:paraId="7A2CB838" w14:textId="77777777" w:rsidR="00724FE6" w:rsidRPr="00724FE6" w:rsidRDefault="00724FE6" w:rsidP="00724FE6">
            <w:pPr>
              <w:jc w:val="center"/>
              <w:rPr>
                <w:rFonts w:ascii="Times New Roman" w:eastAsia="Times New Roman" w:hAnsi="Times New Roman"/>
                <w:color w:val="000000"/>
                <w:sz w:val="24"/>
                <w:szCs w:val="24"/>
              </w:rPr>
            </w:pPr>
          </w:p>
        </w:tc>
        <w:tc>
          <w:tcPr>
            <w:tcW w:w="1170" w:type="dxa"/>
            <w:shd w:val="clear" w:color="auto" w:fill="auto"/>
            <w:noWrap/>
            <w:vAlign w:val="bottom"/>
            <w:hideMark/>
          </w:tcPr>
          <w:p w14:paraId="20A4252C" w14:textId="77777777" w:rsidR="00724FE6" w:rsidRPr="00724FE6" w:rsidRDefault="00724FE6" w:rsidP="00724FE6">
            <w:pPr>
              <w:jc w:val="center"/>
              <w:rPr>
                <w:rFonts w:ascii="Times New Roman" w:eastAsia="Times New Roman" w:hAnsi="Times New Roman"/>
                <w:sz w:val="24"/>
                <w:szCs w:val="24"/>
              </w:rPr>
            </w:pPr>
          </w:p>
        </w:tc>
        <w:tc>
          <w:tcPr>
            <w:tcW w:w="795" w:type="dxa"/>
            <w:shd w:val="clear" w:color="auto" w:fill="auto"/>
            <w:noWrap/>
            <w:vAlign w:val="bottom"/>
            <w:hideMark/>
          </w:tcPr>
          <w:p w14:paraId="5432C0F4"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724FE6" w:rsidRPr="00724FE6" w14:paraId="35C2B682" w14:textId="77777777" w:rsidTr="00180451">
        <w:trPr>
          <w:trHeight w:val="288"/>
        </w:trPr>
        <w:tc>
          <w:tcPr>
            <w:tcW w:w="4590" w:type="dxa"/>
            <w:tcBorders>
              <w:bottom w:val="double" w:sz="4" w:space="0" w:color="auto"/>
            </w:tcBorders>
            <w:shd w:val="clear" w:color="auto" w:fill="auto"/>
            <w:noWrap/>
            <w:vAlign w:val="bottom"/>
            <w:hideMark/>
          </w:tcPr>
          <w:p w14:paraId="295874F7" w14:textId="50BBAEB4" w:rsidR="00724FE6" w:rsidRPr="00724FE6" w:rsidRDefault="00724FE6" w:rsidP="00724FE6">
            <w:pPr>
              <w:jc w:val="left"/>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Wet Weather Discharges (</w:t>
            </w:r>
            <w:r>
              <w:rPr>
                <w:rFonts w:ascii="Times New Roman" w:eastAsia="Times New Roman" w:hAnsi="Times New Roman"/>
                <w:color w:val="000000"/>
                <w:sz w:val="24"/>
                <w:szCs w:val="24"/>
              </w:rPr>
              <w:t>NPS</w:t>
            </w:r>
            <w:r w:rsidRPr="00724FE6">
              <w:rPr>
                <w:rFonts w:ascii="Times New Roman" w:eastAsia="Times New Roman" w:hAnsi="Times New Roman"/>
                <w:color w:val="000000"/>
                <w:sz w:val="24"/>
                <w:szCs w:val="24"/>
              </w:rPr>
              <w:t>)</w:t>
            </w:r>
          </w:p>
        </w:tc>
        <w:tc>
          <w:tcPr>
            <w:tcW w:w="900" w:type="dxa"/>
            <w:tcBorders>
              <w:bottom w:val="double" w:sz="4" w:space="0" w:color="auto"/>
            </w:tcBorders>
            <w:shd w:val="clear" w:color="auto" w:fill="auto"/>
            <w:noWrap/>
            <w:vAlign w:val="bottom"/>
            <w:hideMark/>
          </w:tcPr>
          <w:p w14:paraId="418BE612" w14:textId="77777777" w:rsidR="00724FE6" w:rsidRPr="00724FE6" w:rsidRDefault="00724FE6" w:rsidP="00724FE6">
            <w:pPr>
              <w:jc w:val="center"/>
              <w:rPr>
                <w:rFonts w:ascii="Times New Roman" w:eastAsia="Times New Roman" w:hAnsi="Times New Roman"/>
                <w:color w:val="000000"/>
                <w:sz w:val="24"/>
                <w:szCs w:val="24"/>
              </w:rPr>
            </w:pPr>
          </w:p>
        </w:tc>
        <w:tc>
          <w:tcPr>
            <w:tcW w:w="810" w:type="dxa"/>
            <w:tcBorders>
              <w:bottom w:val="double" w:sz="4" w:space="0" w:color="auto"/>
            </w:tcBorders>
            <w:shd w:val="clear" w:color="auto" w:fill="auto"/>
            <w:noWrap/>
            <w:vAlign w:val="bottom"/>
            <w:hideMark/>
          </w:tcPr>
          <w:p w14:paraId="2F061F2D" w14:textId="77777777" w:rsidR="00724FE6" w:rsidRPr="00724FE6" w:rsidRDefault="00724FE6" w:rsidP="00724FE6">
            <w:pPr>
              <w:jc w:val="center"/>
              <w:rPr>
                <w:rFonts w:ascii="Times New Roman" w:eastAsia="Times New Roman" w:hAnsi="Times New Roman"/>
                <w:sz w:val="24"/>
                <w:szCs w:val="24"/>
              </w:rPr>
            </w:pPr>
          </w:p>
        </w:tc>
        <w:tc>
          <w:tcPr>
            <w:tcW w:w="1095" w:type="dxa"/>
            <w:tcBorders>
              <w:bottom w:val="double" w:sz="4" w:space="0" w:color="auto"/>
            </w:tcBorders>
            <w:shd w:val="clear" w:color="auto" w:fill="auto"/>
            <w:noWrap/>
            <w:vAlign w:val="bottom"/>
            <w:hideMark/>
          </w:tcPr>
          <w:p w14:paraId="18E6C4A3"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c>
          <w:tcPr>
            <w:tcW w:w="1170" w:type="dxa"/>
            <w:tcBorders>
              <w:bottom w:val="double" w:sz="4" w:space="0" w:color="auto"/>
            </w:tcBorders>
            <w:shd w:val="clear" w:color="auto" w:fill="auto"/>
            <w:noWrap/>
            <w:vAlign w:val="bottom"/>
            <w:hideMark/>
          </w:tcPr>
          <w:p w14:paraId="68125909" w14:textId="77777777" w:rsidR="00724FE6" w:rsidRPr="00724FE6" w:rsidRDefault="00724FE6" w:rsidP="00724FE6">
            <w:pPr>
              <w:jc w:val="center"/>
              <w:rPr>
                <w:rFonts w:ascii="Times New Roman" w:eastAsia="Times New Roman" w:hAnsi="Times New Roman"/>
                <w:color w:val="000000"/>
                <w:sz w:val="24"/>
                <w:szCs w:val="24"/>
              </w:rPr>
            </w:pPr>
          </w:p>
        </w:tc>
        <w:tc>
          <w:tcPr>
            <w:tcW w:w="795" w:type="dxa"/>
            <w:tcBorders>
              <w:bottom w:val="double" w:sz="4" w:space="0" w:color="auto"/>
            </w:tcBorders>
            <w:shd w:val="clear" w:color="auto" w:fill="auto"/>
            <w:noWrap/>
            <w:vAlign w:val="bottom"/>
            <w:hideMark/>
          </w:tcPr>
          <w:p w14:paraId="22EE9479" w14:textId="77777777" w:rsidR="00724FE6" w:rsidRPr="00724FE6" w:rsidRDefault="00724FE6" w:rsidP="00724FE6">
            <w:pPr>
              <w:jc w:val="center"/>
              <w:rPr>
                <w:rFonts w:ascii="Times New Roman" w:eastAsia="Times New Roman" w:hAnsi="Times New Roman"/>
                <w:color w:val="000000"/>
                <w:sz w:val="24"/>
                <w:szCs w:val="24"/>
              </w:rPr>
            </w:pPr>
            <w:r w:rsidRPr="00724FE6">
              <w:rPr>
                <w:rFonts w:ascii="Times New Roman" w:eastAsia="Times New Roman" w:hAnsi="Times New Roman"/>
                <w:color w:val="000000"/>
                <w:sz w:val="24"/>
                <w:szCs w:val="24"/>
              </w:rPr>
              <w:t>1</w:t>
            </w:r>
          </w:p>
        </w:tc>
      </w:tr>
      <w:tr w:rsidR="00180451" w:rsidRPr="00724FE6" w14:paraId="0EBBB75D" w14:textId="77777777" w:rsidTr="00180451">
        <w:trPr>
          <w:trHeight w:val="288"/>
        </w:trPr>
        <w:tc>
          <w:tcPr>
            <w:tcW w:w="9360" w:type="dxa"/>
            <w:gridSpan w:val="6"/>
            <w:tcBorders>
              <w:top w:val="double" w:sz="4" w:space="0" w:color="auto"/>
              <w:left w:val="nil"/>
              <w:bottom w:val="nil"/>
              <w:right w:val="nil"/>
            </w:tcBorders>
            <w:shd w:val="clear" w:color="auto" w:fill="auto"/>
            <w:noWrap/>
            <w:vAlign w:val="center"/>
          </w:tcPr>
          <w:p w14:paraId="630571A6" w14:textId="77777777" w:rsidR="00180451" w:rsidRPr="00F94CD2" w:rsidRDefault="00180451" w:rsidP="00180451">
            <w:pPr>
              <w:rPr>
                <w:rFonts w:ascii="Times New Roman" w:eastAsia="Times New Roman" w:hAnsi="Times New Roman"/>
                <w:color w:val="000000"/>
                <w:sz w:val="20"/>
                <w:szCs w:val="20"/>
              </w:rPr>
            </w:pPr>
            <w:r w:rsidRPr="00F94CD2">
              <w:rPr>
                <w:rFonts w:ascii="Times New Roman" w:eastAsia="Times New Roman" w:hAnsi="Times New Roman"/>
                <w:color w:val="000000"/>
                <w:sz w:val="20"/>
                <w:szCs w:val="20"/>
              </w:rPr>
              <w:t>CERCLA – Comprehensive Environmental Response, Compensation, and Liability Act</w:t>
            </w:r>
          </w:p>
          <w:p w14:paraId="2016700C" w14:textId="77777777" w:rsidR="00180451" w:rsidRPr="00F94CD2" w:rsidRDefault="00180451" w:rsidP="00180451">
            <w:pPr>
              <w:rPr>
                <w:rFonts w:ascii="Times New Roman" w:eastAsia="Times New Roman" w:hAnsi="Times New Roman"/>
                <w:color w:val="000000"/>
                <w:sz w:val="20"/>
                <w:szCs w:val="20"/>
              </w:rPr>
            </w:pPr>
            <w:r w:rsidRPr="00F94CD2">
              <w:rPr>
                <w:rFonts w:ascii="Times New Roman" w:eastAsia="Times New Roman" w:hAnsi="Times New Roman"/>
                <w:color w:val="000000"/>
                <w:sz w:val="20"/>
                <w:szCs w:val="20"/>
              </w:rPr>
              <w:t>NPL – National Priorities List</w:t>
            </w:r>
          </w:p>
          <w:p w14:paraId="26546537" w14:textId="2571E9BD" w:rsidR="00F94CD2" w:rsidRPr="00724FE6" w:rsidRDefault="00F94CD2" w:rsidP="00180451">
            <w:pPr>
              <w:rPr>
                <w:rFonts w:ascii="Times New Roman" w:eastAsia="Times New Roman" w:hAnsi="Times New Roman"/>
                <w:color w:val="000000"/>
                <w:sz w:val="24"/>
                <w:szCs w:val="24"/>
              </w:rPr>
            </w:pPr>
            <w:r w:rsidRPr="00F94CD2">
              <w:rPr>
                <w:rFonts w:ascii="Times New Roman" w:eastAsia="Times New Roman" w:hAnsi="Times New Roman"/>
                <w:color w:val="000000"/>
                <w:sz w:val="20"/>
                <w:szCs w:val="20"/>
              </w:rPr>
              <w:t>NPS – Nonpoint Source</w:t>
            </w:r>
          </w:p>
        </w:tc>
      </w:tr>
    </w:tbl>
    <w:p w14:paraId="3A77AB13" w14:textId="580CCAA5" w:rsidR="00724FE6" w:rsidRDefault="00724FE6" w:rsidP="00FA7693">
      <w:pPr>
        <w:pStyle w:val="IRBodyText"/>
        <w:rPr>
          <w:noProof w:val="0"/>
        </w:rPr>
      </w:pPr>
    </w:p>
    <w:p w14:paraId="2B24EF23" w14:textId="3BEFC675" w:rsidR="0048070C" w:rsidRPr="0048070C" w:rsidRDefault="0048070C" w:rsidP="003D3E84">
      <w:pPr>
        <w:spacing w:after="120"/>
        <w:rPr>
          <w:rFonts w:ascii="Times New Roman" w:hAnsi="Times New Roman"/>
          <w:sz w:val="24"/>
          <w:szCs w:val="24"/>
        </w:rPr>
      </w:pPr>
      <w:r w:rsidRPr="00674820">
        <w:rPr>
          <w:rFonts w:ascii="Times New Roman" w:hAnsi="Times New Roman"/>
          <w:sz w:val="24"/>
          <w:szCs w:val="24"/>
        </w:rPr>
        <w:t xml:space="preserve">The high number of low DO impairments reported </w:t>
      </w:r>
      <w:r w:rsidR="00D263D1" w:rsidRPr="00674820">
        <w:rPr>
          <w:rFonts w:ascii="Times New Roman" w:hAnsi="Times New Roman"/>
          <w:sz w:val="24"/>
          <w:szCs w:val="24"/>
        </w:rPr>
        <w:t xml:space="preserve">in </w:t>
      </w:r>
      <w:hyperlink w:anchor="Table_1_1_2" w:history="1">
        <w:r w:rsidR="00DA51B6" w:rsidRPr="009E6C86">
          <w:rPr>
            <w:rStyle w:val="Hyperlink"/>
            <w:rFonts w:ascii="Times New Roman" w:hAnsi="Times New Roman"/>
            <w:sz w:val="24"/>
            <w:szCs w:val="24"/>
          </w:rPr>
          <w:t>T</w:t>
        </w:r>
        <w:r w:rsidR="00D263D1" w:rsidRPr="009E6C86">
          <w:rPr>
            <w:rStyle w:val="Hyperlink"/>
            <w:rFonts w:ascii="Times New Roman" w:hAnsi="Times New Roman"/>
            <w:sz w:val="24"/>
            <w:szCs w:val="24"/>
          </w:rPr>
          <w:t>able 1.1.2</w:t>
        </w:r>
      </w:hyperlink>
      <w:r w:rsidRPr="00674820">
        <w:rPr>
          <w:rFonts w:ascii="Times New Roman" w:hAnsi="Times New Roman"/>
          <w:sz w:val="24"/>
          <w:szCs w:val="24"/>
        </w:rPr>
        <w:t xml:space="preserve"> </w:t>
      </w:r>
      <w:r w:rsidR="00DF3811">
        <w:rPr>
          <w:rFonts w:ascii="Times New Roman" w:hAnsi="Times New Roman"/>
          <w:sz w:val="24"/>
          <w:szCs w:val="24"/>
        </w:rPr>
        <w:t>was</w:t>
      </w:r>
      <w:r w:rsidRPr="00674820">
        <w:rPr>
          <w:rFonts w:ascii="Times New Roman" w:hAnsi="Times New Roman"/>
          <w:sz w:val="24"/>
          <w:szCs w:val="24"/>
        </w:rPr>
        <w:t xml:space="preserve"> due in part to natural conditions but may also be related to high </w:t>
      </w:r>
      <w:r w:rsidR="002776D1">
        <w:rPr>
          <w:rFonts w:ascii="Times New Roman" w:hAnsi="Times New Roman"/>
          <w:sz w:val="24"/>
          <w:szCs w:val="24"/>
        </w:rPr>
        <w:t xml:space="preserve">biochemical oxygen demand (BOD) </w:t>
      </w:r>
      <w:r w:rsidRPr="00674820">
        <w:rPr>
          <w:rFonts w:ascii="Times New Roman" w:hAnsi="Times New Roman"/>
          <w:sz w:val="24"/>
          <w:szCs w:val="24"/>
        </w:rPr>
        <w:t>loading of material that lead to the reduction of oxygen levels in the water. These materials come from a variety of sources including sewage, fertilizers, some sediments, and naturally high levels of plant material in swampy areas.</w:t>
      </w:r>
    </w:p>
    <w:p w14:paraId="42F6E8DB" w14:textId="1DB1A7D0" w:rsidR="003D3E84" w:rsidRPr="0030359B" w:rsidRDefault="00B552FA" w:rsidP="003D3E84">
      <w:pPr>
        <w:spacing w:after="120"/>
        <w:rPr>
          <w:rFonts w:ascii="Times New Roman" w:hAnsi="Times New Roman"/>
          <w:sz w:val="24"/>
          <w:szCs w:val="24"/>
        </w:rPr>
      </w:pPr>
      <w:r w:rsidRPr="00262C89">
        <w:rPr>
          <w:rFonts w:ascii="Times New Roman" w:hAnsi="Times New Roman"/>
          <w:sz w:val="24"/>
          <w:szCs w:val="24"/>
        </w:rPr>
        <w:t>Twen</w:t>
      </w:r>
      <w:r w:rsidR="001709FE" w:rsidRPr="00262C89">
        <w:rPr>
          <w:rFonts w:ascii="Times New Roman" w:hAnsi="Times New Roman"/>
          <w:sz w:val="24"/>
          <w:szCs w:val="24"/>
        </w:rPr>
        <w:t>t</w:t>
      </w:r>
      <w:r w:rsidRPr="00262C89">
        <w:rPr>
          <w:rFonts w:ascii="Times New Roman" w:hAnsi="Times New Roman"/>
          <w:sz w:val="24"/>
          <w:szCs w:val="24"/>
        </w:rPr>
        <w:t>y</w:t>
      </w:r>
      <w:r w:rsidR="00F751B1" w:rsidRPr="00262C89">
        <w:rPr>
          <w:rFonts w:ascii="Times New Roman" w:hAnsi="Times New Roman"/>
          <w:sz w:val="24"/>
          <w:szCs w:val="24"/>
        </w:rPr>
        <w:t>-</w:t>
      </w:r>
      <w:r w:rsidR="00866C1D" w:rsidRPr="00262C89">
        <w:rPr>
          <w:rFonts w:ascii="Times New Roman" w:hAnsi="Times New Roman"/>
          <w:sz w:val="24"/>
          <w:szCs w:val="24"/>
        </w:rPr>
        <w:t xml:space="preserve">five </w:t>
      </w:r>
      <w:r w:rsidR="00FA7693" w:rsidRPr="00262C89">
        <w:rPr>
          <w:rFonts w:ascii="Times New Roman" w:hAnsi="Times New Roman"/>
          <w:sz w:val="24"/>
          <w:szCs w:val="24"/>
        </w:rPr>
        <w:t xml:space="preserve">different categories </w:t>
      </w:r>
      <w:proofErr w:type="gramStart"/>
      <w:r w:rsidR="00FA7693" w:rsidRPr="00262C89">
        <w:rPr>
          <w:rFonts w:ascii="Times New Roman" w:hAnsi="Times New Roman"/>
          <w:sz w:val="24"/>
          <w:szCs w:val="24"/>
        </w:rPr>
        <w:t>were reported</w:t>
      </w:r>
      <w:proofErr w:type="gramEnd"/>
      <w:r w:rsidR="00FA7693" w:rsidRPr="00262C89">
        <w:rPr>
          <w:rFonts w:ascii="Times New Roman" w:hAnsi="Times New Roman"/>
          <w:sz w:val="24"/>
          <w:szCs w:val="24"/>
        </w:rPr>
        <w:t xml:space="preserve"> as suspected sources of</w:t>
      </w:r>
      <w:r w:rsidR="00067254" w:rsidRPr="00262C89">
        <w:rPr>
          <w:rFonts w:ascii="Times New Roman" w:hAnsi="Times New Roman"/>
          <w:sz w:val="24"/>
          <w:szCs w:val="24"/>
        </w:rPr>
        <w:t xml:space="preserve"> subsegment</w:t>
      </w:r>
      <w:r w:rsidR="00FA7693" w:rsidRPr="00262C89">
        <w:rPr>
          <w:rFonts w:ascii="Times New Roman" w:hAnsi="Times New Roman"/>
          <w:sz w:val="24"/>
          <w:szCs w:val="24"/>
        </w:rPr>
        <w:t xml:space="preserve"> impairment </w:t>
      </w:r>
      <w:r w:rsidR="00067254" w:rsidRPr="00262C89">
        <w:rPr>
          <w:rFonts w:ascii="Times New Roman" w:hAnsi="Times New Roman"/>
          <w:sz w:val="24"/>
          <w:szCs w:val="24"/>
        </w:rPr>
        <w:t>by</w:t>
      </w:r>
      <w:r w:rsidR="00FA7693" w:rsidRPr="00262C89">
        <w:rPr>
          <w:rFonts w:ascii="Times New Roman" w:hAnsi="Times New Roman"/>
          <w:sz w:val="24"/>
          <w:szCs w:val="24"/>
        </w:rPr>
        <w:t xml:space="preserve"> fecal coliform. </w:t>
      </w:r>
      <w:proofErr w:type="gramStart"/>
      <w:r w:rsidR="00F751B1" w:rsidRPr="00262C89">
        <w:rPr>
          <w:rFonts w:ascii="Times New Roman" w:hAnsi="Times New Roman"/>
          <w:sz w:val="24"/>
          <w:szCs w:val="24"/>
        </w:rPr>
        <w:t>I</w:t>
      </w:r>
      <w:r w:rsidR="00067254" w:rsidRPr="00262C89">
        <w:rPr>
          <w:rFonts w:ascii="Times New Roman" w:hAnsi="Times New Roman"/>
          <w:sz w:val="24"/>
          <w:szCs w:val="24"/>
        </w:rPr>
        <w:t>n rank order</w:t>
      </w:r>
      <w:r w:rsidR="00FA7693" w:rsidRPr="00262C89">
        <w:rPr>
          <w:rFonts w:ascii="Times New Roman" w:hAnsi="Times New Roman"/>
          <w:sz w:val="24"/>
          <w:szCs w:val="24"/>
        </w:rPr>
        <w:t xml:space="preserve"> they include: </w:t>
      </w:r>
      <w:r w:rsidR="00B46CE9" w:rsidRPr="00262C89">
        <w:rPr>
          <w:rFonts w:ascii="Times New Roman" w:hAnsi="Times New Roman"/>
          <w:sz w:val="24"/>
          <w:szCs w:val="24"/>
        </w:rPr>
        <w:t>o</w:t>
      </w:r>
      <w:r w:rsidR="00FA7693" w:rsidRPr="00262C89">
        <w:rPr>
          <w:rFonts w:ascii="Times New Roman" w:hAnsi="Times New Roman"/>
          <w:sz w:val="24"/>
          <w:szCs w:val="24"/>
        </w:rPr>
        <w:t>n-site treatment systems</w:t>
      </w:r>
      <w:r w:rsidR="00B46CE9" w:rsidRPr="00262C89">
        <w:rPr>
          <w:rFonts w:ascii="Times New Roman" w:hAnsi="Times New Roman"/>
          <w:sz w:val="24"/>
          <w:szCs w:val="24"/>
        </w:rPr>
        <w:t xml:space="preserve"> (septic systems)</w:t>
      </w:r>
      <w:r w:rsidR="00F751B1" w:rsidRPr="00262C89">
        <w:rPr>
          <w:rFonts w:ascii="Times New Roman" w:hAnsi="Times New Roman"/>
          <w:sz w:val="24"/>
          <w:szCs w:val="24"/>
        </w:rPr>
        <w:t xml:space="preserve"> (</w:t>
      </w:r>
      <w:r w:rsidR="00262C89" w:rsidRPr="00262C89">
        <w:rPr>
          <w:rFonts w:ascii="Times New Roman" w:hAnsi="Times New Roman"/>
          <w:sz w:val="24"/>
          <w:szCs w:val="24"/>
        </w:rPr>
        <w:t>60</w:t>
      </w:r>
      <w:r w:rsidR="00F751B1" w:rsidRPr="00262C89">
        <w:rPr>
          <w:rFonts w:ascii="Times New Roman" w:hAnsi="Times New Roman"/>
          <w:sz w:val="24"/>
          <w:szCs w:val="24"/>
        </w:rPr>
        <w:t xml:space="preserve"> subsegments)</w:t>
      </w:r>
      <w:r w:rsidR="00067254" w:rsidRPr="00262C89">
        <w:rPr>
          <w:rFonts w:ascii="Times New Roman" w:hAnsi="Times New Roman"/>
          <w:sz w:val="24"/>
          <w:szCs w:val="24"/>
        </w:rPr>
        <w:t>;</w:t>
      </w:r>
      <w:r w:rsidR="00FA7693" w:rsidRPr="00262C89">
        <w:rPr>
          <w:rFonts w:ascii="Times New Roman" w:hAnsi="Times New Roman"/>
          <w:sz w:val="24"/>
          <w:szCs w:val="24"/>
        </w:rPr>
        <w:t xml:space="preserve"> </w:t>
      </w:r>
      <w:r w:rsidR="003D3E84" w:rsidRPr="00262C89">
        <w:rPr>
          <w:rFonts w:ascii="Times New Roman" w:hAnsi="Times New Roman"/>
          <w:sz w:val="24"/>
          <w:szCs w:val="24"/>
        </w:rPr>
        <w:t xml:space="preserve"> package plant or other permitted small flows discharges</w:t>
      </w:r>
      <w:r w:rsidR="00B46CE9" w:rsidRPr="00262C89">
        <w:rPr>
          <w:rFonts w:ascii="Times New Roman" w:hAnsi="Times New Roman"/>
          <w:sz w:val="24"/>
          <w:szCs w:val="24"/>
        </w:rPr>
        <w:t xml:space="preserve"> (</w:t>
      </w:r>
      <w:r w:rsidR="00262C89" w:rsidRPr="00262C89">
        <w:rPr>
          <w:rFonts w:ascii="Times New Roman" w:hAnsi="Times New Roman"/>
          <w:sz w:val="24"/>
          <w:szCs w:val="24"/>
        </w:rPr>
        <w:t>32</w:t>
      </w:r>
      <w:r w:rsidR="00B46CE9" w:rsidRPr="00262C89">
        <w:rPr>
          <w:rFonts w:ascii="Times New Roman" w:hAnsi="Times New Roman"/>
          <w:sz w:val="24"/>
          <w:szCs w:val="24"/>
        </w:rPr>
        <w:t>)</w:t>
      </w:r>
      <w:r w:rsidR="003D3E84" w:rsidRPr="00262C89">
        <w:rPr>
          <w:rFonts w:ascii="Times New Roman" w:hAnsi="Times New Roman"/>
          <w:sz w:val="24"/>
          <w:szCs w:val="24"/>
        </w:rPr>
        <w:t xml:space="preserve">; </w:t>
      </w:r>
      <w:r w:rsidR="00262C89" w:rsidRPr="00262C89">
        <w:rPr>
          <w:rFonts w:ascii="Times New Roman" w:hAnsi="Times New Roman"/>
          <w:sz w:val="24"/>
          <w:szCs w:val="24"/>
        </w:rPr>
        <w:t xml:space="preserve">natural sources (30); </w:t>
      </w:r>
      <w:r w:rsidR="002776D1" w:rsidRPr="00262C89">
        <w:rPr>
          <w:rFonts w:ascii="Times New Roman" w:hAnsi="Times New Roman"/>
          <w:sz w:val="24"/>
          <w:szCs w:val="24"/>
        </w:rPr>
        <w:t>sewage discharges in unsewered areas (</w:t>
      </w:r>
      <w:r w:rsidR="00262C89" w:rsidRPr="00262C89">
        <w:rPr>
          <w:rFonts w:ascii="Times New Roman" w:hAnsi="Times New Roman"/>
          <w:sz w:val="24"/>
          <w:szCs w:val="24"/>
        </w:rPr>
        <w:t>29</w:t>
      </w:r>
      <w:r w:rsidR="002776D1" w:rsidRPr="00262C89">
        <w:rPr>
          <w:rFonts w:ascii="Times New Roman" w:hAnsi="Times New Roman"/>
          <w:sz w:val="24"/>
          <w:szCs w:val="24"/>
        </w:rPr>
        <w:t xml:space="preserve">); </w:t>
      </w:r>
      <w:r w:rsidR="00866C1D" w:rsidRPr="00262C89">
        <w:rPr>
          <w:rFonts w:ascii="Times New Roman" w:hAnsi="Times New Roman"/>
          <w:sz w:val="24"/>
          <w:szCs w:val="24"/>
        </w:rPr>
        <w:t xml:space="preserve">municipal point source discharges (19); </w:t>
      </w:r>
      <w:r w:rsidR="003D3E84" w:rsidRPr="00262C89">
        <w:rPr>
          <w:rFonts w:ascii="Times New Roman" w:hAnsi="Times New Roman"/>
          <w:sz w:val="24"/>
          <w:szCs w:val="24"/>
        </w:rPr>
        <w:t>wildlife other than waterfowl</w:t>
      </w:r>
      <w:r w:rsidR="00B46CE9" w:rsidRPr="00262C89">
        <w:rPr>
          <w:rFonts w:ascii="Times New Roman" w:hAnsi="Times New Roman"/>
          <w:sz w:val="24"/>
          <w:szCs w:val="24"/>
        </w:rPr>
        <w:t xml:space="preserve"> (</w:t>
      </w:r>
      <w:r w:rsidR="00866C1D" w:rsidRPr="00262C89">
        <w:rPr>
          <w:rFonts w:ascii="Times New Roman" w:hAnsi="Times New Roman"/>
          <w:sz w:val="24"/>
          <w:szCs w:val="24"/>
        </w:rPr>
        <w:t>17</w:t>
      </w:r>
      <w:r w:rsidR="00B46CE9" w:rsidRPr="00262C89">
        <w:rPr>
          <w:rFonts w:ascii="Times New Roman" w:hAnsi="Times New Roman"/>
          <w:sz w:val="24"/>
          <w:szCs w:val="24"/>
        </w:rPr>
        <w:t>)</w:t>
      </w:r>
      <w:r w:rsidR="003D3E84" w:rsidRPr="00262C89">
        <w:rPr>
          <w:rFonts w:ascii="Times New Roman" w:hAnsi="Times New Roman"/>
          <w:sz w:val="24"/>
          <w:szCs w:val="24"/>
        </w:rPr>
        <w:t>; waterfowl</w:t>
      </w:r>
      <w:r w:rsidR="00B46CE9" w:rsidRPr="00262C89">
        <w:rPr>
          <w:rFonts w:ascii="Times New Roman" w:hAnsi="Times New Roman"/>
          <w:sz w:val="24"/>
          <w:szCs w:val="24"/>
        </w:rPr>
        <w:t xml:space="preserve"> (1</w:t>
      </w:r>
      <w:r w:rsidR="00866C1D" w:rsidRPr="00262C89">
        <w:rPr>
          <w:rFonts w:ascii="Times New Roman" w:hAnsi="Times New Roman"/>
          <w:sz w:val="24"/>
          <w:szCs w:val="24"/>
        </w:rPr>
        <w:t>1</w:t>
      </w:r>
      <w:r w:rsidR="00B46CE9" w:rsidRPr="00262C89">
        <w:rPr>
          <w:rFonts w:ascii="Times New Roman" w:hAnsi="Times New Roman"/>
          <w:sz w:val="24"/>
          <w:szCs w:val="24"/>
        </w:rPr>
        <w:t>)</w:t>
      </w:r>
      <w:r w:rsidR="003D3E84" w:rsidRPr="00262C89">
        <w:rPr>
          <w:rFonts w:ascii="Times New Roman" w:hAnsi="Times New Roman"/>
          <w:sz w:val="24"/>
          <w:szCs w:val="24"/>
        </w:rPr>
        <w:t xml:space="preserve">; </w:t>
      </w:r>
      <w:r w:rsidR="00866C1D" w:rsidRPr="00262C89">
        <w:rPr>
          <w:rFonts w:ascii="Times New Roman" w:hAnsi="Times New Roman"/>
          <w:sz w:val="24"/>
          <w:szCs w:val="24"/>
        </w:rPr>
        <w:t xml:space="preserve">source unknown (10); livestock (grazing or feeding operations) (9); marina/boating sanitary on-vessel discharges (8); rural (residential areas) (8); runoff from forest/grassland/parkland (7); drought-related impacts (6);  sanitary sewage overflows (6); discharges from municipal separate storm sewer systems (MS4) (3); </w:t>
      </w:r>
      <w:r w:rsidR="00B46CE9" w:rsidRPr="00262C89">
        <w:rPr>
          <w:rFonts w:ascii="Times New Roman" w:hAnsi="Times New Roman"/>
          <w:sz w:val="24"/>
          <w:szCs w:val="24"/>
        </w:rPr>
        <w:t xml:space="preserve">agriculture </w:t>
      </w:r>
      <w:r w:rsidR="003D3E84" w:rsidRPr="00262C89">
        <w:rPr>
          <w:rFonts w:ascii="Times New Roman" w:hAnsi="Times New Roman"/>
          <w:sz w:val="24"/>
          <w:szCs w:val="24"/>
        </w:rPr>
        <w:t>(</w:t>
      </w:r>
      <w:r w:rsidR="00B46CE9" w:rsidRPr="00262C89">
        <w:rPr>
          <w:rFonts w:ascii="Times New Roman" w:hAnsi="Times New Roman"/>
          <w:sz w:val="24"/>
          <w:szCs w:val="24"/>
        </w:rPr>
        <w:t>2</w:t>
      </w:r>
      <w:r w:rsidR="003D3E84" w:rsidRPr="00262C89">
        <w:rPr>
          <w:rFonts w:ascii="Times New Roman" w:hAnsi="Times New Roman"/>
          <w:sz w:val="24"/>
          <w:szCs w:val="24"/>
        </w:rPr>
        <w:t>)</w:t>
      </w:r>
      <w:r w:rsidR="00B46CE9" w:rsidRPr="00262C89">
        <w:rPr>
          <w:rFonts w:ascii="Times New Roman" w:hAnsi="Times New Roman"/>
          <w:sz w:val="24"/>
          <w:szCs w:val="24"/>
        </w:rPr>
        <w:t xml:space="preserve">; </w:t>
      </w:r>
      <w:r w:rsidR="00866C1D" w:rsidRPr="00262C89">
        <w:rPr>
          <w:rFonts w:ascii="Times New Roman" w:hAnsi="Times New Roman"/>
          <w:sz w:val="24"/>
          <w:szCs w:val="24"/>
        </w:rPr>
        <w:t xml:space="preserve">manure runoff (2); animal feeding operations (NPS) (1); confined animal feeding operations (NPS) (1); </w:t>
      </w:r>
      <w:r w:rsidR="00B46CE9" w:rsidRPr="00262C89">
        <w:rPr>
          <w:rFonts w:ascii="Times New Roman" w:hAnsi="Times New Roman"/>
          <w:sz w:val="24"/>
          <w:szCs w:val="24"/>
        </w:rPr>
        <w:t xml:space="preserve">industrial point source discharge (1); </w:t>
      </w:r>
      <w:r w:rsidR="003D3E84" w:rsidRPr="00262C89">
        <w:rPr>
          <w:rFonts w:ascii="Times New Roman" w:hAnsi="Times New Roman"/>
          <w:sz w:val="24"/>
          <w:szCs w:val="24"/>
        </w:rPr>
        <w:t>managed pasture grazing</w:t>
      </w:r>
      <w:r w:rsidR="00B46CE9" w:rsidRPr="00262C89">
        <w:rPr>
          <w:rFonts w:ascii="Times New Roman" w:hAnsi="Times New Roman"/>
          <w:sz w:val="24"/>
          <w:szCs w:val="24"/>
        </w:rPr>
        <w:t xml:space="preserve"> (1); </w:t>
      </w:r>
      <w:r w:rsidR="00866C1D" w:rsidRPr="00262C89">
        <w:rPr>
          <w:rFonts w:ascii="Times New Roman" w:hAnsi="Times New Roman"/>
          <w:sz w:val="24"/>
          <w:szCs w:val="24"/>
        </w:rPr>
        <w:t xml:space="preserve">marina/boating pumpout releases (1); </w:t>
      </w:r>
      <w:r w:rsidR="000646A1" w:rsidRPr="00262C89">
        <w:rPr>
          <w:rFonts w:ascii="Times New Roman" w:hAnsi="Times New Roman"/>
          <w:sz w:val="24"/>
          <w:szCs w:val="24"/>
        </w:rPr>
        <w:t>nonpoint</w:t>
      </w:r>
      <w:r w:rsidR="00B46CE9" w:rsidRPr="00262C89">
        <w:rPr>
          <w:rFonts w:ascii="Times New Roman" w:hAnsi="Times New Roman"/>
          <w:sz w:val="24"/>
          <w:szCs w:val="24"/>
        </w:rPr>
        <w:t xml:space="preserve"> source (1); unrestricted cattle access (1); and upstream source (1)</w:t>
      </w:r>
      <w:r w:rsidR="003D3E84" w:rsidRPr="00262C89">
        <w:rPr>
          <w:rFonts w:ascii="Times New Roman" w:hAnsi="Times New Roman"/>
          <w:sz w:val="24"/>
          <w:szCs w:val="24"/>
        </w:rPr>
        <w:t>.</w:t>
      </w:r>
      <w:proofErr w:type="gramEnd"/>
      <w:r w:rsidR="00B46CE9" w:rsidRPr="00262C89">
        <w:rPr>
          <w:rFonts w:ascii="Times New Roman" w:hAnsi="Times New Roman"/>
          <w:sz w:val="24"/>
          <w:szCs w:val="24"/>
        </w:rPr>
        <w:t xml:space="preserve"> </w:t>
      </w:r>
      <w:r w:rsidR="00866C1D" w:rsidRPr="00262C89">
        <w:rPr>
          <w:rFonts w:ascii="Times New Roman" w:hAnsi="Times New Roman"/>
          <w:sz w:val="24"/>
          <w:szCs w:val="24"/>
        </w:rPr>
        <w:t>Twelve</w:t>
      </w:r>
      <w:r w:rsidR="00B46CE9" w:rsidRPr="00866C1D">
        <w:rPr>
          <w:rFonts w:ascii="Times New Roman" w:hAnsi="Times New Roman"/>
          <w:sz w:val="24"/>
          <w:szCs w:val="24"/>
        </w:rPr>
        <w:t xml:space="preserve"> of the 2</w:t>
      </w:r>
      <w:r w:rsidR="00866C1D">
        <w:rPr>
          <w:rFonts w:ascii="Times New Roman" w:hAnsi="Times New Roman"/>
          <w:sz w:val="24"/>
          <w:szCs w:val="24"/>
        </w:rPr>
        <w:t>5</w:t>
      </w:r>
      <w:r w:rsidR="00B46CE9" w:rsidRPr="00866C1D">
        <w:rPr>
          <w:rFonts w:ascii="Times New Roman" w:hAnsi="Times New Roman"/>
          <w:sz w:val="24"/>
          <w:szCs w:val="24"/>
        </w:rPr>
        <w:t xml:space="preserve"> sources identified above are </w:t>
      </w:r>
      <w:r w:rsidR="00402055">
        <w:rPr>
          <w:rFonts w:ascii="Times New Roman" w:hAnsi="Times New Roman"/>
          <w:sz w:val="24"/>
          <w:szCs w:val="24"/>
        </w:rPr>
        <w:t xml:space="preserve">or could be </w:t>
      </w:r>
      <w:r w:rsidR="00B46CE9" w:rsidRPr="00866C1D">
        <w:rPr>
          <w:rFonts w:ascii="Times New Roman" w:hAnsi="Times New Roman"/>
          <w:sz w:val="24"/>
          <w:szCs w:val="24"/>
        </w:rPr>
        <w:t xml:space="preserve">related to nonpoint sources of pollution; highlighting the </w:t>
      </w:r>
      <w:proofErr w:type="gramStart"/>
      <w:r w:rsidR="00B46CE9" w:rsidRPr="00866C1D">
        <w:rPr>
          <w:rFonts w:ascii="Times New Roman" w:hAnsi="Times New Roman"/>
          <w:sz w:val="24"/>
          <w:szCs w:val="24"/>
        </w:rPr>
        <w:t>impact</w:t>
      </w:r>
      <w:proofErr w:type="gramEnd"/>
      <w:r w:rsidR="00B46CE9" w:rsidRPr="00866C1D">
        <w:rPr>
          <w:rFonts w:ascii="Times New Roman" w:hAnsi="Times New Roman"/>
          <w:sz w:val="24"/>
          <w:szCs w:val="24"/>
        </w:rPr>
        <w:t xml:space="preserve"> NPS can have on water quality.</w:t>
      </w:r>
      <w:r w:rsidR="00B46CE9">
        <w:rPr>
          <w:rFonts w:ascii="Times New Roman" w:hAnsi="Times New Roman"/>
          <w:sz w:val="24"/>
          <w:szCs w:val="24"/>
        </w:rPr>
        <w:t xml:space="preserve"> </w:t>
      </w:r>
    </w:p>
    <w:p w14:paraId="38A6714E" w14:textId="6FED4972" w:rsidR="0048070C" w:rsidRPr="00674820" w:rsidRDefault="0048070C" w:rsidP="009E6C86">
      <w:pPr>
        <w:pStyle w:val="IRBodyText"/>
        <w:rPr>
          <w:noProof w:val="0"/>
        </w:rPr>
      </w:pPr>
      <w:r w:rsidRPr="00674820">
        <w:rPr>
          <w:noProof w:val="0"/>
        </w:rPr>
        <w:t xml:space="preserve">Mercury in Louisiana water bodies </w:t>
      </w:r>
      <w:proofErr w:type="gramStart"/>
      <w:r w:rsidRPr="00674820">
        <w:rPr>
          <w:noProof w:val="0"/>
        </w:rPr>
        <w:t>is largely derived</w:t>
      </w:r>
      <w:proofErr w:type="gramEnd"/>
      <w:r w:rsidRPr="00674820">
        <w:rPr>
          <w:noProof w:val="0"/>
        </w:rPr>
        <w:t xml:space="preserve"> from atmospheric deposition </w:t>
      </w:r>
      <w:r w:rsidR="00287874">
        <w:rPr>
          <w:noProof w:val="0"/>
        </w:rPr>
        <w:t xml:space="preserve">derived from natural sources or </w:t>
      </w:r>
      <w:r w:rsidRPr="00674820">
        <w:rPr>
          <w:noProof w:val="0"/>
        </w:rPr>
        <w:t xml:space="preserve">coal-fired power plants, as opposed to direct discharges to water from land based </w:t>
      </w:r>
      <w:r w:rsidRPr="009E6C86">
        <w:rPr>
          <w:noProof w:val="0"/>
        </w:rPr>
        <w:t>facilities</w:t>
      </w:r>
      <w:r w:rsidRPr="00DF3811">
        <w:rPr>
          <w:noProof w:val="0"/>
        </w:rPr>
        <w:t>. Pirrone et al. (2010) estimated</w:t>
      </w:r>
      <w:r w:rsidRPr="00674820">
        <w:rPr>
          <w:noProof w:val="0"/>
        </w:rPr>
        <w:t xml:space="preserve"> that global natural sources are responsible for 5,207 Mg </w:t>
      </w:r>
      <w:r w:rsidRPr="00E329F4">
        <w:rPr>
          <w:noProof w:val="0"/>
        </w:rPr>
        <w:t xml:space="preserve">(Mg = 1,000 kg or 1 metric ton) of mercury released to the atmosphere annually. </w:t>
      </w:r>
      <w:proofErr w:type="gramStart"/>
      <w:r w:rsidRPr="00E329F4">
        <w:rPr>
          <w:noProof w:val="0"/>
        </w:rPr>
        <w:t>Roughly</w:t>
      </w:r>
      <w:proofErr w:type="gramEnd"/>
      <w:r w:rsidRPr="00E329F4">
        <w:rPr>
          <w:noProof w:val="0"/>
        </w:rPr>
        <w:t xml:space="preserve"> half of this naturally released mercury derives from ocean emissions, with the remainder coming primarily from (1) lakes, soil and plant emissions; (2) biomass burning; and (3) volcanoes and geothermal areas. An estimated 2,320 Mg of mercury </w:t>
      </w:r>
      <w:proofErr w:type="gramStart"/>
      <w:r w:rsidRPr="00E329F4">
        <w:rPr>
          <w:noProof w:val="0"/>
        </w:rPr>
        <w:t>is emitted</w:t>
      </w:r>
      <w:proofErr w:type="gramEnd"/>
      <w:r w:rsidRPr="00E329F4">
        <w:rPr>
          <w:noProof w:val="0"/>
        </w:rPr>
        <w:t xml:space="preserve"> directly from anthropogenic sources. Of this total, approximately 810 Mg (35%) is from coal and oil combustion. Artisanal gold mining accounts for 400 Mg (17%), while 310 Mg (13.4%) is from non-ferrous metal production. The</w:t>
      </w:r>
      <w:r w:rsidRPr="00674820">
        <w:rPr>
          <w:noProof w:val="0"/>
        </w:rPr>
        <w:t xml:space="preserve"> eight remaining individual sources</w:t>
      </w:r>
      <w:r w:rsidR="00E329F4">
        <w:rPr>
          <w:noProof w:val="0"/>
        </w:rPr>
        <w:t xml:space="preserve"> of mercury </w:t>
      </w:r>
      <w:r w:rsidRPr="00674820">
        <w:rPr>
          <w:noProof w:val="0"/>
        </w:rPr>
        <w:t xml:space="preserve">collectively account for approximately 35% of total anthropogenic </w:t>
      </w:r>
      <w:r w:rsidRPr="009E6C86">
        <w:rPr>
          <w:noProof w:val="0"/>
        </w:rPr>
        <w:t>sources (Pirrone et al. 2010). Based on the preceding estimates, approximately 69% of all annual worldwide mercury emissions to</w:t>
      </w:r>
      <w:r w:rsidRPr="00674820">
        <w:rPr>
          <w:noProof w:val="0"/>
        </w:rPr>
        <w:t xml:space="preserve"> the atmosphere </w:t>
      </w:r>
      <w:proofErr w:type="gramStart"/>
      <w:r w:rsidRPr="00674820">
        <w:rPr>
          <w:noProof w:val="0"/>
        </w:rPr>
        <w:t>are derived</w:t>
      </w:r>
      <w:proofErr w:type="gramEnd"/>
      <w:r w:rsidRPr="00674820">
        <w:rPr>
          <w:noProof w:val="0"/>
        </w:rPr>
        <w:t xml:space="preserve"> from natural sources. </w:t>
      </w:r>
      <w:proofErr w:type="gramStart"/>
      <w:r w:rsidRPr="00674820">
        <w:rPr>
          <w:noProof w:val="0"/>
        </w:rPr>
        <w:t xml:space="preserve">Taking this into </w:t>
      </w:r>
      <w:r w:rsidRPr="00674820">
        <w:rPr>
          <w:noProof w:val="0"/>
        </w:rPr>
        <w:lastRenderedPageBreak/>
        <w:t>account</w:t>
      </w:r>
      <w:proofErr w:type="gramEnd"/>
      <w:r w:rsidRPr="00674820">
        <w:rPr>
          <w:noProof w:val="0"/>
        </w:rPr>
        <w:t>, the primary sources of mercury in Louisiana waters are most likely national or international in origin and, there</w:t>
      </w:r>
      <w:r w:rsidR="000C360A">
        <w:rPr>
          <w:noProof w:val="0"/>
        </w:rPr>
        <w:t xml:space="preserve">fore, largely outside the scope </w:t>
      </w:r>
      <w:r w:rsidRPr="00674820">
        <w:rPr>
          <w:noProof w:val="0"/>
        </w:rPr>
        <w:t xml:space="preserve">of LDEQ control. More information on mercury in Louisiana can be found </w:t>
      </w:r>
      <w:proofErr w:type="gramStart"/>
      <w:r w:rsidRPr="00674820">
        <w:rPr>
          <w:noProof w:val="0"/>
        </w:rPr>
        <w:t>at:</w:t>
      </w:r>
      <w:proofErr w:type="gramEnd"/>
      <w:r w:rsidRPr="00674820">
        <w:rPr>
          <w:noProof w:val="0"/>
        </w:rPr>
        <w:t xml:space="preserve"> </w:t>
      </w:r>
      <w:hyperlink r:id="rId19" w:history="1">
        <w:r w:rsidR="009E6C86" w:rsidRPr="001C1EF0">
          <w:rPr>
            <w:rStyle w:val="Hyperlink"/>
          </w:rPr>
          <w:t>http://deq.louisiana.gov/page/mercury-initiative</w:t>
        </w:r>
      </w:hyperlink>
      <w:r w:rsidR="009E6C86">
        <w:t xml:space="preserve">. </w:t>
      </w:r>
    </w:p>
    <w:p w14:paraId="64557E12" w14:textId="44D5ED09" w:rsidR="003C2FAF" w:rsidRPr="00674820" w:rsidRDefault="003C2FAF" w:rsidP="00D263D1">
      <w:pPr>
        <w:pStyle w:val="IRBodyText"/>
        <w:rPr>
          <w:noProof w:val="0"/>
        </w:rPr>
      </w:pPr>
      <w:r w:rsidRPr="00674820">
        <w:rPr>
          <w:noProof w:val="0"/>
        </w:rPr>
        <w:t xml:space="preserve">High turbidity, the </w:t>
      </w:r>
      <w:r w:rsidR="00DF3811" w:rsidRPr="00674820">
        <w:rPr>
          <w:noProof w:val="0"/>
        </w:rPr>
        <w:t>f</w:t>
      </w:r>
      <w:r w:rsidR="00DF3811">
        <w:rPr>
          <w:noProof w:val="0"/>
        </w:rPr>
        <w:t>ourth</w:t>
      </w:r>
      <w:r w:rsidRPr="00674820">
        <w:rPr>
          <w:noProof w:val="0"/>
        </w:rPr>
        <w:t xml:space="preserve"> most frequently cited cause of impairment</w:t>
      </w:r>
      <w:r w:rsidR="00262C89">
        <w:rPr>
          <w:noProof w:val="0"/>
        </w:rPr>
        <w:t xml:space="preserve"> (</w:t>
      </w:r>
      <w:hyperlink w:anchor="Table_1_1_2" w:history="1">
        <w:r w:rsidR="00262C89" w:rsidRPr="00262C89">
          <w:rPr>
            <w:rStyle w:val="Hyperlink"/>
            <w:noProof w:val="0"/>
          </w:rPr>
          <w:t>Table 1.1.2</w:t>
        </w:r>
      </w:hyperlink>
      <w:r w:rsidR="00262C89">
        <w:rPr>
          <w:noProof w:val="0"/>
        </w:rPr>
        <w:t>)</w:t>
      </w:r>
      <w:r w:rsidRPr="00674820">
        <w:rPr>
          <w:noProof w:val="0"/>
        </w:rPr>
        <w:t xml:space="preserve"> </w:t>
      </w:r>
      <w:proofErr w:type="gramStart"/>
      <w:r w:rsidRPr="00674820">
        <w:rPr>
          <w:noProof w:val="0"/>
        </w:rPr>
        <w:t>may</w:t>
      </w:r>
      <w:proofErr w:type="gramEnd"/>
      <w:r w:rsidRPr="00674820">
        <w:rPr>
          <w:noProof w:val="0"/>
        </w:rPr>
        <w:t xml:space="preserve"> be caused by poor farming and forestry practices, as well as runoff from construction sites. It can also be naturally occurring in some areas.</w:t>
      </w:r>
      <w:r w:rsidR="00883098" w:rsidRPr="00674820">
        <w:rPr>
          <w:noProof w:val="0"/>
        </w:rPr>
        <w:t xml:space="preserve"> </w:t>
      </w:r>
      <w:r w:rsidR="00D263D1" w:rsidRPr="00674820">
        <w:rPr>
          <w:noProof w:val="0"/>
        </w:rPr>
        <w:t xml:space="preserve">Chlorides, sulfates, and TDS </w:t>
      </w:r>
      <w:r w:rsidR="008B37AB">
        <w:rPr>
          <w:noProof w:val="0"/>
        </w:rPr>
        <w:t xml:space="preserve">(collectively referred to as “minerals”) </w:t>
      </w:r>
      <w:proofErr w:type="gramStart"/>
      <w:r w:rsidR="00D263D1" w:rsidRPr="00674820">
        <w:rPr>
          <w:noProof w:val="0"/>
        </w:rPr>
        <w:t>are also frequently cited</w:t>
      </w:r>
      <w:proofErr w:type="gramEnd"/>
      <w:r w:rsidR="00D263D1" w:rsidRPr="00674820">
        <w:rPr>
          <w:noProof w:val="0"/>
        </w:rPr>
        <w:t xml:space="preserve"> as suspected causes of FWP impairment. Many cases </w:t>
      </w:r>
      <w:r w:rsidR="00DA6217" w:rsidRPr="00674820">
        <w:rPr>
          <w:noProof w:val="0"/>
        </w:rPr>
        <w:t xml:space="preserve">of </w:t>
      </w:r>
      <w:r w:rsidR="00D263D1" w:rsidRPr="00674820">
        <w:rPr>
          <w:noProof w:val="0"/>
        </w:rPr>
        <w:t xml:space="preserve">reported </w:t>
      </w:r>
      <w:r w:rsidR="008B37AB">
        <w:rPr>
          <w:noProof w:val="0"/>
        </w:rPr>
        <w:t xml:space="preserve">minerals </w:t>
      </w:r>
      <w:r w:rsidR="00D263D1" w:rsidRPr="00674820">
        <w:rPr>
          <w:noProof w:val="0"/>
        </w:rPr>
        <w:t xml:space="preserve">criteria failures may be due to saltwater intrusion in coastal areas. Saltwater from the Gulf of Mexico has naturally higher concentrations of these substances than the freshwater flowing into coastal areas. Water quality criteria for these substances were in some areas originally based on more freshwater conditions; therefore, as coastal areas erode and saltwater intrudes, areas with normally fresher water are now experiencing </w:t>
      </w:r>
      <w:proofErr w:type="gramStart"/>
      <w:r w:rsidR="00D263D1" w:rsidRPr="00674820">
        <w:rPr>
          <w:noProof w:val="0"/>
        </w:rPr>
        <w:t>more brackish (salty) conditions</w:t>
      </w:r>
      <w:proofErr w:type="gramEnd"/>
      <w:r w:rsidR="00D263D1" w:rsidRPr="00674820">
        <w:rPr>
          <w:noProof w:val="0"/>
        </w:rPr>
        <w:t xml:space="preserve">. This </w:t>
      </w:r>
      <w:r w:rsidR="00E329F4">
        <w:rPr>
          <w:noProof w:val="0"/>
        </w:rPr>
        <w:t xml:space="preserve">may </w:t>
      </w:r>
      <w:r w:rsidR="00D263D1" w:rsidRPr="00674820">
        <w:rPr>
          <w:noProof w:val="0"/>
        </w:rPr>
        <w:t xml:space="preserve">result in more </w:t>
      </w:r>
      <w:r w:rsidR="008B37AB">
        <w:rPr>
          <w:noProof w:val="0"/>
        </w:rPr>
        <w:t xml:space="preserve">minerals </w:t>
      </w:r>
      <w:r w:rsidR="00D263D1" w:rsidRPr="00674820">
        <w:rPr>
          <w:noProof w:val="0"/>
        </w:rPr>
        <w:t>criteria exceedances.</w:t>
      </w:r>
    </w:p>
    <w:p w14:paraId="3ED27658" w14:textId="5E38A119" w:rsidR="00FA7693" w:rsidRPr="0030359B" w:rsidRDefault="00A47DD6" w:rsidP="003D3E84">
      <w:pPr>
        <w:pStyle w:val="IRBodyText"/>
        <w:rPr>
          <w:noProof w:val="0"/>
        </w:rPr>
      </w:pPr>
      <w:r w:rsidRPr="00DF3811">
        <w:rPr>
          <w:noProof w:val="0"/>
        </w:rPr>
        <w:t>Considering all suspected sources, a</w:t>
      </w:r>
      <w:r w:rsidR="00FA7693" w:rsidRPr="00DF3811">
        <w:rPr>
          <w:noProof w:val="0"/>
        </w:rPr>
        <w:t xml:space="preserve"> large percentage </w:t>
      </w:r>
      <w:proofErr w:type="gramStart"/>
      <w:r w:rsidRPr="00DF3811">
        <w:rPr>
          <w:noProof w:val="0"/>
        </w:rPr>
        <w:t>are</w:t>
      </w:r>
      <w:r w:rsidR="00FA7693" w:rsidRPr="00DF3811">
        <w:rPr>
          <w:noProof w:val="0"/>
        </w:rPr>
        <w:t xml:space="preserve"> related</w:t>
      </w:r>
      <w:proofErr w:type="gramEnd"/>
      <w:r w:rsidR="00FA7693" w:rsidRPr="00DF3811">
        <w:rPr>
          <w:noProof w:val="0"/>
        </w:rPr>
        <w:t xml:space="preserve"> to what is collectively known as </w:t>
      </w:r>
      <w:r w:rsidR="00E33466" w:rsidRPr="00DF3811">
        <w:rPr>
          <w:noProof w:val="0"/>
        </w:rPr>
        <w:t>nonpoint source pollution</w:t>
      </w:r>
      <w:r w:rsidR="00FA7693" w:rsidRPr="00DF3811">
        <w:rPr>
          <w:noProof w:val="0"/>
        </w:rPr>
        <w:t xml:space="preserve">. NPS pollution </w:t>
      </w:r>
      <w:proofErr w:type="gramStart"/>
      <w:r w:rsidR="00662B65" w:rsidRPr="00DF3811">
        <w:rPr>
          <w:noProof w:val="0"/>
        </w:rPr>
        <w:t xml:space="preserve">is </w:t>
      </w:r>
      <w:r w:rsidR="00FA7693" w:rsidRPr="00DF3811">
        <w:rPr>
          <w:noProof w:val="0"/>
        </w:rPr>
        <w:t>caused</w:t>
      </w:r>
      <w:proofErr w:type="gramEnd"/>
      <w:r w:rsidR="00FA7693" w:rsidRPr="00DF3811">
        <w:rPr>
          <w:noProof w:val="0"/>
        </w:rPr>
        <w:t xml:space="preserve"> by the runoff of stormwater from land such as agricultural fields, forestry areas, construction sites, and urban </w:t>
      </w:r>
      <w:r w:rsidR="00474D57">
        <w:rPr>
          <w:noProof w:val="0"/>
        </w:rPr>
        <w:t xml:space="preserve">or suburban </w:t>
      </w:r>
      <w:r w:rsidR="00FA7693" w:rsidRPr="00DF3811">
        <w:rPr>
          <w:noProof w:val="0"/>
        </w:rPr>
        <w:t xml:space="preserve">areas. In contrast, </w:t>
      </w:r>
      <w:r w:rsidR="00E329F4" w:rsidRPr="00DF3811">
        <w:rPr>
          <w:noProof w:val="0"/>
        </w:rPr>
        <w:t>p</w:t>
      </w:r>
      <w:r w:rsidR="00FA7693" w:rsidRPr="00DF3811">
        <w:rPr>
          <w:noProof w:val="0"/>
        </w:rPr>
        <w:t xml:space="preserve">oint </w:t>
      </w:r>
      <w:r w:rsidR="00E329F4" w:rsidRPr="00DF3811">
        <w:rPr>
          <w:noProof w:val="0"/>
        </w:rPr>
        <w:t>s</w:t>
      </w:r>
      <w:r w:rsidR="00FA7693" w:rsidRPr="00DF3811">
        <w:rPr>
          <w:noProof w:val="0"/>
        </w:rPr>
        <w:t xml:space="preserve">ources </w:t>
      </w:r>
      <w:r w:rsidR="00FA7693" w:rsidRPr="00474D57">
        <w:rPr>
          <w:noProof w:val="0"/>
        </w:rPr>
        <w:t xml:space="preserve">(PS) of water pollution are those from a discrete pipe such as a small or large industrial discharger or municipal sewage treatment plant. With this distinction in mind, </w:t>
      </w:r>
      <w:r w:rsidR="001B237A" w:rsidRPr="00474D57">
        <w:rPr>
          <w:noProof w:val="0"/>
        </w:rPr>
        <w:t xml:space="preserve">a large percentage of </w:t>
      </w:r>
      <w:r w:rsidR="00A73838" w:rsidRPr="00474D57">
        <w:rPr>
          <w:noProof w:val="0"/>
        </w:rPr>
        <w:t xml:space="preserve">Louisiana </w:t>
      </w:r>
      <w:r w:rsidR="001B237A" w:rsidRPr="00474D57">
        <w:rPr>
          <w:noProof w:val="0"/>
        </w:rPr>
        <w:t xml:space="preserve">subsegments, </w:t>
      </w:r>
      <w:r w:rsidR="00090A79" w:rsidRPr="00474D57">
        <w:rPr>
          <w:noProof w:val="0"/>
        </w:rPr>
        <w:t>205</w:t>
      </w:r>
      <w:r w:rsidRPr="00474D57">
        <w:rPr>
          <w:noProof w:val="0"/>
        </w:rPr>
        <w:t xml:space="preserve"> (</w:t>
      </w:r>
      <w:r w:rsidR="00474D57" w:rsidRPr="00474D57">
        <w:rPr>
          <w:noProof w:val="0"/>
        </w:rPr>
        <w:t>41.1</w:t>
      </w:r>
      <w:r w:rsidR="00A64C32" w:rsidRPr="00474D57">
        <w:rPr>
          <w:noProof w:val="0"/>
        </w:rPr>
        <w:t>%)</w:t>
      </w:r>
      <w:r w:rsidR="001B237A" w:rsidRPr="00474D57">
        <w:rPr>
          <w:noProof w:val="0"/>
        </w:rPr>
        <w:t>, a</w:t>
      </w:r>
      <w:r w:rsidR="00A73838" w:rsidRPr="00474D57">
        <w:rPr>
          <w:noProof w:val="0"/>
        </w:rPr>
        <w:t xml:space="preserve">re </w:t>
      </w:r>
      <w:r w:rsidR="00FA7693" w:rsidRPr="00474D57">
        <w:rPr>
          <w:noProof w:val="0"/>
        </w:rPr>
        <w:t>impact</w:t>
      </w:r>
      <w:r w:rsidR="00A73838" w:rsidRPr="00474D57">
        <w:rPr>
          <w:noProof w:val="0"/>
        </w:rPr>
        <w:t>ed by NPS related sources</w:t>
      </w:r>
      <w:r w:rsidR="00B816F5" w:rsidRPr="00474D57">
        <w:rPr>
          <w:noProof w:val="0"/>
        </w:rPr>
        <w:t xml:space="preserve"> (see </w:t>
      </w:r>
      <w:hyperlink w:anchor="Table_1_1_4" w:history="1">
        <w:r w:rsidR="00B816F5" w:rsidRPr="00474D57">
          <w:rPr>
            <w:rStyle w:val="Hyperlink"/>
            <w:noProof w:val="0"/>
          </w:rPr>
          <w:t>Table 1.1.</w:t>
        </w:r>
        <w:r w:rsidR="00DF3811" w:rsidRPr="00474D57">
          <w:rPr>
            <w:rStyle w:val="Hyperlink"/>
            <w:noProof w:val="0"/>
          </w:rPr>
          <w:t>4</w:t>
        </w:r>
      </w:hyperlink>
      <w:r w:rsidR="00B816F5" w:rsidRPr="00474D57">
        <w:rPr>
          <w:noProof w:val="0"/>
        </w:rPr>
        <w:t>)</w:t>
      </w:r>
      <w:r w:rsidR="00FA7693" w:rsidRPr="00474D57">
        <w:rPr>
          <w:noProof w:val="0"/>
        </w:rPr>
        <w:t xml:space="preserve">. </w:t>
      </w:r>
      <w:proofErr w:type="gramStart"/>
      <w:r w:rsidR="00FA7693" w:rsidRPr="00474D57">
        <w:rPr>
          <w:noProof w:val="0"/>
        </w:rPr>
        <w:t xml:space="preserve">A total of </w:t>
      </w:r>
      <w:r w:rsidR="00474D57" w:rsidRPr="00474D57">
        <w:rPr>
          <w:noProof w:val="0"/>
        </w:rPr>
        <w:t>109</w:t>
      </w:r>
      <w:proofErr w:type="gramEnd"/>
      <w:r w:rsidRPr="00474D57">
        <w:rPr>
          <w:noProof w:val="0"/>
        </w:rPr>
        <w:t xml:space="preserve"> (</w:t>
      </w:r>
      <w:r w:rsidR="00474D57" w:rsidRPr="00474D57">
        <w:rPr>
          <w:noProof w:val="0"/>
        </w:rPr>
        <w:t>21.8</w:t>
      </w:r>
      <w:r w:rsidRPr="00474D57">
        <w:rPr>
          <w:noProof w:val="0"/>
        </w:rPr>
        <w:t>%)</w:t>
      </w:r>
      <w:r w:rsidR="00FA7693" w:rsidRPr="00474D57">
        <w:rPr>
          <w:noProof w:val="0"/>
        </w:rPr>
        <w:t xml:space="preserve"> </w:t>
      </w:r>
      <w:r w:rsidR="00494504" w:rsidRPr="00474D57">
        <w:rPr>
          <w:noProof w:val="0"/>
        </w:rPr>
        <w:t>subsegment</w:t>
      </w:r>
      <w:r w:rsidR="00474D57" w:rsidRPr="00474D57">
        <w:rPr>
          <w:noProof w:val="0"/>
        </w:rPr>
        <w:t xml:space="preserve">s </w:t>
      </w:r>
      <w:r w:rsidR="00FA7693" w:rsidRPr="00474D57">
        <w:rPr>
          <w:noProof w:val="0"/>
        </w:rPr>
        <w:t xml:space="preserve">were possibly </w:t>
      </w:r>
      <w:r w:rsidR="00474D57" w:rsidRPr="00474D57">
        <w:rPr>
          <w:noProof w:val="0"/>
        </w:rPr>
        <w:t xml:space="preserve">impacted by </w:t>
      </w:r>
      <w:r w:rsidR="00FA7693" w:rsidRPr="00474D57">
        <w:rPr>
          <w:noProof w:val="0"/>
        </w:rPr>
        <w:t xml:space="preserve">point source discharges. Forty-four </w:t>
      </w:r>
      <w:r w:rsidR="00494504" w:rsidRPr="00474D57">
        <w:rPr>
          <w:noProof w:val="0"/>
        </w:rPr>
        <w:t>subsegments</w:t>
      </w:r>
      <w:r w:rsidR="00FA7693" w:rsidRPr="00474D57">
        <w:rPr>
          <w:noProof w:val="0"/>
        </w:rPr>
        <w:t xml:space="preserve"> </w:t>
      </w:r>
      <w:proofErr w:type="gramStart"/>
      <w:r w:rsidR="00FA7693" w:rsidRPr="00474D57">
        <w:rPr>
          <w:noProof w:val="0"/>
        </w:rPr>
        <w:t>were</w:t>
      </w:r>
      <w:r w:rsidR="008D0FA0" w:rsidRPr="00474D57">
        <w:rPr>
          <w:noProof w:val="0"/>
        </w:rPr>
        <w:t xml:space="preserve"> suspected to be</w:t>
      </w:r>
      <w:r w:rsidR="00FA7693" w:rsidRPr="00474D57">
        <w:rPr>
          <w:noProof w:val="0"/>
        </w:rPr>
        <w:t xml:space="preserve"> </w:t>
      </w:r>
      <w:r w:rsidR="00494504" w:rsidRPr="00474D57">
        <w:rPr>
          <w:noProof w:val="0"/>
        </w:rPr>
        <w:t>impaired</w:t>
      </w:r>
      <w:proofErr w:type="gramEnd"/>
      <w:r w:rsidR="00494504" w:rsidRPr="00474D57">
        <w:rPr>
          <w:noProof w:val="0"/>
        </w:rPr>
        <w:t xml:space="preserve"> by sources </w:t>
      </w:r>
      <w:r w:rsidR="00FA7693" w:rsidRPr="00474D57">
        <w:rPr>
          <w:noProof w:val="0"/>
        </w:rPr>
        <w:t xml:space="preserve">related to aquatic invasive species, while a variety of naturally </w:t>
      </w:r>
      <w:r w:rsidR="00662B65" w:rsidRPr="00474D57">
        <w:rPr>
          <w:noProof w:val="0"/>
        </w:rPr>
        <w:t>occurring</w:t>
      </w:r>
      <w:r w:rsidR="00FA7693" w:rsidRPr="00474D57">
        <w:rPr>
          <w:noProof w:val="0"/>
        </w:rPr>
        <w:t xml:space="preserve"> conditions accounted for </w:t>
      </w:r>
      <w:r w:rsidR="00474D57" w:rsidRPr="00474D57">
        <w:rPr>
          <w:noProof w:val="0"/>
        </w:rPr>
        <w:t>206</w:t>
      </w:r>
      <w:r w:rsidR="00763928" w:rsidRPr="00474D57">
        <w:rPr>
          <w:noProof w:val="0"/>
        </w:rPr>
        <w:t xml:space="preserve"> </w:t>
      </w:r>
      <w:r w:rsidR="00FA7693" w:rsidRPr="00474D57">
        <w:rPr>
          <w:noProof w:val="0"/>
        </w:rPr>
        <w:t>suspected</w:t>
      </w:r>
      <w:r w:rsidR="00494504" w:rsidRPr="00474D57">
        <w:rPr>
          <w:noProof w:val="0"/>
        </w:rPr>
        <w:t xml:space="preserve"> subsegment impairments</w:t>
      </w:r>
      <w:r w:rsidR="00FA7693" w:rsidRPr="00474D57">
        <w:rPr>
          <w:noProof w:val="0"/>
        </w:rPr>
        <w:t xml:space="preserve">. </w:t>
      </w:r>
      <w:r w:rsidR="008323CB" w:rsidRPr="00474D57">
        <w:rPr>
          <w:noProof w:val="0"/>
        </w:rPr>
        <w:t>Each subsegment may be impaired by multiple sources</w:t>
      </w:r>
      <w:r w:rsidR="001B237A" w:rsidRPr="00474D57">
        <w:rPr>
          <w:noProof w:val="0"/>
        </w:rPr>
        <w:t xml:space="preserve"> including NPS, PS, natural, and/or a variety of other types of sources. </w:t>
      </w:r>
      <w:hyperlink w:anchor="Nonpoint_Source" w:history="1">
        <w:r w:rsidR="00FA7693" w:rsidRPr="00474D57">
          <w:rPr>
            <w:rStyle w:val="Hyperlink"/>
            <w:noProof w:val="0"/>
            <w:color w:val="0000FF"/>
          </w:rPr>
          <w:t>Part II, Chapter 2</w:t>
        </w:r>
      </w:hyperlink>
      <w:r w:rsidR="00FA7693" w:rsidRPr="00474D57">
        <w:rPr>
          <w:noProof w:val="0"/>
        </w:rPr>
        <w:t xml:space="preserve"> provides more information on NPS pollution and Louisiana’s efforts to control it.</w:t>
      </w:r>
      <w:r w:rsidR="00FA7693" w:rsidRPr="0030359B">
        <w:rPr>
          <w:noProof w:val="0"/>
        </w:rPr>
        <w:t xml:space="preserve"> </w:t>
      </w:r>
    </w:p>
    <w:p w14:paraId="2B12E6D6" w14:textId="0A4FC100" w:rsidR="00FA7693" w:rsidRPr="00674820" w:rsidRDefault="00662B65" w:rsidP="003E7E9F">
      <w:pPr>
        <w:pStyle w:val="IRBodyText"/>
      </w:pPr>
      <w:r w:rsidRPr="003E7E9F">
        <w:t xml:space="preserve">Although Louisiana has a </w:t>
      </w:r>
      <w:r w:rsidR="00D56213" w:rsidRPr="003E7E9F">
        <w:t>large</w:t>
      </w:r>
      <w:r w:rsidR="00FA7693" w:rsidRPr="003E7E9F">
        <w:t xml:space="preserve"> industry</w:t>
      </w:r>
      <w:r w:rsidR="00D56213" w:rsidRPr="003E7E9F">
        <w:t xml:space="preserve"> </w:t>
      </w:r>
      <w:r w:rsidR="00D56213" w:rsidRPr="001B237A">
        <w:t>sector</w:t>
      </w:r>
      <w:r w:rsidR="00FA7693" w:rsidRPr="001B237A">
        <w:t xml:space="preserve">, only </w:t>
      </w:r>
      <w:r w:rsidR="00C04BE8">
        <w:t>30</w:t>
      </w:r>
      <w:r w:rsidR="00494504" w:rsidRPr="001B237A">
        <w:t xml:space="preserve"> subsegments </w:t>
      </w:r>
      <w:r w:rsidR="00FA7693" w:rsidRPr="001B237A">
        <w:t xml:space="preserve">out of </w:t>
      </w:r>
      <w:r w:rsidR="00F51185" w:rsidRPr="001B237A">
        <w:t>4</w:t>
      </w:r>
      <w:r w:rsidR="00C04BE8">
        <w:t>99</w:t>
      </w:r>
      <w:r w:rsidR="00FA7693" w:rsidRPr="001B237A">
        <w:t xml:space="preserve"> </w:t>
      </w:r>
      <w:r w:rsidR="00494504" w:rsidRPr="001B237A">
        <w:t>have reported suspected sources of impairment</w:t>
      </w:r>
      <w:r w:rsidR="00FA7693" w:rsidRPr="001B237A">
        <w:t xml:space="preserve"> related to industrial activities. </w:t>
      </w:r>
      <w:r w:rsidR="00FA7693" w:rsidRPr="00674820">
        <w:t xml:space="preserve">Many of these suspected industrial sources are </w:t>
      </w:r>
      <w:r w:rsidR="003E7E9F" w:rsidRPr="00674820">
        <w:t xml:space="preserve">the result of </w:t>
      </w:r>
      <w:r w:rsidR="00FA7693" w:rsidRPr="00674820">
        <w:t>legacy pollutants which have been or are in the process of being remediated</w:t>
      </w:r>
      <w:r w:rsidR="003E7E9F" w:rsidRPr="00674820">
        <w:t xml:space="preserve"> (</w:t>
      </w:r>
      <w:hyperlink w:anchor="IRC_4b_Documentation" w:history="1">
        <w:r w:rsidR="003E7E9F" w:rsidRPr="00674820">
          <w:rPr>
            <w:rStyle w:val="Hyperlink"/>
          </w:rPr>
          <w:t>Part III, Chapter 2 Integrated Report Category 4b Documentation</w:t>
        </w:r>
      </w:hyperlink>
      <w:r w:rsidR="003E7E9F" w:rsidRPr="00674820">
        <w:t xml:space="preserve">). </w:t>
      </w:r>
      <w:r w:rsidR="00FA7693" w:rsidRPr="00674820">
        <w:rPr>
          <w:noProof w:val="0"/>
        </w:rPr>
        <w:t xml:space="preserve">While industrial </w:t>
      </w:r>
      <w:r w:rsidR="00D56213" w:rsidRPr="00674820">
        <w:rPr>
          <w:noProof w:val="0"/>
        </w:rPr>
        <w:t xml:space="preserve">activities are </w:t>
      </w:r>
      <w:r w:rsidR="001B237A">
        <w:rPr>
          <w:noProof w:val="0"/>
        </w:rPr>
        <w:t xml:space="preserve">certainly </w:t>
      </w:r>
      <w:r w:rsidR="00980977">
        <w:rPr>
          <w:noProof w:val="0"/>
        </w:rPr>
        <w:t xml:space="preserve">a </w:t>
      </w:r>
      <w:r w:rsidR="00FA7693" w:rsidRPr="00674820">
        <w:rPr>
          <w:noProof w:val="0"/>
        </w:rPr>
        <w:t>factor impacting Louisiana’s water quality, assessment</w:t>
      </w:r>
      <w:r w:rsidR="00D56213" w:rsidRPr="00674820">
        <w:rPr>
          <w:noProof w:val="0"/>
        </w:rPr>
        <w:t>s</w:t>
      </w:r>
      <w:r w:rsidR="00FA7693" w:rsidRPr="00674820">
        <w:rPr>
          <w:noProof w:val="0"/>
        </w:rPr>
        <w:t xml:space="preserve"> indicate it is not as pre</w:t>
      </w:r>
      <w:r w:rsidR="003E7E9F" w:rsidRPr="00674820">
        <w:rPr>
          <w:noProof w:val="0"/>
        </w:rPr>
        <w:t>valent as is frequently believed by the public</w:t>
      </w:r>
      <w:r w:rsidR="00FA7693" w:rsidRPr="00674820">
        <w:rPr>
          <w:noProof w:val="0"/>
        </w:rPr>
        <w:t xml:space="preserve">. This is due in large part to stringent CWA and Louisiana Environmental Quality </w:t>
      </w:r>
      <w:r w:rsidR="00FA7693" w:rsidRPr="009E6C86">
        <w:rPr>
          <w:noProof w:val="0"/>
        </w:rPr>
        <w:t>Act</w:t>
      </w:r>
      <w:r w:rsidR="008D56BE" w:rsidRPr="009E6C86">
        <w:rPr>
          <w:noProof w:val="0"/>
        </w:rPr>
        <w:t xml:space="preserve"> (LEQA)</w:t>
      </w:r>
      <w:r w:rsidR="00FA7693" w:rsidRPr="009E6C86">
        <w:rPr>
          <w:noProof w:val="0"/>
        </w:rPr>
        <w:t xml:space="preserve"> </w:t>
      </w:r>
      <w:r w:rsidR="008F404B" w:rsidRPr="009E6C86">
        <w:rPr>
          <w:noProof w:val="0"/>
        </w:rPr>
        <w:t xml:space="preserve">(LEQA 1995) </w:t>
      </w:r>
      <w:r w:rsidR="00FA7693" w:rsidRPr="009E6C86">
        <w:rPr>
          <w:noProof w:val="0"/>
        </w:rPr>
        <w:t>permitting</w:t>
      </w:r>
      <w:r w:rsidR="00FA7693" w:rsidRPr="00674820">
        <w:rPr>
          <w:noProof w:val="0"/>
        </w:rPr>
        <w:t xml:space="preserve"> and enforcement directed at </w:t>
      </w:r>
      <w:r w:rsidR="00D56213" w:rsidRPr="00674820">
        <w:rPr>
          <w:noProof w:val="0"/>
        </w:rPr>
        <w:t>point source</w:t>
      </w:r>
      <w:r w:rsidR="00FA7693" w:rsidRPr="00674820">
        <w:rPr>
          <w:noProof w:val="0"/>
        </w:rPr>
        <w:t xml:space="preserve"> dischargers to Louisiana’s water bodies. </w:t>
      </w:r>
      <w:hyperlink w:anchor="WaterPermits" w:history="1">
        <w:r w:rsidR="00FA7693" w:rsidRPr="00674820">
          <w:rPr>
            <w:rStyle w:val="Hyperlink"/>
            <w:noProof w:val="0"/>
            <w:color w:val="0000FF"/>
          </w:rPr>
          <w:t>Part II</w:t>
        </w:r>
        <w:r w:rsidR="00FA7693" w:rsidRPr="00674820">
          <w:rPr>
            <w:rStyle w:val="Hyperlink"/>
            <w:noProof w:val="0"/>
          </w:rPr>
          <w:t xml:space="preserve">, </w:t>
        </w:r>
        <w:r w:rsidR="00FA7693" w:rsidRPr="00674820">
          <w:rPr>
            <w:rStyle w:val="Hyperlink"/>
            <w:noProof w:val="0"/>
            <w:color w:val="0000FF"/>
          </w:rPr>
          <w:t>Chapter 2</w:t>
        </w:r>
      </w:hyperlink>
      <w:r w:rsidR="00FA7693" w:rsidRPr="00674820">
        <w:rPr>
          <w:noProof w:val="0"/>
        </w:rPr>
        <w:t xml:space="preserve"> contains more information on water quality permitting and enforcement in Louisiana. </w:t>
      </w:r>
    </w:p>
    <w:p w14:paraId="0F2E638E" w14:textId="77777777" w:rsidR="002A1893" w:rsidRPr="00674820" w:rsidRDefault="002A1893" w:rsidP="00952FCD">
      <w:bookmarkStart w:id="23" w:name="_Toc238286751"/>
    </w:p>
    <w:p w14:paraId="01AE00D4" w14:textId="77777777" w:rsidR="00FA7693" w:rsidRPr="00674820" w:rsidRDefault="00FA7693" w:rsidP="00FA7693">
      <w:pPr>
        <w:pStyle w:val="IRSectionHeader"/>
      </w:pPr>
      <w:bookmarkStart w:id="24" w:name="_Toc531685880"/>
      <w:r w:rsidRPr="00674820">
        <w:t>Summary of River Quality in Louisiana</w:t>
      </w:r>
      <w:bookmarkEnd w:id="23"/>
      <w:bookmarkEnd w:id="24"/>
    </w:p>
    <w:p w14:paraId="0B626803" w14:textId="079287B0" w:rsidR="00FA7693" w:rsidRDefault="00FA7693" w:rsidP="00FA7693">
      <w:pPr>
        <w:pStyle w:val="IRBodyText"/>
        <w:rPr>
          <w:noProof w:val="0"/>
        </w:rPr>
      </w:pPr>
      <w:r w:rsidRPr="00674820">
        <w:rPr>
          <w:noProof w:val="0"/>
        </w:rPr>
        <w:t xml:space="preserve">Figures </w:t>
      </w:r>
      <w:hyperlink w:anchor="Figure_1_1_2" w:history="1">
        <w:r w:rsidRPr="0098091C">
          <w:rPr>
            <w:rStyle w:val="Hyperlink"/>
            <w:noProof w:val="0"/>
          </w:rPr>
          <w:t>1.1.2</w:t>
        </w:r>
      </w:hyperlink>
      <w:r w:rsidRPr="00674820">
        <w:rPr>
          <w:noProof w:val="0"/>
        </w:rPr>
        <w:t xml:space="preserve"> through </w:t>
      </w:r>
      <w:hyperlink w:anchor="Figure_1_1_4" w:history="1">
        <w:r w:rsidRPr="0098091C">
          <w:rPr>
            <w:rStyle w:val="Hyperlink"/>
            <w:noProof w:val="0"/>
          </w:rPr>
          <w:t>1.1.4</w:t>
        </w:r>
      </w:hyperlink>
      <w:r w:rsidRPr="00674820">
        <w:rPr>
          <w:noProof w:val="0"/>
        </w:rPr>
        <w:t xml:space="preserve"> summarize support of the three most common designated uses for Louisiana </w:t>
      </w:r>
      <w:proofErr w:type="gramStart"/>
      <w:r w:rsidRPr="00674820">
        <w:rPr>
          <w:noProof w:val="0"/>
        </w:rPr>
        <w:t>rivers</w:t>
      </w:r>
      <w:proofErr w:type="gramEnd"/>
      <w:r w:rsidRPr="00674820">
        <w:rPr>
          <w:noProof w:val="0"/>
        </w:rPr>
        <w:t>. The uses are PCR, SCR, and FWP</w:t>
      </w:r>
      <w:r w:rsidR="003E7E9F" w:rsidRPr="00674820">
        <w:rPr>
          <w:noProof w:val="0"/>
        </w:rPr>
        <w:t>. E</w:t>
      </w:r>
      <w:r w:rsidR="00527B45" w:rsidRPr="00674820">
        <w:rPr>
          <w:noProof w:val="0"/>
        </w:rPr>
        <w:t>ach subsegment may have more than one designated use</w:t>
      </w:r>
      <w:r w:rsidRPr="00674820">
        <w:rPr>
          <w:noProof w:val="0"/>
        </w:rPr>
        <w:t>. Other uses</w:t>
      </w:r>
      <w:r w:rsidRPr="0030359B">
        <w:rPr>
          <w:noProof w:val="0"/>
        </w:rPr>
        <w:t xml:space="preserve"> </w:t>
      </w:r>
      <w:proofErr w:type="gramStart"/>
      <w:r w:rsidRPr="0030359B">
        <w:rPr>
          <w:noProof w:val="0"/>
        </w:rPr>
        <w:t>are established</w:t>
      </w:r>
      <w:proofErr w:type="gramEnd"/>
      <w:r w:rsidRPr="0030359B">
        <w:rPr>
          <w:noProof w:val="0"/>
        </w:rPr>
        <w:t xml:space="preserve"> for selected water bodies in Louisiana. The status of these uses </w:t>
      </w:r>
      <w:proofErr w:type="gramStart"/>
      <w:r w:rsidRPr="0030359B">
        <w:rPr>
          <w:noProof w:val="0"/>
        </w:rPr>
        <w:t>can be found</w:t>
      </w:r>
      <w:proofErr w:type="gramEnd"/>
      <w:r w:rsidRPr="0030359B">
        <w:rPr>
          <w:noProof w:val="0"/>
        </w:rPr>
        <w:t xml:space="preserve"> in </w:t>
      </w:r>
      <w:hyperlink w:anchor="Rivers" w:history="1">
        <w:r w:rsidRPr="0030359B">
          <w:rPr>
            <w:rStyle w:val="Hyperlink"/>
            <w:noProof w:val="0"/>
            <w:color w:val="0000FF"/>
          </w:rPr>
          <w:t>Part III, Chapter 3</w:t>
        </w:r>
      </w:hyperlink>
      <w:r w:rsidRPr="0030359B">
        <w:rPr>
          <w:noProof w:val="0"/>
        </w:rPr>
        <w:t xml:space="preserve">. Summary tables for the suspected causes and sources of impairment to Louisiana’s rivers </w:t>
      </w:r>
      <w:proofErr w:type="gramStart"/>
      <w:r w:rsidRPr="0030359B">
        <w:rPr>
          <w:noProof w:val="0"/>
        </w:rPr>
        <w:t>can also be found</w:t>
      </w:r>
      <w:proofErr w:type="gramEnd"/>
      <w:r w:rsidRPr="0030359B">
        <w:rPr>
          <w:noProof w:val="0"/>
        </w:rPr>
        <w:t xml:space="preserve"> in </w:t>
      </w:r>
      <w:hyperlink w:anchor="Rivers" w:history="1">
        <w:r w:rsidRPr="0030359B">
          <w:rPr>
            <w:rStyle w:val="Hyperlink"/>
            <w:noProof w:val="0"/>
          </w:rPr>
          <w:t>Part III, Chapter 3.</w:t>
        </w:r>
      </w:hyperlink>
      <w:r w:rsidRPr="0030359B">
        <w:rPr>
          <w:noProof w:val="0"/>
        </w:rPr>
        <w:t xml:space="preserve"> </w:t>
      </w:r>
      <w:bookmarkStart w:id="25" w:name="OLE_LINK2"/>
      <w:bookmarkStart w:id="26" w:name="OLE_LINK3"/>
      <w:r w:rsidRPr="0030359B">
        <w:rPr>
          <w:noProof w:val="0"/>
        </w:rPr>
        <w:t xml:space="preserve">Water quality assessments for all subsegments in Louisiana </w:t>
      </w:r>
      <w:proofErr w:type="gramStart"/>
      <w:r w:rsidRPr="0030359B">
        <w:rPr>
          <w:noProof w:val="0"/>
        </w:rPr>
        <w:t>can be found</w:t>
      </w:r>
      <w:proofErr w:type="gramEnd"/>
      <w:r w:rsidRPr="0030359B">
        <w:rPr>
          <w:noProof w:val="0"/>
        </w:rPr>
        <w:t xml:space="preserve"> </w:t>
      </w:r>
      <w:r w:rsidRPr="0098091C">
        <w:rPr>
          <w:noProof w:val="0"/>
        </w:rPr>
        <w:t xml:space="preserve">in </w:t>
      </w:r>
      <w:hyperlink w:anchor="Appendix_A" w:history="1">
        <w:r w:rsidRPr="0098091C">
          <w:rPr>
            <w:rStyle w:val="Hyperlink"/>
            <w:noProof w:val="0"/>
            <w:color w:val="0000FF"/>
          </w:rPr>
          <w:t>Appendix A</w:t>
        </w:r>
      </w:hyperlink>
      <w:r w:rsidRPr="0098091C">
        <w:rPr>
          <w:noProof w:val="0"/>
        </w:rPr>
        <w:t>.</w:t>
      </w:r>
      <w:bookmarkEnd w:id="25"/>
      <w:bookmarkEnd w:id="26"/>
    </w:p>
    <w:p w14:paraId="593CE7E6" w14:textId="77777777" w:rsidR="00980977" w:rsidRDefault="00980977" w:rsidP="00FA7693">
      <w:pPr>
        <w:pStyle w:val="IRBodyText"/>
        <w:rPr>
          <w:noProof w:val="0"/>
        </w:rPr>
      </w:pPr>
    </w:p>
    <w:p w14:paraId="109944DB" w14:textId="3E9A6C7C" w:rsidR="00952FCD" w:rsidRDefault="00A33E68" w:rsidP="00952FCD">
      <w:pPr>
        <w:pStyle w:val="IRBodyText"/>
        <w:jc w:val="center"/>
        <w:rPr>
          <w:noProof w:val="0"/>
        </w:rPr>
      </w:pPr>
      <w:bookmarkStart w:id="27" w:name="Figure_1_1_2"/>
      <w:r>
        <w:drawing>
          <wp:inline distT="0" distB="0" distL="0" distR="0" wp14:anchorId="1FB5B18B" wp14:editId="029035B5">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27"/>
    </w:p>
    <w:p w14:paraId="4540AE08" w14:textId="77777777" w:rsidR="00F92018" w:rsidRDefault="00F92018" w:rsidP="00952FCD">
      <w:pPr>
        <w:pStyle w:val="IRBodyText"/>
        <w:jc w:val="center"/>
        <w:rPr>
          <w:noProof w:val="0"/>
        </w:rPr>
      </w:pPr>
    </w:p>
    <w:p w14:paraId="62F335BC" w14:textId="17B80B20" w:rsidR="00F53D7C" w:rsidRDefault="00A33E68" w:rsidP="00952FCD">
      <w:pPr>
        <w:pStyle w:val="IRBodyText"/>
        <w:jc w:val="center"/>
        <w:rPr>
          <w:noProof w:val="0"/>
        </w:rPr>
      </w:pPr>
      <w:r>
        <w:drawing>
          <wp:inline distT="0" distB="0" distL="0" distR="0" wp14:anchorId="0A8F9482" wp14:editId="03FB684E">
            <wp:extent cx="4559808" cy="2877312"/>
            <wp:effectExtent l="0" t="0" r="12700" b="1841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6165A2" w14:textId="2F743E48" w:rsidR="00952FCD" w:rsidRDefault="00A33E68" w:rsidP="00952FCD">
      <w:pPr>
        <w:pStyle w:val="IRBodyText"/>
        <w:jc w:val="center"/>
        <w:rPr>
          <w:noProof w:val="0"/>
        </w:rPr>
      </w:pPr>
      <w:bookmarkStart w:id="28" w:name="Figure_1_1_4"/>
      <w:r>
        <w:lastRenderedPageBreak/>
        <w:drawing>
          <wp:inline distT="0" distB="0" distL="0" distR="0" wp14:anchorId="19860C67" wp14:editId="2A73237B">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28"/>
    </w:p>
    <w:p w14:paraId="5E84C6C0" w14:textId="77777777" w:rsidR="00952FCD" w:rsidRPr="0030359B" w:rsidRDefault="00952FCD" w:rsidP="00952FCD">
      <w:pPr>
        <w:pStyle w:val="IRBodyText"/>
        <w:jc w:val="center"/>
        <w:rPr>
          <w:noProof w:val="0"/>
        </w:rPr>
      </w:pPr>
    </w:p>
    <w:p w14:paraId="26C997DB" w14:textId="77777777" w:rsidR="00FA7693" w:rsidRPr="00674820" w:rsidRDefault="00FA7693" w:rsidP="00FA7693">
      <w:pPr>
        <w:pStyle w:val="IRSectionHeader"/>
      </w:pPr>
      <w:bookmarkStart w:id="29" w:name="_Toc238286752"/>
      <w:bookmarkStart w:id="30" w:name="_Toc531685881"/>
      <w:r w:rsidRPr="00674820">
        <w:t>Summary of Lake Quality in Louisiana</w:t>
      </w:r>
      <w:bookmarkEnd w:id="29"/>
      <w:bookmarkEnd w:id="30"/>
    </w:p>
    <w:p w14:paraId="1ED379D0" w14:textId="39CAA4AE" w:rsidR="00FA7693" w:rsidRDefault="00FA7693" w:rsidP="00FA7693">
      <w:pPr>
        <w:pStyle w:val="IRBodyText"/>
        <w:rPr>
          <w:noProof w:val="0"/>
        </w:rPr>
      </w:pPr>
      <w:r w:rsidRPr="00674820">
        <w:rPr>
          <w:noProof w:val="0"/>
        </w:rPr>
        <w:t xml:space="preserve">Figures </w:t>
      </w:r>
      <w:hyperlink w:anchor="Figure_1_1_5" w:history="1">
        <w:r w:rsidRPr="0098091C">
          <w:rPr>
            <w:rStyle w:val="Hyperlink"/>
            <w:noProof w:val="0"/>
          </w:rPr>
          <w:t>1.1.5</w:t>
        </w:r>
      </w:hyperlink>
      <w:r w:rsidRPr="00674820">
        <w:rPr>
          <w:noProof w:val="0"/>
        </w:rPr>
        <w:t xml:space="preserve"> through </w:t>
      </w:r>
      <w:hyperlink w:anchor="Figure_1_1_7" w:history="1">
        <w:r w:rsidRPr="0098091C">
          <w:rPr>
            <w:rStyle w:val="Hyperlink"/>
            <w:noProof w:val="0"/>
          </w:rPr>
          <w:t>1.1.7</w:t>
        </w:r>
      </w:hyperlink>
      <w:r w:rsidRPr="00674820">
        <w:rPr>
          <w:noProof w:val="0"/>
        </w:rPr>
        <w:t xml:space="preserve"> summarize support of PCR, SCR, and FWP in Louisiana lakes. Other uses </w:t>
      </w:r>
      <w:proofErr w:type="gramStart"/>
      <w:r w:rsidRPr="00674820">
        <w:rPr>
          <w:noProof w:val="0"/>
        </w:rPr>
        <w:t>are established</w:t>
      </w:r>
      <w:proofErr w:type="gramEnd"/>
      <w:r w:rsidRPr="00674820">
        <w:rPr>
          <w:noProof w:val="0"/>
        </w:rPr>
        <w:t xml:space="preserve"> for selected water bodies in Louisiana</w:t>
      </w:r>
      <w:r w:rsidR="00527B45" w:rsidRPr="00674820">
        <w:rPr>
          <w:noProof w:val="0"/>
        </w:rPr>
        <w:t>, and each</w:t>
      </w:r>
      <w:r w:rsidR="00F51185" w:rsidRPr="00674820">
        <w:rPr>
          <w:noProof w:val="0"/>
        </w:rPr>
        <w:t xml:space="preserve"> water body</w:t>
      </w:r>
      <w:r w:rsidR="00527B45" w:rsidRPr="00674820">
        <w:rPr>
          <w:noProof w:val="0"/>
        </w:rPr>
        <w:t xml:space="preserve"> subsegment may have more than one designated use</w:t>
      </w:r>
      <w:r w:rsidRPr="00674820">
        <w:rPr>
          <w:noProof w:val="0"/>
        </w:rPr>
        <w:t xml:space="preserve">. The status of these other uses </w:t>
      </w:r>
      <w:proofErr w:type="gramStart"/>
      <w:r w:rsidRPr="00674820">
        <w:rPr>
          <w:noProof w:val="0"/>
        </w:rPr>
        <w:t>can be found</w:t>
      </w:r>
      <w:proofErr w:type="gramEnd"/>
      <w:r w:rsidRPr="00674820">
        <w:rPr>
          <w:noProof w:val="0"/>
        </w:rPr>
        <w:t xml:space="preserve"> in </w:t>
      </w:r>
      <w:hyperlink w:anchor="LakeSummary" w:history="1">
        <w:r w:rsidRPr="002E5931">
          <w:rPr>
            <w:rStyle w:val="Hyperlink"/>
            <w:noProof w:val="0"/>
          </w:rPr>
          <w:t>Part III, Chapter 4.</w:t>
        </w:r>
      </w:hyperlink>
      <w:r w:rsidRPr="00674820">
        <w:rPr>
          <w:noProof w:val="0"/>
        </w:rPr>
        <w:t xml:space="preserve"> Summary tables for the suspected causes and sources of impairment to Louisiana’s</w:t>
      </w:r>
      <w:r w:rsidRPr="0030359B">
        <w:rPr>
          <w:noProof w:val="0"/>
        </w:rPr>
        <w:t xml:space="preserve"> lakes </w:t>
      </w:r>
      <w:proofErr w:type="gramStart"/>
      <w:r w:rsidRPr="0030359B">
        <w:rPr>
          <w:noProof w:val="0"/>
        </w:rPr>
        <w:t>can also be found</w:t>
      </w:r>
      <w:proofErr w:type="gramEnd"/>
      <w:r w:rsidRPr="0030359B">
        <w:rPr>
          <w:noProof w:val="0"/>
        </w:rPr>
        <w:t xml:space="preserve"> in </w:t>
      </w:r>
      <w:hyperlink w:anchor="LakeSummary" w:history="1">
        <w:r w:rsidRPr="0030359B">
          <w:rPr>
            <w:rStyle w:val="Hyperlink"/>
            <w:noProof w:val="0"/>
            <w:color w:val="0000FF"/>
          </w:rPr>
          <w:t>Part III, Chapter 4</w:t>
        </w:r>
      </w:hyperlink>
      <w:r w:rsidRPr="0030359B">
        <w:rPr>
          <w:noProof w:val="0"/>
          <w:color w:val="0000FF"/>
        </w:rPr>
        <w:t>.</w:t>
      </w:r>
      <w:r w:rsidRPr="0030359B">
        <w:rPr>
          <w:noProof w:val="0"/>
        </w:rPr>
        <w:t xml:space="preserve"> Water quality assessments for all subsegments in Louisiana </w:t>
      </w:r>
      <w:proofErr w:type="gramStart"/>
      <w:r w:rsidRPr="0030359B">
        <w:rPr>
          <w:noProof w:val="0"/>
        </w:rPr>
        <w:t>can be found</w:t>
      </w:r>
      <w:proofErr w:type="gramEnd"/>
      <w:r w:rsidRPr="0030359B">
        <w:rPr>
          <w:noProof w:val="0"/>
        </w:rPr>
        <w:t xml:space="preserve"> in </w:t>
      </w:r>
      <w:hyperlink w:anchor="Appendix_A" w:history="1">
        <w:r w:rsidRPr="00DD5623">
          <w:rPr>
            <w:rStyle w:val="Hyperlink"/>
            <w:noProof w:val="0"/>
            <w:color w:val="0000FF"/>
          </w:rPr>
          <w:t>Appendix A</w:t>
        </w:r>
      </w:hyperlink>
      <w:r w:rsidRPr="0030359B">
        <w:rPr>
          <w:noProof w:val="0"/>
        </w:rPr>
        <w:t>.</w:t>
      </w:r>
    </w:p>
    <w:p w14:paraId="19CA4B39" w14:textId="77777777" w:rsidR="00F92018" w:rsidRDefault="00F92018" w:rsidP="00FA7693">
      <w:pPr>
        <w:pStyle w:val="IRBodyText"/>
        <w:rPr>
          <w:noProof w:val="0"/>
        </w:rPr>
      </w:pPr>
    </w:p>
    <w:p w14:paraId="31F4DE74" w14:textId="759B9D38" w:rsidR="00952FCD" w:rsidRPr="0030359B" w:rsidRDefault="009B0DDC" w:rsidP="00952FCD">
      <w:pPr>
        <w:pStyle w:val="IRBodyText"/>
        <w:jc w:val="center"/>
        <w:rPr>
          <w:noProof w:val="0"/>
        </w:rPr>
      </w:pPr>
      <w:bookmarkStart w:id="31" w:name="Figure_1_1_5"/>
      <w:r>
        <w:drawing>
          <wp:inline distT="0" distB="0" distL="0" distR="0" wp14:anchorId="6DEB6813" wp14:editId="21377E24">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31"/>
    </w:p>
    <w:p w14:paraId="1A06E355" w14:textId="6530B739" w:rsidR="00FA7693" w:rsidRDefault="009B0DDC" w:rsidP="004A330A">
      <w:pPr>
        <w:pStyle w:val="IRBodyText"/>
        <w:jc w:val="center"/>
        <w:rPr>
          <w:noProof w:val="0"/>
        </w:rPr>
      </w:pPr>
      <w:r>
        <w:lastRenderedPageBreak/>
        <w:drawing>
          <wp:inline distT="0" distB="0" distL="0" distR="0" wp14:anchorId="0B96D49D" wp14:editId="4CCC7D73">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F1F4FA" w14:textId="77777777" w:rsidR="00F92018" w:rsidRPr="0030359B" w:rsidRDefault="00F92018" w:rsidP="004A330A">
      <w:pPr>
        <w:pStyle w:val="IRBodyText"/>
        <w:jc w:val="center"/>
        <w:rPr>
          <w:noProof w:val="0"/>
        </w:rPr>
      </w:pPr>
    </w:p>
    <w:p w14:paraId="154BE988" w14:textId="6DEFB586" w:rsidR="00FA7693" w:rsidRPr="0030359B" w:rsidRDefault="009B0DDC" w:rsidP="002F277D">
      <w:pPr>
        <w:pStyle w:val="IRBodyText"/>
        <w:jc w:val="center"/>
        <w:rPr>
          <w:noProof w:val="0"/>
        </w:rPr>
      </w:pPr>
      <w:bookmarkStart w:id="32" w:name="Figure_1_1_7"/>
      <w:r>
        <w:drawing>
          <wp:inline distT="0" distB="0" distL="0" distR="0" wp14:anchorId="2013BD02" wp14:editId="3CAE3298">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32"/>
    </w:p>
    <w:p w14:paraId="1C4ABBFC" w14:textId="77777777" w:rsidR="00CE4F91" w:rsidRPr="0030359B" w:rsidRDefault="00CE4F91" w:rsidP="00DA6217">
      <w:bookmarkStart w:id="33" w:name="_Toc238286753"/>
    </w:p>
    <w:p w14:paraId="7A1A6126" w14:textId="77777777" w:rsidR="00FA7693" w:rsidRPr="00674820" w:rsidRDefault="00FA7693" w:rsidP="00FA7693">
      <w:pPr>
        <w:pStyle w:val="IRSectionHeader"/>
      </w:pPr>
      <w:bookmarkStart w:id="34" w:name="_Toc531685882"/>
      <w:r w:rsidRPr="00674820">
        <w:t>Summary of Estuary Quality in Louisiana</w:t>
      </w:r>
      <w:bookmarkEnd w:id="33"/>
      <w:bookmarkEnd w:id="34"/>
    </w:p>
    <w:p w14:paraId="610DEE42" w14:textId="28575BFC" w:rsidR="00FA7693" w:rsidRDefault="00FA7693" w:rsidP="00FA7693">
      <w:pPr>
        <w:pStyle w:val="IRBodyText"/>
        <w:rPr>
          <w:noProof w:val="0"/>
        </w:rPr>
      </w:pPr>
      <w:r w:rsidRPr="00674820">
        <w:rPr>
          <w:noProof w:val="0"/>
        </w:rPr>
        <w:t xml:space="preserve">Figures </w:t>
      </w:r>
      <w:hyperlink w:anchor="Figure_1_1_8" w:history="1">
        <w:r w:rsidRPr="0098091C">
          <w:rPr>
            <w:rStyle w:val="Hyperlink"/>
            <w:noProof w:val="0"/>
          </w:rPr>
          <w:t>1.1.8</w:t>
        </w:r>
      </w:hyperlink>
      <w:r w:rsidRPr="00674820">
        <w:rPr>
          <w:noProof w:val="0"/>
        </w:rPr>
        <w:t xml:space="preserve"> through </w:t>
      </w:r>
      <w:hyperlink w:anchor="Figure_1_1_10" w:history="1">
        <w:r w:rsidRPr="0098091C">
          <w:rPr>
            <w:rStyle w:val="Hyperlink"/>
            <w:noProof w:val="0"/>
          </w:rPr>
          <w:t>1.1.10</w:t>
        </w:r>
      </w:hyperlink>
      <w:r w:rsidRPr="00674820">
        <w:rPr>
          <w:noProof w:val="0"/>
        </w:rPr>
        <w:t xml:space="preserve"> summarize support of PCR, SCR, and FWP for Louisiana estuaries. Other uses </w:t>
      </w:r>
      <w:proofErr w:type="gramStart"/>
      <w:r w:rsidRPr="00674820">
        <w:rPr>
          <w:noProof w:val="0"/>
        </w:rPr>
        <w:t>are established</w:t>
      </w:r>
      <w:proofErr w:type="gramEnd"/>
      <w:r w:rsidRPr="00674820">
        <w:rPr>
          <w:noProof w:val="0"/>
        </w:rPr>
        <w:t xml:space="preserve"> for selected water bodies in Louisiana</w:t>
      </w:r>
      <w:r w:rsidR="00527B45" w:rsidRPr="00674820">
        <w:rPr>
          <w:noProof w:val="0"/>
        </w:rPr>
        <w:t>, and each</w:t>
      </w:r>
      <w:r w:rsidR="00F51185" w:rsidRPr="00674820">
        <w:rPr>
          <w:noProof w:val="0"/>
        </w:rPr>
        <w:t xml:space="preserve"> water body</w:t>
      </w:r>
      <w:r w:rsidR="00527B45" w:rsidRPr="00674820">
        <w:rPr>
          <w:noProof w:val="0"/>
        </w:rPr>
        <w:t xml:space="preserve"> subsegment may have more than one designated use</w:t>
      </w:r>
      <w:r w:rsidRPr="00674820">
        <w:rPr>
          <w:noProof w:val="0"/>
        </w:rPr>
        <w:t xml:space="preserve">. The status of these uses </w:t>
      </w:r>
      <w:proofErr w:type="gramStart"/>
      <w:r w:rsidRPr="00674820">
        <w:rPr>
          <w:noProof w:val="0"/>
        </w:rPr>
        <w:t>can be found</w:t>
      </w:r>
      <w:proofErr w:type="gramEnd"/>
      <w:r w:rsidRPr="00674820">
        <w:rPr>
          <w:noProof w:val="0"/>
        </w:rPr>
        <w:t xml:space="preserve"> in </w:t>
      </w:r>
      <w:hyperlink w:anchor="EstuarySummary" w:history="1">
        <w:r w:rsidRPr="00674820">
          <w:rPr>
            <w:rStyle w:val="Hyperlink"/>
            <w:noProof w:val="0"/>
          </w:rPr>
          <w:t>Part III, Chapter 5</w:t>
        </w:r>
      </w:hyperlink>
      <w:r w:rsidRPr="00674820">
        <w:rPr>
          <w:noProof w:val="0"/>
        </w:rPr>
        <w:t xml:space="preserve">. Summary tables for the suspected causes and sources of impairment to Louisiana’s estuaries </w:t>
      </w:r>
      <w:proofErr w:type="gramStart"/>
      <w:r w:rsidRPr="00674820">
        <w:rPr>
          <w:noProof w:val="0"/>
        </w:rPr>
        <w:t>can also be found</w:t>
      </w:r>
      <w:proofErr w:type="gramEnd"/>
      <w:r w:rsidRPr="00674820">
        <w:rPr>
          <w:noProof w:val="0"/>
        </w:rPr>
        <w:t xml:space="preserve"> in </w:t>
      </w:r>
      <w:hyperlink w:anchor="EstuarySummary" w:history="1">
        <w:r w:rsidRPr="00674820">
          <w:rPr>
            <w:rStyle w:val="Hyperlink"/>
            <w:noProof w:val="0"/>
          </w:rPr>
          <w:t>Part III, Chapter 5</w:t>
        </w:r>
      </w:hyperlink>
      <w:r w:rsidRPr="00674820">
        <w:rPr>
          <w:noProof w:val="0"/>
        </w:rPr>
        <w:t>. Water quality</w:t>
      </w:r>
      <w:r w:rsidRPr="0030359B">
        <w:rPr>
          <w:noProof w:val="0"/>
        </w:rPr>
        <w:t xml:space="preserve"> assessments for all subsegments in Louisiana </w:t>
      </w:r>
      <w:proofErr w:type="gramStart"/>
      <w:r w:rsidRPr="0030359B">
        <w:rPr>
          <w:noProof w:val="0"/>
        </w:rPr>
        <w:t>can be found</w:t>
      </w:r>
      <w:proofErr w:type="gramEnd"/>
      <w:r w:rsidRPr="0030359B">
        <w:rPr>
          <w:noProof w:val="0"/>
        </w:rPr>
        <w:t xml:space="preserve"> in </w:t>
      </w:r>
      <w:hyperlink w:anchor="Appendix_A" w:history="1">
        <w:r w:rsidRPr="00DD5623">
          <w:rPr>
            <w:rStyle w:val="Hyperlink"/>
            <w:noProof w:val="0"/>
          </w:rPr>
          <w:t>Appendix A</w:t>
        </w:r>
      </w:hyperlink>
      <w:r w:rsidRPr="00DD5623">
        <w:rPr>
          <w:noProof w:val="0"/>
        </w:rPr>
        <w:t>.</w:t>
      </w:r>
    </w:p>
    <w:p w14:paraId="6E7A32C4" w14:textId="77777777" w:rsidR="00952FCD" w:rsidRDefault="00952FCD" w:rsidP="00FA7693">
      <w:pPr>
        <w:pStyle w:val="IRBodyText"/>
        <w:rPr>
          <w:noProof w:val="0"/>
        </w:rPr>
      </w:pPr>
    </w:p>
    <w:p w14:paraId="60FA6C68" w14:textId="2994BBF7" w:rsidR="00952FCD" w:rsidRDefault="009B0DDC" w:rsidP="00952FCD">
      <w:pPr>
        <w:pStyle w:val="IRBodyText"/>
        <w:jc w:val="center"/>
        <w:rPr>
          <w:noProof w:val="0"/>
        </w:rPr>
      </w:pPr>
      <w:bookmarkStart w:id="35" w:name="Figure_1_1_8"/>
      <w:r>
        <w:lastRenderedPageBreak/>
        <w:drawing>
          <wp:inline distT="0" distB="0" distL="0" distR="0" wp14:anchorId="74D08FC6" wp14:editId="7208819E">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35"/>
    </w:p>
    <w:p w14:paraId="49FBCB98" w14:textId="77777777" w:rsidR="00F92018" w:rsidRPr="0030359B" w:rsidRDefault="00F92018" w:rsidP="00952FCD">
      <w:pPr>
        <w:pStyle w:val="IRBodyText"/>
        <w:jc w:val="center"/>
        <w:rPr>
          <w:noProof w:val="0"/>
        </w:rPr>
      </w:pPr>
    </w:p>
    <w:p w14:paraId="021DBE82" w14:textId="4682BBAC" w:rsidR="00FA7693" w:rsidRPr="0030359B" w:rsidRDefault="00C359BD" w:rsidP="00952FCD">
      <w:pPr>
        <w:pStyle w:val="IRBodyText"/>
        <w:jc w:val="center"/>
        <w:rPr>
          <w:noProof w:val="0"/>
        </w:rPr>
      </w:pPr>
      <w:r>
        <w:drawing>
          <wp:inline distT="0" distB="0" distL="0" distR="0" wp14:anchorId="206698B1" wp14:editId="00F0A864">
            <wp:extent cx="4584192" cy="2852928"/>
            <wp:effectExtent l="0" t="0" r="6985"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2223D8" w14:textId="626E8FCD" w:rsidR="00FA7693" w:rsidRDefault="00C359BD" w:rsidP="00B5741F">
      <w:pPr>
        <w:pStyle w:val="IRBodyText"/>
        <w:jc w:val="center"/>
        <w:rPr>
          <w:noProof w:val="0"/>
        </w:rPr>
      </w:pPr>
      <w:bookmarkStart w:id="36" w:name="Figure_1_1_10"/>
      <w:r>
        <w:drawing>
          <wp:inline distT="0" distB="0" distL="0" distR="0" wp14:anchorId="468FA262" wp14:editId="7FF5DB46">
            <wp:extent cx="4572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36"/>
    </w:p>
    <w:p w14:paraId="1AC5EC2A" w14:textId="77777777" w:rsidR="00FA7693" w:rsidRPr="0030359B" w:rsidRDefault="00FA7693" w:rsidP="00DA6217">
      <w:bookmarkStart w:id="37" w:name="_Toc238286754"/>
    </w:p>
    <w:p w14:paraId="3601D7CF" w14:textId="77777777" w:rsidR="00FA7693" w:rsidRPr="00674820" w:rsidRDefault="00FA7693" w:rsidP="00FA7693">
      <w:pPr>
        <w:pStyle w:val="IRSectionHeader"/>
      </w:pPr>
      <w:bookmarkStart w:id="38" w:name="_Toc531685883"/>
      <w:r w:rsidRPr="00674820">
        <w:lastRenderedPageBreak/>
        <w:t>Summary of Wetland Quality in Louisiana</w:t>
      </w:r>
      <w:bookmarkEnd w:id="37"/>
      <w:bookmarkEnd w:id="38"/>
    </w:p>
    <w:p w14:paraId="7FC0DDC9" w14:textId="16442844" w:rsidR="00FA7693" w:rsidRDefault="00FA7693" w:rsidP="00FA7693">
      <w:pPr>
        <w:pStyle w:val="IRBodyText"/>
        <w:rPr>
          <w:noProof w:val="0"/>
        </w:rPr>
      </w:pPr>
      <w:r w:rsidRPr="00674820">
        <w:rPr>
          <w:noProof w:val="0"/>
        </w:rPr>
        <w:t xml:space="preserve">Figures </w:t>
      </w:r>
      <w:hyperlink w:anchor="Figure_1_1_11" w:history="1">
        <w:r w:rsidRPr="0098091C">
          <w:rPr>
            <w:rStyle w:val="Hyperlink"/>
            <w:noProof w:val="0"/>
          </w:rPr>
          <w:t>1.1.11</w:t>
        </w:r>
      </w:hyperlink>
      <w:r w:rsidRPr="00674820">
        <w:rPr>
          <w:noProof w:val="0"/>
        </w:rPr>
        <w:t xml:space="preserve"> through </w:t>
      </w:r>
      <w:hyperlink w:anchor="Figure_1_1_13" w:history="1">
        <w:r w:rsidRPr="00DD5623">
          <w:rPr>
            <w:rStyle w:val="Hyperlink"/>
            <w:noProof w:val="0"/>
          </w:rPr>
          <w:t>1.1.13</w:t>
        </w:r>
      </w:hyperlink>
      <w:r w:rsidRPr="00674820">
        <w:rPr>
          <w:noProof w:val="0"/>
        </w:rPr>
        <w:t xml:space="preserve"> summarize support of PCR, SCR, and FWP in Louisiana wetlands. Other uses </w:t>
      </w:r>
      <w:proofErr w:type="gramStart"/>
      <w:r w:rsidRPr="00674820">
        <w:rPr>
          <w:noProof w:val="0"/>
        </w:rPr>
        <w:t>are established</w:t>
      </w:r>
      <w:proofErr w:type="gramEnd"/>
      <w:r w:rsidRPr="00674820">
        <w:rPr>
          <w:noProof w:val="0"/>
        </w:rPr>
        <w:t xml:space="preserve"> for selected water bodies in Louisiana</w:t>
      </w:r>
      <w:r w:rsidR="00527B45" w:rsidRPr="00674820">
        <w:rPr>
          <w:noProof w:val="0"/>
        </w:rPr>
        <w:t>, and each</w:t>
      </w:r>
      <w:r w:rsidR="00F51185" w:rsidRPr="00674820">
        <w:rPr>
          <w:noProof w:val="0"/>
        </w:rPr>
        <w:t xml:space="preserve"> water body</w:t>
      </w:r>
      <w:r w:rsidR="00527B45" w:rsidRPr="00674820">
        <w:rPr>
          <w:noProof w:val="0"/>
        </w:rPr>
        <w:t xml:space="preserve"> subsegment may have more than one designated use</w:t>
      </w:r>
      <w:r w:rsidRPr="00674820">
        <w:rPr>
          <w:noProof w:val="0"/>
        </w:rPr>
        <w:t xml:space="preserve">. The status of these uses </w:t>
      </w:r>
      <w:proofErr w:type="gramStart"/>
      <w:r w:rsidRPr="00674820">
        <w:rPr>
          <w:noProof w:val="0"/>
        </w:rPr>
        <w:t>can be found</w:t>
      </w:r>
      <w:proofErr w:type="gramEnd"/>
      <w:r w:rsidRPr="00674820">
        <w:rPr>
          <w:noProof w:val="0"/>
        </w:rPr>
        <w:t xml:space="preserve"> in </w:t>
      </w:r>
      <w:hyperlink w:anchor="WetlandSummary" w:history="1">
        <w:r w:rsidRPr="00674820">
          <w:rPr>
            <w:rStyle w:val="Hyperlink"/>
            <w:noProof w:val="0"/>
          </w:rPr>
          <w:t>Part III, Chapter 6</w:t>
        </w:r>
      </w:hyperlink>
      <w:r w:rsidRPr="00674820">
        <w:rPr>
          <w:noProof w:val="0"/>
        </w:rPr>
        <w:t xml:space="preserve">. Summary tables for the suspected causes and sources of impairment to Louisiana’s wetlands </w:t>
      </w:r>
      <w:proofErr w:type="gramStart"/>
      <w:r w:rsidRPr="00674820">
        <w:rPr>
          <w:noProof w:val="0"/>
        </w:rPr>
        <w:t>can also be found</w:t>
      </w:r>
      <w:proofErr w:type="gramEnd"/>
      <w:r w:rsidRPr="00674820">
        <w:rPr>
          <w:noProof w:val="0"/>
        </w:rPr>
        <w:t xml:space="preserve"> in </w:t>
      </w:r>
      <w:hyperlink w:anchor="WetlandSummary" w:history="1">
        <w:r w:rsidRPr="00674820">
          <w:rPr>
            <w:rStyle w:val="Hyperlink"/>
            <w:noProof w:val="0"/>
          </w:rPr>
          <w:t>Part III, Chapter 6</w:t>
        </w:r>
      </w:hyperlink>
      <w:r w:rsidRPr="00674820">
        <w:rPr>
          <w:noProof w:val="0"/>
        </w:rPr>
        <w:t>. Water</w:t>
      </w:r>
      <w:r w:rsidRPr="0030359B">
        <w:rPr>
          <w:noProof w:val="0"/>
        </w:rPr>
        <w:t xml:space="preserve"> quality assessments for all subsegments in Louisiana </w:t>
      </w:r>
      <w:proofErr w:type="gramStart"/>
      <w:r w:rsidRPr="0030359B">
        <w:rPr>
          <w:noProof w:val="0"/>
        </w:rPr>
        <w:t>can be found</w:t>
      </w:r>
      <w:proofErr w:type="gramEnd"/>
      <w:r w:rsidRPr="0030359B">
        <w:rPr>
          <w:noProof w:val="0"/>
        </w:rPr>
        <w:t xml:space="preserve"> in </w:t>
      </w:r>
      <w:hyperlink w:anchor="Appendix_A" w:history="1">
        <w:r w:rsidRPr="00DD5623">
          <w:rPr>
            <w:rStyle w:val="Hyperlink"/>
            <w:noProof w:val="0"/>
          </w:rPr>
          <w:t>Appendix A</w:t>
        </w:r>
      </w:hyperlink>
      <w:r w:rsidRPr="0030359B">
        <w:rPr>
          <w:noProof w:val="0"/>
        </w:rPr>
        <w:t>.</w:t>
      </w:r>
      <w:r w:rsidR="009E6C86">
        <w:rPr>
          <w:noProof w:val="0"/>
        </w:rPr>
        <w:t xml:space="preserve"> </w:t>
      </w:r>
    </w:p>
    <w:p w14:paraId="05E158E4" w14:textId="77777777" w:rsidR="00B678B6" w:rsidRPr="0030359B" w:rsidRDefault="00B678B6" w:rsidP="00FA7693">
      <w:pPr>
        <w:pStyle w:val="IRBodyText"/>
        <w:rPr>
          <w:noProof w:val="0"/>
        </w:rPr>
      </w:pPr>
    </w:p>
    <w:p w14:paraId="25097410" w14:textId="24B72C38" w:rsidR="00FA7693" w:rsidRPr="0030359B" w:rsidRDefault="00C93154" w:rsidP="00952FCD">
      <w:pPr>
        <w:pStyle w:val="IRBodyText"/>
        <w:jc w:val="center"/>
        <w:rPr>
          <w:noProof w:val="0"/>
        </w:rPr>
      </w:pPr>
      <w:bookmarkStart w:id="39" w:name="Figure_1_1_11"/>
      <w:r>
        <w:drawing>
          <wp:inline distT="0" distB="0" distL="0" distR="0" wp14:anchorId="22283551" wp14:editId="05EC0075">
            <wp:extent cx="4572000" cy="2743200"/>
            <wp:effectExtent l="0" t="0" r="0" b="0"/>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39"/>
    </w:p>
    <w:p w14:paraId="76B65004" w14:textId="52695BAF" w:rsidR="00C7544B" w:rsidRDefault="00C93154" w:rsidP="00C7544B">
      <w:pPr>
        <w:pStyle w:val="IRBodyText"/>
        <w:jc w:val="center"/>
        <w:rPr>
          <w:noProof w:val="0"/>
        </w:rPr>
      </w:pPr>
      <w:r>
        <w:drawing>
          <wp:inline distT="0" distB="0" distL="0" distR="0" wp14:anchorId="67698423" wp14:editId="74456227">
            <wp:extent cx="4572000" cy="2743200"/>
            <wp:effectExtent l="0" t="0" r="0" b="0"/>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EF1E1B" w14:textId="77777777" w:rsidR="003F7B99" w:rsidRDefault="003F7B99" w:rsidP="00C7544B">
      <w:pPr>
        <w:pStyle w:val="IRBodyText"/>
        <w:jc w:val="center"/>
        <w:rPr>
          <w:noProof w:val="0"/>
        </w:rPr>
      </w:pPr>
    </w:p>
    <w:p w14:paraId="3599647E" w14:textId="2A76545C" w:rsidR="00F92018" w:rsidRDefault="003F7B99" w:rsidP="00C7544B">
      <w:pPr>
        <w:pStyle w:val="IRBodyText"/>
        <w:jc w:val="center"/>
        <w:rPr>
          <w:noProof w:val="0"/>
        </w:rPr>
      </w:pPr>
      <w:bookmarkStart w:id="40" w:name="Figure_1_1_13"/>
      <w:r>
        <w:lastRenderedPageBreak/>
        <w:drawing>
          <wp:inline distT="0" distB="0" distL="0" distR="0" wp14:anchorId="188F0E2A" wp14:editId="1A0F461C">
            <wp:extent cx="4572000" cy="2807970"/>
            <wp:effectExtent l="0" t="0" r="0" b="1143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40"/>
    </w:p>
    <w:p w14:paraId="7DE194B5" w14:textId="77777777" w:rsidR="003F7B99" w:rsidRDefault="003F7B99" w:rsidP="00C7544B">
      <w:pPr>
        <w:pStyle w:val="IRBodyText"/>
        <w:jc w:val="center"/>
        <w:rPr>
          <w:noProof w:val="0"/>
        </w:rPr>
      </w:pPr>
    </w:p>
    <w:p w14:paraId="7323B6A3" w14:textId="77777777" w:rsidR="00FA7693" w:rsidRPr="00674820" w:rsidRDefault="00D55B4D" w:rsidP="00FA7693">
      <w:pPr>
        <w:pStyle w:val="IRSectionHeader"/>
      </w:pPr>
      <w:bookmarkStart w:id="41" w:name="_Toc238286756"/>
      <w:bookmarkStart w:id="42" w:name="_Toc531685884"/>
      <w:r w:rsidRPr="00674820">
        <w:t xml:space="preserve">Surface </w:t>
      </w:r>
      <w:r w:rsidR="00FA7693" w:rsidRPr="00674820">
        <w:t>Water Pollution Control Programs</w:t>
      </w:r>
      <w:bookmarkEnd w:id="41"/>
      <w:bookmarkEnd w:id="42"/>
    </w:p>
    <w:p w14:paraId="3C2290BD" w14:textId="77777777" w:rsidR="00411B9A" w:rsidRPr="009E6C86" w:rsidRDefault="00FA7693" w:rsidP="00FA7693">
      <w:pPr>
        <w:pStyle w:val="IRBodyText"/>
        <w:rPr>
          <w:noProof w:val="0"/>
        </w:rPr>
      </w:pPr>
      <w:r w:rsidRPr="00674820">
        <w:rPr>
          <w:noProof w:val="0"/>
        </w:rPr>
        <w:t xml:space="preserve">LDEQ has the responsibility of managing the quality of Louisiana's surface waters </w:t>
      </w:r>
      <w:r w:rsidR="00D56213" w:rsidRPr="00674820">
        <w:rPr>
          <w:noProof w:val="0"/>
        </w:rPr>
        <w:t xml:space="preserve">by implementing pollution control measures </w:t>
      </w:r>
      <w:r w:rsidRPr="00674820">
        <w:rPr>
          <w:noProof w:val="0"/>
        </w:rPr>
        <w:t xml:space="preserve">and </w:t>
      </w:r>
      <w:r w:rsidR="00D56213" w:rsidRPr="00674820">
        <w:rPr>
          <w:noProof w:val="0"/>
        </w:rPr>
        <w:t xml:space="preserve">protecting </w:t>
      </w:r>
      <w:r w:rsidRPr="00674820">
        <w:rPr>
          <w:noProof w:val="0"/>
        </w:rPr>
        <w:t xml:space="preserve">the integrity of those waters where good quality exists. </w:t>
      </w:r>
      <w:proofErr w:type="gramStart"/>
      <w:r w:rsidRPr="00674820">
        <w:rPr>
          <w:noProof w:val="0"/>
        </w:rPr>
        <w:t xml:space="preserve">Water pollution controls employed by the agency include </w:t>
      </w:r>
      <w:r w:rsidR="00D56213" w:rsidRPr="00674820">
        <w:rPr>
          <w:noProof w:val="0"/>
        </w:rPr>
        <w:t xml:space="preserve">establishing water quality standards, </w:t>
      </w:r>
      <w:r w:rsidR="00D55B4D" w:rsidRPr="00674820">
        <w:rPr>
          <w:noProof w:val="0"/>
        </w:rPr>
        <w:t xml:space="preserve">conducting intensive surveys, </w:t>
      </w:r>
      <w:r w:rsidR="00D56213" w:rsidRPr="00674820">
        <w:rPr>
          <w:noProof w:val="0"/>
        </w:rPr>
        <w:t xml:space="preserve">developing TMDLs, </w:t>
      </w:r>
      <w:r w:rsidR="00111FC1" w:rsidRPr="00674820">
        <w:rPr>
          <w:noProof w:val="0"/>
        </w:rPr>
        <w:t>wr</w:t>
      </w:r>
      <w:r w:rsidR="00F0313F" w:rsidRPr="00674820">
        <w:rPr>
          <w:noProof w:val="0"/>
        </w:rPr>
        <w:t>i</w:t>
      </w:r>
      <w:r w:rsidR="00111FC1" w:rsidRPr="00674820">
        <w:rPr>
          <w:noProof w:val="0"/>
        </w:rPr>
        <w:t xml:space="preserve">ting </w:t>
      </w:r>
      <w:r w:rsidRPr="00674820">
        <w:rPr>
          <w:noProof w:val="0"/>
        </w:rPr>
        <w:t xml:space="preserve">municipal and industrial wastewater discharge permits, </w:t>
      </w:r>
      <w:r w:rsidR="00D55B4D" w:rsidRPr="00674820">
        <w:t xml:space="preserve">inspecting facilities, responding to complaints and incidents, </w:t>
      </w:r>
      <w:r w:rsidR="00B179FA" w:rsidRPr="00674820">
        <w:rPr>
          <w:noProof w:val="0"/>
        </w:rPr>
        <w:t>enforcing</w:t>
      </w:r>
      <w:r w:rsidRPr="00674820">
        <w:rPr>
          <w:noProof w:val="0"/>
        </w:rPr>
        <w:t xml:space="preserve"> permit requirements, review</w:t>
      </w:r>
      <w:r w:rsidR="00B179FA" w:rsidRPr="00674820">
        <w:rPr>
          <w:noProof w:val="0"/>
        </w:rPr>
        <w:t>ing</w:t>
      </w:r>
      <w:r w:rsidRPr="00674820">
        <w:rPr>
          <w:noProof w:val="0"/>
        </w:rPr>
        <w:t xml:space="preserve"> and certif</w:t>
      </w:r>
      <w:r w:rsidR="00B179FA" w:rsidRPr="00674820">
        <w:rPr>
          <w:noProof w:val="0"/>
        </w:rPr>
        <w:t>ying</w:t>
      </w:r>
      <w:r w:rsidRPr="00674820">
        <w:rPr>
          <w:noProof w:val="0"/>
        </w:rPr>
        <w:t xml:space="preserve"> projects affecting water quality, </w:t>
      </w:r>
      <w:r w:rsidR="00D55B4D" w:rsidRPr="00674820">
        <w:rPr>
          <w:noProof w:val="0"/>
        </w:rPr>
        <w:t xml:space="preserve">promoting use of </w:t>
      </w:r>
      <w:r w:rsidRPr="00674820">
        <w:rPr>
          <w:noProof w:val="0"/>
        </w:rPr>
        <w:t xml:space="preserve">best management </w:t>
      </w:r>
      <w:r w:rsidRPr="009E6C86">
        <w:rPr>
          <w:noProof w:val="0"/>
        </w:rPr>
        <w:t>practices</w:t>
      </w:r>
      <w:r w:rsidR="00F90A08" w:rsidRPr="009E6C86">
        <w:rPr>
          <w:noProof w:val="0"/>
        </w:rPr>
        <w:t xml:space="preserve"> (BMPs)</w:t>
      </w:r>
      <w:r w:rsidRPr="009E6C86">
        <w:rPr>
          <w:noProof w:val="0"/>
        </w:rPr>
        <w:t xml:space="preserve"> for </w:t>
      </w:r>
      <w:r w:rsidR="00D56213" w:rsidRPr="009E6C86">
        <w:rPr>
          <w:noProof w:val="0"/>
        </w:rPr>
        <w:t>NPS</w:t>
      </w:r>
      <w:r w:rsidRPr="009E6C86">
        <w:rPr>
          <w:noProof w:val="0"/>
        </w:rPr>
        <w:t xml:space="preserve"> pollution, and regular water quality monitoring and assessment of the st</w:t>
      </w:r>
      <w:r w:rsidR="00411B9A" w:rsidRPr="009E6C86">
        <w:rPr>
          <w:noProof w:val="0"/>
        </w:rPr>
        <w:t>ate's surface waters.</w:t>
      </w:r>
      <w:proofErr w:type="gramEnd"/>
      <w:r w:rsidR="00411B9A" w:rsidRPr="009E6C86">
        <w:rPr>
          <w:noProof w:val="0"/>
        </w:rPr>
        <w:t xml:space="preserve"> More information on LDEQ’s </w:t>
      </w:r>
      <w:proofErr w:type="gramStart"/>
      <w:r w:rsidR="00411B9A" w:rsidRPr="009E6C86">
        <w:rPr>
          <w:noProof w:val="0"/>
        </w:rPr>
        <w:t>surface water pollution control programs</w:t>
      </w:r>
      <w:proofErr w:type="gramEnd"/>
      <w:r w:rsidR="00411B9A" w:rsidRPr="009E6C86">
        <w:rPr>
          <w:noProof w:val="0"/>
        </w:rPr>
        <w:t xml:space="preserve"> can be found in </w:t>
      </w:r>
      <w:hyperlink w:anchor="Part_II_Chapter_2" w:history="1">
        <w:r w:rsidR="00411B9A" w:rsidRPr="009E6C86">
          <w:rPr>
            <w:rStyle w:val="Hyperlink"/>
            <w:noProof w:val="0"/>
          </w:rPr>
          <w:t>Part II, Chapter 2</w:t>
        </w:r>
      </w:hyperlink>
      <w:r w:rsidR="00411B9A" w:rsidRPr="009E6C86">
        <w:rPr>
          <w:noProof w:val="0"/>
        </w:rPr>
        <w:t xml:space="preserve">. </w:t>
      </w:r>
    </w:p>
    <w:p w14:paraId="3F4420DD" w14:textId="77777777" w:rsidR="00FA7693" w:rsidRPr="009E6C86" w:rsidRDefault="00FA7693" w:rsidP="005908A1">
      <w:pPr>
        <w:pStyle w:val="IRSectionHeader"/>
      </w:pPr>
      <w:bookmarkStart w:id="43" w:name="_Toc238286755"/>
      <w:bookmarkStart w:id="44" w:name="_Toc531685885"/>
      <w:r w:rsidRPr="009E6C86">
        <w:t>Ground</w:t>
      </w:r>
      <w:r w:rsidR="00BC082F" w:rsidRPr="009E6C86">
        <w:t>w</w:t>
      </w:r>
      <w:r w:rsidRPr="009E6C86">
        <w:t>ater Quality in Louisiana</w:t>
      </w:r>
      <w:bookmarkEnd w:id="43"/>
      <w:bookmarkEnd w:id="44"/>
    </w:p>
    <w:p w14:paraId="33AD9EDE" w14:textId="39FF9B58" w:rsidR="00DA6217" w:rsidRPr="00674820" w:rsidRDefault="0067122A" w:rsidP="00DA6217">
      <w:pPr>
        <w:pStyle w:val="IRBodyText"/>
      </w:pPr>
      <w:r w:rsidRPr="009E6C86">
        <w:t xml:space="preserve">The LDEQ, </w:t>
      </w:r>
      <w:r w:rsidR="00A24747" w:rsidRPr="009E6C86">
        <w:t>WPAD</w:t>
      </w:r>
      <w:r w:rsidRPr="009E6C86">
        <w:t xml:space="preserve">, </w:t>
      </w:r>
      <w:r w:rsidR="00DA6217" w:rsidRPr="009E6C86">
        <w:t>Aquifer Sampling and Assessment (ASSET)</w:t>
      </w:r>
      <w:r w:rsidR="00DA6217" w:rsidRPr="00674820">
        <w:t xml:space="preserve"> Program is an ambient groundwater monitoring program designed to determine and monitor the quality of groundwater produced from Louisiana’s major freshwater aquifers, and provides water quality data on these aquifers. Through this </w:t>
      </w:r>
      <w:r w:rsidR="009E6C86">
        <w:t>p</w:t>
      </w:r>
      <w:r w:rsidR="00DA6217" w:rsidRPr="00674820">
        <w:t>rogram samples are collected from approximately 200 water wells located in 14 aquifers across the state. The sampling process is designed so that all 14 aquifers are monitored on a rotating basis, within a three-year period, so that each well is monitored every three years.</w:t>
      </w:r>
    </w:p>
    <w:p w14:paraId="26B489A9" w14:textId="3321B77B" w:rsidR="005908A1" w:rsidRPr="00674820" w:rsidRDefault="00DA6217" w:rsidP="005908A1">
      <w:pPr>
        <w:pStyle w:val="IRBodyText"/>
        <w:rPr>
          <w:noProof w:val="0"/>
        </w:rPr>
      </w:pPr>
      <w:r w:rsidRPr="00674820">
        <w:t xml:space="preserve">The USEPA has encouraged states to select an aquifer or hydrogeologic setting and discuss available data that best reflects the quality of the resource. </w:t>
      </w:r>
      <w:r w:rsidR="00A24747" w:rsidRPr="0060083D">
        <w:t xml:space="preserve">Data presented for this report is from ASSET Program monitoring data collected in </w:t>
      </w:r>
      <w:r w:rsidR="00A24747" w:rsidRPr="00130384">
        <w:t>calendar</w:t>
      </w:r>
      <w:r w:rsidR="00A24747" w:rsidRPr="0060083D">
        <w:t xml:space="preserve"> year </w:t>
      </w:r>
      <w:r w:rsidR="00A24747" w:rsidRPr="00130384">
        <w:t>2016</w:t>
      </w:r>
      <w:r w:rsidR="00A24747" w:rsidRPr="0060083D">
        <w:t xml:space="preserve"> from the </w:t>
      </w:r>
      <w:r w:rsidR="00A24747" w:rsidRPr="00130384">
        <w:t xml:space="preserve">Catahoula, Red River Alluvial, and North Louisiana Terrace aquifers. </w:t>
      </w:r>
      <w:r w:rsidR="003419F2" w:rsidRPr="00674820">
        <w:rPr>
          <w:noProof w:val="0"/>
        </w:rPr>
        <w:t xml:space="preserve">Details regarding </w:t>
      </w:r>
      <w:r w:rsidR="00A24747">
        <w:rPr>
          <w:noProof w:val="0"/>
        </w:rPr>
        <w:t>these aquifers</w:t>
      </w:r>
      <w:r w:rsidR="003419F2" w:rsidRPr="00674820">
        <w:rPr>
          <w:noProof w:val="0"/>
        </w:rPr>
        <w:t xml:space="preserve"> </w:t>
      </w:r>
      <w:proofErr w:type="gramStart"/>
      <w:r w:rsidR="003419F2" w:rsidRPr="00674820">
        <w:rPr>
          <w:noProof w:val="0"/>
        </w:rPr>
        <w:t>can be found</w:t>
      </w:r>
      <w:proofErr w:type="gramEnd"/>
      <w:r w:rsidR="003419F2" w:rsidRPr="00674820">
        <w:rPr>
          <w:noProof w:val="0"/>
        </w:rPr>
        <w:t xml:space="preserve"> in </w:t>
      </w:r>
      <w:hyperlink w:anchor="PART_IV_Groundwater" w:history="1">
        <w:r w:rsidR="003419F2" w:rsidRPr="00674820">
          <w:rPr>
            <w:rStyle w:val="Hyperlink"/>
            <w:noProof w:val="0"/>
          </w:rPr>
          <w:t>Part IV</w:t>
        </w:r>
      </w:hyperlink>
      <w:r w:rsidR="003419F2" w:rsidRPr="00674820">
        <w:rPr>
          <w:noProof w:val="0"/>
        </w:rPr>
        <w:t xml:space="preserve"> of this report. </w:t>
      </w:r>
    </w:p>
    <w:p w14:paraId="7711D828" w14:textId="77777777" w:rsidR="00775FAB" w:rsidRPr="00674820" w:rsidRDefault="00775FAB">
      <w:pPr>
        <w:spacing w:after="120"/>
        <w:sectPr w:rsidR="00775FAB" w:rsidRPr="00674820" w:rsidSect="0018243F">
          <w:headerReference w:type="default" r:id="rId32"/>
          <w:pgSz w:w="12240" w:h="15840" w:code="1"/>
          <w:pgMar w:top="1440" w:right="1440" w:bottom="1440" w:left="1440" w:header="720" w:footer="720" w:gutter="0"/>
          <w:pgNumType w:start="1"/>
          <w:cols w:space="720"/>
          <w:docGrid w:linePitch="360"/>
        </w:sectPr>
      </w:pPr>
      <w:bookmarkStart w:id="45" w:name="_Toc156359317"/>
      <w:bookmarkStart w:id="46" w:name="_Toc238286762"/>
      <w:bookmarkEnd w:id="6"/>
    </w:p>
    <w:p w14:paraId="029E667A" w14:textId="77777777" w:rsidR="00411B9A" w:rsidRPr="00674820" w:rsidRDefault="00411B9A">
      <w:pPr>
        <w:spacing w:after="120"/>
        <w:rPr>
          <w:rFonts w:ascii="Times New Roman" w:eastAsiaTheme="majorEastAsia" w:hAnsi="Times New Roman"/>
          <w:b/>
          <w:bCs/>
          <w:sz w:val="36"/>
          <w:szCs w:val="24"/>
        </w:rPr>
      </w:pPr>
      <w:r w:rsidRPr="00674820">
        <w:br w:type="page"/>
      </w:r>
    </w:p>
    <w:p w14:paraId="11CE182F" w14:textId="77777777" w:rsidR="00765B6E" w:rsidRPr="00674820" w:rsidRDefault="00765B6E" w:rsidP="00765B6E">
      <w:pPr>
        <w:pStyle w:val="IRPartHeader"/>
      </w:pPr>
      <w:bookmarkStart w:id="47" w:name="_Toc531685886"/>
      <w:r w:rsidRPr="00674820">
        <w:lastRenderedPageBreak/>
        <w:t>PART II: BACKGROUND</w:t>
      </w:r>
      <w:bookmarkEnd w:id="47"/>
    </w:p>
    <w:p w14:paraId="2A828FF4" w14:textId="77777777" w:rsidR="00765B6E" w:rsidRPr="00674820" w:rsidRDefault="00765B6E" w:rsidP="00765B6E">
      <w:pPr>
        <w:pStyle w:val="IRChapterHeader"/>
      </w:pPr>
      <w:bookmarkStart w:id="48" w:name="_Toc156359314"/>
      <w:bookmarkStart w:id="49" w:name="_Toc196193150"/>
      <w:bookmarkStart w:id="50" w:name="_Toc238286759"/>
      <w:bookmarkStart w:id="51" w:name="_Toc531685887"/>
      <w:r w:rsidRPr="00674820">
        <w:t>Chapter 1: Louisiana Resources</w:t>
      </w:r>
      <w:bookmarkEnd w:id="48"/>
      <w:bookmarkEnd w:id="49"/>
      <w:bookmarkEnd w:id="50"/>
      <w:bookmarkEnd w:id="51"/>
      <w:r w:rsidRPr="00674820">
        <w:t xml:space="preserve"> </w:t>
      </w:r>
    </w:p>
    <w:p w14:paraId="6DD95C0E" w14:textId="77777777" w:rsidR="00765B6E" w:rsidRPr="00674820" w:rsidRDefault="00765B6E" w:rsidP="00765B6E">
      <w:pPr>
        <w:pStyle w:val="IRSectionHeader"/>
      </w:pPr>
      <w:bookmarkStart w:id="52" w:name="_Toc156359315"/>
      <w:bookmarkStart w:id="53" w:name="_Toc238286760"/>
      <w:bookmarkStart w:id="54" w:name="_Toc531685888"/>
      <w:r w:rsidRPr="00674820">
        <w:t>Louisiana Geography and Climate</w:t>
      </w:r>
      <w:bookmarkEnd w:id="52"/>
      <w:bookmarkEnd w:id="53"/>
      <w:bookmarkEnd w:id="54"/>
      <w:r w:rsidRPr="00674820">
        <w:t xml:space="preserve"> </w:t>
      </w:r>
    </w:p>
    <w:p w14:paraId="46AD6BD0" w14:textId="40781187" w:rsidR="00765B6E" w:rsidRPr="00674820" w:rsidRDefault="00765B6E" w:rsidP="00765B6E">
      <w:pPr>
        <w:pStyle w:val="IRBodyText"/>
        <w:rPr>
          <w:noProof w:val="0"/>
        </w:rPr>
      </w:pPr>
      <w:r w:rsidRPr="00674820">
        <w:rPr>
          <w:noProof w:val="0"/>
        </w:rPr>
        <w:t xml:space="preserve">Louisiana lies entirely in the Gulf Coastal Plain physiographic province and </w:t>
      </w:r>
      <w:proofErr w:type="gramStart"/>
      <w:r w:rsidRPr="00674820">
        <w:rPr>
          <w:noProof w:val="0"/>
        </w:rPr>
        <w:t>can be divided</w:t>
      </w:r>
      <w:proofErr w:type="gramEnd"/>
      <w:r w:rsidRPr="00674820">
        <w:rPr>
          <w:noProof w:val="0"/>
        </w:rPr>
        <w:t xml:space="preserve"> into five natural physiographic regions: Coastal Marsh, Mississippi Alluvial Valley, Red River Valley, Terraces, and Hills. The state has 12 major watershed basins, which </w:t>
      </w:r>
      <w:proofErr w:type="gramStart"/>
      <w:r w:rsidRPr="00674820">
        <w:rPr>
          <w:noProof w:val="0"/>
        </w:rPr>
        <w:t xml:space="preserve">are described in </w:t>
      </w:r>
      <w:hyperlink w:anchor="Appendix_A" w:history="1">
        <w:r w:rsidRPr="00ED02C1">
          <w:rPr>
            <w:rStyle w:val="Hyperlink"/>
            <w:noProof w:val="0"/>
          </w:rPr>
          <w:t>Appendix A</w:t>
        </w:r>
      </w:hyperlink>
      <w:r w:rsidRPr="00674820">
        <w:rPr>
          <w:noProof w:val="0"/>
        </w:rPr>
        <w:t xml:space="preserve"> </w:t>
      </w:r>
      <w:r w:rsidR="002C6770">
        <w:rPr>
          <w:noProof w:val="0"/>
        </w:rPr>
        <w:t xml:space="preserve">and shown </w:t>
      </w:r>
      <w:r w:rsidR="002C6770" w:rsidRPr="009E6C86">
        <w:rPr>
          <w:noProof w:val="0"/>
        </w:rPr>
        <w:t xml:space="preserve">in </w:t>
      </w:r>
      <w:hyperlink w:anchor="Figure_2_1_1" w:history="1">
        <w:r w:rsidRPr="009E6C86">
          <w:rPr>
            <w:rStyle w:val="Hyperlink"/>
            <w:noProof w:val="0"/>
          </w:rPr>
          <w:t>Figure 2.1.1</w:t>
        </w:r>
        <w:proofErr w:type="gramEnd"/>
      </w:hyperlink>
      <w:r w:rsidRPr="009E6C86">
        <w:rPr>
          <w:noProof w:val="0"/>
        </w:rPr>
        <w:t xml:space="preserve">. Maximum elevations in Louisiana are located in the hills of the northwest, where the state's oldest geologic formations </w:t>
      </w:r>
      <w:proofErr w:type="gramStart"/>
      <w:r w:rsidRPr="009E6C86">
        <w:rPr>
          <w:noProof w:val="0"/>
        </w:rPr>
        <w:t>are found</w:t>
      </w:r>
      <w:proofErr w:type="gramEnd"/>
      <w:r w:rsidRPr="009E6C86">
        <w:rPr>
          <w:noProof w:val="0"/>
        </w:rPr>
        <w:t xml:space="preserve">. The highest elevation in the state is only 535 feet. The lowest elevations in the state </w:t>
      </w:r>
      <w:proofErr w:type="gramStart"/>
      <w:r w:rsidRPr="009E6C86">
        <w:rPr>
          <w:noProof w:val="0"/>
        </w:rPr>
        <w:t>are found</w:t>
      </w:r>
      <w:proofErr w:type="gramEnd"/>
      <w:r w:rsidRPr="009E6C86">
        <w:rPr>
          <w:noProof w:val="0"/>
        </w:rPr>
        <w:t xml:space="preserve"> in the Coastal Marsh area, which extends across the southern portion of Louisiana and represents a valuable fisheries and wildlife resource. Due to levee construction, marsh filling, and subsidence, portions of south Louisiana are below sea level. Because Louisiana's coastal resources differ significantly in physical, chemical, and hydrological characteristics from inland resources, the atlas information provided below for lakes and wetlands has been broken down into two categories: inland and coastal (</w:t>
      </w:r>
      <w:hyperlink w:anchor="Table_2_1_1" w:history="1">
        <w:r w:rsidRPr="009E6C86">
          <w:rPr>
            <w:rStyle w:val="Hyperlink"/>
            <w:noProof w:val="0"/>
          </w:rPr>
          <w:t>Table 2.1.1</w:t>
        </w:r>
      </w:hyperlink>
      <w:r w:rsidRPr="009E6C86">
        <w:rPr>
          <w:noProof w:val="0"/>
        </w:rPr>
        <w:t>). Those categorized</w:t>
      </w:r>
      <w:r w:rsidRPr="00674820">
        <w:rPr>
          <w:noProof w:val="0"/>
        </w:rPr>
        <w:t xml:space="preserve"> as coastal receive some tidal influx, even though some of the coastal lakes and wetlands </w:t>
      </w:r>
      <w:proofErr w:type="gramStart"/>
      <w:r w:rsidRPr="00674820">
        <w:rPr>
          <w:noProof w:val="0"/>
        </w:rPr>
        <w:t>are characterized</w:t>
      </w:r>
      <w:proofErr w:type="gramEnd"/>
      <w:r w:rsidRPr="00674820">
        <w:rPr>
          <w:noProof w:val="0"/>
        </w:rPr>
        <w:t xml:space="preserve"> by freshwater vegetation.</w:t>
      </w:r>
      <w:r w:rsidR="002C6770">
        <w:rPr>
          <w:noProof w:val="0"/>
        </w:rPr>
        <w:t xml:space="preserve"> </w:t>
      </w:r>
    </w:p>
    <w:p w14:paraId="060DE59B" w14:textId="77777777" w:rsidR="001D35AA" w:rsidRPr="0030359B" w:rsidRDefault="00765B6E" w:rsidP="00765B6E">
      <w:pPr>
        <w:pStyle w:val="IRBodyText"/>
        <w:rPr>
          <w:noProof w:val="0"/>
        </w:rPr>
      </w:pPr>
      <w:r w:rsidRPr="00674820">
        <w:rPr>
          <w:noProof w:val="0"/>
        </w:rPr>
        <w:t>Louisiana has a humid subtropical climate influenced by the extensive landmass to the north, the Gulf of Mexico to the south, and the subtropical latitude. Prevalent winds from the south/southeast bring in warm, moist air from the Gulf, resulting in abundant rainfall. The statewide annual average precipitation varies from 48 inches in the northwestern part of the state near Shreveport to 64 inches in the southeastern coastal plains near Thibodaux.</w:t>
      </w:r>
    </w:p>
    <w:p w14:paraId="5E2E1305" w14:textId="77777777" w:rsidR="001D35AA" w:rsidRPr="0030359B" w:rsidRDefault="001D35AA">
      <w:pPr>
        <w:spacing w:after="120"/>
        <w:sectPr w:rsidR="001D35AA" w:rsidRPr="0030359B" w:rsidSect="0018243F">
          <w:headerReference w:type="default" r:id="rId33"/>
          <w:type w:val="continuous"/>
          <w:pgSz w:w="12240" w:h="15840" w:code="1"/>
          <w:pgMar w:top="1440" w:right="1440" w:bottom="1440" w:left="1440" w:header="720" w:footer="720" w:gutter="0"/>
          <w:cols w:space="720"/>
          <w:docGrid w:linePitch="360"/>
        </w:sectPr>
      </w:pPr>
    </w:p>
    <w:p w14:paraId="289C8AFF" w14:textId="77777777" w:rsidR="00644019" w:rsidRPr="0030359B" w:rsidRDefault="001D35AA">
      <w:pPr>
        <w:spacing w:after="120"/>
      </w:pPr>
      <w:bookmarkStart w:id="55" w:name="Figure_2_1_1"/>
      <w:r w:rsidRPr="0030359B">
        <w:rPr>
          <w:noProof/>
        </w:rPr>
        <w:lastRenderedPageBreak/>
        <w:drawing>
          <wp:anchor distT="0" distB="0" distL="114300" distR="114300" simplePos="0" relativeHeight="251709440" behindDoc="0" locked="0" layoutInCell="1" allowOverlap="1" wp14:anchorId="4EDC862F" wp14:editId="5F489A70">
            <wp:simplePos x="0" y="0"/>
            <wp:positionH relativeFrom="column">
              <wp:posOffset>446405</wp:posOffset>
            </wp:positionH>
            <wp:positionV relativeFrom="paragraph">
              <wp:posOffset>-147955</wp:posOffset>
            </wp:positionV>
            <wp:extent cx="7546340" cy="5825490"/>
            <wp:effectExtent l="19050" t="0" r="0" b="0"/>
            <wp:wrapTopAndBottom/>
            <wp:docPr id="3" name="Picture 2" descr="201202010_LouisianaTwelveMajorWatershedBasin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010_LouisianaTwelveMajorWatershedBasins_final.jpg"/>
                    <pic:cNvPicPr/>
                  </pic:nvPicPr>
                  <pic:blipFill>
                    <a:blip r:embed="rId34" cstate="print"/>
                    <a:stretch>
                      <a:fillRect/>
                    </a:stretch>
                  </pic:blipFill>
                  <pic:spPr>
                    <a:xfrm>
                      <a:off x="0" y="0"/>
                      <a:ext cx="7546340" cy="5825490"/>
                    </a:xfrm>
                    <a:prstGeom prst="rect">
                      <a:avLst/>
                    </a:prstGeom>
                  </pic:spPr>
                </pic:pic>
              </a:graphicData>
            </a:graphic>
          </wp:anchor>
        </w:drawing>
      </w:r>
      <w:bookmarkEnd w:id="55"/>
    </w:p>
    <w:p w14:paraId="188D2CDC" w14:textId="77777777" w:rsidR="001D35AA" w:rsidRPr="0030359B" w:rsidRDefault="001D35AA">
      <w:pPr>
        <w:spacing w:after="120"/>
        <w:sectPr w:rsidR="001D35AA" w:rsidRPr="0030359B" w:rsidSect="0018243F">
          <w:headerReference w:type="default" r:id="rId35"/>
          <w:pgSz w:w="15840" w:h="12240" w:orient="landscape" w:code="1"/>
          <w:pgMar w:top="1440" w:right="1440" w:bottom="1440" w:left="1440" w:header="720" w:footer="720" w:gutter="0"/>
          <w:cols w:space="720"/>
          <w:docGrid w:linePitch="360"/>
        </w:sect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390"/>
        <w:gridCol w:w="1096"/>
        <w:gridCol w:w="1102"/>
      </w:tblGrid>
      <w:tr w:rsidR="00765B6E" w:rsidRPr="00CE6D88" w14:paraId="7B9108EC" w14:textId="77777777" w:rsidTr="00ED5EE0">
        <w:trPr>
          <w:trHeight w:hRule="exact" w:val="720"/>
          <w:tblHeader/>
          <w:jc w:val="center"/>
        </w:trPr>
        <w:tc>
          <w:tcPr>
            <w:tcW w:w="8588" w:type="dxa"/>
            <w:gridSpan w:val="3"/>
            <w:tcBorders>
              <w:top w:val="nil"/>
              <w:left w:val="nil"/>
              <w:bottom w:val="double" w:sz="4" w:space="0" w:color="auto"/>
              <w:right w:val="nil"/>
            </w:tcBorders>
          </w:tcPr>
          <w:p w14:paraId="7AFEADB0" w14:textId="77777777" w:rsidR="00765B6E" w:rsidRPr="009E6C86" w:rsidRDefault="00765B6E" w:rsidP="00ED5EE0">
            <w:pPr>
              <w:pStyle w:val="BodyText"/>
              <w:jc w:val="center"/>
              <w:rPr>
                <w:rFonts w:ascii="Times New Roman" w:hAnsi="Times New Roman"/>
                <w:b/>
                <w:sz w:val="24"/>
                <w:szCs w:val="24"/>
              </w:rPr>
            </w:pPr>
            <w:bookmarkStart w:id="56" w:name="Table_2_1_1"/>
            <w:r w:rsidRPr="009E6C86">
              <w:rPr>
                <w:rFonts w:ascii="Times New Roman" w:hAnsi="Times New Roman"/>
                <w:b/>
                <w:sz w:val="24"/>
                <w:szCs w:val="24"/>
              </w:rPr>
              <w:lastRenderedPageBreak/>
              <w:t>Table 2.1.1</w:t>
            </w:r>
          </w:p>
          <w:p w14:paraId="175A3ADE" w14:textId="77777777" w:rsidR="00765B6E" w:rsidRPr="009E6C86" w:rsidRDefault="00765B6E" w:rsidP="00ED5EE0">
            <w:pPr>
              <w:pStyle w:val="BodyText"/>
              <w:rPr>
                <w:rFonts w:ascii="Times New Roman" w:hAnsi="Times New Roman"/>
                <w:sz w:val="24"/>
                <w:szCs w:val="24"/>
              </w:rPr>
            </w:pPr>
            <w:r w:rsidRPr="009E6C86">
              <w:rPr>
                <w:rFonts w:ascii="Times New Roman" w:hAnsi="Times New Roman"/>
                <w:b/>
                <w:sz w:val="24"/>
                <w:szCs w:val="24"/>
              </w:rPr>
              <w:t xml:space="preserve">Geophysical data for Louisiana. </w:t>
            </w:r>
          </w:p>
        </w:tc>
      </w:tr>
      <w:bookmarkEnd w:id="56"/>
      <w:tr w:rsidR="00765B6E" w:rsidRPr="00CE6D88" w14:paraId="338C2AB9" w14:textId="77777777" w:rsidTr="00791277">
        <w:trPr>
          <w:trHeight w:hRule="exact" w:val="606"/>
          <w:jc w:val="center"/>
        </w:trPr>
        <w:tc>
          <w:tcPr>
            <w:tcW w:w="6390" w:type="dxa"/>
            <w:tcBorders>
              <w:top w:val="double" w:sz="4" w:space="0" w:color="auto"/>
              <w:bottom w:val="single" w:sz="18" w:space="0" w:color="auto"/>
            </w:tcBorders>
            <w:vAlign w:val="bottom"/>
          </w:tcPr>
          <w:p w14:paraId="0610415F" w14:textId="10FAE95F" w:rsidR="00765B6E" w:rsidRPr="00674820" w:rsidRDefault="00765B6E" w:rsidP="009F20E6">
            <w:pPr>
              <w:pStyle w:val="BodyText"/>
              <w:jc w:val="left"/>
              <w:rPr>
                <w:rFonts w:ascii="Times New Roman" w:hAnsi="Times New Roman"/>
                <w:sz w:val="24"/>
                <w:szCs w:val="24"/>
              </w:rPr>
            </w:pPr>
            <w:r w:rsidRPr="00674820">
              <w:rPr>
                <w:rFonts w:ascii="Times New Roman" w:hAnsi="Times New Roman"/>
                <w:sz w:val="24"/>
                <w:szCs w:val="24"/>
              </w:rPr>
              <w:t>State Population (201</w:t>
            </w:r>
            <w:r w:rsidR="009F20E6">
              <w:rPr>
                <w:rFonts w:ascii="Times New Roman" w:hAnsi="Times New Roman"/>
                <w:sz w:val="24"/>
                <w:szCs w:val="24"/>
              </w:rPr>
              <w:t>6</w:t>
            </w:r>
            <w:r w:rsidRPr="00674820">
              <w:rPr>
                <w:rFonts w:ascii="Times New Roman" w:hAnsi="Times New Roman"/>
                <w:sz w:val="24"/>
                <w:szCs w:val="24"/>
              </w:rPr>
              <w:t xml:space="preserve"> population estimate</w:t>
            </w:r>
            <w:r w:rsidR="009F20E6">
              <w:rPr>
                <w:rFonts w:ascii="Times New Roman" w:hAnsi="Times New Roman"/>
                <w:sz w:val="24"/>
                <w:szCs w:val="24"/>
                <w:vertAlign w:val="superscript"/>
              </w:rPr>
              <w:t>1</w:t>
            </w:r>
            <w:r w:rsidRPr="00674820">
              <w:rPr>
                <w:rFonts w:ascii="Times New Roman" w:hAnsi="Times New Roman"/>
                <w:sz w:val="24"/>
                <w:szCs w:val="24"/>
              </w:rPr>
              <w:t xml:space="preserve"> )</w:t>
            </w:r>
          </w:p>
        </w:tc>
        <w:tc>
          <w:tcPr>
            <w:tcW w:w="2198" w:type="dxa"/>
            <w:gridSpan w:val="2"/>
            <w:tcBorders>
              <w:top w:val="double" w:sz="4" w:space="0" w:color="auto"/>
              <w:bottom w:val="single" w:sz="18" w:space="0" w:color="auto"/>
            </w:tcBorders>
            <w:vAlign w:val="bottom"/>
          </w:tcPr>
          <w:p w14:paraId="38A881E6" w14:textId="77777777" w:rsidR="00765B6E" w:rsidRPr="00686495" w:rsidRDefault="00765B6E" w:rsidP="009F20E6">
            <w:pPr>
              <w:jc w:val="right"/>
              <w:rPr>
                <w:rFonts w:ascii="Times New Roman" w:eastAsia="Times New Roman" w:hAnsi="Times New Roman"/>
                <w:sz w:val="24"/>
                <w:szCs w:val="24"/>
              </w:rPr>
            </w:pPr>
            <w:r w:rsidRPr="00674820">
              <w:rPr>
                <w:rFonts w:ascii="Times New Roman" w:hAnsi="Times New Roman"/>
                <w:sz w:val="24"/>
                <w:szCs w:val="24"/>
              </w:rPr>
              <w:t xml:space="preserve">                 4,</w:t>
            </w:r>
            <w:r w:rsidR="009F20E6">
              <w:rPr>
                <w:rFonts w:ascii="Times New Roman" w:hAnsi="Times New Roman"/>
                <w:sz w:val="24"/>
                <w:szCs w:val="24"/>
              </w:rPr>
              <w:t>681,666</w:t>
            </w:r>
          </w:p>
        </w:tc>
      </w:tr>
      <w:tr w:rsidR="00765B6E" w:rsidRPr="00CE6D88" w14:paraId="33CCB1A3" w14:textId="77777777" w:rsidTr="00791277">
        <w:trPr>
          <w:trHeight w:hRule="exact" w:val="288"/>
          <w:jc w:val="center"/>
        </w:trPr>
        <w:tc>
          <w:tcPr>
            <w:tcW w:w="6390" w:type="dxa"/>
            <w:tcBorders>
              <w:top w:val="single" w:sz="18" w:space="0" w:color="auto"/>
              <w:bottom w:val="single" w:sz="6" w:space="0" w:color="auto"/>
            </w:tcBorders>
            <w:vAlign w:val="bottom"/>
          </w:tcPr>
          <w:p w14:paraId="234FD0B4" w14:textId="04D7A83F" w:rsidR="00765B6E" w:rsidRPr="00674820" w:rsidRDefault="00765B6E" w:rsidP="009F20E6">
            <w:pPr>
              <w:pStyle w:val="BodyText"/>
              <w:jc w:val="left"/>
              <w:rPr>
                <w:rFonts w:ascii="Times New Roman" w:hAnsi="Times New Roman"/>
                <w:sz w:val="24"/>
                <w:szCs w:val="24"/>
              </w:rPr>
            </w:pPr>
            <w:r w:rsidRPr="00674820">
              <w:rPr>
                <w:rFonts w:ascii="Times New Roman" w:hAnsi="Times New Roman"/>
                <w:sz w:val="24"/>
                <w:szCs w:val="24"/>
              </w:rPr>
              <w:t>State Surface Area (Land)</w:t>
            </w:r>
            <w:r w:rsidR="009F20E6">
              <w:rPr>
                <w:rFonts w:ascii="Times New Roman" w:hAnsi="Times New Roman"/>
                <w:sz w:val="24"/>
                <w:szCs w:val="24"/>
                <w:vertAlign w:val="superscript"/>
              </w:rPr>
              <w:t xml:space="preserve">2 </w:t>
            </w:r>
            <w:r w:rsidR="00791277">
              <w:rPr>
                <w:rFonts w:ascii="Times New Roman" w:hAnsi="Times New Roman"/>
                <w:sz w:val="24"/>
                <w:szCs w:val="24"/>
              </w:rPr>
              <w:t>(square miles)</w:t>
            </w:r>
          </w:p>
        </w:tc>
        <w:tc>
          <w:tcPr>
            <w:tcW w:w="2198" w:type="dxa"/>
            <w:gridSpan w:val="2"/>
            <w:tcBorders>
              <w:top w:val="single" w:sz="18" w:space="0" w:color="auto"/>
              <w:bottom w:val="single" w:sz="6" w:space="0" w:color="auto"/>
            </w:tcBorders>
            <w:vAlign w:val="bottom"/>
          </w:tcPr>
          <w:p w14:paraId="48064688" w14:textId="77777777" w:rsidR="00765B6E" w:rsidRPr="00674820" w:rsidRDefault="00765B6E" w:rsidP="00DF5639">
            <w:pPr>
              <w:pStyle w:val="BodyText"/>
              <w:jc w:val="right"/>
              <w:rPr>
                <w:rFonts w:ascii="Times New Roman" w:hAnsi="Times New Roman"/>
                <w:sz w:val="24"/>
                <w:szCs w:val="24"/>
              </w:rPr>
            </w:pPr>
            <w:r w:rsidRPr="00674820">
              <w:rPr>
                <w:rFonts w:ascii="Times New Roman" w:hAnsi="Times New Roman"/>
                <w:sz w:val="24"/>
                <w:szCs w:val="24"/>
              </w:rPr>
              <w:t>43,</w:t>
            </w:r>
            <w:r w:rsidR="00791277">
              <w:rPr>
                <w:rFonts w:ascii="Times New Roman" w:hAnsi="Times New Roman"/>
                <w:sz w:val="24"/>
                <w:szCs w:val="24"/>
              </w:rPr>
              <w:t>204</w:t>
            </w:r>
          </w:p>
        </w:tc>
      </w:tr>
      <w:tr w:rsidR="00765B6E" w:rsidRPr="00CE6D88" w14:paraId="21B5D88B" w14:textId="77777777" w:rsidTr="00791277">
        <w:trPr>
          <w:trHeight w:hRule="exact" w:val="288"/>
          <w:jc w:val="center"/>
        </w:trPr>
        <w:tc>
          <w:tcPr>
            <w:tcW w:w="6390" w:type="dxa"/>
            <w:tcBorders>
              <w:top w:val="single" w:sz="6" w:space="0" w:color="auto"/>
              <w:bottom w:val="single" w:sz="6" w:space="0" w:color="auto"/>
            </w:tcBorders>
            <w:vAlign w:val="bottom"/>
          </w:tcPr>
          <w:p w14:paraId="4EC79913"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Percent Land</w:t>
            </w:r>
          </w:p>
        </w:tc>
        <w:tc>
          <w:tcPr>
            <w:tcW w:w="2198" w:type="dxa"/>
            <w:gridSpan w:val="2"/>
            <w:tcBorders>
              <w:top w:val="single" w:sz="6" w:space="0" w:color="auto"/>
              <w:bottom w:val="single" w:sz="6" w:space="0" w:color="auto"/>
            </w:tcBorders>
            <w:vAlign w:val="bottom"/>
          </w:tcPr>
          <w:p w14:paraId="5A484617"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82.5</w:t>
            </w:r>
            <w:r w:rsidR="00765B6E" w:rsidRPr="00674820">
              <w:rPr>
                <w:rFonts w:ascii="Times New Roman" w:hAnsi="Times New Roman"/>
                <w:sz w:val="24"/>
                <w:szCs w:val="24"/>
              </w:rPr>
              <w:t>%</w:t>
            </w:r>
          </w:p>
        </w:tc>
      </w:tr>
      <w:tr w:rsidR="00765B6E" w:rsidRPr="00CE6D88" w14:paraId="7F21D0B2" w14:textId="77777777" w:rsidTr="00791277">
        <w:trPr>
          <w:trHeight w:hRule="exact" w:val="288"/>
          <w:jc w:val="center"/>
        </w:trPr>
        <w:tc>
          <w:tcPr>
            <w:tcW w:w="6390" w:type="dxa"/>
            <w:tcBorders>
              <w:top w:val="single" w:sz="6" w:space="0" w:color="auto"/>
              <w:bottom w:val="single" w:sz="6" w:space="0" w:color="auto"/>
            </w:tcBorders>
            <w:vAlign w:val="bottom"/>
          </w:tcPr>
          <w:p w14:paraId="58410D75" w14:textId="1A8A9E6C" w:rsidR="00765B6E" w:rsidRPr="00791277" w:rsidRDefault="00765B6E" w:rsidP="009F20E6">
            <w:pPr>
              <w:pStyle w:val="BodyText"/>
              <w:jc w:val="left"/>
              <w:rPr>
                <w:rFonts w:ascii="Times New Roman" w:hAnsi="Times New Roman"/>
                <w:sz w:val="24"/>
                <w:szCs w:val="24"/>
              </w:rPr>
            </w:pPr>
            <w:r w:rsidRPr="00674820">
              <w:rPr>
                <w:rFonts w:ascii="Times New Roman" w:hAnsi="Times New Roman"/>
                <w:sz w:val="24"/>
                <w:szCs w:val="24"/>
              </w:rPr>
              <w:t>State Surface Area (Water)</w:t>
            </w:r>
            <w:r w:rsidR="009F20E6">
              <w:rPr>
                <w:rFonts w:ascii="Times New Roman" w:hAnsi="Times New Roman"/>
                <w:sz w:val="24"/>
                <w:szCs w:val="24"/>
                <w:vertAlign w:val="superscript"/>
              </w:rPr>
              <w:t xml:space="preserve">2 </w:t>
            </w:r>
            <w:r w:rsidR="00791277">
              <w:rPr>
                <w:rFonts w:ascii="Times New Roman" w:hAnsi="Times New Roman"/>
                <w:sz w:val="24"/>
                <w:szCs w:val="24"/>
              </w:rPr>
              <w:t>(square miles)</w:t>
            </w:r>
          </w:p>
        </w:tc>
        <w:tc>
          <w:tcPr>
            <w:tcW w:w="2198" w:type="dxa"/>
            <w:gridSpan w:val="2"/>
            <w:tcBorders>
              <w:top w:val="single" w:sz="6" w:space="0" w:color="auto"/>
              <w:bottom w:val="single" w:sz="6" w:space="0" w:color="auto"/>
            </w:tcBorders>
            <w:vAlign w:val="bottom"/>
          </w:tcPr>
          <w:p w14:paraId="52AE2DD9" w14:textId="77777777" w:rsidR="00765B6E" w:rsidRPr="00674820" w:rsidRDefault="00791277" w:rsidP="00791277">
            <w:pPr>
              <w:pStyle w:val="BodyText"/>
              <w:jc w:val="right"/>
              <w:rPr>
                <w:rFonts w:ascii="Times New Roman" w:hAnsi="Times New Roman"/>
                <w:sz w:val="24"/>
                <w:szCs w:val="24"/>
              </w:rPr>
            </w:pPr>
            <w:r>
              <w:rPr>
                <w:rFonts w:ascii="Times New Roman" w:hAnsi="Times New Roman"/>
                <w:sz w:val="24"/>
                <w:szCs w:val="24"/>
              </w:rPr>
              <w:t>9,174</w:t>
            </w:r>
          </w:p>
        </w:tc>
      </w:tr>
      <w:tr w:rsidR="00765B6E" w:rsidRPr="00CE6D88" w14:paraId="69A8D5AE" w14:textId="77777777" w:rsidTr="00791277">
        <w:trPr>
          <w:trHeight w:hRule="exact" w:val="288"/>
          <w:jc w:val="center"/>
        </w:trPr>
        <w:tc>
          <w:tcPr>
            <w:tcW w:w="6390" w:type="dxa"/>
            <w:tcBorders>
              <w:top w:val="single" w:sz="6" w:space="0" w:color="auto"/>
              <w:bottom w:val="single" w:sz="6" w:space="0" w:color="auto"/>
            </w:tcBorders>
            <w:vAlign w:val="bottom"/>
          </w:tcPr>
          <w:p w14:paraId="4F5027F6"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Percent Water</w:t>
            </w:r>
          </w:p>
        </w:tc>
        <w:tc>
          <w:tcPr>
            <w:tcW w:w="2198" w:type="dxa"/>
            <w:gridSpan w:val="2"/>
            <w:tcBorders>
              <w:top w:val="single" w:sz="6" w:space="0" w:color="auto"/>
              <w:bottom w:val="single" w:sz="6" w:space="0" w:color="auto"/>
            </w:tcBorders>
            <w:vAlign w:val="bottom"/>
          </w:tcPr>
          <w:p w14:paraId="5119E667"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17.5</w:t>
            </w:r>
            <w:r w:rsidR="00765B6E" w:rsidRPr="00674820">
              <w:rPr>
                <w:rFonts w:ascii="Times New Roman" w:hAnsi="Times New Roman"/>
                <w:sz w:val="24"/>
                <w:szCs w:val="24"/>
              </w:rPr>
              <w:t>%</w:t>
            </w:r>
          </w:p>
        </w:tc>
      </w:tr>
      <w:tr w:rsidR="00765B6E" w:rsidRPr="00CE6D88" w14:paraId="0CC86BA2" w14:textId="77777777" w:rsidTr="00791277">
        <w:trPr>
          <w:trHeight w:hRule="exact" w:val="288"/>
          <w:jc w:val="center"/>
        </w:trPr>
        <w:tc>
          <w:tcPr>
            <w:tcW w:w="6390" w:type="dxa"/>
            <w:tcBorders>
              <w:top w:val="single" w:sz="6" w:space="0" w:color="auto"/>
              <w:bottom w:val="single" w:sz="18" w:space="0" w:color="auto"/>
            </w:tcBorders>
            <w:vAlign w:val="bottom"/>
          </w:tcPr>
          <w:p w14:paraId="0D1A735E"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Major River Basins</w:t>
            </w:r>
          </w:p>
        </w:tc>
        <w:tc>
          <w:tcPr>
            <w:tcW w:w="2198" w:type="dxa"/>
            <w:gridSpan w:val="2"/>
            <w:tcBorders>
              <w:top w:val="single" w:sz="6" w:space="0" w:color="auto"/>
              <w:bottom w:val="single" w:sz="18" w:space="0" w:color="auto"/>
            </w:tcBorders>
            <w:vAlign w:val="bottom"/>
          </w:tcPr>
          <w:p w14:paraId="4AC899FD" w14:textId="77777777" w:rsidR="00765B6E" w:rsidRPr="00674820" w:rsidRDefault="00765B6E" w:rsidP="00686495">
            <w:pPr>
              <w:pStyle w:val="BodyText"/>
              <w:jc w:val="right"/>
              <w:rPr>
                <w:rFonts w:ascii="Times New Roman" w:hAnsi="Times New Roman"/>
                <w:sz w:val="24"/>
                <w:szCs w:val="24"/>
              </w:rPr>
            </w:pPr>
            <w:r w:rsidRPr="00674820">
              <w:rPr>
                <w:rFonts w:ascii="Times New Roman" w:hAnsi="Times New Roman"/>
                <w:sz w:val="24"/>
                <w:szCs w:val="24"/>
              </w:rPr>
              <w:t>12</w:t>
            </w:r>
          </w:p>
        </w:tc>
      </w:tr>
      <w:tr w:rsidR="00765B6E" w:rsidRPr="00CE6D88" w14:paraId="29F0E44F" w14:textId="77777777" w:rsidTr="00791277">
        <w:trPr>
          <w:trHeight w:hRule="exact" w:val="331"/>
          <w:jc w:val="center"/>
        </w:trPr>
        <w:tc>
          <w:tcPr>
            <w:tcW w:w="6390" w:type="dxa"/>
            <w:tcBorders>
              <w:top w:val="single" w:sz="18" w:space="0" w:color="auto"/>
              <w:bottom w:val="single" w:sz="6" w:space="0" w:color="auto"/>
              <w:right w:val="single" w:sz="6" w:space="0" w:color="auto"/>
            </w:tcBorders>
            <w:vAlign w:val="bottom"/>
          </w:tcPr>
          <w:p w14:paraId="7FD5EED4" w14:textId="77777777" w:rsidR="00765B6E" w:rsidRPr="00674820" w:rsidRDefault="00765B6E" w:rsidP="00791277">
            <w:pPr>
              <w:pStyle w:val="BodyText"/>
              <w:jc w:val="left"/>
              <w:rPr>
                <w:rFonts w:ascii="Times New Roman" w:hAnsi="Times New Roman"/>
                <w:b/>
                <w:sz w:val="24"/>
                <w:szCs w:val="24"/>
              </w:rPr>
            </w:pPr>
            <w:r w:rsidRPr="00674820">
              <w:rPr>
                <w:rFonts w:ascii="Times New Roman" w:hAnsi="Times New Roman"/>
                <w:b/>
                <w:sz w:val="24"/>
                <w:szCs w:val="24"/>
              </w:rPr>
              <w:t>Rivers:</w:t>
            </w:r>
            <w:r w:rsidR="00791277">
              <w:rPr>
                <w:rFonts w:ascii="Times New Roman" w:hAnsi="Times New Roman"/>
                <w:b/>
                <w:sz w:val="24"/>
                <w:szCs w:val="24"/>
              </w:rPr>
              <w:t xml:space="preserve"> (miles)</w:t>
            </w:r>
          </w:p>
        </w:tc>
        <w:tc>
          <w:tcPr>
            <w:tcW w:w="1096" w:type="dxa"/>
            <w:tcBorders>
              <w:top w:val="single" w:sz="18" w:space="0" w:color="auto"/>
              <w:left w:val="single" w:sz="6" w:space="0" w:color="auto"/>
              <w:bottom w:val="single" w:sz="6" w:space="0" w:color="auto"/>
              <w:right w:val="nil"/>
            </w:tcBorders>
            <w:vAlign w:val="bottom"/>
          </w:tcPr>
          <w:p w14:paraId="4D383812" w14:textId="77777777" w:rsidR="00765B6E" w:rsidRPr="00674820" w:rsidRDefault="00765B6E" w:rsidP="00686495">
            <w:pPr>
              <w:pStyle w:val="BodyText"/>
              <w:jc w:val="right"/>
              <w:rPr>
                <w:rFonts w:ascii="Times New Roman" w:hAnsi="Times New Roman"/>
                <w:sz w:val="24"/>
                <w:szCs w:val="24"/>
              </w:rPr>
            </w:pPr>
          </w:p>
        </w:tc>
        <w:tc>
          <w:tcPr>
            <w:tcW w:w="1102" w:type="dxa"/>
            <w:tcBorders>
              <w:top w:val="single" w:sz="18" w:space="0" w:color="auto"/>
              <w:left w:val="nil"/>
              <w:bottom w:val="single" w:sz="6" w:space="0" w:color="auto"/>
            </w:tcBorders>
            <w:vAlign w:val="bottom"/>
          </w:tcPr>
          <w:p w14:paraId="00CBEA87" w14:textId="77777777" w:rsidR="00765B6E" w:rsidRPr="00674820" w:rsidRDefault="00765B6E" w:rsidP="00686495">
            <w:pPr>
              <w:pStyle w:val="BodyText"/>
              <w:jc w:val="right"/>
              <w:rPr>
                <w:rFonts w:ascii="Times New Roman" w:hAnsi="Times New Roman"/>
                <w:sz w:val="24"/>
                <w:szCs w:val="24"/>
              </w:rPr>
            </w:pPr>
          </w:p>
        </w:tc>
      </w:tr>
      <w:tr w:rsidR="00765B6E" w:rsidRPr="00CE6D88" w14:paraId="458B014C" w14:textId="77777777" w:rsidTr="00791277">
        <w:trPr>
          <w:trHeight w:hRule="exact" w:val="288"/>
          <w:jc w:val="center"/>
        </w:trPr>
        <w:tc>
          <w:tcPr>
            <w:tcW w:w="6390" w:type="dxa"/>
            <w:tcBorders>
              <w:top w:val="single" w:sz="6" w:space="0" w:color="auto"/>
              <w:bottom w:val="single" w:sz="6" w:space="0" w:color="auto"/>
            </w:tcBorders>
            <w:vAlign w:val="bottom"/>
          </w:tcPr>
          <w:p w14:paraId="19736512"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Total River Miles</w:t>
            </w:r>
          </w:p>
        </w:tc>
        <w:tc>
          <w:tcPr>
            <w:tcW w:w="2198" w:type="dxa"/>
            <w:gridSpan w:val="2"/>
            <w:tcBorders>
              <w:top w:val="single" w:sz="6" w:space="0" w:color="auto"/>
              <w:bottom w:val="single" w:sz="6" w:space="0" w:color="auto"/>
            </w:tcBorders>
            <w:vAlign w:val="bottom"/>
          </w:tcPr>
          <w:p w14:paraId="7AF9359F"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66,294</w:t>
            </w:r>
          </w:p>
        </w:tc>
      </w:tr>
      <w:tr w:rsidR="00765B6E" w:rsidRPr="00CE6D88" w14:paraId="3983FE09" w14:textId="77777777" w:rsidTr="00791277">
        <w:trPr>
          <w:trHeight w:hRule="exact" w:val="288"/>
          <w:jc w:val="center"/>
        </w:trPr>
        <w:tc>
          <w:tcPr>
            <w:tcW w:w="6390" w:type="dxa"/>
            <w:tcBorders>
              <w:top w:val="single" w:sz="6" w:space="0" w:color="auto"/>
              <w:bottom w:val="single" w:sz="6" w:space="0" w:color="auto"/>
            </w:tcBorders>
            <w:vAlign w:val="bottom"/>
          </w:tcPr>
          <w:p w14:paraId="00BD8B78"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Perennial</w:t>
            </w:r>
          </w:p>
        </w:tc>
        <w:tc>
          <w:tcPr>
            <w:tcW w:w="2198" w:type="dxa"/>
            <w:gridSpan w:val="2"/>
            <w:tcBorders>
              <w:top w:val="single" w:sz="6" w:space="0" w:color="auto"/>
              <w:bottom w:val="single" w:sz="6" w:space="0" w:color="auto"/>
            </w:tcBorders>
            <w:vAlign w:val="bottom"/>
          </w:tcPr>
          <w:p w14:paraId="029C1952"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32,955</w:t>
            </w:r>
          </w:p>
        </w:tc>
      </w:tr>
      <w:tr w:rsidR="00765B6E" w:rsidRPr="00CE6D88" w14:paraId="035D960A" w14:textId="77777777" w:rsidTr="00791277">
        <w:trPr>
          <w:trHeight w:hRule="exact" w:val="288"/>
          <w:jc w:val="center"/>
        </w:trPr>
        <w:tc>
          <w:tcPr>
            <w:tcW w:w="6390" w:type="dxa"/>
            <w:tcBorders>
              <w:top w:val="single" w:sz="6" w:space="0" w:color="auto"/>
              <w:bottom w:val="single" w:sz="6" w:space="0" w:color="auto"/>
            </w:tcBorders>
            <w:vAlign w:val="bottom"/>
          </w:tcPr>
          <w:p w14:paraId="17B57ACB"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Intermittent</w:t>
            </w:r>
          </w:p>
        </w:tc>
        <w:tc>
          <w:tcPr>
            <w:tcW w:w="2198" w:type="dxa"/>
            <w:gridSpan w:val="2"/>
            <w:tcBorders>
              <w:top w:val="single" w:sz="6" w:space="0" w:color="auto"/>
              <w:bottom w:val="single" w:sz="6" w:space="0" w:color="auto"/>
            </w:tcBorders>
            <w:vAlign w:val="bottom"/>
          </w:tcPr>
          <w:p w14:paraId="28348EF8" w14:textId="77777777" w:rsidR="00765B6E" w:rsidRPr="00674820" w:rsidRDefault="00765B6E" w:rsidP="00686495">
            <w:pPr>
              <w:pStyle w:val="BodyText"/>
              <w:jc w:val="right"/>
              <w:rPr>
                <w:rFonts w:ascii="Times New Roman" w:hAnsi="Times New Roman"/>
                <w:sz w:val="24"/>
                <w:szCs w:val="24"/>
              </w:rPr>
            </w:pPr>
            <w:r w:rsidRPr="00674820">
              <w:rPr>
                <w:rFonts w:ascii="Times New Roman" w:hAnsi="Times New Roman"/>
                <w:sz w:val="24"/>
                <w:szCs w:val="24"/>
              </w:rPr>
              <w:t>20,66</w:t>
            </w:r>
            <w:r w:rsidR="00791277">
              <w:rPr>
                <w:rFonts w:ascii="Times New Roman" w:hAnsi="Times New Roman"/>
                <w:sz w:val="24"/>
                <w:szCs w:val="24"/>
              </w:rPr>
              <w:t>7</w:t>
            </w:r>
          </w:p>
        </w:tc>
      </w:tr>
      <w:tr w:rsidR="00765B6E" w:rsidRPr="00CE6D88" w14:paraId="6FC0AAB9" w14:textId="77777777" w:rsidTr="00791277">
        <w:trPr>
          <w:trHeight w:hRule="exact" w:val="288"/>
          <w:jc w:val="center"/>
        </w:trPr>
        <w:tc>
          <w:tcPr>
            <w:tcW w:w="6390" w:type="dxa"/>
            <w:tcBorders>
              <w:top w:val="single" w:sz="6" w:space="0" w:color="auto"/>
              <w:bottom w:val="single" w:sz="18" w:space="0" w:color="auto"/>
            </w:tcBorders>
            <w:vAlign w:val="bottom"/>
          </w:tcPr>
          <w:p w14:paraId="3851BE39"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Ditches/Canals</w:t>
            </w:r>
          </w:p>
        </w:tc>
        <w:tc>
          <w:tcPr>
            <w:tcW w:w="2198" w:type="dxa"/>
            <w:gridSpan w:val="2"/>
            <w:tcBorders>
              <w:top w:val="single" w:sz="6" w:space="0" w:color="auto"/>
              <w:bottom w:val="single" w:sz="18" w:space="0" w:color="auto"/>
            </w:tcBorders>
            <w:vAlign w:val="bottom"/>
          </w:tcPr>
          <w:p w14:paraId="32FB5A36"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12,672</w:t>
            </w:r>
          </w:p>
        </w:tc>
      </w:tr>
      <w:tr w:rsidR="00765B6E" w:rsidRPr="00CE6D88" w14:paraId="70B5D8E6" w14:textId="77777777" w:rsidTr="00791277">
        <w:trPr>
          <w:trHeight w:hRule="exact" w:val="331"/>
          <w:jc w:val="center"/>
        </w:trPr>
        <w:tc>
          <w:tcPr>
            <w:tcW w:w="6390" w:type="dxa"/>
            <w:tcBorders>
              <w:top w:val="single" w:sz="18" w:space="0" w:color="auto"/>
              <w:bottom w:val="single" w:sz="6" w:space="0" w:color="auto"/>
              <w:right w:val="single" w:sz="6" w:space="0" w:color="auto"/>
            </w:tcBorders>
            <w:vAlign w:val="bottom"/>
          </w:tcPr>
          <w:p w14:paraId="4D6264A1" w14:textId="77777777" w:rsidR="00765B6E" w:rsidRPr="00674820" w:rsidRDefault="00765B6E" w:rsidP="00791277">
            <w:pPr>
              <w:pStyle w:val="BodyText"/>
              <w:jc w:val="left"/>
              <w:rPr>
                <w:rFonts w:ascii="Times New Roman" w:hAnsi="Times New Roman"/>
                <w:b/>
                <w:sz w:val="24"/>
                <w:szCs w:val="24"/>
              </w:rPr>
            </w:pPr>
            <w:r w:rsidRPr="00674820">
              <w:rPr>
                <w:rFonts w:ascii="Times New Roman" w:hAnsi="Times New Roman"/>
                <w:b/>
                <w:sz w:val="24"/>
                <w:szCs w:val="24"/>
              </w:rPr>
              <w:t>Border Miles:</w:t>
            </w:r>
            <w:r w:rsidR="00791277">
              <w:rPr>
                <w:rFonts w:ascii="Times New Roman" w:hAnsi="Times New Roman"/>
                <w:b/>
                <w:sz w:val="24"/>
                <w:szCs w:val="24"/>
              </w:rPr>
              <w:t xml:space="preserve"> (miles)</w:t>
            </w:r>
          </w:p>
        </w:tc>
        <w:tc>
          <w:tcPr>
            <w:tcW w:w="1096" w:type="dxa"/>
            <w:tcBorders>
              <w:top w:val="single" w:sz="18" w:space="0" w:color="auto"/>
              <w:left w:val="single" w:sz="6" w:space="0" w:color="auto"/>
              <w:bottom w:val="single" w:sz="6" w:space="0" w:color="auto"/>
              <w:right w:val="nil"/>
            </w:tcBorders>
            <w:vAlign w:val="bottom"/>
          </w:tcPr>
          <w:p w14:paraId="52BB6435" w14:textId="77777777" w:rsidR="00765B6E" w:rsidRPr="00674820" w:rsidRDefault="00765B6E" w:rsidP="00686495">
            <w:pPr>
              <w:pStyle w:val="BodyText"/>
              <w:jc w:val="right"/>
              <w:rPr>
                <w:rFonts w:ascii="Times New Roman" w:hAnsi="Times New Roman"/>
                <w:sz w:val="24"/>
                <w:szCs w:val="24"/>
              </w:rPr>
            </w:pPr>
          </w:p>
        </w:tc>
        <w:tc>
          <w:tcPr>
            <w:tcW w:w="1102" w:type="dxa"/>
            <w:tcBorders>
              <w:top w:val="single" w:sz="18" w:space="0" w:color="auto"/>
              <w:left w:val="nil"/>
              <w:bottom w:val="single" w:sz="6" w:space="0" w:color="auto"/>
            </w:tcBorders>
            <w:vAlign w:val="bottom"/>
          </w:tcPr>
          <w:p w14:paraId="7A00186C" w14:textId="77777777" w:rsidR="00765B6E" w:rsidRPr="00674820" w:rsidRDefault="00765B6E" w:rsidP="00686495">
            <w:pPr>
              <w:pStyle w:val="BodyText"/>
              <w:jc w:val="right"/>
              <w:rPr>
                <w:rFonts w:ascii="Times New Roman" w:hAnsi="Times New Roman"/>
                <w:sz w:val="24"/>
                <w:szCs w:val="24"/>
              </w:rPr>
            </w:pPr>
          </w:p>
        </w:tc>
      </w:tr>
      <w:tr w:rsidR="00765B6E" w:rsidRPr="00CE6D88" w14:paraId="66A3D5A4" w14:textId="77777777" w:rsidTr="00791277">
        <w:trPr>
          <w:trHeight w:hRule="exact" w:val="288"/>
          <w:jc w:val="center"/>
        </w:trPr>
        <w:tc>
          <w:tcPr>
            <w:tcW w:w="6390" w:type="dxa"/>
            <w:tcBorders>
              <w:top w:val="single" w:sz="6" w:space="0" w:color="auto"/>
              <w:bottom w:val="single" w:sz="6" w:space="0" w:color="auto"/>
              <w:right w:val="single" w:sz="6" w:space="0" w:color="auto"/>
            </w:tcBorders>
            <w:vAlign w:val="bottom"/>
          </w:tcPr>
          <w:p w14:paraId="0B4EDE87"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Names and Mileage of Border Rivers</w:t>
            </w:r>
          </w:p>
        </w:tc>
        <w:tc>
          <w:tcPr>
            <w:tcW w:w="1096" w:type="dxa"/>
            <w:tcBorders>
              <w:top w:val="single" w:sz="6" w:space="0" w:color="auto"/>
              <w:left w:val="single" w:sz="6" w:space="0" w:color="auto"/>
              <w:bottom w:val="single" w:sz="6" w:space="0" w:color="auto"/>
              <w:right w:val="nil"/>
            </w:tcBorders>
            <w:vAlign w:val="bottom"/>
          </w:tcPr>
          <w:p w14:paraId="6BBB94F7" w14:textId="77777777" w:rsidR="00765B6E" w:rsidRPr="00674820" w:rsidRDefault="00765B6E" w:rsidP="00686495">
            <w:pPr>
              <w:pStyle w:val="BodyText"/>
              <w:jc w:val="right"/>
              <w:rPr>
                <w:rFonts w:ascii="Times New Roman" w:hAnsi="Times New Roman"/>
                <w:sz w:val="24"/>
                <w:szCs w:val="24"/>
              </w:rPr>
            </w:pPr>
          </w:p>
        </w:tc>
        <w:tc>
          <w:tcPr>
            <w:tcW w:w="1102" w:type="dxa"/>
            <w:tcBorders>
              <w:top w:val="single" w:sz="6" w:space="0" w:color="auto"/>
              <w:left w:val="nil"/>
              <w:bottom w:val="single" w:sz="6" w:space="0" w:color="auto"/>
            </w:tcBorders>
            <w:vAlign w:val="bottom"/>
          </w:tcPr>
          <w:p w14:paraId="164EC337" w14:textId="77777777" w:rsidR="00765B6E" w:rsidRPr="00674820" w:rsidRDefault="00765B6E" w:rsidP="00686495">
            <w:pPr>
              <w:pStyle w:val="BodyText"/>
              <w:jc w:val="right"/>
              <w:rPr>
                <w:rFonts w:ascii="Times New Roman" w:hAnsi="Times New Roman"/>
                <w:sz w:val="24"/>
                <w:szCs w:val="24"/>
              </w:rPr>
            </w:pPr>
          </w:p>
        </w:tc>
      </w:tr>
      <w:tr w:rsidR="00765B6E" w:rsidRPr="00CE6D88" w14:paraId="44E1B192" w14:textId="77777777" w:rsidTr="00791277">
        <w:trPr>
          <w:trHeight w:hRule="exact" w:val="288"/>
          <w:jc w:val="center"/>
        </w:trPr>
        <w:tc>
          <w:tcPr>
            <w:tcW w:w="6390" w:type="dxa"/>
            <w:tcBorders>
              <w:top w:val="single" w:sz="6" w:space="0" w:color="auto"/>
              <w:bottom w:val="single" w:sz="6" w:space="0" w:color="auto"/>
            </w:tcBorders>
            <w:vAlign w:val="bottom"/>
          </w:tcPr>
          <w:p w14:paraId="3647EB6A"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Total Mileage</w:t>
            </w:r>
          </w:p>
        </w:tc>
        <w:tc>
          <w:tcPr>
            <w:tcW w:w="2198" w:type="dxa"/>
            <w:gridSpan w:val="2"/>
            <w:tcBorders>
              <w:top w:val="single" w:sz="6" w:space="0" w:color="auto"/>
              <w:bottom w:val="single" w:sz="6" w:space="0" w:color="auto"/>
            </w:tcBorders>
            <w:vAlign w:val="bottom"/>
          </w:tcPr>
          <w:p w14:paraId="001F1E80"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484</w:t>
            </w:r>
          </w:p>
        </w:tc>
      </w:tr>
      <w:tr w:rsidR="00765B6E" w:rsidRPr="00CE6D88" w14:paraId="45E5AE06" w14:textId="77777777" w:rsidTr="00791277">
        <w:trPr>
          <w:trHeight w:hRule="exact" w:val="288"/>
          <w:jc w:val="center"/>
        </w:trPr>
        <w:tc>
          <w:tcPr>
            <w:tcW w:w="6390" w:type="dxa"/>
            <w:tcBorders>
              <w:top w:val="single" w:sz="6" w:space="0" w:color="auto"/>
              <w:bottom w:val="single" w:sz="6" w:space="0" w:color="auto"/>
            </w:tcBorders>
            <w:vAlign w:val="bottom"/>
          </w:tcPr>
          <w:p w14:paraId="21661A2A"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Pearl River</w:t>
            </w:r>
          </w:p>
        </w:tc>
        <w:tc>
          <w:tcPr>
            <w:tcW w:w="2198" w:type="dxa"/>
            <w:gridSpan w:val="2"/>
            <w:tcBorders>
              <w:top w:val="single" w:sz="6" w:space="0" w:color="auto"/>
              <w:bottom w:val="single" w:sz="6" w:space="0" w:color="auto"/>
            </w:tcBorders>
            <w:vAlign w:val="bottom"/>
          </w:tcPr>
          <w:p w14:paraId="6506833D"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74</w:t>
            </w:r>
          </w:p>
        </w:tc>
      </w:tr>
      <w:tr w:rsidR="00765B6E" w:rsidRPr="00CE6D88" w14:paraId="2CA1C853" w14:textId="77777777" w:rsidTr="00791277">
        <w:trPr>
          <w:trHeight w:hRule="exact" w:val="288"/>
          <w:jc w:val="center"/>
        </w:trPr>
        <w:tc>
          <w:tcPr>
            <w:tcW w:w="6390" w:type="dxa"/>
            <w:tcBorders>
              <w:top w:val="single" w:sz="6" w:space="0" w:color="auto"/>
              <w:bottom w:val="single" w:sz="6" w:space="0" w:color="auto"/>
            </w:tcBorders>
            <w:vAlign w:val="bottom"/>
          </w:tcPr>
          <w:p w14:paraId="1752077B"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Mississippi River</w:t>
            </w:r>
          </w:p>
        </w:tc>
        <w:tc>
          <w:tcPr>
            <w:tcW w:w="2198" w:type="dxa"/>
            <w:gridSpan w:val="2"/>
            <w:tcBorders>
              <w:top w:val="single" w:sz="6" w:space="0" w:color="auto"/>
              <w:bottom w:val="single" w:sz="6" w:space="0" w:color="auto"/>
            </w:tcBorders>
            <w:vAlign w:val="bottom"/>
          </w:tcPr>
          <w:p w14:paraId="40F5B15B"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200</w:t>
            </w:r>
          </w:p>
        </w:tc>
      </w:tr>
      <w:tr w:rsidR="00765B6E" w:rsidRPr="00CE6D88" w14:paraId="066148D7" w14:textId="77777777" w:rsidTr="00791277">
        <w:trPr>
          <w:trHeight w:hRule="exact" w:val="288"/>
          <w:jc w:val="center"/>
        </w:trPr>
        <w:tc>
          <w:tcPr>
            <w:tcW w:w="6390" w:type="dxa"/>
            <w:tcBorders>
              <w:top w:val="single" w:sz="6" w:space="0" w:color="auto"/>
              <w:bottom w:val="single" w:sz="18" w:space="0" w:color="auto"/>
            </w:tcBorders>
            <w:vAlign w:val="bottom"/>
          </w:tcPr>
          <w:p w14:paraId="558EF0F1"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Sabine River (includes Toledo Bend Reservoir)</w:t>
            </w:r>
          </w:p>
        </w:tc>
        <w:tc>
          <w:tcPr>
            <w:tcW w:w="2198" w:type="dxa"/>
            <w:gridSpan w:val="2"/>
            <w:tcBorders>
              <w:top w:val="single" w:sz="6" w:space="0" w:color="auto"/>
              <w:bottom w:val="single" w:sz="18" w:space="0" w:color="auto"/>
            </w:tcBorders>
            <w:vAlign w:val="bottom"/>
          </w:tcPr>
          <w:p w14:paraId="67BE30C1"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210</w:t>
            </w:r>
          </w:p>
        </w:tc>
      </w:tr>
      <w:tr w:rsidR="00765B6E" w:rsidRPr="00CE6D88" w14:paraId="113A87E4" w14:textId="77777777" w:rsidTr="00791277">
        <w:trPr>
          <w:trHeight w:hRule="exact" w:val="331"/>
          <w:jc w:val="center"/>
        </w:trPr>
        <w:tc>
          <w:tcPr>
            <w:tcW w:w="6390" w:type="dxa"/>
            <w:tcBorders>
              <w:top w:val="single" w:sz="18" w:space="0" w:color="auto"/>
              <w:bottom w:val="single" w:sz="6" w:space="0" w:color="auto"/>
              <w:right w:val="single" w:sz="6" w:space="0" w:color="auto"/>
            </w:tcBorders>
            <w:vAlign w:val="bottom"/>
          </w:tcPr>
          <w:p w14:paraId="5D3402B9" w14:textId="77777777" w:rsidR="00765B6E" w:rsidRPr="00674820" w:rsidRDefault="00765B6E" w:rsidP="00791277">
            <w:pPr>
              <w:pStyle w:val="BodyText"/>
              <w:jc w:val="left"/>
              <w:rPr>
                <w:rFonts w:ascii="Times New Roman" w:hAnsi="Times New Roman"/>
                <w:b/>
                <w:sz w:val="24"/>
                <w:szCs w:val="24"/>
              </w:rPr>
            </w:pPr>
            <w:r w:rsidRPr="00674820">
              <w:rPr>
                <w:rFonts w:ascii="Times New Roman" w:hAnsi="Times New Roman"/>
                <w:b/>
                <w:sz w:val="24"/>
                <w:szCs w:val="24"/>
              </w:rPr>
              <w:t>Lakes:</w:t>
            </w:r>
          </w:p>
        </w:tc>
        <w:tc>
          <w:tcPr>
            <w:tcW w:w="1096" w:type="dxa"/>
            <w:tcBorders>
              <w:top w:val="single" w:sz="18" w:space="0" w:color="auto"/>
              <w:left w:val="single" w:sz="6" w:space="0" w:color="auto"/>
              <w:bottom w:val="single" w:sz="6" w:space="0" w:color="auto"/>
              <w:right w:val="nil"/>
            </w:tcBorders>
            <w:vAlign w:val="bottom"/>
          </w:tcPr>
          <w:p w14:paraId="2F5949E7" w14:textId="77777777" w:rsidR="00765B6E" w:rsidRPr="00674820" w:rsidRDefault="00765B6E" w:rsidP="00686495">
            <w:pPr>
              <w:pStyle w:val="BodyText"/>
              <w:jc w:val="right"/>
              <w:rPr>
                <w:rFonts w:ascii="Times New Roman" w:hAnsi="Times New Roman"/>
                <w:sz w:val="24"/>
                <w:szCs w:val="24"/>
              </w:rPr>
            </w:pPr>
          </w:p>
        </w:tc>
        <w:tc>
          <w:tcPr>
            <w:tcW w:w="1102" w:type="dxa"/>
            <w:tcBorders>
              <w:top w:val="single" w:sz="18" w:space="0" w:color="auto"/>
              <w:left w:val="nil"/>
              <w:bottom w:val="single" w:sz="6" w:space="0" w:color="auto"/>
            </w:tcBorders>
            <w:vAlign w:val="bottom"/>
          </w:tcPr>
          <w:p w14:paraId="0F74DC77" w14:textId="77777777" w:rsidR="00765B6E" w:rsidRPr="00674820" w:rsidRDefault="00765B6E" w:rsidP="00686495">
            <w:pPr>
              <w:pStyle w:val="BodyText"/>
              <w:jc w:val="right"/>
              <w:rPr>
                <w:rFonts w:ascii="Times New Roman" w:hAnsi="Times New Roman"/>
                <w:sz w:val="24"/>
                <w:szCs w:val="24"/>
              </w:rPr>
            </w:pPr>
          </w:p>
        </w:tc>
      </w:tr>
      <w:tr w:rsidR="00765B6E" w:rsidRPr="00CE6D88" w14:paraId="50FE1F0B" w14:textId="77777777" w:rsidTr="00791277">
        <w:trPr>
          <w:trHeight w:hRule="exact" w:val="288"/>
          <w:jc w:val="center"/>
        </w:trPr>
        <w:tc>
          <w:tcPr>
            <w:tcW w:w="6390" w:type="dxa"/>
            <w:tcBorders>
              <w:top w:val="single" w:sz="6" w:space="0" w:color="auto"/>
              <w:bottom w:val="single" w:sz="6" w:space="0" w:color="auto"/>
            </w:tcBorders>
            <w:vAlign w:val="bottom"/>
          </w:tcPr>
          <w:p w14:paraId="0D7BF452"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Total Number of Fresh Water Lakes/Reservoirs</w:t>
            </w:r>
          </w:p>
        </w:tc>
        <w:tc>
          <w:tcPr>
            <w:tcW w:w="2198" w:type="dxa"/>
            <w:gridSpan w:val="2"/>
            <w:tcBorders>
              <w:top w:val="single" w:sz="6" w:space="0" w:color="auto"/>
              <w:bottom w:val="single" w:sz="6" w:space="0" w:color="auto"/>
            </w:tcBorders>
            <w:vAlign w:val="bottom"/>
          </w:tcPr>
          <w:p w14:paraId="6758B3FF" w14:textId="77777777" w:rsidR="00765B6E" w:rsidRPr="00674820" w:rsidRDefault="00765B6E" w:rsidP="00686495">
            <w:pPr>
              <w:pStyle w:val="BodyText"/>
              <w:jc w:val="right"/>
              <w:rPr>
                <w:rFonts w:ascii="Times New Roman" w:hAnsi="Times New Roman"/>
                <w:sz w:val="24"/>
                <w:szCs w:val="24"/>
              </w:rPr>
            </w:pPr>
            <w:r w:rsidRPr="00674820">
              <w:rPr>
                <w:rFonts w:ascii="Times New Roman" w:hAnsi="Times New Roman"/>
                <w:sz w:val="24"/>
                <w:szCs w:val="24"/>
              </w:rPr>
              <w:t>6,603</w:t>
            </w:r>
          </w:p>
        </w:tc>
      </w:tr>
      <w:tr w:rsidR="00765B6E" w:rsidRPr="00CE6D88" w14:paraId="4C24A576" w14:textId="77777777" w:rsidTr="00791277">
        <w:trPr>
          <w:trHeight w:hRule="exact" w:val="288"/>
          <w:jc w:val="center"/>
        </w:trPr>
        <w:tc>
          <w:tcPr>
            <w:tcW w:w="6390" w:type="dxa"/>
            <w:tcBorders>
              <w:top w:val="single" w:sz="6" w:space="0" w:color="auto"/>
              <w:bottom w:val="single" w:sz="6" w:space="0" w:color="auto"/>
            </w:tcBorders>
            <w:vAlign w:val="bottom"/>
          </w:tcPr>
          <w:p w14:paraId="3FF9C7EE"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Total Acres of Fresh Water Lakes/Reservoirs</w:t>
            </w:r>
          </w:p>
        </w:tc>
        <w:tc>
          <w:tcPr>
            <w:tcW w:w="2198" w:type="dxa"/>
            <w:gridSpan w:val="2"/>
            <w:tcBorders>
              <w:top w:val="single" w:sz="6" w:space="0" w:color="auto"/>
              <w:bottom w:val="single" w:sz="6" w:space="0" w:color="auto"/>
            </w:tcBorders>
            <w:vAlign w:val="bottom"/>
          </w:tcPr>
          <w:p w14:paraId="6C77D49E" w14:textId="77777777" w:rsidR="00765B6E" w:rsidRPr="00674820" w:rsidRDefault="00791277" w:rsidP="00791277">
            <w:pPr>
              <w:pStyle w:val="BodyText"/>
              <w:jc w:val="right"/>
              <w:rPr>
                <w:rFonts w:ascii="Times New Roman" w:hAnsi="Times New Roman"/>
                <w:sz w:val="24"/>
                <w:szCs w:val="24"/>
              </w:rPr>
            </w:pPr>
            <w:r>
              <w:rPr>
                <w:rFonts w:ascii="Times New Roman" w:hAnsi="Times New Roman"/>
                <w:sz w:val="24"/>
                <w:szCs w:val="24"/>
              </w:rPr>
              <w:t>1,078,031</w:t>
            </w:r>
          </w:p>
        </w:tc>
      </w:tr>
      <w:tr w:rsidR="00765B6E" w:rsidRPr="00CE6D88" w14:paraId="6F8EACA6" w14:textId="77777777" w:rsidTr="00791277">
        <w:trPr>
          <w:trHeight w:hRule="exact" w:val="288"/>
          <w:jc w:val="center"/>
        </w:trPr>
        <w:tc>
          <w:tcPr>
            <w:tcW w:w="6390" w:type="dxa"/>
            <w:tcBorders>
              <w:top w:val="single" w:sz="6" w:space="0" w:color="auto"/>
              <w:bottom w:val="single" w:sz="6" w:space="0" w:color="auto"/>
            </w:tcBorders>
            <w:vAlign w:val="bottom"/>
          </w:tcPr>
          <w:p w14:paraId="34EC87A5"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Number of Inland Fresh Water Lakes/Reservoirs &gt; 1 sq. mi.</w:t>
            </w:r>
          </w:p>
        </w:tc>
        <w:tc>
          <w:tcPr>
            <w:tcW w:w="2198" w:type="dxa"/>
            <w:gridSpan w:val="2"/>
            <w:tcBorders>
              <w:top w:val="single" w:sz="6" w:space="0" w:color="auto"/>
              <w:bottom w:val="single" w:sz="6" w:space="0" w:color="auto"/>
            </w:tcBorders>
            <w:vAlign w:val="bottom"/>
          </w:tcPr>
          <w:p w14:paraId="711C8E5E" w14:textId="77777777" w:rsidR="00765B6E" w:rsidRPr="00674820" w:rsidRDefault="00765B6E" w:rsidP="00686495">
            <w:pPr>
              <w:pStyle w:val="BodyText"/>
              <w:jc w:val="right"/>
              <w:rPr>
                <w:rFonts w:ascii="Times New Roman" w:hAnsi="Times New Roman"/>
                <w:sz w:val="24"/>
                <w:szCs w:val="24"/>
              </w:rPr>
            </w:pPr>
            <w:r w:rsidRPr="00674820">
              <w:rPr>
                <w:rFonts w:ascii="Times New Roman" w:hAnsi="Times New Roman"/>
                <w:sz w:val="24"/>
                <w:szCs w:val="24"/>
              </w:rPr>
              <w:t>62</w:t>
            </w:r>
          </w:p>
        </w:tc>
      </w:tr>
      <w:tr w:rsidR="00765B6E" w:rsidRPr="00CE6D88" w14:paraId="3C4573EE" w14:textId="77777777" w:rsidTr="00791277">
        <w:trPr>
          <w:trHeight w:hRule="exact" w:val="288"/>
          <w:jc w:val="center"/>
        </w:trPr>
        <w:tc>
          <w:tcPr>
            <w:tcW w:w="6390" w:type="dxa"/>
            <w:tcBorders>
              <w:top w:val="single" w:sz="6" w:space="0" w:color="auto"/>
              <w:bottom w:val="single" w:sz="6" w:space="0" w:color="auto"/>
            </w:tcBorders>
            <w:vAlign w:val="bottom"/>
          </w:tcPr>
          <w:p w14:paraId="4F8249ED"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Acres of Inland Fresh Water Lakes/Reservoirs &gt; 1 sq. mi.</w:t>
            </w:r>
          </w:p>
        </w:tc>
        <w:tc>
          <w:tcPr>
            <w:tcW w:w="2198" w:type="dxa"/>
            <w:gridSpan w:val="2"/>
            <w:tcBorders>
              <w:top w:val="single" w:sz="6" w:space="0" w:color="auto"/>
              <w:bottom w:val="single" w:sz="6" w:space="0" w:color="auto"/>
            </w:tcBorders>
            <w:vAlign w:val="bottom"/>
          </w:tcPr>
          <w:p w14:paraId="545AD90C" w14:textId="4D2C875C" w:rsidR="00765B6E" w:rsidRPr="00674820" w:rsidRDefault="00DD5623" w:rsidP="00DD5623">
            <w:pPr>
              <w:pStyle w:val="BodyText"/>
              <w:jc w:val="right"/>
              <w:rPr>
                <w:rFonts w:ascii="Times New Roman" w:hAnsi="Times New Roman"/>
                <w:sz w:val="24"/>
                <w:szCs w:val="24"/>
              </w:rPr>
            </w:pPr>
            <w:r>
              <w:rPr>
                <w:rFonts w:ascii="Times New Roman" w:hAnsi="Times New Roman"/>
                <w:sz w:val="24"/>
                <w:szCs w:val="24"/>
              </w:rPr>
              <w:t>474,506</w:t>
            </w:r>
          </w:p>
        </w:tc>
      </w:tr>
      <w:tr w:rsidR="00765B6E" w:rsidRPr="00CE6D88" w14:paraId="7AE717ED" w14:textId="77777777" w:rsidTr="00791277">
        <w:trPr>
          <w:trHeight w:hRule="exact" w:val="288"/>
          <w:jc w:val="center"/>
        </w:trPr>
        <w:tc>
          <w:tcPr>
            <w:tcW w:w="6390" w:type="dxa"/>
            <w:tcBorders>
              <w:top w:val="single" w:sz="6" w:space="0" w:color="auto"/>
              <w:bottom w:val="single" w:sz="6" w:space="0" w:color="auto"/>
            </w:tcBorders>
            <w:vAlign w:val="bottom"/>
          </w:tcPr>
          <w:p w14:paraId="4F7D51BE"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Number of Coastal Fresh Water Lakes/Reservoirs</w:t>
            </w:r>
          </w:p>
        </w:tc>
        <w:tc>
          <w:tcPr>
            <w:tcW w:w="2198" w:type="dxa"/>
            <w:gridSpan w:val="2"/>
            <w:tcBorders>
              <w:top w:val="single" w:sz="6" w:space="0" w:color="auto"/>
              <w:bottom w:val="single" w:sz="6" w:space="0" w:color="auto"/>
            </w:tcBorders>
            <w:vAlign w:val="bottom"/>
          </w:tcPr>
          <w:p w14:paraId="15B5CF86" w14:textId="77777777" w:rsidR="00765B6E" w:rsidRPr="00674820" w:rsidRDefault="00765B6E" w:rsidP="00686495">
            <w:pPr>
              <w:pStyle w:val="BodyText"/>
              <w:jc w:val="right"/>
              <w:rPr>
                <w:rFonts w:ascii="Times New Roman" w:hAnsi="Times New Roman"/>
                <w:sz w:val="24"/>
                <w:szCs w:val="24"/>
              </w:rPr>
            </w:pPr>
            <w:r w:rsidRPr="00674820">
              <w:rPr>
                <w:rFonts w:ascii="Times New Roman" w:hAnsi="Times New Roman"/>
                <w:sz w:val="24"/>
                <w:szCs w:val="24"/>
              </w:rPr>
              <w:t>39</w:t>
            </w:r>
          </w:p>
        </w:tc>
      </w:tr>
      <w:tr w:rsidR="00765B6E" w:rsidRPr="00CE6D88" w14:paraId="055D70FD" w14:textId="77777777" w:rsidTr="00791277">
        <w:trPr>
          <w:trHeight w:hRule="exact" w:val="288"/>
          <w:jc w:val="center"/>
        </w:trPr>
        <w:tc>
          <w:tcPr>
            <w:tcW w:w="6390" w:type="dxa"/>
            <w:tcBorders>
              <w:top w:val="single" w:sz="6" w:space="0" w:color="auto"/>
              <w:bottom w:val="single" w:sz="18" w:space="0" w:color="auto"/>
            </w:tcBorders>
            <w:vAlign w:val="bottom"/>
          </w:tcPr>
          <w:p w14:paraId="0E8DCD8C"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Acres of Coastal Fresh Water Lakes/Reservoirs</w:t>
            </w:r>
          </w:p>
        </w:tc>
        <w:tc>
          <w:tcPr>
            <w:tcW w:w="2198" w:type="dxa"/>
            <w:gridSpan w:val="2"/>
            <w:tcBorders>
              <w:top w:val="single" w:sz="6" w:space="0" w:color="auto"/>
              <w:bottom w:val="single" w:sz="18" w:space="0" w:color="auto"/>
            </w:tcBorders>
            <w:vAlign w:val="bottom"/>
          </w:tcPr>
          <w:p w14:paraId="71131D71" w14:textId="77777777" w:rsidR="00765B6E" w:rsidRPr="00674820" w:rsidRDefault="00791277" w:rsidP="00791277">
            <w:pPr>
              <w:pStyle w:val="BodyText"/>
              <w:jc w:val="right"/>
              <w:rPr>
                <w:rFonts w:ascii="Times New Roman" w:hAnsi="Times New Roman"/>
                <w:sz w:val="24"/>
                <w:szCs w:val="24"/>
              </w:rPr>
            </w:pPr>
            <w:r>
              <w:rPr>
                <w:rFonts w:ascii="Times New Roman" w:hAnsi="Times New Roman"/>
                <w:sz w:val="24"/>
                <w:szCs w:val="24"/>
              </w:rPr>
              <w:t>239,213</w:t>
            </w:r>
          </w:p>
        </w:tc>
      </w:tr>
      <w:tr w:rsidR="00765B6E" w:rsidRPr="00CE6D88" w14:paraId="6152681E" w14:textId="77777777" w:rsidTr="00791277">
        <w:trPr>
          <w:trHeight w:hRule="exact" w:val="331"/>
          <w:jc w:val="center"/>
        </w:trPr>
        <w:tc>
          <w:tcPr>
            <w:tcW w:w="6390" w:type="dxa"/>
            <w:tcBorders>
              <w:top w:val="single" w:sz="18" w:space="0" w:color="auto"/>
              <w:bottom w:val="single" w:sz="6" w:space="0" w:color="auto"/>
              <w:right w:val="single" w:sz="6" w:space="0" w:color="auto"/>
            </w:tcBorders>
            <w:vAlign w:val="bottom"/>
          </w:tcPr>
          <w:p w14:paraId="6CC453FA" w14:textId="77777777" w:rsidR="00765B6E" w:rsidRPr="00674820" w:rsidRDefault="00765B6E" w:rsidP="00791277">
            <w:pPr>
              <w:pStyle w:val="BodyText"/>
              <w:jc w:val="left"/>
              <w:rPr>
                <w:rFonts w:ascii="Times New Roman" w:hAnsi="Times New Roman"/>
                <w:b/>
                <w:sz w:val="24"/>
                <w:szCs w:val="24"/>
              </w:rPr>
            </w:pPr>
            <w:r w:rsidRPr="00674820">
              <w:rPr>
                <w:rFonts w:ascii="Times New Roman" w:hAnsi="Times New Roman"/>
                <w:b/>
                <w:sz w:val="24"/>
                <w:szCs w:val="24"/>
              </w:rPr>
              <w:t>Wetlands:</w:t>
            </w:r>
            <w:r w:rsidR="00791277">
              <w:rPr>
                <w:rFonts w:ascii="Times New Roman" w:hAnsi="Times New Roman"/>
                <w:b/>
                <w:sz w:val="24"/>
                <w:szCs w:val="24"/>
              </w:rPr>
              <w:t xml:space="preserve"> (acres)</w:t>
            </w:r>
          </w:p>
        </w:tc>
        <w:tc>
          <w:tcPr>
            <w:tcW w:w="1096" w:type="dxa"/>
            <w:tcBorders>
              <w:top w:val="single" w:sz="18" w:space="0" w:color="auto"/>
              <w:left w:val="single" w:sz="6" w:space="0" w:color="auto"/>
              <w:bottom w:val="single" w:sz="6" w:space="0" w:color="auto"/>
              <w:right w:val="nil"/>
            </w:tcBorders>
            <w:vAlign w:val="bottom"/>
          </w:tcPr>
          <w:p w14:paraId="42D69542" w14:textId="77777777" w:rsidR="00765B6E" w:rsidRPr="00674820" w:rsidRDefault="00765B6E" w:rsidP="00686495">
            <w:pPr>
              <w:pStyle w:val="BodyText"/>
              <w:jc w:val="right"/>
              <w:rPr>
                <w:rFonts w:ascii="Times New Roman" w:hAnsi="Times New Roman"/>
                <w:sz w:val="24"/>
                <w:szCs w:val="24"/>
              </w:rPr>
            </w:pPr>
          </w:p>
        </w:tc>
        <w:tc>
          <w:tcPr>
            <w:tcW w:w="1102" w:type="dxa"/>
            <w:tcBorders>
              <w:top w:val="single" w:sz="18" w:space="0" w:color="auto"/>
              <w:left w:val="nil"/>
              <w:bottom w:val="single" w:sz="6" w:space="0" w:color="auto"/>
            </w:tcBorders>
            <w:vAlign w:val="bottom"/>
          </w:tcPr>
          <w:p w14:paraId="3D28CD22" w14:textId="77777777" w:rsidR="00765B6E" w:rsidRPr="00674820" w:rsidRDefault="00765B6E" w:rsidP="00686495">
            <w:pPr>
              <w:pStyle w:val="BodyText"/>
              <w:jc w:val="right"/>
              <w:rPr>
                <w:rFonts w:ascii="Times New Roman" w:hAnsi="Times New Roman"/>
                <w:sz w:val="24"/>
                <w:szCs w:val="24"/>
              </w:rPr>
            </w:pPr>
          </w:p>
        </w:tc>
      </w:tr>
      <w:tr w:rsidR="00765B6E" w:rsidRPr="00CE6D88" w14:paraId="3EB1C33F" w14:textId="77777777" w:rsidTr="00791277">
        <w:trPr>
          <w:trHeight w:hRule="exact" w:val="288"/>
          <w:jc w:val="center"/>
        </w:trPr>
        <w:tc>
          <w:tcPr>
            <w:tcW w:w="6390" w:type="dxa"/>
            <w:tcBorders>
              <w:top w:val="single" w:sz="6" w:space="0" w:color="auto"/>
              <w:bottom w:val="single" w:sz="6" w:space="0" w:color="auto"/>
            </w:tcBorders>
            <w:vAlign w:val="bottom"/>
          </w:tcPr>
          <w:p w14:paraId="31712DC7"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Fresh Water Inland Wetlands</w:t>
            </w:r>
          </w:p>
        </w:tc>
        <w:tc>
          <w:tcPr>
            <w:tcW w:w="2198" w:type="dxa"/>
            <w:gridSpan w:val="2"/>
            <w:tcBorders>
              <w:top w:val="single" w:sz="6" w:space="0" w:color="auto"/>
              <w:bottom w:val="single" w:sz="6" w:space="0" w:color="auto"/>
            </w:tcBorders>
            <w:vAlign w:val="bottom"/>
          </w:tcPr>
          <w:p w14:paraId="5DF5EDD4"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3,000,130</w:t>
            </w:r>
          </w:p>
        </w:tc>
      </w:tr>
      <w:tr w:rsidR="00765B6E" w:rsidRPr="00CE6D88" w14:paraId="2A1989B3" w14:textId="77777777" w:rsidTr="00791277">
        <w:trPr>
          <w:trHeight w:hRule="exact" w:val="288"/>
          <w:jc w:val="center"/>
        </w:trPr>
        <w:tc>
          <w:tcPr>
            <w:tcW w:w="6390" w:type="dxa"/>
            <w:tcBorders>
              <w:top w:val="single" w:sz="6" w:space="0" w:color="auto"/>
              <w:bottom w:val="single" w:sz="6" w:space="0" w:color="auto"/>
            </w:tcBorders>
            <w:vAlign w:val="bottom"/>
          </w:tcPr>
          <w:p w14:paraId="449C0A93" w14:textId="77777777" w:rsidR="00765B6E" w:rsidRPr="006810D9" w:rsidRDefault="00765B6E" w:rsidP="009F20E6">
            <w:pPr>
              <w:pStyle w:val="BodyText"/>
              <w:jc w:val="left"/>
              <w:rPr>
                <w:rFonts w:ascii="Times New Roman" w:hAnsi="Times New Roman"/>
                <w:sz w:val="24"/>
                <w:szCs w:val="24"/>
                <w:highlight w:val="green"/>
                <w:vertAlign w:val="superscript"/>
              </w:rPr>
            </w:pPr>
            <w:r w:rsidRPr="00674820">
              <w:rPr>
                <w:rFonts w:ascii="Times New Roman" w:hAnsi="Times New Roman"/>
                <w:sz w:val="24"/>
                <w:szCs w:val="24"/>
              </w:rPr>
              <w:t xml:space="preserve">Coastal </w:t>
            </w:r>
            <w:r w:rsidRPr="000C6012">
              <w:rPr>
                <w:rFonts w:ascii="Times New Roman" w:hAnsi="Times New Roman"/>
                <w:sz w:val="24"/>
                <w:szCs w:val="24"/>
              </w:rPr>
              <w:t xml:space="preserve">Wetlands </w:t>
            </w:r>
            <w:r w:rsidR="009F20E6">
              <w:rPr>
                <w:rFonts w:ascii="Times New Roman" w:hAnsi="Times New Roman"/>
                <w:sz w:val="24"/>
                <w:szCs w:val="24"/>
                <w:vertAlign w:val="superscript"/>
              </w:rPr>
              <w:t>3</w:t>
            </w:r>
          </w:p>
        </w:tc>
        <w:tc>
          <w:tcPr>
            <w:tcW w:w="2198" w:type="dxa"/>
            <w:gridSpan w:val="2"/>
            <w:tcBorders>
              <w:top w:val="single" w:sz="6" w:space="0" w:color="auto"/>
              <w:bottom w:val="single" w:sz="6" w:space="0" w:color="auto"/>
            </w:tcBorders>
            <w:vAlign w:val="bottom"/>
          </w:tcPr>
          <w:p w14:paraId="314E7634" w14:textId="77777777" w:rsidR="00765B6E" w:rsidRPr="00674820" w:rsidRDefault="009F20E6" w:rsidP="00686495">
            <w:pPr>
              <w:pStyle w:val="BodyText"/>
              <w:jc w:val="right"/>
              <w:rPr>
                <w:rFonts w:ascii="Times New Roman" w:hAnsi="Times New Roman"/>
                <w:sz w:val="24"/>
                <w:szCs w:val="24"/>
              </w:rPr>
            </w:pPr>
            <w:r>
              <w:rPr>
                <w:rFonts w:ascii="Times New Roman" w:hAnsi="Times New Roman"/>
                <w:sz w:val="24"/>
                <w:szCs w:val="24"/>
              </w:rPr>
              <w:t>4,089,393</w:t>
            </w:r>
          </w:p>
        </w:tc>
      </w:tr>
      <w:tr w:rsidR="00765B6E" w:rsidRPr="00674820" w14:paraId="4DA9041C" w14:textId="77777777" w:rsidTr="00791277">
        <w:trPr>
          <w:trHeight w:hRule="exact" w:val="288"/>
          <w:jc w:val="center"/>
        </w:trPr>
        <w:tc>
          <w:tcPr>
            <w:tcW w:w="6390" w:type="dxa"/>
            <w:tcBorders>
              <w:top w:val="single" w:sz="6" w:space="0" w:color="auto"/>
              <w:bottom w:val="single" w:sz="6" w:space="0" w:color="auto"/>
            </w:tcBorders>
            <w:vAlign w:val="bottom"/>
          </w:tcPr>
          <w:p w14:paraId="30C46594"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 xml:space="preserve">      Swamp</w:t>
            </w:r>
          </w:p>
        </w:tc>
        <w:tc>
          <w:tcPr>
            <w:tcW w:w="2198" w:type="dxa"/>
            <w:gridSpan w:val="2"/>
            <w:tcBorders>
              <w:top w:val="single" w:sz="6" w:space="0" w:color="auto"/>
              <w:bottom w:val="single" w:sz="6" w:space="0" w:color="auto"/>
            </w:tcBorders>
            <w:vAlign w:val="bottom"/>
          </w:tcPr>
          <w:p w14:paraId="7979B887" w14:textId="77777777" w:rsidR="00765B6E" w:rsidRPr="00674820" w:rsidRDefault="009F20E6" w:rsidP="00686495">
            <w:pPr>
              <w:pStyle w:val="BodyText"/>
              <w:jc w:val="right"/>
              <w:rPr>
                <w:rFonts w:ascii="Times New Roman" w:hAnsi="Times New Roman"/>
                <w:sz w:val="24"/>
                <w:szCs w:val="24"/>
              </w:rPr>
            </w:pPr>
            <w:r>
              <w:rPr>
                <w:rFonts w:ascii="Times New Roman" w:hAnsi="Times New Roman"/>
                <w:sz w:val="24"/>
                <w:szCs w:val="24"/>
              </w:rPr>
              <w:t>464,805</w:t>
            </w:r>
          </w:p>
        </w:tc>
      </w:tr>
      <w:tr w:rsidR="00765B6E" w:rsidRPr="00674820" w14:paraId="167FF4C4" w14:textId="77777777" w:rsidTr="00791277">
        <w:trPr>
          <w:trHeight w:hRule="exact" w:val="288"/>
          <w:jc w:val="center"/>
        </w:trPr>
        <w:tc>
          <w:tcPr>
            <w:tcW w:w="6390" w:type="dxa"/>
            <w:tcBorders>
              <w:top w:val="single" w:sz="6" w:space="0" w:color="auto"/>
              <w:bottom w:val="single" w:sz="6" w:space="0" w:color="auto"/>
            </w:tcBorders>
            <w:vAlign w:val="bottom"/>
          </w:tcPr>
          <w:p w14:paraId="680F83C1"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 xml:space="preserve">      Fresh Marsh</w:t>
            </w:r>
          </w:p>
        </w:tc>
        <w:tc>
          <w:tcPr>
            <w:tcW w:w="2198" w:type="dxa"/>
            <w:gridSpan w:val="2"/>
            <w:tcBorders>
              <w:top w:val="single" w:sz="6" w:space="0" w:color="auto"/>
              <w:bottom w:val="single" w:sz="6" w:space="0" w:color="auto"/>
            </w:tcBorders>
            <w:vAlign w:val="bottom"/>
          </w:tcPr>
          <w:p w14:paraId="363E7E4C" w14:textId="77777777" w:rsidR="00765B6E" w:rsidRPr="00674820" w:rsidRDefault="009F20E6" w:rsidP="00686495">
            <w:pPr>
              <w:pStyle w:val="BodyText"/>
              <w:jc w:val="right"/>
              <w:rPr>
                <w:rFonts w:ascii="Times New Roman" w:hAnsi="Times New Roman"/>
                <w:sz w:val="24"/>
                <w:szCs w:val="24"/>
              </w:rPr>
            </w:pPr>
            <w:r>
              <w:rPr>
                <w:rFonts w:ascii="Times New Roman" w:hAnsi="Times New Roman"/>
                <w:sz w:val="24"/>
                <w:szCs w:val="24"/>
              </w:rPr>
              <w:t>956,617</w:t>
            </w:r>
          </w:p>
        </w:tc>
      </w:tr>
      <w:tr w:rsidR="00765B6E" w:rsidRPr="00674820" w14:paraId="7EBABD1A" w14:textId="77777777" w:rsidTr="00791277">
        <w:trPr>
          <w:trHeight w:hRule="exact" w:val="288"/>
          <w:jc w:val="center"/>
        </w:trPr>
        <w:tc>
          <w:tcPr>
            <w:tcW w:w="6390" w:type="dxa"/>
            <w:tcBorders>
              <w:top w:val="single" w:sz="6" w:space="0" w:color="auto"/>
              <w:bottom w:val="single" w:sz="6" w:space="0" w:color="auto"/>
            </w:tcBorders>
            <w:vAlign w:val="bottom"/>
          </w:tcPr>
          <w:p w14:paraId="45DDBDCC"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 xml:space="preserve">      Intermediate Marsh</w:t>
            </w:r>
          </w:p>
        </w:tc>
        <w:tc>
          <w:tcPr>
            <w:tcW w:w="2198" w:type="dxa"/>
            <w:gridSpan w:val="2"/>
            <w:tcBorders>
              <w:top w:val="single" w:sz="6" w:space="0" w:color="auto"/>
              <w:bottom w:val="single" w:sz="6" w:space="0" w:color="auto"/>
            </w:tcBorders>
            <w:vAlign w:val="bottom"/>
          </w:tcPr>
          <w:p w14:paraId="66C71698" w14:textId="77777777" w:rsidR="00765B6E" w:rsidRPr="00674820" w:rsidRDefault="009F20E6" w:rsidP="00686495">
            <w:pPr>
              <w:pStyle w:val="BodyText"/>
              <w:jc w:val="right"/>
              <w:rPr>
                <w:rFonts w:ascii="Times New Roman" w:hAnsi="Times New Roman"/>
                <w:sz w:val="24"/>
                <w:szCs w:val="24"/>
              </w:rPr>
            </w:pPr>
            <w:r>
              <w:rPr>
                <w:rFonts w:ascii="Times New Roman" w:hAnsi="Times New Roman"/>
                <w:sz w:val="24"/>
                <w:szCs w:val="24"/>
              </w:rPr>
              <w:t>940,592</w:t>
            </w:r>
          </w:p>
        </w:tc>
      </w:tr>
      <w:tr w:rsidR="00765B6E" w:rsidRPr="00674820" w14:paraId="13FF9013" w14:textId="77777777" w:rsidTr="00791277">
        <w:trPr>
          <w:trHeight w:hRule="exact" w:val="288"/>
          <w:jc w:val="center"/>
        </w:trPr>
        <w:tc>
          <w:tcPr>
            <w:tcW w:w="6390" w:type="dxa"/>
            <w:tcBorders>
              <w:top w:val="single" w:sz="6" w:space="0" w:color="auto"/>
              <w:bottom w:val="single" w:sz="6" w:space="0" w:color="auto"/>
            </w:tcBorders>
            <w:vAlign w:val="bottom"/>
          </w:tcPr>
          <w:p w14:paraId="5CF58043"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 xml:space="preserve">      Brackish Marsh</w:t>
            </w:r>
          </w:p>
        </w:tc>
        <w:tc>
          <w:tcPr>
            <w:tcW w:w="2198" w:type="dxa"/>
            <w:gridSpan w:val="2"/>
            <w:tcBorders>
              <w:top w:val="single" w:sz="6" w:space="0" w:color="auto"/>
              <w:bottom w:val="single" w:sz="6" w:space="0" w:color="auto"/>
            </w:tcBorders>
            <w:vAlign w:val="bottom"/>
          </w:tcPr>
          <w:p w14:paraId="514660E2" w14:textId="77777777" w:rsidR="00765B6E" w:rsidRPr="00674820" w:rsidRDefault="009F20E6" w:rsidP="00686495">
            <w:pPr>
              <w:pStyle w:val="BodyText"/>
              <w:jc w:val="right"/>
              <w:rPr>
                <w:rFonts w:ascii="Times New Roman" w:hAnsi="Times New Roman"/>
                <w:sz w:val="24"/>
                <w:szCs w:val="24"/>
              </w:rPr>
            </w:pPr>
            <w:r>
              <w:rPr>
                <w:rFonts w:ascii="Times New Roman" w:hAnsi="Times New Roman"/>
                <w:sz w:val="24"/>
                <w:szCs w:val="24"/>
              </w:rPr>
              <w:t>997,437</w:t>
            </w:r>
          </w:p>
        </w:tc>
      </w:tr>
      <w:tr w:rsidR="00765B6E" w:rsidRPr="00674820" w14:paraId="16359605" w14:textId="77777777" w:rsidTr="006810D9">
        <w:trPr>
          <w:trHeight w:hRule="exact" w:val="288"/>
          <w:jc w:val="center"/>
        </w:trPr>
        <w:tc>
          <w:tcPr>
            <w:tcW w:w="6390" w:type="dxa"/>
            <w:tcBorders>
              <w:top w:val="single" w:sz="6" w:space="0" w:color="auto"/>
              <w:bottom w:val="single" w:sz="18" w:space="0" w:color="auto"/>
            </w:tcBorders>
            <w:vAlign w:val="bottom"/>
          </w:tcPr>
          <w:p w14:paraId="4E46F7CD"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 xml:space="preserve">      Salt Marsh</w:t>
            </w:r>
          </w:p>
        </w:tc>
        <w:tc>
          <w:tcPr>
            <w:tcW w:w="2198" w:type="dxa"/>
            <w:gridSpan w:val="2"/>
            <w:tcBorders>
              <w:top w:val="single" w:sz="6" w:space="0" w:color="auto"/>
              <w:bottom w:val="single" w:sz="18" w:space="0" w:color="auto"/>
            </w:tcBorders>
            <w:vAlign w:val="bottom"/>
          </w:tcPr>
          <w:p w14:paraId="139D5794" w14:textId="77777777" w:rsidR="00765B6E" w:rsidRPr="00674820" w:rsidRDefault="009F20E6" w:rsidP="00686495">
            <w:pPr>
              <w:pStyle w:val="BodyText"/>
              <w:jc w:val="right"/>
              <w:rPr>
                <w:rFonts w:ascii="Times New Roman" w:hAnsi="Times New Roman"/>
                <w:sz w:val="24"/>
                <w:szCs w:val="24"/>
              </w:rPr>
            </w:pPr>
            <w:r>
              <w:rPr>
                <w:rFonts w:ascii="Times New Roman" w:hAnsi="Times New Roman"/>
                <w:sz w:val="24"/>
                <w:szCs w:val="24"/>
              </w:rPr>
              <w:t>729,942</w:t>
            </w:r>
          </w:p>
        </w:tc>
      </w:tr>
      <w:tr w:rsidR="006810D9" w:rsidRPr="00674820" w14:paraId="7A7FA1C9" w14:textId="77777777" w:rsidTr="006810D9">
        <w:trPr>
          <w:trHeight w:hRule="exact" w:val="288"/>
          <w:jc w:val="center"/>
        </w:trPr>
        <w:tc>
          <w:tcPr>
            <w:tcW w:w="6390" w:type="dxa"/>
            <w:tcBorders>
              <w:top w:val="single" w:sz="18" w:space="0" w:color="auto"/>
              <w:left w:val="nil"/>
              <w:bottom w:val="nil"/>
              <w:right w:val="nil"/>
            </w:tcBorders>
            <w:vAlign w:val="bottom"/>
          </w:tcPr>
          <w:p w14:paraId="1D5AA930" w14:textId="77777777" w:rsidR="006810D9" w:rsidRPr="00674820" w:rsidRDefault="006810D9" w:rsidP="00791277">
            <w:pPr>
              <w:pStyle w:val="BodyText"/>
              <w:jc w:val="left"/>
              <w:rPr>
                <w:rFonts w:ascii="Times New Roman" w:hAnsi="Times New Roman"/>
                <w:b/>
                <w:sz w:val="24"/>
                <w:szCs w:val="24"/>
              </w:rPr>
            </w:pPr>
          </w:p>
        </w:tc>
        <w:tc>
          <w:tcPr>
            <w:tcW w:w="2198" w:type="dxa"/>
            <w:gridSpan w:val="2"/>
            <w:tcBorders>
              <w:top w:val="single" w:sz="18" w:space="0" w:color="auto"/>
              <w:left w:val="nil"/>
              <w:bottom w:val="nil"/>
              <w:right w:val="nil"/>
            </w:tcBorders>
            <w:vAlign w:val="bottom"/>
          </w:tcPr>
          <w:p w14:paraId="3A195FDE" w14:textId="77777777" w:rsidR="006810D9" w:rsidRDefault="006810D9" w:rsidP="00686495">
            <w:pPr>
              <w:pStyle w:val="BodyText"/>
              <w:jc w:val="right"/>
              <w:rPr>
                <w:rFonts w:ascii="Times New Roman" w:hAnsi="Times New Roman"/>
                <w:sz w:val="24"/>
                <w:szCs w:val="24"/>
              </w:rPr>
            </w:pPr>
          </w:p>
        </w:tc>
      </w:tr>
      <w:tr w:rsidR="006810D9" w:rsidRPr="00674820" w14:paraId="42879DB3" w14:textId="77777777" w:rsidTr="006810D9">
        <w:trPr>
          <w:trHeight w:hRule="exact" w:val="288"/>
          <w:jc w:val="center"/>
        </w:trPr>
        <w:tc>
          <w:tcPr>
            <w:tcW w:w="6390" w:type="dxa"/>
            <w:tcBorders>
              <w:top w:val="nil"/>
              <w:left w:val="nil"/>
              <w:bottom w:val="nil"/>
              <w:right w:val="nil"/>
            </w:tcBorders>
            <w:vAlign w:val="bottom"/>
          </w:tcPr>
          <w:p w14:paraId="2520A989" w14:textId="77777777" w:rsidR="006810D9" w:rsidRPr="00674820" w:rsidRDefault="006810D9" w:rsidP="00791277">
            <w:pPr>
              <w:pStyle w:val="BodyText"/>
              <w:jc w:val="left"/>
              <w:rPr>
                <w:rFonts w:ascii="Times New Roman" w:hAnsi="Times New Roman"/>
                <w:b/>
                <w:sz w:val="24"/>
                <w:szCs w:val="24"/>
              </w:rPr>
            </w:pPr>
          </w:p>
        </w:tc>
        <w:tc>
          <w:tcPr>
            <w:tcW w:w="2198" w:type="dxa"/>
            <w:gridSpan w:val="2"/>
            <w:tcBorders>
              <w:top w:val="nil"/>
              <w:left w:val="nil"/>
              <w:bottom w:val="nil"/>
              <w:right w:val="nil"/>
            </w:tcBorders>
            <w:vAlign w:val="bottom"/>
          </w:tcPr>
          <w:p w14:paraId="7114B599" w14:textId="77777777" w:rsidR="006810D9" w:rsidRDefault="006810D9" w:rsidP="00686495">
            <w:pPr>
              <w:pStyle w:val="BodyText"/>
              <w:jc w:val="right"/>
              <w:rPr>
                <w:rFonts w:ascii="Times New Roman" w:hAnsi="Times New Roman"/>
                <w:sz w:val="24"/>
                <w:szCs w:val="24"/>
              </w:rPr>
            </w:pPr>
          </w:p>
        </w:tc>
      </w:tr>
      <w:tr w:rsidR="006810D9" w:rsidRPr="00674820" w14:paraId="1F1E7470" w14:textId="77777777" w:rsidTr="006810D9">
        <w:trPr>
          <w:trHeight w:hRule="exact" w:val="288"/>
          <w:jc w:val="center"/>
        </w:trPr>
        <w:tc>
          <w:tcPr>
            <w:tcW w:w="6390" w:type="dxa"/>
            <w:tcBorders>
              <w:top w:val="nil"/>
              <w:left w:val="nil"/>
              <w:bottom w:val="nil"/>
              <w:right w:val="nil"/>
            </w:tcBorders>
            <w:vAlign w:val="bottom"/>
          </w:tcPr>
          <w:p w14:paraId="125DB0F0" w14:textId="77777777" w:rsidR="006810D9" w:rsidRPr="00674820" w:rsidRDefault="006810D9" w:rsidP="00791277">
            <w:pPr>
              <w:pStyle w:val="BodyText"/>
              <w:jc w:val="left"/>
              <w:rPr>
                <w:rFonts w:ascii="Times New Roman" w:hAnsi="Times New Roman"/>
                <w:b/>
                <w:sz w:val="24"/>
                <w:szCs w:val="24"/>
              </w:rPr>
            </w:pPr>
          </w:p>
        </w:tc>
        <w:tc>
          <w:tcPr>
            <w:tcW w:w="2198" w:type="dxa"/>
            <w:gridSpan w:val="2"/>
            <w:tcBorders>
              <w:top w:val="nil"/>
              <w:left w:val="nil"/>
              <w:bottom w:val="nil"/>
              <w:right w:val="nil"/>
            </w:tcBorders>
            <w:vAlign w:val="bottom"/>
          </w:tcPr>
          <w:p w14:paraId="2F59B26B" w14:textId="77777777" w:rsidR="006810D9" w:rsidRDefault="006810D9" w:rsidP="00686495">
            <w:pPr>
              <w:pStyle w:val="BodyText"/>
              <w:jc w:val="right"/>
              <w:rPr>
                <w:rFonts w:ascii="Times New Roman" w:hAnsi="Times New Roman"/>
                <w:sz w:val="24"/>
                <w:szCs w:val="24"/>
              </w:rPr>
            </w:pPr>
          </w:p>
        </w:tc>
      </w:tr>
      <w:tr w:rsidR="006810D9" w:rsidRPr="00674820" w14:paraId="0DF6E7AE" w14:textId="77777777" w:rsidTr="006810D9">
        <w:trPr>
          <w:trHeight w:hRule="exact" w:val="288"/>
          <w:jc w:val="center"/>
        </w:trPr>
        <w:tc>
          <w:tcPr>
            <w:tcW w:w="6390" w:type="dxa"/>
            <w:tcBorders>
              <w:top w:val="nil"/>
              <w:left w:val="nil"/>
              <w:bottom w:val="nil"/>
              <w:right w:val="nil"/>
            </w:tcBorders>
            <w:vAlign w:val="bottom"/>
          </w:tcPr>
          <w:p w14:paraId="48EE21C9" w14:textId="77777777" w:rsidR="006810D9" w:rsidRPr="00674820" w:rsidRDefault="006810D9" w:rsidP="00791277">
            <w:pPr>
              <w:pStyle w:val="BodyText"/>
              <w:jc w:val="left"/>
              <w:rPr>
                <w:rFonts w:ascii="Times New Roman" w:hAnsi="Times New Roman"/>
                <w:b/>
                <w:sz w:val="24"/>
                <w:szCs w:val="24"/>
              </w:rPr>
            </w:pPr>
          </w:p>
        </w:tc>
        <w:tc>
          <w:tcPr>
            <w:tcW w:w="2198" w:type="dxa"/>
            <w:gridSpan w:val="2"/>
            <w:tcBorders>
              <w:top w:val="nil"/>
              <w:left w:val="nil"/>
              <w:bottom w:val="nil"/>
              <w:right w:val="nil"/>
            </w:tcBorders>
            <w:vAlign w:val="bottom"/>
          </w:tcPr>
          <w:p w14:paraId="72930A16" w14:textId="77777777" w:rsidR="006810D9" w:rsidRDefault="006810D9" w:rsidP="00686495">
            <w:pPr>
              <w:pStyle w:val="BodyText"/>
              <w:jc w:val="right"/>
              <w:rPr>
                <w:rFonts w:ascii="Times New Roman" w:hAnsi="Times New Roman"/>
                <w:sz w:val="24"/>
                <w:szCs w:val="24"/>
              </w:rPr>
            </w:pPr>
          </w:p>
        </w:tc>
      </w:tr>
      <w:tr w:rsidR="006810D9" w:rsidRPr="00674820" w14:paraId="36AA24AE" w14:textId="77777777" w:rsidTr="006810D9">
        <w:trPr>
          <w:trHeight w:hRule="exact" w:val="288"/>
          <w:jc w:val="center"/>
        </w:trPr>
        <w:tc>
          <w:tcPr>
            <w:tcW w:w="6390" w:type="dxa"/>
            <w:tcBorders>
              <w:top w:val="nil"/>
              <w:left w:val="nil"/>
              <w:bottom w:val="nil"/>
              <w:right w:val="nil"/>
            </w:tcBorders>
            <w:vAlign w:val="bottom"/>
          </w:tcPr>
          <w:p w14:paraId="17274737" w14:textId="77777777" w:rsidR="006810D9" w:rsidRPr="00674820" w:rsidRDefault="006810D9" w:rsidP="00791277">
            <w:pPr>
              <w:pStyle w:val="BodyText"/>
              <w:jc w:val="left"/>
              <w:rPr>
                <w:rFonts w:ascii="Times New Roman" w:hAnsi="Times New Roman"/>
                <w:b/>
                <w:sz w:val="24"/>
                <w:szCs w:val="24"/>
              </w:rPr>
            </w:pPr>
          </w:p>
        </w:tc>
        <w:tc>
          <w:tcPr>
            <w:tcW w:w="2198" w:type="dxa"/>
            <w:gridSpan w:val="2"/>
            <w:tcBorders>
              <w:top w:val="nil"/>
              <w:left w:val="nil"/>
              <w:bottom w:val="nil"/>
              <w:right w:val="nil"/>
            </w:tcBorders>
            <w:vAlign w:val="bottom"/>
          </w:tcPr>
          <w:p w14:paraId="58E3CFDD" w14:textId="77777777" w:rsidR="006810D9" w:rsidRDefault="006810D9" w:rsidP="00686495">
            <w:pPr>
              <w:pStyle w:val="BodyText"/>
              <w:jc w:val="right"/>
              <w:rPr>
                <w:rFonts w:ascii="Times New Roman" w:hAnsi="Times New Roman"/>
                <w:sz w:val="24"/>
                <w:szCs w:val="24"/>
              </w:rPr>
            </w:pPr>
          </w:p>
        </w:tc>
      </w:tr>
      <w:tr w:rsidR="006810D9" w:rsidRPr="00674820" w14:paraId="5E86273C" w14:textId="77777777" w:rsidTr="006810D9">
        <w:trPr>
          <w:trHeight w:hRule="exact" w:val="288"/>
          <w:jc w:val="center"/>
        </w:trPr>
        <w:tc>
          <w:tcPr>
            <w:tcW w:w="6390" w:type="dxa"/>
            <w:tcBorders>
              <w:top w:val="nil"/>
              <w:left w:val="nil"/>
              <w:bottom w:val="nil"/>
              <w:right w:val="nil"/>
            </w:tcBorders>
            <w:vAlign w:val="bottom"/>
          </w:tcPr>
          <w:p w14:paraId="5B2360BC" w14:textId="77777777" w:rsidR="006810D9" w:rsidRPr="00674820" w:rsidRDefault="006810D9" w:rsidP="00791277">
            <w:pPr>
              <w:pStyle w:val="BodyText"/>
              <w:jc w:val="left"/>
              <w:rPr>
                <w:rFonts w:ascii="Times New Roman" w:hAnsi="Times New Roman"/>
                <w:b/>
                <w:sz w:val="24"/>
                <w:szCs w:val="24"/>
              </w:rPr>
            </w:pPr>
          </w:p>
        </w:tc>
        <w:tc>
          <w:tcPr>
            <w:tcW w:w="2198" w:type="dxa"/>
            <w:gridSpan w:val="2"/>
            <w:tcBorders>
              <w:top w:val="nil"/>
              <w:left w:val="nil"/>
              <w:bottom w:val="nil"/>
              <w:right w:val="nil"/>
            </w:tcBorders>
            <w:vAlign w:val="bottom"/>
          </w:tcPr>
          <w:p w14:paraId="7742F38C" w14:textId="77777777" w:rsidR="006810D9" w:rsidRDefault="006810D9" w:rsidP="00686495">
            <w:pPr>
              <w:pStyle w:val="BodyText"/>
              <w:jc w:val="right"/>
              <w:rPr>
                <w:rFonts w:ascii="Times New Roman" w:hAnsi="Times New Roman"/>
                <w:sz w:val="24"/>
                <w:szCs w:val="24"/>
              </w:rPr>
            </w:pPr>
          </w:p>
        </w:tc>
      </w:tr>
      <w:tr w:rsidR="006810D9" w:rsidRPr="00674820" w14:paraId="1B8CE8CB" w14:textId="77777777" w:rsidTr="006810D9">
        <w:trPr>
          <w:trHeight w:hRule="exact" w:val="288"/>
          <w:jc w:val="center"/>
        </w:trPr>
        <w:tc>
          <w:tcPr>
            <w:tcW w:w="6390" w:type="dxa"/>
            <w:tcBorders>
              <w:top w:val="nil"/>
              <w:left w:val="nil"/>
              <w:bottom w:val="nil"/>
              <w:right w:val="nil"/>
            </w:tcBorders>
            <w:vAlign w:val="bottom"/>
          </w:tcPr>
          <w:p w14:paraId="0A5A7AEE" w14:textId="77777777" w:rsidR="006810D9" w:rsidRPr="00674820" w:rsidRDefault="006810D9" w:rsidP="00791277">
            <w:pPr>
              <w:pStyle w:val="BodyText"/>
              <w:jc w:val="left"/>
              <w:rPr>
                <w:rFonts w:ascii="Times New Roman" w:hAnsi="Times New Roman"/>
                <w:b/>
                <w:sz w:val="24"/>
                <w:szCs w:val="24"/>
              </w:rPr>
            </w:pPr>
          </w:p>
        </w:tc>
        <w:tc>
          <w:tcPr>
            <w:tcW w:w="2198" w:type="dxa"/>
            <w:gridSpan w:val="2"/>
            <w:tcBorders>
              <w:top w:val="nil"/>
              <w:left w:val="nil"/>
              <w:bottom w:val="nil"/>
              <w:right w:val="nil"/>
            </w:tcBorders>
            <w:vAlign w:val="bottom"/>
          </w:tcPr>
          <w:p w14:paraId="4C2AA872" w14:textId="77777777" w:rsidR="006810D9" w:rsidRDefault="006810D9" w:rsidP="00686495">
            <w:pPr>
              <w:pStyle w:val="BodyText"/>
              <w:jc w:val="right"/>
              <w:rPr>
                <w:rFonts w:ascii="Times New Roman" w:hAnsi="Times New Roman"/>
                <w:sz w:val="24"/>
                <w:szCs w:val="24"/>
              </w:rPr>
            </w:pPr>
          </w:p>
        </w:tc>
      </w:tr>
      <w:tr w:rsidR="006810D9" w:rsidRPr="00674820" w14:paraId="1EA58F4B" w14:textId="77777777" w:rsidTr="006810D9">
        <w:trPr>
          <w:trHeight w:hRule="exact" w:val="288"/>
          <w:jc w:val="center"/>
        </w:trPr>
        <w:tc>
          <w:tcPr>
            <w:tcW w:w="6390" w:type="dxa"/>
            <w:tcBorders>
              <w:top w:val="nil"/>
              <w:left w:val="nil"/>
              <w:bottom w:val="nil"/>
              <w:right w:val="nil"/>
            </w:tcBorders>
            <w:vAlign w:val="bottom"/>
          </w:tcPr>
          <w:p w14:paraId="0E5596C6" w14:textId="77777777" w:rsidR="006810D9" w:rsidRPr="00674820" w:rsidRDefault="006810D9" w:rsidP="00791277">
            <w:pPr>
              <w:pStyle w:val="BodyText"/>
              <w:jc w:val="left"/>
              <w:rPr>
                <w:rFonts w:ascii="Times New Roman" w:hAnsi="Times New Roman"/>
                <w:b/>
                <w:sz w:val="24"/>
                <w:szCs w:val="24"/>
              </w:rPr>
            </w:pPr>
          </w:p>
        </w:tc>
        <w:tc>
          <w:tcPr>
            <w:tcW w:w="2198" w:type="dxa"/>
            <w:gridSpan w:val="2"/>
            <w:tcBorders>
              <w:top w:val="nil"/>
              <w:left w:val="nil"/>
              <w:bottom w:val="nil"/>
              <w:right w:val="nil"/>
            </w:tcBorders>
            <w:vAlign w:val="bottom"/>
          </w:tcPr>
          <w:p w14:paraId="0485DE15" w14:textId="77777777" w:rsidR="006810D9" w:rsidRDefault="006810D9" w:rsidP="00686495">
            <w:pPr>
              <w:pStyle w:val="BodyText"/>
              <w:jc w:val="right"/>
              <w:rPr>
                <w:rFonts w:ascii="Times New Roman" w:hAnsi="Times New Roman"/>
                <w:sz w:val="24"/>
                <w:szCs w:val="24"/>
              </w:rPr>
            </w:pPr>
          </w:p>
        </w:tc>
      </w:tr>
      <w:tr w:rsidR="00765B6E" w:rsidRPr="00674820" w14:paraId="4BEEDE90" w14:textId="77777777" w:rsidTr="006810D9">
        <w:trPr>
          <w:trHeight w:hRule="exact" w:val="288"/>
          <w:jc w:val="center"/>
        </w:trPr>
        <w:tc>
          <w:tcPr>
            <w:tcW w:w="6390" w:type="dxa"/>
            <w:tcBorders>
              <w:top w:val="nil"/>
              <w:bottom w:val="single" w:sz="6" w:space="0" w:color="auto"/>
            </w:tcBorders>
            <w:vAlign w:val="bottom"/>
          </w:tcPr>
          <w:p w14:paraId="20C8FBB6" w14:textId="77777777" w:rsidR="00765B6E" w:rsidRPr="00674820" w:rsidRDefault="00765B6E" w:rsidP="00791277">
            <w:pPr>
              <w:pStyle w:val="BodyText"/>
              <w:jc w:val="left"/>
              <w:rPr>
                <w:rFonts w:ascii="Times New Roman" w:hAnsi="Times New Roman"/>
                <w:b/>
                <w:sz w:val="24"/>
                <w:szCs w:val="24"/>
              </w:rPr>
            </w:pPr>
            <w:r w:rsidRPr="00674820">
              <w:rPr>
                <w:rFonts w:ascii="Times New Roman" w:hAnsi="Times New Roman"/>
                <w:b/>
                <w:sz w:val="24"/>
                <w:szCs w:val="24"/>
              </w:rPr>
              <w:t>Estuaries/Bays:</w:t>
            </w:r>
            <w:r w:rsidR="00791277">
              <w:rPr>
                <w:rFonts w:ascii="Times New Roman" w:hAnsi="Times New Roman"/>
                <w:b/>
                <w:sz w:val="24"/>
                <w:szCs w:val="24"/>
              </w:rPr>
              <w:t xml:space="preserve"> (square miles)</w:t>
            </w:r>
          </w:p>
        </w:tc>
        <w:tc>
          <w:tcPr>
            <w:tcW w:w="2198" w:type="dxa"/>
            <w:gridSpan w:val="2"/>
            <w:tcBorders>
              <w:top w:val="nil"/>
              <w:bottom w:val="single" w:sz="6" w:space="0" w:color="auto"/>
            </w:tcBorders>
            <w:vAlign w:val="bottom"/>
          </w:tcPr>
          <w:p w14:paraId="596D29F1"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7,656</w:t>
            </w:r>
          </w:p>
        </w:tc>
      </w:tr>
      <w:tr w:rsidR="00765B6E" w:rsidRPr="00674820" w14:paraId="2416BF6F" w14:textId="77777777" w:rsidTr="00791277">
        <w:trPr>
          <w:trHeight w:hRule="exact" w:val="288"/>
          <w:jc w:val="center"/>
        </w:trPr>
        <w:tc>
          <w:tcPr>
            <w:tcW w:w="6390" w:type="dxa"/>
            <w:tcBorders>
              <w:top w:val="single" w:sz="6" w:space="0" w:color="auto"/>
              <w:bottom w:val="single" w:sz="6" w:space="0" w:color="auto"/>
            </w:tcBorders>
            <w:vAlign w:val="bottom"/>
          </w:tcPr>
          <w:p w14:paraId="25DD1640"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Coastal Miles</w:t>
            </w:r>
            <w:r w:rsidR="009F20E6">
              <w:rPr>
                <w:rFonts w:ascii="Times New Roman" w:hAnsi="Times New Roman"/>
                <w:sz w:val="24"/>
                <w:szCs w:val="24"/>
                <w:vertAlign w:val="superscript"/>
              </w:rPr>
              <w:t>4</w:t>
            </w:r>
            <w:r w:rsidRPr="00674820">
              <w:rPr>
                <w:rFonts w:ascii="Times New Roman" w:hAnsi="Times New Roman"/>
                <w:sz w:val="24"/>
                <w:szCs w:val="24"/>
              </w:rPr>
              <w:t>:</w:t>
            </w:r>
          </w:p>
        </w:tc>
        <w:tc>
          <w:tcPr>
            <w:tcW w:w="2198" w:type="dxa"/>
            <w:gridSpan w:val="2"/>
            <w:tcBorders>
              <w:top w:val="single" w:sz="6" w:space="0" w:color="auto"/>
              <w:bottom w:val="single" w:sz="6" w:space="0" w:color="auto"/>
            </w:tcBorders>
            <w:vAlign w:val="bottom"/>
          </w:tcPr>
          <w:p w14:paraId="2DAB6A38" w14:textId="77777777" w:rsidR="00765B6E" w:rsidRPr="00674820" w:rsidRDefault="00791277" w:rsidP="00686495">
            <w:pPr>
              <w:pStyle w:val="BodyText"/>
              <w:jc w:val="right"/>
              <w:rPr>
                <w:rFonts w:ascii="Times New Roman" w:hAnsi="Times New Roman"/>
                <w:sz w:val="24"/>
                <w:szCs w:val="24"/>
              </w:rPr>
            </w:pPr>
            <w:r>
              <w:rPr>
                <w:rFonts w:ascii="Times New Roman" w:hAnsi="Times New Roman"/>
                <w:sz w:val="24"/>
                <w:szCs w:val="24"/>
              </w:rPr>
              <w:t>397</w:t>
            </w:r>
          </w:p>
        </w:tc>
      </w:tr>
      <w:tr w:rsidR="00765B6E" w:rsidRPr="0030359B" w14:paraId="4A85927D" w14:textId="77777777" w:rsidTr="00791277">
        <w:trPr>
          <w:trHeight w:val="507"/>
          <w:jc w:val="center"/>
        </w:trPr>
        <w:tc>
          <w:tcPr>
            <w:tcW w:w="6390" w:type="dxa"/>
            <w:tcBorders>
              <w:top w:val="single" w:sz="6" w:space="0" w:color="auto"/>
              <w:bottom w:val="double" w:sz="4" w:space="0" w:color="auto"/>
            </w:tcBorders>
            <w:vAlign w:val="bottom"/>
          </w:tcPr>
          <w:p w14:paraId="17BADE0B" w14:textId="77777777" w:rsidR="00765B6E" w:rsidRPr="00674820" w:rsidRDefault="00765B6E" w:rsidP="00791277">
            <w:pPr>
              <w:pStyle w:val="BodyText"/>
              <w:jc w:val="left"/>
              <w:rPr>
                <w:rFonts w:ascii="Times New Roman" w:hAnsi="Times New Roman"/>
                <w:sz w:val="24"/>
                <w:szCs w:val="24"/>
              </w:rPr>
            </w:pPr>
            <w:r w:rsidRPr="00674820">
              <w:rPr>
                <w:rFonts w:ascii="Times New Roman" w:hAnsi="Times New Roman"/>
                <w:sz w:val="24"/>
                <w:szCs w:val="24"/>
              </w:rPr>
              <w:t>Total Miles of Shoreline</w:t>
            </w:r>
            <w:r w:rsidR="009F20E6">
              <w:rPr>
                <w:rFonts w:ascii="Times New Roman" w:hAnsi="Times New Roman"/>
                <w:sz w:val="24"/>
                <w:szCs w:val="24"/>
                <w:vertAlign w:val="superscript"/>
              </w:rPr>
              <w:t>5</w:t>
            </w:r>
            <w:r w:rsidRPr="00674820">
              <w:rPr>
                <w:rFonts w:ascii="Times New Roman" w:hAnsi="Times New Roman"/>
                <w:sz w:val="24"/>
                <w:szCs w:val="24"/>
              </w:rPr>
              <w:t>: (includes islands, bays, rivers and bayous up to head of tide water)</w:t>
            </w:r>
          </w:p>
        </w:tc>
        <w:tc>
          <w:tcPr>
            <w:tcW w:w="2198" w:type="dxa"/>
            <w:gridSpan w:val="2"/>
            <w:tcBorders>
              <w:top w:val="single" w:sz="6" w:space="0" w:color="auto"/>
              <w:bottom w:val="double" w:sz="4" w:space="0" w:color="auto"/>
            </w:tcBorders>
            <w:vAlign w:val="bottom"/>
          </w:tcPr>
          <w:p w14:paraId="76E501DE" w14:textId="77777777" w:rsidR="00765B6E" w:rsidRPr="00674820" w:rsidRDefault="00791277" w:rsidP="00791277">
            <w:pPr>
              <w:pStyle w:val="BodyText"/>
              <w:jc w:val="right"/>
              <w:rPr>
                <w:rFonts w:ascii="Times New Roman" w:hAnsi="Times New Roman"/>
                <w:sz w:val="24"/>
                <w:szCs w:val="24"/>
              </w:rPr>
            </w:pPr>
            <w:r>
              <w:rPr>
                <w:rFonts w:ascii="Times New Roman" w:hAnsi="Times New Roman"/>
                <w:sz w:val="24"/>
                <w:szCs w:val="24"/>
              </w:rPr>
              <w:t>7,721</w:t>
            </w:r>
          </w:p>
        </w:tc>
      </w:tr>
    </w:tbl>
    <w:p w14:paraId="0151B488" w14:textId="77777777" w:rsidR="009F20E6" w:rsidRPr="00186BD9" w:rsidRDefault="009F20E6" w:rsidP="009F20E6">
      <w:pPr>
        <w:ind w:left="525"/>
        <w:rPr>
          <w:rFonts w:ascii="Times New Roman" w:eastAsia="Times New Roman" w:hAnsi="Times New Roman"/>
          <w:iCs/>
          <w:sz w:val="20"/>
          <w:szCs w:val="20"/>
        </w:rPr>
      </w:pPr>
      <w:r w:rsidRPr="00186BD9">
        <w:rPr>
          <w:rFonts w:ascii="Times New Roman" w:eastAsia="Calibri" w:hAnsi="Times New Roman"/>
          <w:sz w:val="20"/>
          <w:szCs w:val="20"/>
          <w:vertAlign w:val="superscript"/>
        </w:rPr>
        <w:t>1</w:t>
      </w:r>
      <w:r w:rsidRPr="00186BD9">
        <w:rPr>
          <w:rFonts w:ascii="Times New Roman" w:eastAsia="Times New Roman" w:hAnsi="Times New Roman"/>
          <w:iCs/>
          <w:sz w:val="20"/>
          <w:szCs w:val="20"/>
        </w:rPr>
        <w:tab/>
        <w:t xml:space="preserve">U.S. Census Bureau. Population Division. Table 1. Annual Estimates of the Resident Population for the United States, Regions, States, and Puerto Rico: April 1, 2010 to July 1, 2016 (NST-EST2016-01). Release December 2016. At </w:t>
      </w:r>
      <w:hyperlink r:id="rId36" w:history="1">
        <w:r w:rsidRPr="00186BD9">
          <w:rPr>
            <w:rStyle w:val="Hyperlink"/>
            <w:rFonts w:ascii="Times New Roman" w:hAnsi="Times New Roman"/>
            <w:iCs/>
          </w:rPr>
          <w:t>https://www2.census.gov/programs-surveys/popest/tables/2010-2016/state/totals/</w:t>
        </w:r>
      </w:hyperlink>
      <w:r w:rsidRPr="00186BD9">
        <w:rPr>
          <w:rFonts w:ascii="Times New Roman" w:eastAsia="Times New Roman" w:hAnsi="Times New Roman"/>
          <w:iCs/>
          <w:sz w:val="20"/>
          <w:szCs w:val="20"/>
        </w:rPr>
        <w:t>.</w:t>
      </w:r>
    </w:p>
    <w:p w14:paraId="36878732" w14:textId="77777777" w:rsidR="009F20E6" w:rsidRPr="00186BD9" w:rsidRDefault="009F20E6" w:rsidP="009F20E6">
      <w:pPr>
        <w:ind w:left="525"/>
        <w:rPr>
          <w:rFonts w:ascii="Times New Roman" w:eastAsia="Times New Roman" w:hAnsi="Times New Roman"/>
          <w:sz w:val="20"/>
          <w:szCs w:val="20"/>
        </w:rPr>
      </w:pPr>
      <w:proofErr w:type="gramStart"/>
      <w:r w:rsidRPr="00186BD9">
        <w:rPr>
          <w:rFonts w:ascii="Times New Roman" w:eastAsia="Calibri" w:hAnsi="Times New Roman"/>
          <w:sz w:val="20"/>
          <w:szCs w:val="20"/>
          <w:vertAlign w:val="superscript"/>
        </w:rPr>
        <w:t>2</w:t>
      </w:r>
      <w:proofErr w:type="gramEnd"/>
      <w:r w:rsidRPr="00186BD9">
        <w:rPr>
          <w:rFonts w:ascii="Times New Roman" w:eastAsia="Calibri" w:hAnsi="Times New Roman"/>
          <w:sz w:val="20"/>
          <w:szCs w:val="20"/>
        </w:rPr>
        <w:t xml:space="preserve"> </w:t>
      </w:r>
      <w:r w:rsidRPr="00186BD9">
        <w:rPr>
          <w:rFonts w:ascii="Times New Roman" w:eastAsia="Times New Roman" w:hAnsi="Times New Roman"/>
          <w:sz w:val="20"/>
          <w:szCs w:val="20"/>
        </w:rPr>
        <w:t xml:space="preserve">U.S. Census Bureau. State Area Measurements and Internal Point Coordinates. January 1, 2010. At </w:t>
      </w:r>
      <w:hyperlink r:id="rId37" w:history="1">
        <w:r w:rsidRPr="00186BD9">
          <w:rPr>
            <w:rStyle w:val="Hyperlink"/>
            <w:rFonts w:ascii="Times New Roman" w:hAnsi="Times New Roman"/>
          </w:rPr>
          <w:t>https://www.census.gov/geo/reference/state-area.html</w:t>
        </w:r>
      </w:hyperlink>
      <w:r w:rsidRPr="00186BD9">
        <w:rPr>
          <w:rFonts w:ascii="Times New Roman" w:eastAsia="Times New Roman" w:hAnsi="Times New Roman"/>
          <w:sz w:val="20"/>
          <w:szCs w:val="20"/>
        </w:rPr>
        <w:t xml:space="preserve">. </w:t>
      </w:r>
    </w:p>
    <w:p w14:paraId="085A4F14" w14:textId="77777777" w:rsidR="009F20E6" w:rsidRPr="00186BD9" w:rsidRDefault="009F20E6" w:rsidP="009F20E6">
      <w:pPr>
        <w:ind w:left="525"/>
        <w:rPr>
          <w:rFonts w:ascii="Times New Roman" w:eastAsia="Calibri" w:hAnsi="Times New Roman"/>
          <w:sz w:val="20"/>
          <w:szCs w:val="20"/>
        </w:rPr>
      </w:pPr>
      <w:r w:rsidRPr="00186BD9">
        <w:rPr>
          <w:rFonts w:ascii="Times New Roman" w:eastAsia="Calibri" w:hAnsi="Times New Roman"/>
          <w:sz w:val="20"/>
          <w:szCs w:val="20"/>
          <w:vertAlign w:val="superscript"/>
        </w:rPr>
        <w:t>3</w:t>
      </w:r>
      <w:r w:rsidRPr="00186BD9">
        <w:rPr>
          <w:rFonts w:ascii="Times New Roman" w:eastAsia="Times New Roman" w:hAnsi="Times New Roman"/>
          <w:sz w:val="20"/>
          <w:szCs w:val="20"/>
        </w:rPr>
        <w:tab/>
        <w:t xml:space="preserve">Sasser, C. E., Visser, J.M., Mouton, E., Linscombe J., Hartley, S.B., 2014. Vegetation types in coastal Louisiana in 2013: U.S. Geological Survey Scientific Investigations Map 3290, 1 sheet, scale 1:550,000. At </w:t>
      </w:r>
      <w:hyperlink r:id="rId38" w:history="1">
        <w:r w:rsidRPr="00186BD9">
          <w:rPr>
            <w:rStyle w:val="Hyperlink"/>
            <w:rFonts w:ascii="Times New Roman" w:hAnsi="Times New Roman"/>
          </w:rPr>
          <w:t>https://pubs.usgs.gov/sim/3290/</w:t>
        </w:r>
      </w:hyperlink>
      <w:r w:rsidRPr="00186BD9">
        <w:rPr>
          <w:rFonts w:ascii="Times New Roman" w:eastAsia="Times New Roman" w:hAnsi="Times New Roman"/>
          <w:sz w:val="20"/>
          <w:szCs w:val="20"/>
        </w:rPr>
        <w:t>.</w:t>
      </w:r>
    </w:p>
    <w:p w14:paraId="0B985CE7" w14:textId="77777777" w:rsidR="009F20E6" w:rsidRPr="00186BD9" w:rsidRDefault="009F20E6" w:rsidP="009F20E6">
      <w:pPr>
        <w:ind w:left="525"/>
        <w:rPr>
          <w:rFonts w:ascii="Times New Roman" w:eastAsia="Times New Roman" w:hAnsi="Times New Roman"/>
          <w:sz w:val="20"/>
          <w:szCs w:val="20"/>
        </w:rPr>
      </w:pPr>
      <w:r w:rsidRPr="00186BD9">
        <w:rPr>
          <w:rFonts w:ascii="Times New Roman" w:eastAsia="Calibri" w:hAnsi="Times New Roman"/>
          <w:sz w:val="20"/>
          <w:szCs w:val="20"/>
          <w:vertAlign w:val="superscript"/>
        </w:rPr>
        <w:lastRenderedPageBreak/>
        <w:t>4</w:t>
      </w:r>
      <w:r w:rsidRPr="00186BD9">
        <w:rPr>
          <w:rFonts w:ascii="Times New Roman" w:eastAsia="Calibri" w:hAnsi="Times New Roman"/>
          <w:sz w:val="20"/>
          <w:szCs w:val="20"/>
        </w:rPr>
        <w:tab/>
        <w:t>National Oceanic and Atmospheric Administration</w:t>
      </w:r>
      <w:r>
        <w:rPr>
          <w:rFonts w:ascii="Times New Roman" w:eastAsia="Calibri" w:hAnsi="Times New Roman"/>
          <w:sz w:val="20"/>
          <w:szCs w:val="20"/>
        </w:rPr>
        <w:t xml:space="preserve"> (NOAA)</w:t>
      </w:r>
      <w:r w:rsidRPr="00186BD9">
        <w:rPr>
          <w:rFonts w:ascii="Times New Roman" w:eastAsia="Calibri" w:hAnsi="Times New Roman"/>
          <w:sz w:val="20"/>
          <w:szCs w:val="20"/>
        </w:rPr>
        <w:t xml:space="preserve">. 1975. The Coastline of the United States. </w:t>
      </w:r>
      <w:hyperlink r:id="rId39" w:history="1">
        <w:r w:rsidRPr="00186BD9">
          <w:rPr>
            <w:rStyle w:val="Hyperlink"/>
            <w:rFonts w:ascii="Times New Roman" w:eastAsia="Calibri" w:hAnsi="Times New Roman"/>
          </w:rPr>
          <w:t>http://shoreline.noaa.gov/_pdf/Coastline_of_the_US_1975.pdf</w:t>
        </w:r>
      </w:hyperlink>
      <w:r w:rsidRPr="00186BD9">
        <w:rPr>
          <w:rFonts w:ascii="Times New Roman" w:eastAsia="Times New Roman" w:hAnsi="Times New Roman"/>
          <w:sz w:val="20"/>
          <w:szCs w:val="20"/>
        </w:rPr>
        <w:t>.</w:t>
      </w:r>
    </w:p>
    <w:p w14:paraId="6F30CAF4" w14:textId="69F99CAE" w:rsidR="009F20E6" w:rsidRPr="00186BD9" w:rsidRDefault="009F20E6" w:rsidP="009F20E6">
      <w:pPr>
        <w:pStyle w:val="Default"/>
        <w:ind w:left="525"/>
        <w:rPr>
          <w:rFonts w:eastAsia="Times New Roman"/>
          <w:color w:val="auto"/>
          <w:sz w:val="20"/>
          <w:szCs w:val="20"/>
        </w:rPr>
      </w:pPr>
      <w:r w:rsidRPr="00186BD9">
        <w:rPr>
          <w:rFonts w:eastAsia="Calibri"/>
          <w:color w:val="auto"/>
          <w:sz w:val="20"/>
          <w:szCs w:val="20"/>
          <w:vertAlign w:val="superscript"/>
        </w:rPr>
        <w:t>5</w:t>
      </w:r>
      <w:r w:rsidRPr="00186BD9">
        <w:rPr>
          <w:rFonts w:eastAsia="Calibri"/>
          <w:color w:val="auto"/>
          <w:sz w:val="20"/>
          <w:szCs w:val="20"/>
        </w:rPr>
        <w:tab/>
      </w:r>
      <w:r w:rsidRPr="00186BD9">
        <w:rPr>
          <w:rFonts w:eastAsia="Times New Roman"/>
          <w:color w:val="auto"/>
          <w:sz w:val="20"/>
          <w:szCs w:val="20"/>
        </w:rPr>
        <w:t xml:space="preserve">NOAA: Office for Coastal Management. March 3, 2017. Shoreline Mileage of the United States. At </w:t>
      </w:r>
      <w:hyperlink r:id="rId40" w:history="1">
        <w:r w:rsidRPr="00186BD9">
          <w:rPr>
            <w:rStyle w:val="Hyperlink"/>
          </w:rPr>
          <w:t>https://coast.noaa.gov/states/louisiana.html</w:t>
        </w:r>
      </w:hyperlink>
      <w:r w:rsidRPr="00186BD9">
        <w:rPr>
          <w:rFonts w:eastAsia="Times New Roman"/>
          <w:sz w:val="20"/>
          <w:szCs w:val="20"/>
        </w:rPr>
        <w:t xml:space="preserve"> </w:t>
      </w:r>
      <w:r w:rsidRPr="00186BD9">
        <w:rPr>
          <w:rFonts w:eastAsia="Times New Roman"/>
          <w:color w:val="auto"/>
          <w:sz w:val="20"/>
          <w:szCs w:val="20"/>
        </w:rPr>
        <w:t xml:space="preserve">and </w:t>
      </w:r>
      <w:hyperlink r:id="rId41" w:history="1">
        <w:r w:rsidRPr="00186BD9">
          <w:rPr>
            <w:rStyle w:val="Hyperlink"/>
          </w:rPr>
          <w:t>https://coast.noaa.gov/data/docs/states/shorelines.pdf</w:t>
        </w:r>
      </w:hyperlink>
      <w:r w:rsidRPr="00186BD9">
        <w:rPr>
          <w:rFonts w:eastAsia="Times New Roman"/>
          <w:color w:val="auto"/>
          <w:sz w:val="20"/>
          <w:szCs w:val="20"/>
        </w:rPr>
        <w:t>.</w:t>
      </w:r>
    </w:p>
    <w:p w14:paraId="462F977D" w14:textId="77777777" w:rsidR="002E6DB8" w:rsidRDefault="004E09F2">
      <w:pPr>
        <w:spacing w:after="120"/>
        <w:sectPr w:rsidR="002E6DB8" w:rsidSect="0018243F">
          <w:headerReference w:type="default" r:id="rId42"/>
          <w:type w:val="continuous"/>
          <w:pgSz w:w="12240" w:h="15840" w:code="1"/>
          <w:pgMar w:top="1440" w:right="1440" w:bottom="1440" w:left="1440" w:header="720" w:footer="720" w:gutter="0"/>
          <w:cols w:space="720"/>
          <w:docGrid w:linePitch="360"/>
        </w:sectPr>
      </w:pPr>
      <w:bookmarkStart w:id="57" w:name="_Toc156359318"/>
      <w:bookmarkStart w:id="58" w:name="_Toc196193151"/>
      <w:bookmarkStart w:id="59" w:name="_Toc238286763"/>
      <w:bookmarkEnd w:id="45"/>
      <w:bookmarkEnd w:id="46"/>
      <w:r w:rsidRPr="0030359B">
        <w:br w:type="page"/>
      </w:r>
    </w:p>
    <w:p w14:paraId="5E10B075" w14:textId="77777777" w:rsidR="00765B6E" w:rsidRPr="00674820" w:rsidRDefault="00765B6E" w:rsidP="00765B6E">
      <w:pPr>
        <w:pStyle w:val="IRChapterHeader"/>
      </w:pPr>
      <w:bookmarkStart w:id="60" w:name="Part_II_Chapter_2"/>
      <w:bookmarkStart w:id="61" w:name="_Toc531685889"/>
      <w:bookmarkEnd w:id="57"/>
      <w:bookmarkEnd w:id="58"/>
      <w:bookmarkEnd w:id="59"/>
      <w:r w:rsidRPr="00674820">
        <w:lastRenderedPageBreak/>
        <w:t>Chapter 2: Water Pollution Control Program</w:t>
      </w:r>
      <w:bookmarkEnd w:id="61"/>
    </w:p>
    <w:p w14:paraId="414E6B25" w14:textId="77777777" w:rsidR="00765B6E" w:rsidRPr="00674820" w:rsidRDefault="00765B6E" w:rsidP="00CE6D88">
      <w:bookmarkStart w:id="62" w:name="_Toc156359319"/>
      <w:bookmarkStart w:id="63" w:name="_Toc238286764"/>
      <w:bookmarkEnd w:id="60"/>
    </w:p>
    <w:p w14:paraId="787140D5" w14:textId="77777777" w:rsidR="00765B6E" w:rsidRPr="00674820" w:rsidRDefault="00765B6E" w:rsidP="00765B6E">
      <w:pPr>
        <w:pStyle w:val="IRSectionHeader"/>
      </w:pPr>
      <w:bookmarkStart w:id="64" w:name="_Toc531685890"/>
      <w:r w:rsidRPr="00674820">
        <w:t>Watershed Approach</w:t>
      </w:r>
      <w:bookmarkEnd w:id="62"/>
      <w:bookmarkEnd w:id="63"/>
      <w:bookmarkEnd w:id="64"/>
    </w:p>
    <w:p w14:paraId="2BD115C7" w14:textId="144C6040" w:rsidR="00765B6E" w:rsidRPr="00674820" w:rsidRDefault="0072030C" w:rsidP="006517A8">
      <w:pPr>
        <w:pStyle w:val="Default"/>
      </w:pPr>
      <w:r w:rsidRPr="00674820">
        <w:t xml:space="preserve">LDEQ reports on water quality in the state by basin subsegment. Subsegments are smaller watersheds or portions of watersheds within the 12 larger basins of the state. Louisiana is divided into 12 major watershed </w:t>
      </w:r>
      <w:r w:rsidRPr="009E6C86">
        <w:t>basins (</w:t>
      </w:r>
      <w:hyperlink w:anchor="Figure_2_1_1" w:history="1">
        <w:r w:rsidRPr="009E6C86">
          <w:rPr>
            <w:rStyle w:val="Hyperlink"/>
          </w:rPr>
          <w:t>Figure 2.1.1</w:t>
        </w:r>
      </w:hyperlink>
      <w:r w:rsidRPr="009E6C86">
        <w:t xml:space="preserve">), and each basin is further divided into water body subsegments. This subsegment approach divides the state’s waters into discrete hydrologic units. The plan for this approach </w:t>
      </w:r>
      <w:proofErr w:type="gramStart"/>
      <w:r w:rsidRPr="009E6C86">
        <w:t>was presented</w:t>
      </w:r>
      <w:proofErr w:type="gramEnd"/>
      <w:r w:rsidRPr="009E6C86">
        <w:t xml:space="preserve"> in the 1978 Water Quality Management Plan and underwent a major revision in 1985 to increase hydrologic consistency within each named subsegment. The final draft of the Louisiana Basin and Subsegment Boundaries plan </w:t>
      </w:r>
      <w:proofErr w:type="gramStart"/>
      <w:r w:rsidRPr="009E6C86">
        <w:t>was completed</w:t>
      </w:r>
      <w:proofErr w:type="gramEnd"/>
      <w:r w:rsidRPr="009E6C86">
        <w:t xml:space="preserve"> in 1990 and is reviewed periodically to ensure that subsegments are distinct and consistent representations of the state’s hydrology</w:t>
      </w:r>
      <w:r w:rsidRPr="00F92018">
        <w:t xml:space="preserve">. </w:t>
      </w:r>
      <w:r w:rsidRPr="00B97CA4">
        <w:rPr>
          <w:rStyle w:val="Hyperlink"/>
          <w:color w:val="auto"/>
          <w:u w:val="none"/>
        </w:rPr>
        <w:t>The current version</w:t>
      </w:r>
      <w:r w:rsidR="00982C8E" w:rsidRPr="00B97CA4">
        <w:rPr>
          <w:rStyle w:val="Hyperlink"/>
          <w:color w:val="auto"/>
          <w:u w:val="none"/>
        </w:rPr>
        <w:t xml:space="preserve">, </w:t>
      </w:r>
      <w:hyperlink r:id="rId43" w:history="1">
        <w:r w:rsidR="00982C8E" w:rsidRPr="00B97CA4">
          <w:rPr>
            <w:rStyle w:val="Hyperlink"/>
          </w:rPr>
          <w:t>Volume 4</w:t>
        </w:r>
      </w:hyperlink>
      <w:r w:rsidR="00982C8E" w:rsidRPr="00B97CA4">
        <w:rPr>
          <w:rStyle w:val="Hyperlink"/>
          <w:color w:val="auto"/>
          <w:u w:val="none"/>
        </w:rPr>
        <w:t xml:space="preserve">, </w:t>
      </w:r>
      <w:proofErr w:type="gramStart"/>
      <w:r w:rsidR="00982C8E" w:rsidRPr="00B97CA4">
        <w:rPr>
          <w:rStyle w:val="Hyperlink"/>
          <w:color w:val="auto"/>
          <w:u w:val="none"/>
        </w:rPr>
        <w:t>was c</w:t>
      </w:r>
      <w:r w:rsidRPr="00B97CA4">
        <w:rPr>
          <w:rStyle w:val="Hyperlink"/>
          <w:color w:val="auto"/>
          <w:u w:val="none"/>
        </w:rPr>
        <w:t>ompleted</w:t>
      </w:r>
      <w:proofErr w:type="gramEnd"/>
      <w:r w:rsidRPr="00B97CA4">
        <w:rPr>
          <w:rStyle w:val="Hyperlink"/>
          <w:color w:val="auto"/>
          <w:u w:val="none"/>
        </w:rPr>
        <w:t xml:space="preserve"> in November 2014.</w:t>
      </w:r>
      <w:r w:rsidRPr="00B97CA4">
        <w:rPr>
          <w:color w:val="auto"/>
        </w:rPr>
        <w:t xml:space="preserve"> </w:t>
      </w:r>
      <w:r w:rsidRPr="00674820">
        <w:t xml:space="preserve">The </w:t>
      </w:r>
      <w:proofErr w:type="gramStart"/>
      <w:r w:rsidRPr="00674820">
        <w:t>water body subsegment system</w:t>
      </w:r>
      <w:proofErr w:type="gramEnd"/>
      <w:r w:rsidRPr="00674820">
        <w:t xml:space="preserve"> within each watershed basin provides a workable framework for evaluation of the state’s waters. Subsegments are periodically added or removed as water quality standards related to a subsegment or group of subsegments </w:t>
      </w:r>
      <w:proofErr w:type="gramStart"/>
      <w:r w:rsidRPr="00674820">
        <w:t>are revised</w:t>
      </w:r>
      <w:proofErr w:type="gramEnd"/>
      <w:r w:rsidRPr="00674820">
        <w:t>. Adding or removing subsegments requires detailed analysis and justification prior to revision in LAC 33:IX.1123.</w:t>
      </w:r>
    </w:p>
    <w:p w14:paraId="0F3D4A70" w14:textId="77777777" w:rsidR="00F64E7B" w:rsidRPr="00674820" w:rsidRDefault="00F64E7B" w:rsidP="006517A8">
      <w:pPr>
        <w:pStyle w:val="Default"/>
      </w:pPr>
    </w:p>
    <w:p w14:paraId="3D5D67AE" w14:textId="77777777" w:rsidR="00765B6E" w:rsidRPr="00674820" w:rsidRDefault="00765B6E" w:rsidP="00765B6E">
      <w:pPr>
        <w:pStyle w:val="IRSectionHeader"/>
      </w:pPr>
      <w:bookmarkStart w:id="65" w:name="StatusandReg"/>
      <w:bookmarkStart w:id="66" w:name="WaterQualityStandards"/>
      <w:bookmarkStart w:id="67" w:name="_Toc531685891"/>
      <w:r w:rsidRPr="00674820">
        <w:t>Water Quality Standards Program</w:t>
      </w:r>
      <w:bookmarkEnd w:id="67"/>
    </w:p>
    <w:bookmarkEnd w:id="65"/>
    <w:bookmarkEnd w:id="66"/>
    <w:p w14:paraId="435F5281" w14:textId="1494A30D" w:rsidR="0072030C" w:rsidRPr="00674820" w:rsidRDefault="0072030C" w:rsidP="0072030C">
      <w:pPr>
        <w:pStyle w:val="IRBodyText"/>
      </w:pPr>
      <w:r w:rsidRPr="00674820">
        <w:t xml:space="preserve">Louisiana’s water quality standards are the foundation of LDEQ’s water quality management and pollution control programs. Water quality standards are based on national goals outlined in the CWA (formally referred to as the 1972 Federal Water Pollution Control Act), Sections 101 and 102, and are authorized by </w:t>
      </w:r>
      <w:r w:rsidR="00981F35">
        <w:t>§</w:t>
      </w:r>
      <w:r w:rsidRPr="00674820">
        <w:t xml:space="preserve"> 303 of the CWA and subsequent amendments, the Louisiana Water Control Law (Title 30, Chapter 4 of Louisiana’s revised statutes)</w:t>
      </w:r>
      <w:r w:rsidR="009E6C86">
        <w:t>,</w:t>
      </w:r>
      <w:r w:rsidRPr="00674820">
        <w:t xml:space="preserve"> and the supporting federal regulations found in Title 40, Part 131 of </w:t>
      </w:r>
      <w:r w:rsidRPr="009E6C86">
        <w:t>the Code of Federal Regulations (40 CFR 131). Louisiana’s water quality standards are adopted as state regulations applicable to surface waters of the state and are contained in Title 33 of the LAC, Part IX, Chapter 11 (LAC 33:IX.1101 et seq., as amended). The water quality standards provide the basis for implementing the</w:t>
      </w:r>
      <w:r w:rsidRPr="00674820">
        <w:t xml:space="preserve"> state’s CWA programs, including water quality assessments and TMDL determinations outlined in the CWA, Sections 303(d) and 305(b), water discharge permitting conducted in conformance with Section 402, NPS pollution management strategies conducted under </w:t>
      </w:r>
      <w:r w:rsidR="00981F35">
        <w:t>§</w:t>
      </w:r>
      <w:r w:rsidRPr="00674820">
        <w:t xml:space="preserve"> 319, and certification of federal activities in state waters as outlined in </w:t>
      </w:r>
      <w:r w:rsidR="00981F35">
        <w:t>§</w:t>
      </w:r>
      <w:r w:rsidRPr="00674820">
        <w:t xml:space="preserve"> 401.</w:t>
      </w:r>
    </w:p>
    <w:p w14:paraId="3AED05F7" w14:textId="77777777" w:rsidR="0072030C" w:rsidRPr="00674820" w:rsidRDefault="0072030C" w:rsidP="0072030C">
      <w:pPr>
        <w:pStyle w:val="IRBodyText"/>
      </w:pPr>
      <w:r w:rsidRPr="00674820">
        <w:t xml:space="preserve">The minimum federal regulatory requirements for state water quality </w:t>
      </w:r>
      <w:r w:rsidRPr="00BA3953">
        <w:t>standards (40 CFR 131</w:t>
      </w:r>
      <w:r w:rsidRPr="00674820">
        <w:t xml:space="preserve">.6) are:  (1) the designation of uses consistent with the CWA; (2) the methods and analyses used to revise standards; (3) criteria sufficient to support the designated uses; (4) an antidegradation policy; (5) certification by the appropriate state legal authority that water quality standards revisions are adopted in </w:t>
      </w:r>
      <w:r w:rsidRPr="00674820">
        <w:lastRenderedPageBreak/>
        <w:t>accordance with state law; and (6) general information concerning the acceptability of the scientific basis for standards and policies not covered under the CWA (e.g., variances).</w:t>
      </w:r>
    </w:p>
    <w:p w14:paraId="320AAC2C" w14:textId="77777777" w:rsidR="00765B6E" w:rsidRPr="00674820" w:rsidRDefault="00765B6E" w:rsidP="00CF0078">
      <w:pPr>
        <w:pStyle w:val="IRSubsectionHeader"/>
      </w:pPr>
      <w:r w:rsidRPr="00674820">
        <w:t>Designated Uses and Water Quality Criteria</w:t>
      </w:r>
    </w:p>
    <w:p w14:paraId="5E7BECD9" w14:textId="77777777" w:rsidR="0072030C" w:rsidRPr="00674820" w:rsidRDefault="0072030C" w:rsidP="0072030C">
      <w:pPr>
        <w:pStyle w:val="IRBodyText"/>
      </w:pPr>
      <w:r w:rsidRPr="00674820">
        <w:t>Section 101 of the CWA outlines a national goal of water quality that provides for the protection and propagation of fish, shellfish, and wildlife, provides for recreation in and on the water, and prohibits the discharge of toxic pollutants in toxic amounts. Section 102 of the CWA further outlines that water quality protection programs consider the use of waters for public water supply, agricultural, industrial</w:t>
      </w:r>
      <w:r w:rsidRPr="00BA3953">
        <w:t>, and other purposes, including navigation. These goals are also outlined in the federal regulations (40 CFR 131</w:t>
      </w:r>
      <w:r w:rsidRPr="00674820">
        <w:t>.2).</w:t>
      </w:r>
    </w:p>
    <w:p w14:paraId="533A2B01" w14:textId="77777777" w:rsidR="0072030C" w:rsidRPr="00BA3953" w:rsidRDefault="0072030C" w:rsidP="0072030C">
      <w:pPr>
        <w:pStyle w:val="IRBodyText"/>
      </w:pPr>
      <w:r w:rsidRPr="00674820">
        <w:t>To achieve the national goals, all Louisiana water bodies were originally assigned or designated uses consistent with CWA mandates that were applied statewide. Criteria to support these designated uses were also assigned statewide in response to federal regulations promulgated to achieve CWA goals. The designated uses adopted for Louisiana’s surface waters are: primary contact recreation; secondary contact recreation; fish and wildlife propagation (including a subcategory for limited aquatic life and wildlife</w:t>
      </w:r>
      <w:r w:rsidRPr="00BA3953">
        <w:t>); drinking water supply; oyster propagation; agriculture; and outstanding natural resource waters (LAC 33:IX.1111.A).</w:t>
      </w:r>
    </w:p>
    <w:p w14:paraId="7990ADF6" w14:textId="7F0D7719" w:rsidR="008A4912" w:rsidRDefault="0072030C" w:rsidP="008A4912">
      <w:pPr>
        <w:pStyle w:val="IRBodyText"/>
        <w:rPr>
          <w:noProof w:val="0"/>
        </w:rPr>
      </w:pPr>
      <w:r w:rsidRPr="00BA3953">
        <w:rPr>
          <w:noProof w:val="0"/>
        </w:rPr>
        <w:t xml:space="preserve">These uses, along with the total size for each use and </w:t>
      </w:r>
      <w:proofErr w:type="gramStart"/>
      <w:r w:rsidRPr="00BA3953">
        <w:rPr>
          <w:noProof w:val="0"/>
        </w:rPr>
        <w:t>water body type combination</w:t>
      </w:r>
      <w:proofErr w:type="gramEnd"/>
      <w:r w:rsidRPr="00BA3953">
        <w:rPr>
          <w:noProof w:val="0"/>
        </w:rPr>
        <w:t xml:space="preserve"> are shown in </w:t>
      </w:r>
      <w:hyperlink w:anchor="Table_2_2_1" w:history="1">
        <w:r w:rsidR="00DA51B6" w:rsidRPr="00BA3953">
          <w:rPr>
            <w:rStyle w:val="Hyperlink"/>
            <w:noProof w:val="0"/>
          </w:rPr>
          <w:t>T</w:t>
        </w:r>
        <w:r w:rsidRPr="00BA3953">
          <w:rPr>
            <w:rStyle w:val="Hyperlink"/>
            <w:noProof w:val="0"/>
          </w:rPr>
          <w:t>able 2.2.1</w:t>
        </w:r>
      </w:hyperlink>
      <w:r w:rsidRPr="00BA3953">
        <w:rPr>
          <w:noProof w:val="0"/>
        </w:rPr>
        <w:t xml:space="preserve">. Designated uses </w:t>
      </w:r>
      <w:proofErr w:type="gramStart"/>
      <w:r w:rsidRPr="00BA3953">
        <w:rPr>
          <w:noProof w:val="0"/>
        </w:rPr>
        <w:t>are established</w:t>
      </w:r>
      <w:proofErr w:type="gramEnd"/>
      <w:r w:rsidRPr="00BA3953">
        <w:rPr>
          <w:noProof w:val="0"/>
        </w:rPr>
        <w:t xml:space="preserve"> in LAC 33:IX.1123 et seq. The sizes found in </w:t>
      </w:r>
      <w:hyperlink w:anchor="Table_2_2_1" w:history="1">
        <w:r w:rsidR="00236C9B" w:rsidRPr="00BA3953">
          <w:rPr>
            <w:rStyle w:val="Hyperlink"/>
            <w:noProof w:val="0"/>
          </w:rPr>
          <w:t>Table 2.2.1</w:t>
        </w:r>
      </w:hyperlink>
      <w:r w:rsidRPr="00BA3953">
        <w:rPr>
          <w:noProof w:val="0"/>
        </w:rPr>
        <w:t xml:space="preserve"> are not reflective of the total size for water bodies listed in the </w:t>
      </w:r>
      <w:hyperlink w:anchor="Table_2_1_1" w:history="1">
        <w:r w:rsidR="00236C9B" w:rsidRPr="00BA3953">
          <w:rPr>
            <w:rStyle w:val="Hyperlink"/>
            <w:noProof w:val="0"/>
          </w:rPr>
          <w:t>Table 2.</w:t>
        </w:r>
        <w:r w:rsidR="00693826" w:rsidRPr="00BA3953">
          <w:rPr>
            <w:rStyle w:val="Hyperlink"/>
            <w:noProof w:val="0"/>
          </w:rPr>
          <w:t>1</w:t>
        </w:r>
        <w:r w:rsidR="00236C9B" w:rsidRPr="00BA3953">
          <w:rPr>
            <w:rStyle w:val="Hyperlink"/>
            <w:noProof w:val="0"/>
          </w:rPr>
          <w:t>.1</w:t>
        </w:r>
      </w:hyperlink>
      <w:r w:rsidRPr="00BA3953">
        <w:rPr>
          <w:noProof w:val="0"/>
        </w:rPr>
        <w:t xml:space="preserve">, </w:t>
      </w:r>
      <w:proofErr w:type="gramStart"/>
      <w:r w:rsidRPr="00BA3953">
        <w:rPr>
          <w:noProof w:val="0"/>
        </w:rPr>
        <w:t>above</w:t>
      </w:r>
      <w:proofErr w:type="gramEnd"/>
      <w:r w:rsidRPr="00BA3953">
        <w:rPr>
          <w:noProof w:val="0"/>
        </w:rPr>
        <w:t>. Rather, these sizes are only for the named water bodies listed as “subsegments” in LAC 33:IX.1123</w:t>
      </w:r>
      <w:r w:rsidRPr="00674820">
        <w:rPr>
          <w:noProof w:val="0"/>
        </w:rPr>
        <w:t xml:space="preserve"> et seq. Subsegments are watersheds or portions of watersheds delineated as management units for water quality standards, monitoring, assessment, modeling, permitting, surveying, and enforcement purposes.</w:t>
      </w:r>
      <w:bookmarkStart w:id="68" w:name="_Toc156359322"/>
      <w:r w:rsidR="008A4912" w:rsidRPr="00674820">
        <w:rPr>
          <w:noProof w:val="0"/>
        </w:rPr>
        <w:t xml:space="preserve"> </w:t>
      </w:r>
    </w:p>
    <w:p w14:paraId="429F0766" w14:textId="77777777" w:rsidR="00084BB2" w:rsidRPr="00674820" w:rsidRDefault="00084BB2" w:rsidP="008A4912">
      <w:pPr>
        <w:pStyle w:val="IRBodyText"/>
        <w:rPr>
          <w:noProof w:val="0"/>
        </w:rPr>
      </w:pPr>
    </w:p>
    <w:tbl>
      <w:tblPr>
        <w:tblW w:w="87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498"/>
        <w:gridCol w:w="1080"/>
        <w:gridCol w:w="1350"/>
        <w:gridCol w:w="1440"/>
        <w:gridCol w:w="1427"/>
      </w:tblGrid>
      <w:tr w:rsidR="008A4912" w:rsidRPr="00674820" w14:paraId="63F98F6E" w14:textId="77777777" w:rsidTr="00BA3953">
        <w:trPr>
          <w:trHeight w:val="255"/>
          <w:jc w:val="center"/>
        </w:trPr>
        <w:tc>
          <w:tcPr>
            <w:tcW w:w="8795" w:type="dxa"/>
            <w:gridSpan w:val="5"/>
            <w:tcBorders>
              <w:top w:val="nil"/>
              <w:left w:val="nil"/>
              <w:bottom w:val="double" w:sz="4" w:space="0" w:color="auto"/>
              <w:right w:val="nil"/>
            </w:tcBorders>
            <w:shd w:val="clear" w:color="auto" w:fill="auto"/>
            <w:noWrap/>
            <w:vAlign w:val="bottom"/>
            <w:hideMark/>
          </w:tcPr>
          <w:p w14:paraId="3E6EA616" w14:textId="77777777" w:rsidR="008A4912" w:rsidRPr="00BA3953" w:rsidRDefault="008A4912" w:rsidP="008F1A35">
            <w:pPr>
              <w:pStyle w:val="BodyText"/>
              <w:jc w:val="center"/>
              <w:rPr>
                <w:rFonts w:ascii="Times New Roman" w:hAnsi="Times New Roman"/>
                <w:b/>
                <w:sz w:val="24"/>
                <w:szCs w:val="24"/>
              </w:rPr>
            </w:pPr>
            <w:bookmarkStart w:id="69" w:name="Table_2_2_1"/>
            <w:r w:rsidRPr="00674820">
              <w:t xml:space="preserve"> </w:t>
            </w:r>
            <w:r w:rsidRPr="00BA3953">
              <w:rPr>
                <w:rFonts w:ascii="Times New Roman" w:hAnsi="Times New Roman"/>
                <w:b/>
                <w:sz w:val="24"/>
                <w:szCs w:val="24"/>
              </w:rPr>
              <w:t>Table 2.2.1</w:t>
            </w:r>
          </w:p>
          <w:p w14:paraId="35E66D3D" w14:textId="7C805CBF" w:rsidR="008A4912" w:rsidRPr="00674820" w:rsidRDefault="008A4912" w:rsidP="00D17A49">
            <w:pPr>
              <w:jc w:val="left"/>
              <w:rPr>
                <w:rFonts w:ascii="Times New Roman" w:eastAsia="Times New Roman" w:hAnsi="Times New Roman"/>
                <w:sz w:val="24"/>
                <w:szCs w:val="24"/>
              </w:rPr>
            </w:pPr>
            <w:r w:rsidRPr="00BA3953">
              <w:rPr>
                <w:rFonts w:ascii="Times New Roman" w:hAnsi="Times New Roman"/>
                <w:b/>
                <w:sz w:val="24"/>
                <w:szCs w:val="24"/>
              </w:rPr>
              <w:t>Total sizes of Louisiana water bodies classified for various designated uses (Louisiana Environmental Regulatory Code 33:IX.1123).</w:t>
            </w:r>
          </w:p>
        </w:tc>
      </w:tr>
      <w:bookmarkEnd w:id="69"/>
      <w:tr w:rsidR="008A4912" w:rsidRPr="00674820" w14:paraId="6FE98A1E" w14:textId="77777777" w:rsidTr="00EB01D0">
        <w:trPr>
          <w:trHeight w:val="255"/>
          <w:jc w:val="center"/>
        </w:trPr>
        <w:tc>
          <w:tcPr>
            <w:tcW w:w="3498" w:type="dxa"/>
            <w:vMerge w:val="restart"/>
            <w:tcBorders>
              <w:top w:val="double" w:sz="4" w:space="0" w:color="auto"/>
              <w:bottom w:val="single" w:sz="18" w:space="0" w:color="auto"/>
            </w:tcBorders>
            <w:shd w:val="clear" w:color="auto" w:fill="auto"/>
            <w:noWrap/>
            <w:vAlign w:val="bottom"/>
            <w:hideMark/>
          </w:tcPr>
          <w:p w14:paraId="780059BB" w14:textId="77777777" w:rsidR="008A4912" w:rsidRPr="00674820" w:rsidRDefault="008A4912" w:rsidP="008F1A35">
            <w:pPr>
              <w:rPr>
                <w:rFonts w:ascii="Times New Roman" w:eastAsia="Times New Roman" w:hAnsi="Times New Roman"/>
                <w:b/>
                <w:sz w:val="24"/>
                <w:szCs w:val="24"/>
              </w:rPr>
            </w:pPr>
            <w:r w:rsidRPr="00674820">
              <w:rPr>
                <w:rFonts w:ascii="Times New Roman" w:eastAsia="Times New Roman" w:hAnsi="Times New Roman"/>
                <w:b/>
                <w:sz w:val="24"/>
                <w:szCs w:val="24"/>
              </w:rPr>
              <w:t>Classified Uses</w:t>
            </w:r>
          </w:p>
        </w:tc>
        <w:tc>
          <w:tcPr>
            <w:tcW w:w="5297" w:type="dxa"/>
            <w:gridSpan w:val="4"/>
            <w:tcBorders>
              <w:top w:val="double" w:sz="4" w:space="0" w:color="auto"/>
              <w:bottom w:val="single" w:sz="4" w:space="0" w:color="auto"/>
            </w:tcBorders>
            <w:shd w:val="clear" w:color="auto" w:fill="auto"/>
            <w:noWrap/>
            <w:vAlign w:val="bottom"/>
            <w:hideMark/>
          </w:tcPr>
          <w:p w14:paraId="407F54EB" w14:textId="77777777" w:rsidR="008A4912" w:rsidRPr="00674820" w:rsidRDefault="008A4912" w:rsidP="008F1A35">
            <w:pPr>
              <w:jc w:val="center"/>
              <w:rPr>
                <w:rFonts w:ascii="Times New Roman" w:eastAsia="Times New Roman" w:hAnsi="Times New Roman"/>
                <w:b/>
                <w:sz w:val="24"/>
                <w:szCs w:val="24"/>
              </w:rPr>
            </w:pPr>
            <w:r w:rsidRPr="00674820">
              <w:rPr>
                <w:rFonts w:ascii="Times New Roman" w:eastAsia="Times New Roman" w:hAnsi="Times New Roman"/>
                <w:b/>
                <w:sz w:val="24"/>
                <w:szCs w:val="24"/>
              </w:rPr>
              <w:t>Water Body Type</w:t>
            </w:r>
          </w:p>
        </w:tc>
      </w:tr>
      <w:tr w:rsidR="008A4912" w:rsidRPr="00674820" w14:paraId="10827967" w14:textId="77777777" w:rsidTr="00EB01D0">
        <w:trPr>
          <w:trHeight w:val="255"/>
          <w:jc w:val="center"/>
        </w:trPr>
        <w:tc>
          <w:tcPr>
            <w:tcW w:w="3498" w:type="dxa"/>
            <w:vMerge/>
            <w:tcBorders>
              <w:top w:val="single" w:sz="4" w:space="0" w:color="auto"/>
              <w:bottom w:val="single" w:sz="18" w:space="0" w:color="auto"/>
            </w:tcBorders>
            <w:shd w:val="clear" w:color="auto" w:fill="auto"/>
            <w:noWrap/>
            <w:vAlign w:val="bottom"/>
            <w:hideMark/>
          </w:tcPr>
          <w:p w14:paraId="6D649D6D" w14:textId="77777777" w:rsidR="008A4912" w:rsidRPr="00674820" w:rsidRDefault="008A4912" w:rsidP="008F1A35">
            <w:pPr>
              <w:rPr>
                <w:rFonts w:ascii="Times New Roman" w:eastAsia="Times New Roman" w:hAnsi="Times New Roman"/>
                <w:sz w:val="24"/>
                <w:szCs w:val="24"/>
              </w:rPr>
            </w:pPr>
          </w:p>
        </w:tc>
        <w:tc>
          <w:tcPr>
            <w:tcW w:w="1080" w:type="dxa"/>
            <w:tcBorders>
              <w:top w:val="single" w:sz="4" w:space="0" w:color="auto"/>
              <w:bottom w:val="single" w:sz="18" w:space="0" w:color="auto"/>
            </w:tcBorders>
            <w:shd w:val="clear" w:color="auto" w:fill="auto"/>
            <w:noWrap/>
            <w:vAlign w:val="bottom"/>
            <w:hideMark/>
          </w:tcPr>
          <w:p w14:paraId="47F85A9B" w14:textId="77777777" w:rsidR="008A4912" w:rsidRPr="00674820" w:rsidRDefault="008A4912" w:rsidP="00EB01D0">
            <w:pPr>
              <w:jc w:val="center"/>
              <w:rPr>
                <w:rFonts w:ascii="Times New Roman" w:eastAsia="Times New Roman" w:hAnsi="Times New Roman"/>
                <w:b/>
                <w:sz w:val="24"/>
                <w:szCs w:val="24"/>
              </w:rPr>
            </w:pPr>
            <w:r w:rsidRPr="00674820">
              <w:rPr>
                <w:rFonts w:ascii="Times New Roman" w:eastAsia="Times New Roman" w:hAnsi="Times New Roman"/>
                <w:b/>
                <w:sz w:val="24"/>
                <w:szCs w:val="24"/>
              </w:rPr>
              <w:t>Rivers</w:t>
            </w:r>
          </w:p>
          <w:p w14:paraId="1DB8B777" w14:textId="63731195" w:rsidR="008A4912" w:rsidRPr="00674820" w:rsidRDefault="008A4912" w:rsidP="00EB01D0">
            <w:pPr>
              <w:jc w:val="center"/>
              <w:rPr>
                <w:rFonts w:ascii="Times New Roman" w:eastAsia="Times New Roman" w:hAnsi="Times New Roman"/>
                <w:b/>
                <w:sz w:val="24"/>
                <w:szCs w:val="24"/>
              </w:rPr>
            </w:pPr>
            <w:r w:rsidRPr="00674820">
              <w:rPr>
                <w:rFonts w:ascii="Times New Roman" w:eastAsia="Times New Roman" w:hAnsi="Times New Roman"/>
                <w:b/>
                <w:sz w:val="24"/>
                <w:szCs w:val="24"/>
              </w:rPr>
              <w:t>(miles)</w:t>
            </w:r>
            <w:r w:rsidR="00D17A49" w:rsidRPr="00D17A49">
              <w:rPr>
                <w:rFonts w:ascii="Times New Roman" w:eastAsia="Times New Roman" w:hAnsi="Times New Roman"/>
                <w:b/>
                <w:sz w:val="24"/>
                <w:szCs w:val="24"/>
                <w:vertAlign w:val="superscript"/>
              </w:rPr>
              <w:t>1</w:t>
            </w:r>
          </w:p>
        </w:tc>
        <w:tc>
          <w:tcPr>
            <w:tcW w:w="1350" w:type="dxa"/>
            <w:tcBorders>
              <w:top w:val="single" w:sz="4" w:space="0" w:color="auto"/>
              <w:bottom w:val="single" w:sz="18" w:space="0" w:color="auto"/>
            </w:tcBorders>
            <w:shd w:val="clear" w:color="auto" w:fill="auto"/>
            <w:noWrap/>
            <w:vAlign w:val="bottom"/>
            <w:hideMark/>
          </w:tcPr>
          <w:p w14:paraId="52630AD3" w14:textId="400EE7A9" w:rsidR="008A4912" w:rsidRPr="00674820" w:rsidRDefault="008A4912" w:rsidP="008F1A35">
            <w:pPr>
              <w:jc w:val="center"/>
              <w:rPr>
                <w:rFonts w:ascii="Times New Roman" w:eastAsia="Times New Roman" w:hAnsi="Times New Roman"/>
                <w:b/>
                <w:sz w:val="24"/>
                <w:szCs w:val="24"/>
              </w:rPr>
            </w:pPr>
            <w:r w:rsidRPr="00674820">
              <w:rPr>
                <w:rFonts w:ascii="Times New Roman" w:eastAsia="Times New Roman" w:hAnsi="Times New Roman"/>
                <w:b/>
                <w:sz w:val="24"/>
                <w:szCs w:val="24"/>
              </w:rPr>
              <w:t>Lakes (acres)</w:t>
            </w:r>
            <w:r w:rsidR="00D17A49" w:rsidRPr="00D17A49">
              <w:rPr>
                <w:rFonts w:ascii="Times New Roman" w:eastAsia="Times New Roman" w:hAnsi="Times New Roman"/>
                <w:b/>
                <w:sz w:val="24"/>
                <w:szCs w:val="24"/>
                <w:vertAlign w:val="superscript"/>
              </w:rPr>
              <w:t xml:space="preserve"> 1</w:t>
            </w:r>
          </w:p>
        </w:tc>
        <w:tc>
          <w:tcPr>
            <w:tcW w:w="1440" w:type="dxa"/>
            <w:tcBorders>
              <w:top w:val="single" w:sz="4" w:space="0" w:color="auto"/>
              <w:bottom w:val="single" w:sz="18" w:space="0" w:color="auto"/>
            </w:tcBorders>
            <w:shd w:val="clear" w:color="auto" w:fill="auto"/>
            <w:noWrap/>
            <w:vAlign w:val="bottom"/>
            <w:hideMark/>
          </w:tcPr>
          <w:p w14:paraId="3CA31C24" w14:textId="499853AE" w:rsidR="008A4912" w:rsidRPr="00674820" w:rsidRDefault="008A4912" w:rsidP="008F1A35">
            <w:pPr>
              <w:jc w:val="center"/>
              <w:rPr>
                <w:rFonts w:ascii="Times New Roman" w:eastAsia="Times New Roman" w:hAnsi="Times New Roman"/>
                <w:b/>
                <w:sz w:val="24"/>
                <w:szCs w:val="24"/>
              </w:rPr>
            </w:pPr>
            <w:r w:rsidRPr="00674820">
              <w:rPr>
                <w:rFonts w:ascii="Times New Roman" w:eastAsia="Times New Roman" w:hAnsi="Times New Roman"/>
                <w:b/>
                <w:sz w:val="24"/>
                <w:szCs w:val="24"/>
              </w:rPr>
              <w:t>Estuaries (sq. miles)</w:t>
            </w:r>
            <w:r w:rsidR="00D17A49" w:rsidRPr="00D17A49">
              <w:rPr>
                <w:rFonts w:ascii="Times New Roman" w:eastAsia="Times New Roman" w:hAnsi="Times New Roman"/>
                <w:b/>
                <w:sz w:val="24"/>
                <w:szCs w:val="24"/>
                <w:vertAlign w:val="superscript"/>
              </w:rPr>
              <w:t xml:space="preserve"> 1</w:t>
            </w:r>
          </w:p>
        </w:tc>
        <w:tc>
          <w:tcPr>
            <w:tcW w:w="1427" w:type="dxa"/>
            <w:tcBorders>
              <w:top w:val="single" w:sz="4" w:space="0" w:color="auto"/>
              <w:bottom w:val="single" w:sz="18" w:space="0" w:color="auto"/>
            </w:tcBorders>
            <w:shd w:val="clear" w:color="auto" w:fill="auto"/>
            <w:noWrap/>
            <w:vAlign w:val="bottom"/>
            <w:hideMark/>
          </w:tcPr>
          <w:p w14:paraId="587B6299" w14:textId="6D6E83CB" w:rsidR="008A4912" w:rsidRPr="00674820" w:rsidRDefault="008A4912" w:rsidP="008F1A35">
            <w:pPr>
              <w:jc w:val="center"/>
              <w:rPr>
                <w:rFonts w:ascii="Times New Roman" w:eastAsia="Times New Roman" w:hAnsi="Times New Roman"/>
                <w:b/>
                <w:sz w:val="24"/>
                <w:szCs w:val="24"/>
              </w:rPr>
            </w:pPr>
            <w:r w:rsidRPr="00674820">
              <w:rPr>
                <w:rFonts w:ascii="Times New Roman" w:eastAsia="Times New Roman" w:hAnsi="Times New Roman"/>
                <w:b/>
                <w:sz w:val="24"/>
                <w:szCs w:val="24"/>
              </w:rPr>
              <w:t>Wetlands (acres)</w:t>
            </w:r>
            <w:r w:rsidR="00D17A49" w:rsidRPr="00D17A49">
              <w:rPr>
                <w:rFonts w:ascii="Times New Roman" w:eastAsia="Times New Roman" w:hAnsi="Times New Roman"/>
                <w:b/>
                <w:sz w:val="24"/>
                <w:szCs w:val="24"/>
                <w:vertAlign w:val="superscript"/>
              </w:rPr>
              <w:t xml:space="preserve"> 1</w:t>
            </w:r>
          </w:p>
        </w:tc>
      </w:tr>
      <w:tr w:rsidR="008A4912" w:rsidRPr="00674820" w14:paraId="420EDBCF" w14:textId="77777777" w:rsidTr="00EB01D0">
        <w:trPr>
          <w:trHeight w:val="255"/>
          <w:jc w:val="center"/>
        </w:trPr>
        <w:tc>
          <w:tcPr>
            <w:tcW w:w="3498" w:type="dxa"/>
            <w:tcBorders>
              <w:top w:val="single" w:sz="18" w:space="0" w:color="auto"/>
            </w:tcBorders>
            <w:shd w:val="clear" w:color="auto" w:fill="auto"/>
            <w:noWrap/>
            <w:vAlign w:val="bottom"/>
            <w:hideMark/>
          </w:tcPr>
          <w:p w14:paraId="78781485" w14:textId="77777777" w:rsidR="008A4912" w:rsidRPr="00674820" w:rsidRDefault="008A4912" w:rsidP="008F1A35">
            <w:pPr>
              <w:jc w:val="left"/>
              <w:rPr>
                <w:rFonts w:ascii="Times New Roman" w:eastAsia="Times New Roman" w:hAnsi="Times New Roman"/>
                <w:sz w:val="24"/>
                <w:szCs w:val="24"/>
              </w:rPr>
            </w:pPr>
            <w:r w:rsidRPr="00674820">
              <w:rPr>
                <w:rFonts w:ascii="Times New Roman" w:eastAsia="Times New Roman" w:hAnsi="Times New Roman"/>
                <w:sz w:val="24"/>
                <w:szCs w:val="24"/>
              </w:rPr>
              <w:t>Primary Contact Recreation</w:t>
            </w:r>
          </w:p>
        </w:tc>
        <w:tc>
          <w:tcPr>
            <w:tcW w:w="1080" w:type="dxa"/>
            <w:tcBorders>
              <w:top w:val="single" w:sz="18" w:space="0" w:color="auto"/>
            </w:tcBorders>
            <w:shd w:val="clear" w:color="auto" w:fill="auto"/>
            <w:noWrap/>
            <w:vAlign w:val="bottom"/>
            <w:hideMark/>
          </w:tcPr>
          <w:p w14:paraId="31B823AF" w14:textId="2FA5D5F5" w:rsidR="008A4912" w:rsidRPr="00674820" w:rsidRDefault="00D76BEF" w:rsidP="008F1A35">
            <w:pPr>
              <w:jc w:val="right"/>
              <w:rPr>
                <w:rFonts w:ascii="Times New Roman" w:eastAsia="Times New Roman" w:hAnsi="Times New Roman"/>
                <w:sz w:val="24"/>
                <w:szCs w:val="24"/>
              </w:rPr>
            </w:pPr>
            <w:r>
              <w:rPr>
                <w:rFonts w:ascii="Times New Roman" w:eastAsia="Times New Roman" w:hAnsi="Times New Roman"/>
                <w:sz w:val="24"/>
                <w:szCs w:val="24"/>
              </w:rPr>
              <w:t>9,376.2</w:t>
            </w:r>
          </w:p>
        </w:tc>
        <w:tc>
          <w:tcPr>
            <w:tcW w:w="1350" w:type="dxa"/>
            <w:tcBorders>
              <w:top w:val="single" w:sz="18" w:space="0" w:color="auto"/>
            </w:tcBorders>
            <w:shd w:val="clear" w:color="auto" w:fill="auto"/>
            <w:noWrap/>
            <w:vAlign w:val="bottom"/>
            <w:hideMark/>
          </w:tcPr>
          <w:p w14:paraId="003DC3AD" w14:textId="277DCCD8" w:rsidR="008A4912" w:rsidRPr="00674820" w:rsidRDefault="00E76CE2" w:rsidP="008F1A35">
            <w:pPr>
              <w:jc w:val="right"/>
              <w:rPr>
                <w:rFonts w:ascii="Times New Roman" w:eastAsia="Times New Roman" w:hAnsi="Times New Roman"/>
                <w:sz w:val="24"/>
                <w:szCs w:val="24"/>
              </w:rPr>
            </w:pPr>
            <w:r>
              <w:rPr>
                <w:rFonts w:ascii="Times New Roman" w:eastAsia="Times New Roman" w:hAnsi="Times New Roman"/>
                <w:sz w:val="24"/>
                <w:szCs w:val="24"/>
              </w:rPr>
              <w:t>601,124.3</w:t>
            </w:r>
          </w:p>
        </w:tc>
        <w:tc>
          <w:tcPr>
            <w:tcW w:w="1440" w:type="dxa"/>
            <w:tcBorders>
              <w:top w:val="single" w:sz="18" w:space="0" w:color="auto"/>
            </w:tcBorders>
            <w:shd w:val="clear" w:color="auto" w:fill="auto"/>
            <w:noWrap/>
            <w:vAlign w:val="bottom"/>
            <w:hideMark/>
          </w:tcPr>
          <w:p w14:paraId="5C8861D1" w14:textId="205D4972" w:rsidR="008A4912" w:rsidRPr="00674820" w:rsidRDefault="00C91E55" w:rsidP="008F1A35">
            <w:pPr>
              <w:jc w:val="right"/>
              <w:rPr>
                <w:rFonts w:ascii="Times New Roman" w:eastAsia="Times New Roman" w:hAnsi="Times New Roman"/>
                <w:sz w:val="24"/>
                <w:szCs w:val="24"/>
              </w:rPr>
            </w:pPr>
            <w:r>
              <w:rPr>
                <w:rFonts w:ascii="Times New Roman" w:eastAsia="Times New Roman" w:hAnsi="Times New Roman"/>
                <w:sz w:val="24"/>
                <w:szCs w:val="24"/>
              </w:rPr>
              <w:t>5,732.5</w:t>
            </w:r>
          </w:p>
        </w:tc>
        <w:tc>
          <w:tcPr>
            <w:tcW w:w="1427" w:type="dxa"/>
            <w:tcBorders>
              <w:top w:val="single" w:sz="18" w:space="0" w:color="auto"/>
            </w:tcBorders>
            <w:shd w:val="clear" w:color="auto" w:fill="auto"/>
            <w:noWrap/>
            <w:vAlign w:val="bottom"/>
            <w:hideMark/>
          </w:tcPr>
          <w:p w14:paraId="771D81F0" w14:textId="264FD5D5" w:rsidR="008A4912" w:rsidRPr="00674820" w:rsidRDefault="00D76BEF" w:rsidP="008F1A35">
            <w:pPr>
              <w:jc w:val="right"/>
              <w:rPr>
                <w:rFonts w:ascii="Times New Roman" w:eastAsia="Times New Roman" w:hAnsi="Times New Roman"/>
                <w:sz w:val="24"/>
                <w:szCs w:val="24"/>
              </w:rPr>
            </w:pPr>
            <w:r>
              <w:rPr>
                <w:rFonts w:ascii="Times New Roman" w:eastAsia="Times New Roman" w:hAnsi="Times New Roman"/>
                <w:sz w:val="24"/>
                <w:szCs w:val="24"/>
              </w:rPr>
              <w:t>1,024,573.5</w:t>
            </w:r>
          </w:p>
        </w:tc>
      </w:tr>
      <w:tr w:rsidR="00E76CE2" w:rsidRPr="00674820" w14:paraId="5D9DDB1D" w14:textId="77777777" w:rsidTr="00EB01D0">
        <w:trPr>
          <w:trHeight w:val="255"/>
          <w:jc w:val="center"/>
        </w:trPr>
        <w:tc>
          <w:tcPr>
            <w:tcW w:w="3498" w:type="dxa"/>
            <w:shd w:val="clear" w:color="auto" w:fill="auto"/>
            <w:noWrap/>
            <w:vAlign w:val="bottom"/>
            <w:hideMark/>
          </w:tcPr>
          <w:p w14:paraId="4F136559" w14:textId="77777777" w:rsidR="00E76CE2" w:rsidRPr="00674820" w:rsidRDefault="00E76CE2" w:rsidP="008F1A35">
            <w:pPr>
              <w:jc w:val="left"/>
              <w:rPr>
                <w:rFonts w:ascii="Times New Roman" w:eastAsia="Times New Roman" w:hAnsi="Times New Roman"/>
                <w:sz w:val="24"/>
                <w:szCs w:val="24"/>
              </w:rPr>
            </w:pPr>
            <w:r w:rsidRPr="00674820">
              <w:rPr>
                <w:rFonts w:ascii="Times New Roman" w:eastAsia="Times New Roman" w:hAnsi="Times New Roman"/>
                <w:sz w:val="24"/>
                <w:szCs w:val="24"/>
              </w:rPr>
              <w:t>Secondary Contact Recreation</w:t>
            </w:r>
          </w:p>
        </w:tc>
        <w:tc>
          <w:tcPr>
            <w:tcW w:w="1080" w:type="dxa"/>
            <w:shd w:val="clear" w:color="auto" w:fill="auto"/>
            <w:noWrap/>
            <w:vAlign w:val="bottom"/>
            <w:hideMark/>
          </w:tcPr>
          <w:p w14:paraId="3623D64F" w14:textId="438C9C73" w:rsidR="00E76CE2" w:rsidRPr="00674820" w:rsidRDefault="00E76CE2" w:rsidP="00D76BEF">
            <w:pPr>
              <w:jc w:val="right"/>
              <w:rPr>
                <w:rFonts w:ascii="Times New Roman" w:eastAsia="Times New Roman" w:hAnsi="Times New Roman"/>
                <w:sz w:val="24"/>
                <w:szCs w:val="24"/>
              </w:rPr>
            </w:pPr>
            <w:r w:rsidRPr="00674820">
              <w:rPr>
                <w:rFonts w:ascii="Times New Roman" w:eastAsia="Times New Roman" w:hAnsi="Times New Roman"/>
                <w:sz w:val="24"/>
                <w:szCs w:val="24"/>
              </w:rPr>
              <w:t>9,</w:t>
            </w:r>
            <w:r w:rsidR="00D76BEF">
              <w:rPr>
                <w:rFonts w:ascii="Times New Roman" w:eastAsia="Times New Roman" w:hAnsi="Times New Roman"/>
                <w:sz w:val="24"/>
                <w:szCs w:val="24"/>
              </w:rPr>
              <w:t>545.8</w:t>
            </w:r>
          </w:p>
        </w:tc>
        <w:tc>
          <w:tcPr>
            <w:tcW w:w="1350" w:type="dxa"/>
            <w:shd w:val="clear" w:color="auto" w:fill="auto"/>
            <w:noWrap/>
            <w:vAlign w:val="bottom"/>
            <w:hideMark/>
          </w:tcPr>
          <w:p w14:paraId="17E15969" w14:textId="462EC7E1" w:rsidR="00E76CE2" w:rsidRPr="00674820" w:rsidRDefault="00E76CE2" w:rsidP="008F1A35">
            <w:pPr>
              <w:jc w:val="right"/>
              <w:rPr>
                <w:rFonts w:ascii="Times New Roman" w:eastAsia="Times New Roman" w:hAnsi="Times New Roman"/>
                <w:sz w:val="24"/>
                <w:szCs w:val="24"/>
              </w:rPr>
            </w:pPr>
            <w:r>
              <w:rPr>
                <w:rFonts w:ascii="Times New Roman" w:eastAsia="Times New Roman" w:hAnsi="Times New Roman"/>
                <w:sz w:val="24"/>
                <w:szCs w:val="24"/>
              </w:rPr>
              <w:t>601,124.3</w:t>
            </w:r>
          </w:p>
        </w:tc>
        <w:tc>
          <w:tcPr>
            <w:tcW w:w="1440" w:type="dxa"/>
            <w:shd w:val="clear" w:color="auto" w:fill="auto"/>
            <w:noWrap/>
            <w:vAlign w:val="bottom"/>
            <w:hideMark/>
          </w:tcPr>
          <w:p w14:paraId="3B2FDA46" w14:textId="687A17DE" w:rsidR="00E76CE2" w:rsidRPr="00674820" w:rsidRDefault="00E76CE2" w:rsidP="008F1A35">
            <w:pPr>
              <w:jc w:val="right"/>
              <w:rPr>
                <w:rFonts w:ascii="Times New Roman" w:eastAsia="Times New Roman" w:hAnsi="Times New Roman"/>
                <w:sz w:val="24"/>
                <w:szCs w:val="24"/>
              </w:rPr>
            </w:pPr>
            <w:r>
              <w:rPr>
                <w:rFonts w:ascii="Times New Roman" w:eastAsia="Times New Roman" w:hAnsi="Times New Roman"/>
                <w:sz w:val="24"/>
                <w:szCs w:val="24"/>
              </w:rPr>
              <w:t>5,732.5</w:t>
            </w:r>
          </w:p>
        </w:tc>
        <w:tc>
          <w:tcPr>
            <w:tcW w:w="1427" w:type="dxa"/>
            <w:shd w:val="clear" w:color="auto" w:fill="auto"/>
            <w:noWrap/>
            <w:vAlign w:val="bottom"/>
            <w:hideMark/>
          </w:tcPr>
          <w:p w14:paraId="35D5940F" w14:textId="12FFE716" w:rsidR="00E76CE2" w:rsidRPr="00674820" w:rsidRDefault="00BE1218" w:rsidP="008F1A35">
            <w:pPr>
              <w:jc w:val="right"/>
              <w:rPr>
                <w:rFonts w:ascii="Times New Roman" w:eastAsia="Times New Roman" w:hAnsi="Times New Roman"/>
                <w:sz w:val="24"/>
                <w:szCs w:val="24"/>
              </w:rPr>
            </w:pPr>
            <w:r>
              <w:rPr>
                <w:rFonts w:ascii="Times New Roman" w:eastAsia="Times New Roman" w:hAnsi="Times New Roman"/>
                <w:sz w:val="24"/>
                <w:szCs w:val="24"/>
              </w:rPr>
              <w:t>1,076,346.5</w:t>
            </w:r>
          </w:p>
        </w:tc>
      </w:tr>
      <w:tr w:rsidR="00BE1218" w:rsidRPr="00674820" w14:paraId="006B49C2" w14:textId="77777777" w:rsidTr="00EB01D0">
        <w:trPr>
          <w:trHeight w:val="255"/>
          <w:jc w:val="center"/>
        </w:trPr>
        <w:tc>
          <w:tcPr>
            <w:tcW w:w="3498" w:type="dxa"/>
            <w:shd w:val="clear" w:color="auto" w:fill="auto"/>
            <w:noWrap/>
            <w:vAlign w:val="bottom"/>
            <w:hideMark/>
          </w:tcPr>
          <w:p w14:paraId="0BEBD54F" w14:textId="77777777" w:rsidR="00BE1218" w:rsidRPr="00674820" w:rsidRDefault="00BE1218" w:rsidP="008F1A35">
            <w:pPr>
              <w:jc w:val="left"/>
              <w:rPr>
                <w:rFonts w:ascii="Times New Roman" w:eastAsia="Times New Roman" w:hAnsi="Times New Roman"/>
                <w:sz w:val="24"/>
                <w:szCs w:val="24"/>
              </w:rPr>
            </w:pPr>
            <w:r w:rsidRPr="00674820">
              <w:rPr>
                <w:rFonts w:ascii="Times New Roman" w:eastAsia="Times New Roman" w:hAnsi="Times New Roman"/>
                <w:sz w:val="24"/>
                <w:szCs w:val="24"/>
              </w:rPr>
              <w:t>Fish and Wildlife Propagation</w:t>
            </w:r>
          </w:p>
        </w:tc>
        <w:tc>
          <w:tcPr>
            <w:tcW w:w="1080" w:type="dxa"/>
            <w:shd w:val="clear" w:color="auto" w:fill="auto"/>
            <w:noWrap/>
            <w:vAlign w:val="bottom"/>
            <w:hideMark/>
          </w:tcPr>
          <w:p w14:paraId="7162EF25" w14:textId="665E7B66" w:rsidR="00BE1218" w:rsidRPr="00674820" w:rsidRDefault="00BE1218" w:rsidP="008F1A35">
            <w:pPr>
              <w:jc w:val="right"/>
              <w:rPr>
                <w:rFonts w:ascii="Times New Roman" w:eastAsia="Times New Roman" w:hAnsi="Times New Roman"/>
                <w:sz w:val="24"/>
                <w:szCs w:val="24"/>
              </w:rPr>
            </w:pPr>
            <w:r>
              <w:rPr>
                <w:rFonts w:ascii="Times New Roman" w:eastAsia="Times New Roman" w:hAnsi="Times New Roman"/>
                <w:sz w:val="24"/>
                <w:szCs w:val="24"/>
              </w:rPr>
              <w:t>9,519.8</w:t>
            </w:r>
          </w:p>
        </w:tc>
        <w:tc>
          <w:tcPr>
            <w:tcW w:w="1350" w:type="dxa"/>
            <w:shd w:val="clear" w:color="auto" w:fill="auto"/>
            <w:noWrap/>
            <w:vAlign w:val="bottom"/>
            <w:hideMark/>
          </w:tcPr>
          <w:p w14:paraId="7B7D4829" w14:textId="60C941DF" w:rsidR="00BE1218" w:rsidRPr="00674820" w:rsidRDefault="00BE1218" w:rsidP="008F1A35">
            <w:pPr>
              <w:jc w:val="right"/>
              <w:rPr>
                <w:rFonts w:ascii="Times New Roman" w:eastAsia="Times New Roman" w:hAnsi="Times New Roman"/>
                <w:sz w:val="24"/>
                <w:szCs w:val="24"/>
              </w:rPr>
            </w:pPr>
            <w:r>
              <w:rPr>
                <w:rFonts w:ascii="Times New Roman" w:eastAsia="Times New Roman" w:hAnsi="Times New Roman"/>
                <w:sz w:val="24"/>
                <w:szCs w:val="24"/>
              </w:rPr>
              <w:t>605, 697.3</w:t>
            </w:r>
          </w:p>
        </w:tc>
        <w:tc>
          <w:tcPr>
            <w:tcW w:w="1440" w:type="dxa"/>
            <w:shd w:val="clear" w:color="auto" w:fill="auto"/>
            <w:noWrap/>
            <w:vAlign w:val="bottom"/>
            <w:hideMark/>
          </w:tcPr>
          <w:p w14:paraId="1046587D" w14:textId="27BB3B9E" w:rsidR="00BE1218" w:rsidRPr="00674820" w:rsidRDefault="00BE1218" w:rsidP="008F1A35">
            <w:pPr>
              <w:jc w:val="right"/>
              <w:rPr>
                <w:rFonts w:ascii="Times New Roman" w:eastAsia="Times New Roman" w:hAnsi="Times New Roman"/>
                <w:sz w:val="24"/>
                <w:szCs w:val="24"/>
              </w:rPr>
            </w:pPr>
            <w:r>
              <w:rPr>
                <w:rFonts w:ascii="Times New Roman" w:eastAsia="Times New Roman" w:hAnsi="Times New Roman"/>
                <w:sz w:val="24"/>
                <w:szCs w:val="24"/>
              </w:rPr>
              <w:t>5,732.5</w:t>
            </w:r>
          </w:p>
        </w:tc>
        <w:tc>
          <w:tcPr>
            <w:tcW w:w="1427" w:type="dxa"/>
            <w:shd w:val="clear" w:color="auto" w:fill="auto"/>
            <w:noWrap/>
            <w:vAlign w:val="bottom"/>
            <w:hideMark/>
          </w:tcPr>
          <w:p w14:paraId="75BD762B" w14:textId="163B9D5E" w:rsidR="00BE1218" w:rsidRPr="00674820" w:rsidRDefault="00BE1218" w:rsidP="008F1A35">
            <w:pPr>
              <w:jc w:val="right"/>
              <w:rPr>
                <w:rFonts w:ascii="Times New Roman" w:eastAsia="Times New Roman" w:hAnsi="Times New Roman"/>
                <w:sz w:val="24"/>
                <w:szCs w:val="24"/>
              </w:rPr>
            </w:pPr>
            <w:r>
              <w:rPr>
                <w:rFonts w:ascii="Times New Roman" w:eastAsia="Times New Roman" w:hAnsi="Times New Roman"/>
                <w:sz w:val="24"/>
                <w:szCs w:val="24"/>
              </w:rPr>
              <w:t>1,076,346.5</w:t>
            </w:r>
          </w:p>
        </w:tc>
      </w:tr>
      <w:tr w:rsidR="008A4912" w:rsidRPr="00674820" w14:paraId="5D461450" w14:textId="77777777" w:rsidTr="00EB01D0">
        <w:trPr>
          <w:trHeight w:val="255"/>
          <w:jc w:val="center"/>
        </w:trPr>
        <w:tc>
          <w:tcPr>
            <w:tcW w:w="3498" w:type="dxa"/>
            <w:shd w:val="clear" w:color="auto" w:fill="auto"/>
            <w:noWrap/>
            <w:vAlign w:val="bottom"/>
            <w:hideMark/>
          </w:tcPr>
          <w:p w14:paraId="2EF94DF3" w14:textId="77777777" w:rsidR="008A4912" w:rsidRPr="00674820" w:rsidRDefault="008A4912" w:rsidP="008F1A35">
            <w:pPr>
              <w:jc w:val="left"/>
              <w:rPr>
                <w:rFonts w:ascii="Times New Roman" w:eastAsia="Times New Roman" w:hAnsi="Times New Roman"/>
                <w:sz w:val="24"/>
                <w:szCs w:val="24"/>
              </w:rPr>
            </w:pPr>
            <w:r w:rsidRPr="00674820">
              <w:rPr>
                <w:rFonts w:ascii="Times New Roman" w:eastAsia="Times New Roman" w:hAnsi="Times New Roman"/>
                <w:sz w:val="24"/>
                <w:szCs w:val="24"/>
              </w:rPr>
              <w:t>Drinking Water Supply</w:t>
            </w:r>
          </w:p>
        </w:tc>
        <w:tc>
          <w:tcPr>
            <w:tcW w:w="1080" w:type="dxa"/>
            <w:shd w:val="clear" w:color="auto" w:fill="auto"/>
            <w:noWrap/>
            <w:vAlign w:val="bottom"/>
            <w:hideMark/>
          </w:tcPr>
          <w:p w14:paraId="2D303F24" w14:textId="521D9EFB" w:rsidR="008A4912" w:rsidRPr="00674820" w:rsidRDefault="00D76BEF" w:rsidP="008F1A35">
            <w:pPr>
              <w:jc w:val="right"/>
              <w:rPr>
                <w:rFonts w:ascii="Times New Roman" w:eastAsia="Times New Roman" w:hAnsi="Times New Roman"/>
                <w:sz w:val="24"/>
                <w:szCs w:val="24"/>
              </w:rPr>
            </w:pPr>
            <w:r>
              <w:rPr>
                <w:rFonts w:ascii="Times New Roman" w:eastAsia="Times New Roman" w:hAnsi="Times New Roman"/>
                <w:sz w:val="24"/>
                <w:szCs w:val="24"/>
              </w:rPr>
              <w:t>1,040.3</w:t>
            </w:r>
          </w:p>
        </w:tc>
        <w:tc>
          <w:tcPr>
            <w:tcW w:w="1350" w:type="dxa"/>
            <w:shd w:val="clear" w:color="auto" w:fill="auto"/>
            <w:noWrap/>
            <w:vAlign w:val="bottom"/>
            <w:hideMark/>
          </w:tcPr>
          <w:p w14:paraId="2EF32195" w14:textId="4F1E52F5" w:rsidR="008A4912" w:rsidRPr="00674820" w:rsidRDefault="00E76CE2" w:rsidP="008F1A35">
            <w:pPr>
              <w:jc w:val="right"/>
              <w:rPr>
                <w:rFonts w:ascii="Times New Roman" w:eastAsia="Times New Roman" w:hAnsi="Times New Roman"/>
                <w:sz w:val="24"/>
                <w:szCs w:val="24"/>
              </w:rPr>
            </w:pPr>
            <w:r>
              <w:rPr>
                <w:rFonts w:ascii="Times New Roman" w:eastAsia="Times New Roman" w:hAnsi="Times New Roman"/>
                <w:sz w:val="24"/>
                <w:szCs w:val="24"/>
              </w:rPr>
              <w:t>246,362.8</w:t>
            </w:r>
          </w:p>
        </w:tc>
        <w:tc>
          <w:tcPr>
            <w:tcW w:w="1440" w:type="dxa"/>
            <w:shd w:val="clear" w:color="auto" w:fill="auto"/>
            <w:noWrap/>
            <w:vAlign w:val="bottom"/>
            <w:hideMark/>
          </w:tcPr>
          <w:p w14:paraId="405C16A0" w14:textId="77777777"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-0-</w:t>
            </w:r>
          </w:p>
        </w:tc>
        <w:tc>
          <w:tcPr>
            <w:tcW w:w="1427" w:type="dxa"/>
            <w:shd w:val="clear" w:color="auto" w:fill="auto"/>
            <w:noWrap/>
            <w:vAlign w:val="bottom"/>
            <w:hideMark/>
          </w:tcPr>
          <w:p w14:paraId="27DCD0E1" w14:textId="0810D04E"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464,000</w:t>
            </w:r>
            <w:r w:rsidR="00BE1218">
              <w:rPr>
                <w:rFonts w:ascii="Times New Roman" w:eastAsia="Times New Roman" w:hAnsi="Times New Roman"/>
                <w:sz w:val="24"/>
                <w:szCs w:val="24"/>
              </w:rPr>
              <w:t>.0</w:t>
            </w:r>
          </w:p>
        </w:tc>
      </w:tr>
      <w:tr w:rsidR="008A4912" w:rsidRPr="00674820" w14:paraId="0B7FB45D" w14:textId="77777777" w:rsidTr="00EB01D0">
        <w:trPr>
          <w:trHeight w:val="255"/>
          <w:jc w:val="center"/>
        </w:trPr>
        <w:tc>
          <w:tcPr>
            <w:tcW w:w="3498" w:type="dxa"/>
            <w:shd w:val="clear" w:color="auto" w:fill="auto"/>
            <w:noWrap/>
            <w:vAlign w:val="bottom"/>
            <w:hideMark/>
          </w:tcPr>
          <w:p w14:paraId="64863354" w14:textId="77777777" w:rsidR="008A4912" w:rsidRPr="00674820" w:rsidRDefault="008A4912" w:rsidP="008F1A35">
            <w:pPr>
              <w:jc w:val="left"/>
              <w:rPr>
                <w:rFonts w:ascii="Times New Roman" w:eastAsia="Times New Roman" w:hAnsi="Times New Roman"/>
                <w:sz w:val="24"/>
                <w:szCs w:val="24"/>
              </w:rPr>
            </w:pPr>
            <w:r w:rsidRPr="00674820">
              <w:rPr>
                <w:rFonts w:ascii="Times New Roman" w:eastAsia="Times New Roman" w:hAnsi="Times New Roman"/>
                <w:sz w:val="24"/>
                <w:szCs w:val="24"/>
              </w:rPr>
              <w:t>Outstanding Natural Resource Waters</w:t>
            </w:r>
          </w:p>
        </w:tc>
        <w:tc>
          <w:tcPr>
            <w:tcW w:w="1080" w:type="dxa"/>
            <w:shd w:val="clear" w:color="auto" w:fill="auto"/>
            <w:noWrap/>
            <w:vAlign w:val="bottom"/>
            <w:hideMark/>
          </w:tcPr>
          <w:p w14:paraId="0B6BF76F" w14:textId="1CB7DD06" w:rsidR="008A4912" w:rsidRPr="00674820" w:rsidRDefault="00D76BEF" w:rsidP="008F1A35">
            <w:pPr>
              <w:jc w:val="right"/>
              <w:rPr>
                <w:rFonts w:ascii="Times New Roman" w:eastAsia="Times New Roman" w:hAnsi="Times New Roman"/>
                <w:sz w:val="24"/>
                <w:szCs w:val="24"/>
              </w:rPr>
            </w:pPr>
            <w:r>
              <w:rPr>
                <w:rFonts w:ascii="Times New Roman" w:eastAsia="Times New Roman" w:hAnsi="Times New Roman"/>
                <w:sz w:val="24"/>
                <w:szCs w:val="24"/>
              </w:rPr>
              <w:t>1,710.5</w:t>
            </w:r>
          </w:p>
        </w:tc>
        <w:tc>
          <w:tcPr>
            <w:tcW w:w="1350" w:type="dxa"/>
            <w:shd w:val="clear" w:color="auto" w:fill="auto"/>
            <w:noWrap/>
            <w:vAlign w:val="bottom"/>
            <w:hideMark/>
          </w:tcPr>
          <w:p w14:paraId="48000F9A" w14:textId="6FF96C23" w:rsidR="008A4912" w:rsidRPr="00674820" w:rsidRDefault="00E76CE2" w:rsidP="008F1A35">
            <w:pPr>
              <w:jc w:val="right"/>
              <w:rPr>
                <w:rFonts w:ascii="Times New Roman" w:eastAsia="Times New Roman" w:hAnsi="Times New Roman"/>
                <w:sz w:val="24"/>
                <w:szCs w:val="24"/>
              </w:rPr>
            </w:pPr>
            <w:r>
              <w:rPr>
                <w:rFonts w:ascii="Times New Roman" w:eastAsia="Times New Roman" w:hAnsi="Times New Roman"/>
                <w:sz w:val="24"/>
                <w:szCs w:val="24"/>
              </w:rPr>
              <w:t>28.9</w:t>
            </w:r>
          </w:p>
        </w:tc>
        <w:tc>
          <w:tcPr>
            <w:tcW w:w="1440" w:type="dxa"/>
            <w:shd w:val="clear" w:color="auto" w:fill="auto"/>
            <w:noWrap/>
            <w:vAlign w:val="bottom"/>
            <w:hideMark/>
          </w:tcPr>
          <w:p w14:paraId="45635C37" w14:textId="77777777"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-0-</w:t>
            </w:r>
          </w:p>
        </w:tc>
        <w:tc>
          <w:tcPr>
            <w:tcW w:w="1427" w:type="dxa"/>
            <w:shd w:val="clear" w:color="auto" w:fill="auto"/>
            <w:noWrap/>
            <w:vAlign w:val="bottom"/>
            <w:hideMark/>
          </w:tcPr>
          <w:p w14:paraId="0FD57895" w14:textId="77777777"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-0-</w:t>
            </w:r>
          </w:p>
        </w:tc>
      </w:tr>
      <w:tr w:rsidR="008A4912" w:rsidRPr="00674820" w14:paraId="19F2792B" w14:textId="77777777" w:rsidTr="00EB01D0">
        <w:trPr>
          <w:trHeight w:val="255"/>
          <w:jc w:val="center"/>
        </w:trPr>
        <w:tc>
          <w:tcPr>
            <w:tcW w:w="3498" w:type="dxa"/>
            <w:shd w:val="clear" w:color="auto" w:fill="auto"/>
            <w:noWrap/>
            <w:vAlign w:val="bottom"/>
            <w:hideMark/>
          </w:tcPr>
          <w:p w14:paraId="3D370B28" w14:textId="77777777" w:rsidR="008A4912" w:rsidRPr="00674820" w:rsidRDefault="008A4912" w:rsidP="008F1A35">
            <w:pPr>
              <w:jc w:val="left"/>
              <w:rPr>
                <w:rFonts w:ascii="Times New Roman" w:eastAsia="Times New Roman" w:hAnsi="Times New Roman"/>
                <w:sz w:val="24"/>
                <w:szCs w:val="24"/>
              </w:rPr>
            </w:pPr>
            <w:r w:rsidRPr="00674820">
              <w:rPr>
                <w:rFonts w:ascii="Times New Roman" w:eastAsia="Times New Roman" w:hAnsi="Times New Roman"/>
                <w:sz w:val="24"/>
                <w:szCs w:val="24"/>
              </w:rPr>
              <w:t>Oyster Propagation</w:t>
            </w:r>
          </w:p>
        </w:tc>
        <w:tc>
          <w:tcPr>
            <w:tcW w:w="1080" w:type="dxa"/>
            <w:shd w:val="clear" w:color="auto" w:fill="auto"/>
            <w:noWrap/>
            <w:vAlign w:val="bottom"/>
            <w:hideMark/>
          </w:tcPr>
          <w:p w14:paraId="03B3E04A" w14:textId="103BEFF0" w:rsidR="008A4912" w:rsidRPr="00674820" w:rsidRDefault="00D76BEF" w:rsidP="008F1A35">
            <w:pPr>
              <w:jc w:val="right"/>
              <w:rPr>
                <w:rFonts w:ascii="Times New Roman" w:eastAsia="Times New Roman" w:hAnsi="Times New Roman"/>
                <w:sz w:val="24"/>
                <w:szCs w:val="24"/>
              </w:rPr>
            </w:pPr>
            <w:r>
              <w:rPr>
                <w:rFonts w:ascii="Times New Roman" w:eastAsia="Times New Roman" w:hAnsi="Times New Roman"/>
                <w:sz w:val="24"/>
                <w:szCs w:val="24"/>
              </w:rPr>
              <w:t>587.2</w:t>
            </w:r>
          </w:p>
        </w:tc>
        <w:tc>
          <w:tcPr>
            <w:tcW w:w="1350" w:type="dxa"/>
            <w:shd w:val="clear" w:color="auto" w:fill="auto"/>
            <w:noWrap/>
            <w:vAlign w:val="bottom"/>
            <w:hideMark/>
          </w:tcPr>
          <w:p w14:paraId="26B039CC" w14:textId="77777777"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-0-</w:t>
            </w:r>
          </w:p>
        </w:tc>
        <w:tc>
          <w:tcPr>
            <w:tcW w:w="1440" w:type="dxa"/>
            <w:shd w:val="clear" w:color="auto" w:fill="auto"/>
            <w:noWrap/>
            <w:vAlign w:val="bottom"/>
            <w:hideMark/>
          </w:tcPr>
          <w:p w14:paraId="51A60274" w14:textId="74B4D932" w:rsidR="008A4912" w:rsidRPr="00674820" w:rsidRDefault="00C91E55" w:rsidP="008F1A35">
            <w:pPr>
              <w:jc w:val="right"/>
              <w:rPr>
                <w:rFonts w:ascii="Times New Roman" w:eastAsia="Times New Roman" w:hAnsi="Times New Roman"/>
                <w:sz w:val="24"/>
                <w:szCs w:val="24"/>
              </w:rPr>
            </w:pPr>
            <w:r>
              <w:rPr>
                <w:rFonts w:ascii="Times New Roman" w:eastAsia="Times New Roman" w:hAnsi="Times New Roman"/>
                <w:sz w:val="24"/>
                <w:szCs w:val="24"/>
              </w:rPr>
              <w:t>5,008.8</w:t>
            </w:r>
          </w:p>
        </w:tc>
        <w:tc>
          <w:tcPr>
            <w:tcW w:w="1427" w:type="dxa"/>
            <w:shd w:val="clear" w:color="auto" w:fill="auto"/>
            <w:noWrap/>
            <w:vAlign w:val="bottom"/>
            <w:hideMark/>
          </w:tcPr>
          <w:p w14:paraId="68B8F095" w14:textId="0813F9CF"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72,320</w:t>
            </w:r>
            <w:r w:rsidR="00BE1218">
              <w:rPr>
                <w:rFonts w:ascii="Times New Roman" w:eastAsia="Times New Roman" w:hAnsi="Times New Roman"/>
                <w:sz w:val="24"/>
                <w:szCs w:val="24"/>
              </w:rPr>
              <w:t>.0</w:t>
            </w:r>
          </w:p>
        </w:tc>
      </w:tr>
      <w:tr w:rsidR="008A4912" w:rsidRPr="00674820" w14:paraId="0765774C" w14:textId="77777777" w:rsidTr="00EB01D0">
        <w:trPr>
          <w:trHeight w:val="255"/>
          <w:jc w:val="center"/>
        </w:trPr>
        <w:tc>
          <w:tcPr>
            <w:tcW w:w="3498" w:type="dxa"/>
            <w:shd w:val="clear" w:color="auto" w:fill="auto"/>
            <w:noWrap/>
            <w:vAlign w:val="bottom"/>
            <w:hideMark/>
          </w:tcPr>
          <w:p w14:paraId="061F35D3" w14:textId="77777777" w:rsidR="008A4912" w:rsidRPr="00674820" w:rsidRDefault="008A4912" w:rsidP="008F1A35">
            <w:pPr>
              <w:jc w:val="left"/>
              <w:rPr>
                <w:rFonts w:ascii="Times New Roman" w:eastAsia="Times New Roman" w:hAnsi="Times New Roman"/>
                <w:sz w:val="24"/>
                <w:szCs w:val="24"/>
              </w:rPr>
            </w:pPr>
            <w:r w:rsidRPr="00674820">
              <w:rPr>
                <w:rFonts w:ascii="Times New Roman" w:eastAsia="Times New Roman" w:hAnsi="Times New Roman"/>
                <w:sz w:val="24"/>
                <w:szCs w:val="24"/>
              </w:rPr>
              <w:t>Agriculture</w:t>
            </w:r>
          </w:p>
        </w:tc>
        <w:tc>
          <w:tcPr>
            <w:tcW w:w="1080" w:type="dxa"/>
            <w:shd w:val="clear" w:color="auto" w:fill="auto"/>
            <w:noWrap/>
            <w:vAlign w:val="bottom"/>
            <w:hideMark/>
          </w:tcPr>
          <w:p w14:paraId="766092E6" w14:textId="4F1D3E01" w:rsidR="008A4912" w:rsidRPr="00674820" w:rsidRDefault="00D76BEF" w:rsidP="008F1A35">
            <w:pPr>
              <w:jc w:val="right"/>
              <w:rPr>
                <w:rFonts w:ascii="Times New Roman" w:eastAsia="Times New Roman" w:hAnsi="Times New Roman"/>
                <w:sz w:val="24"/>
                <w:szCs w:val="24"/>
              </w:rPr>
            </w:pPr>
            <w:r>
              <w:rPr>
                <w:rFonts w:ascii="Times New Roman" w:eastAsia="Times New Roman" w:hAnsi="Times New Roman"/>
                <w:sz w:val="24"/>
                <w:szCs w:val="24"/>
              </w:rPr>
              <w:t>2,052.3</w:t>
            </w:r>
          </w:p>
        </w:tc>
        <w:tc>
          <w:tcPr>
            <w:tcW w:w="1350" w:type="dxa"/>
            <w:shd w:val="clear" w:color="auto" w:fill="auto"/>
            <w:noWrap/>
            <w:vAlign w:val="bottom"/>
            <w:hideMark/>
          </w:tcPr>
          <w:p w14:paraId="71F08B0C" w14:textId="16C634BA" w:rsidR="008A4912" w:rsidRPr="00674820" w:rsidRDefault="00E76CE2" w:rsidP="008F1A35">
            <w:pPr>
              <w:jc w:val="right"/>
              <w:rPr>
                <w:rFonts w:ascii="Times New Roman" w:eastAsia="Times New Roman" w:hAnsi="Times New Roman"/>
                <w:sz w:val="24"/>
                <w:szCs w:val="24"/>
              </w:rPr>
            </w:pPr>
            <w:r>
              <w:rPr>
                <w:rFonts w:ascii="Times New Roman" w:eastAsia="Times New Roman" w:hAnsi="Times New Roman"/>
                <w:sz w:val="24"/>
                <w:szCs w:val="24"/>
              </w:rPr>
              <w:t>377,416.9</w:t>
            </w:r>
          </w:p>
        </w:tc>
        <w:tc>
          <w:tcPr>
            <w:tcW w:w="1440" w:type="dxa"/>
            <w:shd w:val="clear" w:color="auto" w:fill="auto"/>
            <w:noWrap/>
            <w:vAlign w:val="bottom"/>
            <w:hideMark/>
          </w:tcPr>
          <w:p w14:paraId="34133130" w14:textId="77777777"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-0-</w:t>
            </w:r>
          </w:p>
        </w:tc>
        <w:tc>
          <w:tcPr>
            <w:tcW w:w="1427" w:type="dxa"/>
            <w:shd w:val="clear" w:color="auto" w:fill="auto"/>
            <w:noWrap/>
            <w:vAlign w:val="bottom"/>
            <w:hideMark/>
          </w:tcPr>
          <w:p w14:paraId="5F52D295" w14:textId="77777777"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-0-</w:t>
            </w:r>
          </w:p>
        </w:tc>
      </w:tr>
      <w:tr w:rsidR="008A4912" w:rsidRPr="00674820" w14:paraId="76527E25" w14:textId="77777777" w:rsidTr="00EB01D0">
        <w:trPr>
          <w:trHeight w:val="255"/>
          <w:jc w:val="center"/>
        </w:trPr>
        <w:tc>
          <w:tcPr>
            <w:tcW w:w="3498" w:type="dxa"/>
            <w:tcBorders>
              <w:bottom w:val="double" w:sz="4" w:space="0" w:color="auto"/>
            </w:tcBorders>
            <w:shd w:val="clear" w:color="auto" w:fill="auto"/>
            <w:noWrap/>
            <w:vAlign w:val="bottom"/>
            <w:hideMark/>
          </w:tcPr>
          <w:p w14:paraId="5A9E57EE" w14:textId="77777777" w:rsidR="008A4912" w:rsidRPr="00674820" w:rsidRDefault="008A4912" w:rsidP="008F1A35">
            <w:pPr>
              <w:jc w:val="left"/>
              <w:rPr>
                <w:rFonts w:ascii="Times New Roman" w:eastAsia="Times New Roman" w:hAnsi="Times New Roman"/>
                <w:sz w:val="24"/>
                <w:szCs w:val="24"/>
              </w:rPr>
            </w:pPr>
            <w:r w:rsidRPr="00674820">
              <w:rPr>
                <w:rFonts w:ascii="Times New Roman" w:eastAsia="Times New Roman" w:hAnsi="Times New Roman"/>
                <w:sz w:val="24"/>
                <w:szCs w:val="24"/>
              </w:rPr>
              <w:t>Limited Aquatic Life and Wildlife Use</w:t>
            </w:r>
          </w:p>
        </w:tc>
        <w:tc>
          <w:tcPr>
            <w:tcW w:w="1080" w:type="dxa"/>
            <w:tcBorders>
              <w:bottom w:val="double" w:sz="4" w:space="0" w:color="auto"/>
            </w:tcBorders>
            <w:shd w:val="clear" w:color="auto" w:fill="auto"/>
            <w:noWrap/>
            <w:vAlign w:val="bottom"/>
            <w:hideMark/>
          </w:tcPr>
          <w:p w14:paraId="07A01D95" w14:textId="30EF91F3" w:rsidR="008A4912" w:rsidRPr="00674820" w:rsidRDefault="00D76BEF" w:rsidP="008F1A35">
            <w:pPr>
              <w:jc w:val="right"/>
              <w:rPr>
                <w:rFonts w:ascii="Times New Roman" w:eastAsia="Times New Roman" w:hAnsi="Times New Roman"/>
                <w:sz w:val="24"/>
                <w:szCs w:val="24"/>
              </w:rPr>
            </w:pPr>
            <w:r>
              <w:rPr>
                <w:rFonts w:ascii="Times New Roman" w:eastAsia="Times New Roman" w:hAnsi="Times New Roman"/>
                <w:sz w:val="24"/>
                <w:szCs w:val="24"/>
              </w:rPr>
              <w:t>94.2</w:t>
            </w:r>
          </w:p>
        </w:tc>
        <w:tc>
          <w:tcPr>
            <w:tcW w:w="1350" w:type="dxa"/>
            <w:tcBorders>
              <w:bottom w:val="double" w:sz="4" w:space="0" w:color="auto"/>
            </w:tcBorders>
            <w:shd w:val="clear" w:color="auto" w:fill="auto"/>
            <w:noWrap/>
            <w:vAlign w:val="bottom"/>
            <w:hideMark/>
          </w:tcPr>
          <w:p w14:paraId="249B819F" w14:textId="77777777"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-0-</w:t>
            </w:r>
          </w:p>
        </w:tc>
        <w:tc>
          <w:tcPr>
            <w:tcW w:w="1440" w:type="dxa"/>
            <w:tcBorders>
              <w:bottom w:val="double" w:sz="4" w:space="0" w:color="auto"/>
            </w:tcBorders>
            <w:shd w:val="clear" w:color="auto" w:fill="auto"/>
            <w:noWrap/>
            <w:vAlign w:val="bottom"/>
            <w:hideMark/>
          </w:tcPr>
          <w:p w14:paraId="7CC875D8" w14:textId="77777777"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-0-</w:t>
            </w:r>
          </w:p>
        </w:tc>
        <w:tc>
          <w:tcPr>
            <w:tcW w:w="1427" w:type="dxa"/>
            <w:tcBorders>
              <w:bottom w:val="double" w:sz="4" w:space="0" w:color="auto"/>
            </w:tcBorders>
            <w:shd w:val="clear" w:color="auto" w:fill="auto"/>
            <w:noWrap/>
            <w:vAlign w:val="bottom"/>
            <w:hideMark/>
          </w:tcPr>
          <w:p w14:paraId="315DCB71" w14:textId="77777777" w:rsidR="008A4912" w:rsidRPr="00674820" w:rsidRDefault="008A4912" w:rsidP="008F1A35">
            <w:pPr>
              <w:jc w:val="right"/>
              <w:rPr>
                <w:rFonts w:ascii="Times New Roman" w:eastAsia="Times New Roman" w:hAnsi="Times New Roman"/>
                <w:sz w:val="24"/>
                <w:szCs w:val="24"/>
              </w:rPr>
            </w:pPr>
            <w:r w:rsidRPr="00674820">
              <w:rPr>
                <w:rFonts w:ascii="Times New Roman" w:eastAsia="Times New Roman" w:hAnsi="Times New Roman"/>
                <w:sz w:val="24"/>
                <w:szCs w:val="24"/>
              </w:rPr>
              <w:t>-0-</w:t>
            </w:r>
          </w:p>
        </w:tc>
      </w:tr>
      <w:tr w:rsidR="00D17A49" w:rsidRPr="00674820" w14:paraId="6695999D" w14:textId="77777777" w:rsidTr="00BA3953">
        <w:trPr>
          <w:trHeight w:val="255"/>
          <w:jc w:val="center"/>
        </w:trPr>
        <w:tc>
          <w:tcPr>
            <w:tcW w:w="8795" w:type="dxa"/>
            <w:gridSpan w:val="5"/>
            <w:tcBorders>
              <w:top w:val="double" w:sz="4" w:space="0" w:color="auto"/>
              <w:left w:val="nil"/>
              <w:bottom w:val="nil"/>
              <w:right w:val="nil"/>
            </w:tcBorders>
            <w:shd w:val="clear" w:color="auto" w:fill="auto"/>
            <w:noWrap/>
          </w:tcPr>
          <w:p w14:paraId="1759AEDA" w14:textId="2F66D201" w:rsidR="00D17A49" w:rsidRPr="00D17A49" w:rsidRDefault="005C4FD5" w:rsidP="003E4B6C">
            <w:pPr>
              <w:pStyle w:val="ListParagraph"/>
              <w:numPr>
                <w:ilvl w:val="0"/>
                <w:numId w:val="13"/>
              </w:numPr>
              <w:jc w:val="left"/>
              <w:rPr>
                <w:rFonts w:ascii="Times New Roman" w:eastAsia="Times New Roman" w:hAnsi="Times New Roman"/>
                <w:sz w:val="20"/>
                <w:szCs w:val="20"/>
              </w:rPr>
            </w:pPr>
            <w:r>
              <w:rPr>
                <w:rFonts w:ascii="Times New Roman" w:eastAsia="Times New Roman" w:hAnsi="Times New Roman"/>
                <w:sz w:val="20"/>
                <w:szCs w:val="20"/>
              </w:rPr>
              <w:t>Total w</w:t>
            </w:r>
            <w:r w:rsidR="00D17A49" w:rsidRPr="00D17A49">
              <w:rPr>
                <w:rFonts w:ascii="Times New Roman" w:eastAsia="Times New Roman" w:hAnsi="Times New Roman"/>
                <w:sz w:val="20"/>
                <w:szCs w:val="20"/>
              </w:rPr>
              <w:t xml:space="preserve">ater body sizes are different from those found in prior Integrated Reports due to a change in how subsegment sizes were calculated using more accurate </w:t>
            </w:r>
            <w:r>
              <w:rPr>
                <w:rFonts w:ascii="Times New Roman" w:eastAsia="Times New Roman" w:hAnsi="Times New Roman"/>
                <w:sz w:val="20"/>
                <w:szCs w:val="20"/>
              </w:rPr>
              <w:t xml:space="preserve">Geographic Information System (GIS) </w:t>
            </w:r>
            <w:r w:rsidR="00D17A49" w:rsidRPr="00D17A49">
              <w:rPr>
                <w:rFonts w:ascii="Times New Roman" w:eastAsia="Times New Roman" w:hAnsi="Times New Roman"/>
                <w:sz w:val="20"/>
                <w:szCs w:val="20"/>
              </w:rPr>
              <w:t>mapping system</w:t>
            </w:r>
            <w:r>
              <w:rPr>
                <w:rFonts w:ascii="Times New Roman" w:eastAsia="Times New Roman" w:hAnsi="Times New Roman"/>
                <w:sz w:val="20"/>
                <w:szCs w:val="20"/>
              </w:rPr>
              <w:t>s</w:t>
            </w:r>
            <w:r w:rsidR="00D17A49" w:rsidRPr="00D17A49">
              <w:rPr>
                <w:rFonts w:ascii="Times New Roman" w:eastAsia="Times New Roman" w:hAnsi="Times New Roman"/>
                <w:sz w:val="20"/>
                <w:szCs w:val="20"/>
              </w:rPr>
              <w:t xml:space="preserve">. </w:t>
            </w:r>
          </w:p>
        </w:tc>
      </w:tr>
    </w:tbl>
    <w:p w14:paraId="55BE5850" w14:textId="77777777" w:rsidR="008A4912" w:rsidRPr="00674820" w:rsidRDefault="008A4912" w:rsidP="008A4912">
      <w:pPr>
        <w:rPr>
          <w:rFonts w:ascii="Times New Roman" w:hAnsi="Times New Roman"/>
          <w:sz w:val="20"/>
          <w:szCs w:val="20"/>
        </w:rPr>
        <w:sectPr w:rsidR="008A4912" w:rsidRPr="00674820" w:rsidSect="0018243F">
          <w:headerReference w:type="default" r:id="rId44"/>
          <w:type w:val="continuous"/>
          <w:pgSz w:w="12240" w:h="15840" w:code="1"/>
          <w:pgMar w:top="1440" w:right="1440" w:bottom="1440" w:left="1440" w:header="720" w:footer="720" w:gutter="0"/>
          <w:cols w:space="720"/>
          <w:docGrid w:linePitch="360"/>
        </w:sectPr>
      </w:pPr>
    </w:p>
    <w:p w14:paraId="024ECD1B" w14:textId="77777777" w:rsidR="008A4912" w:rsidRPr="00674820" w:rsidRDefault="008A4912" w:rsidP="008A4912">
      <w:pPr>
        <w:rPr>
          <w:rFonts w:ascii="Times New Roman" w:hAnsi="Times New Roman"/>
          <w:sz w:val="20"/>
          <w:szCs w:val="20"/>
        </w:rPr>
        <w:sectPr w:rsidR="008A4912" w:rsidRPr="00674820" w:rsidSect="0018243F">
          <w:type w:val="continuous"/>
          <w:pgSz w:w="12240" w:h="15840" w:code="1"/>
          <w:pgMar w:top="1440" w:right="1440" w:bottom="1440" w:left="1440" w:header="720" w:footer="720" w:gutter="0"/>
          <w:cols w:space="720"/>
          <w:docGrid w:linePitch="360"/>
        </w:sectPr>
      </w:pPr>
    </w:p>
    <w:p w14:paraId="241F48B2" w14:textId="795F9EAB" w:rsidR="0072030C" w:rsidRPr="00674820" w:rsidRDefault="0072030C" w:rsidP="0072030C">
      <w:pPr>
        <w:pStyle w:val="IRBodyText"/>
      </w:pPr>
      <w:r w:rsidRPr="00674820">
        <w:t xml:space="preserve">Water quality criteria are elements of state water quality standards expressed as constituent concentrations, levels, or narrative statements representing the quality of water protective of the designated use(s). </w:t>
      </w:r>
      <w:r w:rsidRPr="00674820">
        <w:lastRenderedPageBreak/>
        <w:t xml:space="preserve">Louisiana adopted general (narrative) and numeric criteria to protect the designated uses of state </w:t>
      </w:r>
      <w:r w:rsidRPr="00BA3953">
        <w:t>waters (LAC 33:IX.1113). General criteria are expressed in a narrative form and include descriptions for aesthetics, color</w:t>
      </w:r>
      <w:r w:rsidRPr="00674820">
        <w:t xml:space="preserve">, suspended solids, taste and odor, toxic substances, oil and grease, foam, nutrients, turbidity, flow, radioactive materials, and biological and aquatic community integrity. Numeric criteria are generally expressed as concentrations (e.g., weight measured per liter) or scientific units and include pH, chlorides, sulfates, </w:t>
      </w:r>
      <w:r w:rsidR="00236C9B">
        <w:t>total dissolved solids</w:t>
      </w:r>
      <w:r w:rsidRPr="00674820">
        <w:t xml:space="preserve">, </w:t>
      </w:r>
      <w:r w:rsidR="00236C9B">
        <w:t>dissolved oxyg</w:t>
      </w:r>
      <w:r w:rsidR="00857884">
        <w:t>e</w:t>
      </w:r>
      <w:r w:rsidR="00236C9B">
        <w:t>n</w:t>
      </w:r>
      <w:r w:rsidRPr="00674820">
        <w:t>, temperature, bacteria, and specific toxic substances. USEPA published guidance or national criteria recommendations for a number of substances, and a state may incorporate these without modification into its water quality standards.</w:t>
      </w:r>
    </w:p>
    <w:p w14:paraId="5F349DDF" w14:textId="77777777" w:rsidR="0072030C" w:rsidRPr="00674820" w:rsidRDefault="0072030C" w:rsidP="0072030C">
      <w:pPr>
        <w:pStyle w:val="IRBodyText"/>
      </w:pPr>
      <w:r w:rsidRPr="00674820">
        <w:t>Human health criteria provide guidelines that specify the potential risk of adverse effects to humans due to substances in the water. Factors considered include body weight, risk level, fish consumption, drinking water intake, and incidental ingestion while swimming. Categories of criteria are then developed for each toxic substance for drinking water supplies and non-drinking water. Primary and secondary contact recreation exposures are protected under both drinking water supplies and non-drinking water criteria.</w:t>
      </w:r>
    </w:p>
    <w:p w14:paraId="00995041" w14:textId="77777777" w:rsidR="0072030C" w:rsidRPr="00674820" w:rsidRDefault="0072030C" w:rsidP="0072030C">
      <w:pPr>
        <w:pStyle w:val="IRBodyText"/>
      </w:pPr>
      <w:r w:rsidRPr="00674820">
        <w:t>Aquatic life criteria are designed to protect fish and wildlife propagation use, including plants and animals. There are two types of criteria: “acute” for short-term exposure, and “chronic” for long-term exposure. Separate criteria are also developed for fresh and salt waters. Listings of specific toxic criteria for protection of human health and aquatic life for Louisiana are found in LAC 33:IX.1113.C.6.Table 1.</w:t>
      </w:r>
    </w:p>
    <w:p w14:paraId="14A871BB" w14:textId="77777777" w:rsidR="0072030C" w:rsidRPr="00674820" w:rsidRDefault="0072030C" w:rsidP="0072030C">
      <w:pPr>
        <w:pStyle w:val="IRBodyText"/>
      </w:pPr>
      <w:r w:rsidRPr="00674820">
        <w:t xml:space="preserve">The development of national aquatic life and human health criteria is a dynamic process that takes into consideration the most recent and best defensible, scientific information available. Since the establishment of designated uses and criteria based on national goals, state and federal agencies have recognized the need to establish site-specific or regional standards that may account for a state’s unique water quality. A state may make a determination on whether the designated uses are attainable. A designated </w:t>
      </w:r>
      <w:r w:rsidRPr="002F3447">
        <w:t>use that is not an existing use may be removed if it is demonstrated through a Use Attainability Analysis (UAA) that the designated use is not feasible due to one or more of the following reasons (LAC 33:IX.1109</w:t>
      </w:r>
      <w:r w:rsidRPr="00674820">
        <w:t>.B.3):</w:t>
      </w:r>
    </w:p>
    <w:p w14:paraId="1D1FDB8B" w14:textId="77777777" w:rsidR="00980977" w:rsidRDefault="00980977" w:rsidP="0072030C">
      <w:pPr>
        <w:pStyle w:val="IRBodyText"/>
      </w:pPr>
    </w:p>
    <w:p w14:paraId="6A3622D9" w14:textId="2CD6A785" w:rsidR="0072030C" w:rsidRPr="00674820" w:rsidRDefault="0072030C" w:rsidP="00C7544B">
      <w:pPr>
        <w:pStyle w:val="IRBodyText"/>
        <w:ind w:left="720" w:hanging="720"/>
      </w:pPr>
      <w:r w:rsidRPr="00674820">
        <w:t>1.</w:t>
      </w:r>
      <w:r w:rsidRPr="00674820">
        <w:tab/>
        <w:t>Naturally occurring pollutant concentrations pr</w:t>
      </w:r>
      <w:r w:rsidR="002F3447">
        <w:t>event the attainment of the use;</w:t>
      </w:r>
    </w:p>
    <w:p w14:paraId="39E3BBA2" w14:textId="2DDE8074" w:rsidR="0072030C" w:rsidRPr="00674820" w:rsidRDefault="0072030C" w:rsidP="00C7544B">
      <w:pPr>
        <w:pStyle w:val="IRBodyText"/>
        <w:ind w:left="720" w:hanging="720"/>
      </w:pPr>
      <w:r w:rsidRPr="00674820">
        <w:t>2.</w:t>
      </w:r>
      <w:r w:rsidRPr="00674820">
        <w:tab/>
        <w:t>Natural, ephemeral, intermittent, or low flow conditions pr</w:t>
      </w:r>
      <w:r w:rsidR="002F3447">
        <w:t>event the attainment of the use;</w:t>
      </w:r>
    </w:p>
    <w:p w14:paraId="70A1FB15" w14:textId="18F35CC0" w:rsidR="0072030C" w:rsidRPr="00674820" w:rsidRDefault="0072030C" w:rsidP="00C7544B">
      <w:pPr>
        <w:pStyle w:val="IRBodyText"/>
        <w:ind w:left="720" w:hanging="720"/>
      </w:pPr>
      <w:r w:rsidRPr="00674820">
        <w:t>3.</w:t>
      </w:r>
      <w:r w:rsidRPr="00674820">
        <w:tab/>
        <w:t>Human-caused conditions or sources of pollution prevent the attainment of the use and cannot be remedied or would cause more environmental damage to correct than</w:t>
      </w:r>
      <w:r w:rsidR="002F3447">
        <w:t xml:space="preserve"> to leave in place;</w:t>
      </w:r>
    </w:p>
    <w:p w14:paraId="112A4E8A" w14:textId="16E3E872" w:rsidR="0072030C" w:rsidRPr="00674820" w:rsidRDefault="0072030C" w:rsidP="00C7544B">
      <w:pPr>
        <w:pStyle w:val="IRBodyText"/>
        <w:ind w:left="720" w:hanging="720"/>
      </w:pPr>
      <w:r w:rsidRPr="00674820">
        <w:lastRenderedPageBreak/>
        <w:t>4.</w:t>
      </w:r>
      <w:r w:rsidRPr="00674820">
        <w:tab/>
        <w:t xml:space="preserve">Dams, diversions, or other types of hydrologic modifications preclude the attainment of the use, and it is not feasible to </w:t>
      </w:r>
      <w:r w:rsidR="002F3447">
        <w:t>restore the original conditions;</w:t>
      </w:r>
    </w:p>
    <w:p w14:paraId="1F13CBFE" w14:textId="32B479EF" w:rsidR="0072030C" w:rsidRPr="00674820" w:rsidRDefault="0072030C" w:rsidP="00C7544B">
      <w:pPr>
        <w:pStyle w:val="IRBodyText"/>
        <w:ind w:left="720" w:hanging="720"/>
      </w:pPr>
      <w:r w:rsidRPr="00674820">
        <w:t>5.</w:t>
      </w:r>
      <w:r w:rsidRPr="00674820">
        <w:tab/>
        <w:t>Physical conditions related to the natural features of the water body (e.g., proper substrate) preclude attainment</w:t>
      </w:r>
      <w:r w:rsidR="002F3447">
        <w:t xml:space="preserve"> of aquatic life use protection; and </w:t>
      </w:r>
    </w:p>
    <w:p w14:paraId="55858A2B" w14:textId="0FF5B132" w:rsidR="0072030C" w:rsidRPr="00674820" w:rsidRDefault="0072030C" w:rsidP="00C7544B">
      <w:pPr>
        <w:pStyle w:val="IRBodyText"/>
        <w:ind w:left="720" w:hanging="720"/>
      </w:pPr>
      <w:r w:rsidRPr="00674820">
        <w:t>6.</w:t>
      </w:r>
      <w:r w:rsidRPr="00674820">
        <w:tab/>
        <w:t xml:space="preserve">Controls more stringent than those required by </w:t>
      </w:r>
      <w:r w:rsidR="00697F1D">
        <w:t>§</w:t>
      </w:r>
      <w:r w:rsidRPr="00674820">
        <w:t xml:space="preserve">301(b) or </w:t>
      </w:r>
      <w:r w:rsidR="00697F1D">
        <w:t>§</w:t>
      </w:r>
      <w:r w:rsidRPr="00674820">
        <w:t>306 of the CWA would result in substantial and widespread economic and social impact.</w:t>
      </w:r>
    </w:p>
    <w:p w14:paraId="7FAAE8CC" w14:textId="77777777" w:rsidR="0072030C" w:rsidRPr="0072030C" w:rsidRDefault="0072030C" w:rsidP="0072030C">
      <w:pPr>
        <w:pStyle w:val="IRBodyText"/>
      </w:pPr>
      <w:r w:rsidRPr="00674820">
        <w:t>According to the regulations, a UAA is defined as “a structured scientific assessment of the factors (chemical, physical, biological, and economic) affecting the attainment of designated water uses in a water body.” (see also LAC 33:IX.1105 and 40 CFR 131.3(g)). The UAA process entails the methodical collection of data that is scientifically analyzed, summarized, and used to make recommendations for site-specific uses, and the criteria to support the uses. Acceptable methods used in conducting the UAA process are described in USEPA guidance documents. Several water bodies in Louisiana have site-specific criteria and uses based on UAAs developed in coordination with USEPA (see endnotes in LAC 33.IX.1123.Table 3).</w:t>
      </w:r>
    </w:p>
    <w:p w14:paraId="5AB1CD6C" w14:textId="77777777" w:rsidR="0072030C" w:rsidRPr="00674820" w:rsidRDefault="0072030C" w:rsidP="0072030C">
      <w:pPr>
        <w:pStyle w:val="IRBodyText"/>
      </w:pPr>
      <w:r w:rsidRPr="00674820">
        <w:t xml:space="preserve">Additionally, a state may determine that, while all original designated uses may be supported, the water quality criteria adopted to protect those uses may not be appropriate. In such instances, a state may compile technical documentation to justify a criteria refinement while not conducting a comprehensive UAA. A state is allowed the flexibility to develop, adopt and implement state-specific criteria provided there is sufficient justification and technical documentation to support the criteria refinements. </w:t>
      </w:r>
    </w:p>
    <w:p w14:paraId="7222970D" w14:textId="77777777" w:rsidR="0072030C" w:rsidRPr="00674820" w:rsidRDefault="0072030C" w:rsidP="005D43F0">
      <w:pPr>
        <w:pStyle w:val="IRBodyText"/>
      </w:pPr>
      <w:r w:rsidRPr="00674820">
        <w:t>Technical support documentation and/or UAAs for site-specific criteria and/or uses may be developed for a specific water body, water body type (e.g., wetlands), ecological region (ecoregion), or watershed. LDEQ recently used an ecoregion and “least-impacted” reference water body approach to establish water quality criteria within an ecoregion. Ecoregions are management units which are spatially grouped ecological regions with similar physical, chemical, and biological characteristics.</w:t>
      </w:r>
      <w:bookmarkEnd w:id="68"/>
    </w:p>
    <w:p w14:paraId="75258653" w14:textId="77777777" w:rsidR="00765B6E" w:rsidRPr="00674820" w:rsidRDefault="00031E94" w:rsidP="005D43F0">
      <w:pPr>
        <w:pStyle w:val="IRSubsectionHeader"/>
      </w:pPr>
      <w:r w:rsidRPr="00674820">
        <w:t>Nutrient Standards Development</w:t>
      </w:r>
    </w:p>
    <w:p w14:paraId="3B9F167D" w14:textId="77777777" w:rsidR="0072030C" w:rsidRPr="00674820" w:rsidRDefault="0072030C" w:rsidP="003C36A9">
      <w:pPr>
        <w:pStyle w:val="IRBodyText"/>
      </w:pPr>
      <w:r w:rsidRPr="00674820">
        <w:t>Louisiana continues to work with USEPA to collect information that will inform nutrient criteria development and implementation. USEPA recognizes that “one size fits all” nutrient criteria are not appropriate and recommends that each state’s nutrient criteria be water body-specific (e.g., lakes, rivers and streams, estuaries, etc.) and applicable within an appropriate ecoregional framework.</w:t>
      </w:r>
    </w:p>
    <w:p w14:paraId="612E8875" w14:textId="45DF3C54" w:rsidR="00442653" w:rsidRPr="00674820" w:rsidRDefault="0072030C" w:rsidP="00442653">
      <w:pPr>
        <w:pStyle w:val="IRBodyText"/>
        <w:rPr>
          <w:color w:val="1F497D"/>
        </w:rPr>
      </w:pPr>
      <w:r w:rsidRPr="00674820">
        <w:t xml:space="preserve">USEPA published a series of guidance documents that outlined approaches to setting nutrient criteria; the approaches included deriving criteria based on an ecoregion-water body type approach or </w:t>
      </w:r>
      <w:r w:rsidRPr="00674820">
        <w:lastRenderedPageBreak/>
        <w:t>using stressor-response studies to derive protective levels. In November 2001, USEPA issued guidance in the form of a memorandum that clarified the flexibility that states have in development of defensible nutrient criteria.</w:t>
      </w:r>
      <w:r w:rsidR="00442653">
        <w:t xml:space="preserve"> USEPA is also supportive of using translators for states narrative nutrient criteria.</w:t>
      </w:r>
    </w:p>
    <w:p w14:paraId="5135E28B" w14:textId="3F99D48F" w:rsidR="00442653" w:rsidRPr="000E5D2C" w:rsidRDefault="00442653" w:rsidP="00442653">
      <w:pPr>
        <w:autoSpaceDE w:val="0"/>
        <w:autoSpaceDN w:val="0"/>
        <w:adjustRightInd w:val="0"/>
        <w:spacing w:after="120"/>
        <w:rPr>
          <w:rFonts w:ascii="Times New Roman" w:hAnsi="Times New Roman"/>
          <w:sz w:val="24"/>
          <w:szCs w:val="24"/>
        </w:rPr>
      </w:pPr>
      <w:r w:rsidRPr="00442653">
        <w:rPr>
          <w:rFonts w:ascii="Times New Roman" w:hAnsi="Times New Roman"/>
          <w:sz w:val="24"/>
          <w:szCs w:val="24"/>
        </w:rPr>
        <w:t>In May 2016</w:t>
      </w:r>
      <w:r>
        <w:t xml:space="preserve">, </w:t>
      </w:r>
      <w:r>
        <w:rPr>
          <w:rFonts w:ascii="Times New Roman" w:hAnsi="Times New Roman"/>
          <w:sz w:val="24"/>
          <w:szCs w:val="24"/>
        </w:rPr>
        <w:t>th</w:t>
      </w:r>
      <w:r w:rsidRPr="000E5D2C">
        <w:rPr>
          <w:rFonts w:ascii="Times New Roman" w:hAnsi="Times New Roman"/>
          <w:sz w:val="24"/>
          <w:szCs w:val="24"/>
        </w:rPr>
        <w:t xml:space="preserve">e department completed the report, </w:t>
      </w:r>
      <w:r w:rsidRPr="000E5D2C">
        <w:rPr>
          <w:rFonts w:ascii="Times New Roman" w:hAnsi="Times New Roman"/>
          <w:i/>
          <w:sz w:val="24"/>
          <w:szCs w:val="24"/>
        </w:rPr>
        <w:t>Detecting Nutrient Thresholds for Aquatic Life in Louisiana Inland Rivers and Streams</w:t>
      </w:r>
      <w:r w:rsidRPr="000E5D2C">
        <w:rPr>
          <w:rFonts w:ascii="Times New Roman" w:hAnsi="Times New Roman"/>
          <w:sz w:val="24"/>
          <w:szCs w:val="24"/>
        </w:rPr>
        <w:t xml:space="preserve">. LDEQ collected habitat, water quality (including nutrients), </w:t>
      </w:r>
      <w:r w:rsidRPr="002F3447">
        <w:rPr>
          <w:rFonts w:ascii="Times New Roman" w:hAnsi="Times New Roman"/>
          <w:sz w:val="24"/>
          <w:szCs w:val="24"/>
        </w:rPr>
        <w:t xml:space="preserve">macroinvertebrate, fish, and algal data along a gradient of nutrient impacts from 60 sites within the South Central Plains Flatwoods (SCPF), South Central Plains Southern Tertiary Uplands (SCPSTU), South Central Plains Tertiary Uplands (SCPTU), Terrace Uplands (TU), and the Upper Mississippi River Alluvial Plains (UMRAP) Ecoregions. A piecewise regression model </w:t>
      </w:r>
      <w:proofErr w:type="gramStart"/>
      <w:r w:rsidRPr="002F3447">
        <w:rPr>
          <w:rFonts w:ascii="Times New Roman" w:hAnsi="Times New Roman"/>
          <w:sz w:val="24"/>
          <w:szCs w:val="24"/>
        </w:rPr>
        <w:t>was used</w:t>
      </w:r>
      <w:proofErr w:type="gramEnd"/>
      <w:r w:rsidRPr="002F3447">
        <w:rPr>
          <w:rFonts w:ascii="Times New Roman" w:hAnsi="Times New Roman"/>
          <w:sz w:val="24"/>
          <w:szCs w:val="24"/>
        </w:rPr>
        <w:t xml:space="preserve"> to evaluate stressor-response relationships for </w:t>
      </w:r>
      <w:r w:rsidR="00693826" w:rsidRPr="002F3447">
        <w:rPr>
          <w:rFonts w:ascii="Times New Roman" w:hAnsi="Times New Roman"/>
          <w:sz w:val="24"/>
          <w:szCs w:val="24"/>
        </w:rPr>
        <w:t xml:space="preserve">total nitrogen (TN) </w:t>
      </w:r>
      <w:r w:rsidRPr="002F3447">
        <w:rPr>
          <w:rFonts w:ascii="Times New Roman" w:hAnsi="Times New Roman"/>
          <w:sz w:val="24"/>
          <w:szCs w:val="24"/>
        </w:rPr>
        <w:t xml:space="preserve">and </w:t>
      </w:r>
      <w:r w:rsidR="00693826" w:rsidRPr="002F3447">
        <w:rPr>
          <w:rFonts w:ascii="Times New Roman" w:hAnsi="Times New Roman"/>
          <w:sz w:val="24"/>
          <w:szCs w:val="24"/>
        </w:rPr>
        <w:t xml:space="preserve">total phosphorus (TP) </w:t>
      </w:r>
      <w:r w:rsidRPr="002F3447">
        <w:rPr>
          <w:rFonts w:ascii="Times New Roman" w:hAnsi="Times New Roman"/>
          <w:sz w:val="24"/>
          <w:szCs w:val="24"/>
        </w:rPr>
        <w:t>as stressors with water quality and biological response metrics to determine if change points or thresholds for TN and</w:t>
      </w:r>
      <w:r w:rsidRPr="00693826">
        <w:rPr>
          <w:rFonts w:ascii="Times New Roman" w:hAnsi="Times New Roman"/>
          <w:sz w:val="24"/>
          <w:szCs w:val="24"/>
        </w:rPr>
        <w:t xml:space="preserve"> TP could be detected. Approximately 3,600 biological metrics were calculated and the</w:t>
      </w:r>
      <w:r w:rsidRPr="000E5D2C">
        <w:rPr>
          <w:rFonts w:ascii="Times New Roman" w:hAnsi="Times New Roman"/>
          <w:sz w:val="24"/>
          <w:szCs w:val="24"/>
        </w:rPr>
        <w:t xml:space="preserve"> analyses used resulted in 141 total thresholds detected within the five inland ecoregions. </w:t>
      </w:r>
    </w:p>
    <w:p w14:paraId="1B40D9DF" w14:textId="3CCACC60" w:rsidR="00442653" w:rsidRPr="002F3447" w:rsidRDefault="00442653" w:rsidP="00693826">
      <w:pPr>
        <w:spacing w:after="120"/>
        <w:rPr>
          <w:rFonts w:ascii="Times New Roman" w:hAnsi="Times New Roman"/>
          <w:sz w:val="20"/>
          <w:szCs w:val="20"/>
        </w:rPr>
      </w:pPr>
      <w:r w:rsidRPr="000E5D2C">
        <w:rPr>
          <w:rFonts w:ascii="Times New Roman" w:hAnsi="Times New Roman"/>
          <w:sz w:val="24"/>
          <w:szCs w:val="24"/>
        </w:rPr>
        <w:t xml:space="preserve">LDEQ is working to use the findings from this </w:t>
      </w:r>
      <w:r>
        <w:rPr>
          <w:rFonts w:ascii="Times New Roman" w:hAnsi="Times New Roman"/>
          <w:sz w:val="24"/>
          <w:szCs w:val="24"/>
        </w:rPr>
        <w:t xml:space="preserve">threshold report </w:t>
      </w:r>
      <w:r w:rsidRPr="000E5D2C">
        <w:rPr>
          <w:rFonts w:ascii="Times New Roman" w:hAnsi="Times New Roman"/>
          <w:sz w:val="24"/>
          <w:szCs w:val="24"/>
        </w:rPr>
        <w:t xml:space="preserve">in combination with the Ambient Water Quality Monitoring </w:t>
      </w:r>
      <w:r w:rsidRPr="002F3447">
        <w:rPr>
          <w:rFonts w:ascii="Times New Roman" w:hAnsi="Times New Roman"/>
          <w:sz w:val="24"/>
          <w:szCs w:val="24"/>
        </w:rPr>
        <w:t xml:space="preserve">Network (AWQMN) and reference site data to develop scientifically defensible nutrient translators for assessment of nutrient impairment in Louisiana inland rivers and streams. A </w:t>
      </w:r>
      <w:r w:rsidR="00693826" w:rsidRPr="002F3447">
        <w:rPr>
          <w:rFonts w:ascii="Times New Roman" w:hAnsi="Times New Roman"/>
          <w:sz w:val="24"/>
          <w:szCs w:val="24"/>
        </w:rPr>
        <w:t xml:space="preserve">Quality Assurance Project Plan (QAPP) </w:t>
      </w:r>
      <w:r w:rsidRPr="002F3447">
        <w:rPr>
          <w:rFonts w:ascii="Times New Roman" w:hAnsi="Times New Roman"/>
          <w:sz w:val="24"/>
          <w:szCs w:val="24"/>
        </w:rPr>
        <w:t>is currently in development for determination of nutrient translators in inland rivers and streams. The QAPP will detail methods to use results from the threshold report to develop a decision tree for assessment of nutrient impairment in Inland Rivers and Streams</w:t>
      </w:r>
      <w:r w:rsidRPr="002F3447">
        <w:rPr>
          <w:rFonts w:ascii="Times New Roman" w:hAnsi="Times New Roman"/>
          <w:sz w:val="20"/>
          <w:szCs w:val="20"/>
        </w:rPr>
        <w:t xml:space="preserve">. </w:t>
      </w:r>
    </w:p>
    <w:p w14:paraId="21F2FEA7" w14:textId="2EDB5280" w:rsidR="0072030C" w:rsidRPr="00442653" w:rsidRDefault="00442653" w:rsidP="00693826">
      <w:pPr>
        <w:spacing w:after="120"/>
        <w:rPr>
          <w:rFonts w:ascii="Times New Roman" w:hAnsi="Times New Roman"/>
          <w:noProof/>
          <w:sz w:val="24"/>
          <w:szCs w:val="24"/>
        </w:rPr>
      </w:pPr>
      <w:r w:rsidRPr="002F3447">
        <w:rPr>
          <w:rFonts w:ascii="Times New Roman" w:hAnsi="Times New Roman"/>
          <w:sz w:val="24"/>
          <w:szCs w:val="24"/>
        </w:rPr>
        <w:t xml:space="preserve">LDEQ also continues to inform and seek input from stakeholders about nutrient management for Louisiana’s water bodies through implementation of the state’s multi-agency Louisiana </w:t>
      </w:r>
      <w:hyperlink r:id="rId45" w:history="1">
        <w:r w:rsidRPr="002F3447">
          <w:rPr>
            <w:rFonts w:ascii="Times New Roman" w:hAnsi="Times New Roman"/>
            <w:color w:val="0000FF"/>
            <w:sz w:val="24"/>
            <w:szCs w:val="24"/>
            <w:u w:val="single"/>
          </w:rPr>
          <w:t>Nutrient Management Strategy</w:t>
        </w:r>
      </w:hyperlink>
      <w:r w:rsidRPr="002F3447">
        <w:rPr>
          <w:rFonts w:ascii="Times New Roman" w:hAnsi="Times New Roman"/>
          <w:sz w:val="24"/>
          <w:szCs w:val="24"/>
        </w:rPr>
        <w:t>. LDEQ is currently an active member on USEPA’s Hypoxia Task Force and participates in Gulf of Mexico Alliance activities.</w:t>
      </w:r>
      <w:r w:rsidRPr="00442653">
        <w:rPr>
          <w:rFonts w:ascii="Times New Roman" w:hAnsi="Times New Roman"/>
          <w:sz w:val="24"/>
          <w:szCs w:val="24"/>
        </w:rPr>
        <w:t xml:space="preserve"> </w:t>
      </w:r>
      <w:bookmarkStart w:id="70" w:name="_Toc155681460"/>
      <w:bookmarkStart w:id="71" w:name="_Toc156359384"/>
    </w:p>
    <w:bookmarkEnd w:id="70"/>
    <w:bookmarkEnd w:id="71"/>
    <w:p w14:paraId="2597A4BB" w14:textId="77777777" w:rsidR="00765B6E" w:rsidRPr="00674820" w:rsidRDefault="00031E94" w:rsidP="005D43F0">
      <w:pPr>
        <w:pStyle w:val="IRSubsectionHeader"/>
      </w:pPr>
      <w:r w:rsidRPr="00674820">
        <w:t>Ecoregion</w:t>
      </w:r>
      <w:r w:rsidR="00442653">
        <w:t>al Dissolved Oxygen Standards Refinement</w:t>
      </w:r>
    </w:p>
    <w:p w14:paraId="45975342" w14:textId="77777777" w:rsidR="00751A84" w:rsidRPr="00A64B48" w:rsidRDefault="0072030C" w:rsidP="005D43F0">
      <w:pPr>
        <w:pStyle w:val="IRBodyText"/>
        <w:rPr>
          <w:rFonts w:eastAsia="Calibri"/>
        </w:rPr>
      </w:pPr>
      <w:r w:rsidRPr="00A64B48">
        <w:rPr>
          <w:rFonts w:eastAsia="Calibri"/>
        </w:rPr>
        <w:t>Appropriate levels of oxygen in water bodies are necessary for the respiration of aquatic life. Although a primary constituent of water, the oxygen contained in a water molecule is unavailable to biota due to chemical bonding; it must be present in its dissolved atmospheric form (O</w:t>
      </w:r>
      <w:r w:rsidRPr="00A64B48">
        <w:rPr>
          <w:rFonts w:eastAsia="Calibri"/>
          <w:vertAlign w:val="subscript"/>
        </w:rPr>
        <w:t>2</w:t>
      </w:r>
      <w:r w:rsidRPr="00A64B48">
        <w:rPr>
          <w:rFonts w:eastAsia="Calibri"/>
        </w:rPr>
        <w:t xml:space="preserve">) to be of use. The amount of DO that is needed can vary among organisms, their associated habitats, ecosystems, and regions. The concentration of DO present in a water body depends on atmospheric and photosynthetic inputs, metabolism of aquatic biota, physical processes, and environmental variables. </w:t>
      </w:r>
    </w:p>
    <w:p w14:paraId="5961D3BB" w14:textId="77777777" w:rsidR="0072030C" w:rsidRPr="00674820" w:rsidRDefault="0072030C" w:rsidP="003C36A9">
      <w:pPr>
        <w:pStyle w:val="IRBodyText"/>
      </w:pPr>
      <w:r w:rsidRPr="00A64B48">
        <w:t>When adopting or revising water quality criteria to establish</w:t>
      </w:r>
      <w:r w:rsidRPr="00674820">
        <w:t xml:space="preserve"> or reflect site-specific conditions, a determination of attainable uses and criteria for a specific water body may be based on comparisons made between </w:t>
      </w:r>
      <w:r w:rsidRPr="00674820">
        <w:lastRenderedPageBreak/>
        <w:t>the water body of interest and a “least-impacted” control or “reference” water body, or on the basis of background conditions of reference water bodies. Because of the similarity and homogeneity of ecological characteristics such as climate, land use, soil type, land surface form, flora, fauna and hydromodification within an ecoregion, watersheds may be managed on an ecoregional level. Specifically, the ecoregion-based approach may be used to develop regional or even site-specific water quality criteria, management strategies, and implementation plans for water resources.</w:t>
      </w:r>
    </w:p>
    <w:p w14:paraId="19049516" w14:textId="77777777" w:rsidR="0072030C" w:rsidRPr="002F3447" w:rsidRDefault="0072030C" w:rsidP="003C36A9">
      <w:pPr>
        <w:pStyle w:val="IRBodyText"/>
      </w:pPr>
      <w:r w:rsidRPr="00674820">
        <w:t>With the support of USEPA, LDEQ has us</w:t>
      </w:r>
      <w:r w:rsidR="00442653">
        <w:t>ed</w:t>
      </w:r>
      <w:r w:rsidRPr="00674820">
        <w:t xml:space="preserve"> least-impacted reference sites and an ecoregional approach to refine appropriate DO criteria on a more regional basis in Louisiana. Criteria for the different water body types (e.g., streams, lakes, bays, canals, etc.) will be established while accounting for the natural characteristics of </w:t>
      </w:r>
      <w:r w:rsidRPr="002F3447">
        <w:t xml:space="preserve">Louisiana’s ecoregions. </w:t>
      </w:r>
    </w:p>
    <w:p w14:paraId="5FD832E6" w14:textId="77777777" w:rsidR="0072030C" w:rsidRPr="002F3447" w:rsidRDefault="0072030C" w:rsidP="003C36A9">
      <w:pPr>
        <w:pStyle w:val="IRBodyText"/>
      </w:pPr>
      <w:r w:rsidRPr="002F3447">
        <w:t xml:space="preserve">In 2009, LDEQ adopted revised DO criteria on an ecoregional basis for several water body types throughout the Barataria and Terrebonne Basins (LDEQ 2008). This DO criteria refinement resulted from the </w:t>
      </w:r>
      <w:r w:rsidRPr="002F3447">
        <w:rPr>
          <w:i/>
        </w:rPr>
        <w:t>Use Attainability Analysis of Barataria and Terrebonne Basins for Revision of Dissolved Oxygen Water Quality Criteria</w:t>
      </w:r>
      <w:r w:rsidRPr="002F3447">
        <w:t>, commonly referred to as the BT UAA.</w:t>
      </w:r>
    </w:p>
    <w:p w14:paraId="04258D75" w14:textId="57119A5C" w:rsidR="00D7724D" w:rsidRPr="00674820" w:rsidRDefault="00D7724D" w:rsidP="00D7724D">
      <w:pPr>
        <w:pStyle w:val="IRBodyText"/>
      </w:pPr>
      <w:r w:rsidRPr="002F3447">
        <w:t xml:space="preserve">In 2015, </w:t>
      </w:r>
      <w:r w:rsidR="0072030C" w:rsidRPr="002F3447">
        <w:t xml:space="preserve">LDEQ continued the effort to refine DO criteria on an ecoregional basis with the </w:t>
      </w:r>
      <w:r w:rsidR="0072030C" w:rsidRPr="00B637D9">
        <w:rPr>
          <w:i/>
        </w:rPr>
        <w:t xml:space="preserve">Use Attainability Analysis of Inland Rivers and Streams in the Eastern Lower </w:t>
      </w:r>
      <w:r w:rsidR="0072030C" w:rsidRPr="00084BB2">
        <w:rPr>
          <w:i/>
        </w:rPr>
        <w:t>Mississippi River Alluvial Plains Ecoregion for Review of Dissolved Oxygen Water Quality Criteria</w:t>
      </w:r>
      <w:r w:rsidR="0072030C" w:rsidRPr="00084BB2">
        <w:t xml:space="preserve"> (i.e., the eastern LMRAP UAA). The eastern LMRAP Ecoregion study re-evaluated the DO criteria and the critical period in the eastern portion of the LMRAP Ecoregion</w:t>
      </w:r>
      <w:r w:rsidRPr="00084BB2">
        <w:t xml:space="preserve"> (on the eastern side of the Mississippi River)</w:t>
      </w:r>
      <w:r w:rsidR="0072030C" w:rsidRPr="00084BB2">
        <w:t xml:space="preserve"> by using a qualitative and quantitative ecological comparison with the western portion of the ecoregion in which DO criteria and critical period refinements had already been well</w:t>
      </w:r>
      <w:r w:rsidR="0072030C" w:rsidRPr="00674820">
        <w:t xml:space="preserve"> established through the BT UAA</w:t>
      </w:r>
      <w:r>
        <w:t>, which covers the area of the LMRAP Ecoregion on the western side of the Mississippi River</w:t>
      </w:r>
      <w:r w:rsidR="0072030C" w:rsidRPr="00674820">
        <w:t xml:space="preserve">. In December 2015, based on the findings presented in the eastern LMRAP UAA, the DO criteria </w:t>
      </w:r>
      <w:r w:rsidR="00710BFB" w:rsidRPr="00674820">
        <w:t xml:space="preserve">was </w:t>
      </w:r>
      <w:r w:rsidR="0072030C" w:rsidRPr="00674820">
        <w:t xml:space="preserve">revised in 31 subsegments in the eastern LMRAP Ecoregion. </w:t>
      </w:r>
      <w:r>
        <w:t>Similar to the BT UAA, the</w:t>
      </w:r>
      <w:r w:rsidR="0072030C" w:rsidRPr="00674820">
        <w:t xml:space="preserve"> DO criteria for those 31 subsegments </w:t>
      </w:r>
      <w:r>
        <w:t>in the eastern LMRAP Ecoregion</w:t>
      </w:r>
      <w:r w:rsidRPr="00674820">
        <w:t xml:space="preserve"> </w:t>
      </w:r>
      <w:r w:rsidR="0072030C" w:rsidRPr="00674820">
        <w:t xml:space="preserve">is 2.3 mg/L DO from March through November and 5.0 mg/L DO from December through February. </w:t>
      </w:r>
      <w:r w:rsidR="00710BFB" w:rsidRPr="00674820">
        <w:t xml:space="preserve">Water quality assessments based on the </w:t>
      </w:r>
      <w:r>
        <w:t>more recent eastern</w:t>
      </w:r>
      <w:r w:rsidRPr="00674820">
        <w:t xml:space="preserve"> </w:t>
      </w:r>
      <w:r w:rsidR="00710BFB" w:rsidRPr="00674820">
        <w:t xml:space="preserve">LMRAP Ecoregion DO criteria </w:t>
      </w:r>
      <w:r w:rsidR="005C4FD5">
        <w:t xml:space="preserve">were </w:t>
      </w:r>
      <w:r w:rsidR="00710BFB" w:rsidRPr="00390405">
        <w:t>incorporated in the 2018 IR.</w:t>
      </w:r>
      <w:r w:rsidR="00343832" w:rsidRPr="00390405">
        <w:rPr>
          <w:rStyle w:val="FootnoteReference"/>
        </w:rPr>
        <w:footnoteReference w:id="2"/>
      </w:r>
      <w:r w:rsidR="00710BFB" w:rsidRPr="00390405">
        <w:t xml:space="preserve"> </w:t>
      </w:r>
      <w:r w:rsidRPr="00390405">
        <w:t>The department is continuing the effort to re-evaluate and establish more regionally appropriate DO criteria in Louisiana</w:t>
      </w:r>
      <w:r w:rsidRPr="00674820">
        <w:t xml:space="preserve"> water bodies in other ecoregions within the state. </w:t>
      </w:r>
    </w:p>
    <w:p w14:paraId="159C522A" w14:textId="77777777" w:rsidR="00E2399A" w:rsidRDefault="00E2399A" w:rsidP="00E2399A">
      <w:pPr>
        <w:pStyle w:val="IRSubsectionHeader"/>
      </w:pPr>
      <w:r>
        <w:lastRenderedPageBreak/>
        <w:t>Coastal Recreation Criteria</w:t>
      </w:r>
    </w:p>
    <w:p w14:paraId="2908DA7F" w14:textId="7F002F18" w:rsidR="00E2399A" w:rsidRDefault="00E2399A" w:rsidP="00E2399A">
      <w:pPr>
        <w:pStyle w:val="IRBodyText"/>
      </w:pPr>
      <w:r>
        <w:t>The CWA, as amended by the Beaches Environmental Assessment and Coastal Health (BEACH) Act in 2000, requires each state having coastal recreation waters to adopt and submit to the USEPA water quality criteria for those pathogens and pathogen indicators for which USEPA has published criteria under CWA §304(a). Coastal recreation waters are defined as “(i) the Great Lakes; and (ii) marine coastal waters (including coastal estuaries) that are designated under CWA §303(c) by a state for use for swimming, bathing, surfing, or similar water contact activities” (USEPA 2000). Louisiana has marine coastal waters that are designated as primary contact recreation (e.g., swimming) waters; therefore, Louisiana is bound by the requirements of the BEACH Act.</w:t>
      </w:r>
    </w:p>
    <w:p w14:paraId="14D374DF" w14:textId="4D9EBA4F" w:rsidR="00E2399A" w:rsidRDefault="00E2399A" w:rsidP="00E2399A">
      <w:pPr>
        <w:pStyle w:val="IRBodyText"/>
      </w:pPr>
      <w:r>
        <w:t xml:space="preserve">Previous to the 2000 BEACH Act, USEPA had published recommended enterococci pathogen criteria for protection of marine recreational waters in 1986. At that time, Louisiana did not adopt the updated pathogen criteria based on the 1986 recommendations, which resulted in USEPA promulgating coastal pathogen criteria for Louisiana, and 20 other states, in 2004 (USEPA 2004). Pursuant to the BEACH Act, USEPA updated pathogen criteria to protect recreational waters and published the updated recommendations in December 2012 (USEPA 2012), which again required Louisiana to adopt the use of the updated enterococci criteria in marine coastal waters or risk promulgation of federal criteria by the USEPA. </w:t>
      </w:r>
      <w:r w:rsidRPr="006257BE">
        <w:t xml:space="preserve">On </w:t>
      </w:r>
      <w:r>
        <w:t>May 20, 2016</w:t>
      </w:r>
      <w:r w:rsidRPr="006257BE">
        <w:t xml:space="preserve"> LDEQ adopted enterococci criteria for its coastal marine and estuarine recreation waters.</w:t>
      </w:r>
      <w:r>
        <w:t xml:space="preserve"> </w:t>
      </w:r>
      <w:r w:rsidRPr="006257BE">
        <w:t>The adoption of enterococci criteria provides for: (</w:t>
      </w:r>
      <w:r w:rsidR="00443A02">
        <w:t>1</w:t>
      </w:r>
      <w:r w:rsidRPr="006257BE">
        <w:t>) an expanded definition of illness; (</w:t>
      </w:r>
      <w:r w:rsidR="00443A02">
        <w:t>2</w:t>
      </w:r>
      <w:r w:rsidRPr="006257BE">
        <w:t>) the ability to capture more pathogens in the testing methods; and (</w:t>
      </w:r>
      <w:r w:rsidR="00443A02">
        <w:t>3</w:t>
      </w:r>
      <w:r w:rsidRPr="006257BE">
        <w:t>) the use of a multi-criteria system when and where fecal coliform criteria still apply.</w:t>
      </w:r>
      <w:r>
        <w:t xml:space="preserve"> </w:t>
      </w:r>
      <w:r w:rsidRPr="006257BE">
        <w:t xml:space="preserve">Each one of these factors, together or on its own, provides for an improved public health protection monitoring program. For the 2018 IR the new coastal marine and estuarine enterococci criteria, where required, were applied using newly collected enterococci data obtained by LDEQ and in some cases LDH. </w:t>
      </w:r>
    </w:p>
    <w:p w14:paraId="669859F5" w14:textId="0F3743C4" w:rsidR="00CB003C" w:rsidRPr="00CB003C" w:rsidRDefault="00CB003C" w:rsidP="00E2399A">
      <w:pPr>
        <w:pStyle w:val="IRBodyText"/>
        <w:jc w:val="center"/>
        <w:rPr>
          <w:b/>
          <w:bCs/>
          <w:u w:val="single"/>
        </w:rPr>
      </w:pPr>
      <w:r w:rsidRPr="00CB003C">
        <w:rPr>
          <w:b/>
          <w:bCs/>
          <w:u w:val="single"/>
        </w:rPr>
        <w:t>2016 Triennial Review</w:t>
      </w:r>
    </w:p>
    <w:p w14:paraId="7DC00A68" w14:textId="28593B6E" w:rsidR="00CB003C" w:rsidRPr="00CB003C" w:rsidRDefault="00CB003C" w:rsidP="00CB003C">
      <w:pPr>
        <w:pStyle w:val="IRBodyText"/>
      </w:pPr>
      <w:r w:rsidRPr="00CB003C">
        <w:t>The Clean Water Act and federal regulations require that states hold public hearings at least once every three years to review applicable surface water quality standards and, as appropriate, adopt new or modified standards, taking into consideration public concerns, EPA guidance, and new scientific and technical information.</w:t>
      </w:r>
      <w:r w:rsidR="006D6324">
        <w:t xml:space="preserve"> </w:t>
      </w:r>
      <w:r w:rsidRPr="00CB003C">
        <w:t xml:space="preserve">This process is called a </w:t>
      </w:r>
      <w:r w:rsidRPr="00CB003C">
        <w:rPr>
          <w:i/>
          <w:iCs/>
        </w:rPr>
        <w:t>triennial review</w:t>
      </w:r>
      <w:r w:rsidRPr="00CB003C">
        <w:t>. The triennial review also provides an opportunity to discuss the priorities and commitments the agency makes with EPA and others regarding surface water quality standards.</w:t>
      </w:r>
    </w:p>
    <w:p w14:paraId="4B5C2207" w14:textId="77777777" w:rsidR="00CB003C" w:rsidRPr="00CB003C" w:rsidRDefault="00CB003C" w:rsidP="00CB003C">
      <w:pPr>
        <w:pStyle w:val="IRBodyText"/>
      </w:pPr>
      <w:r w:rsidRPr="00333E25">
        <w:t>Louisiana’s Water Quality Standards (WQS) can be</w:t>
      </w:r>
      <w:r w:rsidRPr="00CB003C">
        <w:t xml:space="preserve"> found in LAC 33:IX.Chapter 11. A triennial review is conducted to evaluate the need to update or revise the WQS in order to remain consistent with state and federal law. The review will also ensure that Louisiana’s WQS </w:t>
      </w:r>
      <w:r w:rsidRPr="00CB003C">
        <w:lastRenderedPageBreak/>
        <w:t xml:space="preserve">continue to reflect the best available science and support sound water quality management policies to improve and protect the water resources of the state. </w:t>
      </w:r>
    </w:p>
    <w:p w14:paraId="28925643" w14:textId="77777777" w:rsidR="00CB003C" w:rsidRPr="00CB003C" w:rsidRDefault="00CB003C" w:rsidP="00CB003C">
      <w:pPr>
        <w:pStyle w:val="IRBodyText"/>
      </w:pPr>
      <w:r w:rsidRPr="00CB003C">
        <w:t xml:space="preserve">A triennial review began on January 20, 2016 with a potpourri notice in the </w:t>
      </w:r>
      <w:r w:rsidRPr="00CB003C">
        <w:rPr>
          <w:i/>
        </w:rPr>
        <w:t>Louisiana Register</w:t>
      </w:r>
      <w:r w:rsidRPr="00CB003C">
        <w:t xml:space="preserve"> announcing the review and soliciting comments on the WQS. A public hearing was held on March 30, 2016 to solicit oral comments. Written comments were received from the public and within LDEQ. After the comment period closed on March 30, 2016, all comments were reviewed, summarized, prioritized and responses were developed based on the needs of the department, resources available, and staffing and time constraints. A Report of Findings from the 2016 Triennial Review was submitted to the USEPA Region 6 on March 9, 2017. Currently, a rule is in development to address those areas of the WQS that were determined to be necessary and capable of being accomplished within the timeframe of the 2016 Triennial Review.</w:t>
      </w:r>
    </w:p>
    <w:p w14:paraId="65A03BE4" w14:textId="77777777" w:rsidR="00031E94" w:rsidRPr="00674820" w:rsidRDefault="00031E94" w:rsidP="00751A84">
      <w:pPr>
        <w:pStyle w:val="IRSubsectionHeader"/>
      </w:pPr>
      <w:r w:rsidRPr="00674820">
        <w:t>Minerals Criteria Review</w:t>
      </w:r>
    </w:p>
    <w:p w14:paraId="4F2688B9" w14:textId="5211EE15" w:rsidR="0072030C" w:rsidRPr="00674820" w:rsidRDefault="0072030C" w:rsidP="00751A84">
      <w:pPr>
        <w:pStyle w:val="IRBodyText"/>
      </w:pPr>
      <w:r w:rsidRPr="00674820">
        <w:t xml:space="preserve">Louisiana’s numeric water quality criteria for minerals, specifically chloride, sulfate and TDS, were last revised in 1994. Other than the site-specific </w:t>
      </w:r>
      <w:r w:rsidR="006D6324">
        <w:t>UAAs</w:t>
      </w:r>
      <w:r w:rsidRPr="00674820">
        <w:t xml:space="preserve"> that have demonstrated minerals levels are protective of designated uses, LDEQ’s minerals criteria were not established with a direct connection to support a particular designated use. Therefore, LDEQ began a review of the numeric water quality criteria for minerals. A detailed report rev</w:t>
      </w:r>
      <w:r w:rsidR="0037356F" w:rsidRPr="00674820">
        <w:t xml:space="preserve">iewing the minerals criteria was completed in March </w:t>
      </w:r>
      <w:r w:rsidRPr="00674820">
        <w:t xml:space="preserve">2016. The purpose of this report </w:t>
      </w:r>
      <w:r w:rsidR="0037356F" w:rsidRPr="00674820">
        <w:t>was</w:t>
      </w:r>
      <w:r w:rsidRPr="00674820">
        <w:t xml:space="preserve"> to: </w:t>
      </w:r>
      <w:r w:rsidR="00333E25">
        <w:t xml:space="preserve">1) </w:t>
      </w:r>
      <w:r w:rsidRPr="00674820">
        <w:t xml:space="preserve">compile a comprehensive dataset of minerals-related water quality parameters from several LDEQ projects; </w:t>
      </w:r>
      <w:r w:rsidR="00333E25">
        <w:t xml:space="preserve">2) </w:t>
      </w:r>
      <w:r w:rsidRPr="00674820">
        <w:t xml:space="preserve">establish a range of mineral ion components in state waters; and </w:t>
      </w:r>
      <w:r w:rsidR="00333E25">
        <w:t xml:space="preserve">3) </w:t>
      </w:r>
      <w:r w:rsidRPr="00674820">
        <w:t>provide a foundation for future minerals-related water quality standards development. Nineteen water quality parameters (alkalinity, bicarbonate, calcium, chloride, fluoride, hardness, iron, magnesium, manganese, nitrate-nitrite, pH, phosphorus, potassium, salinity, silica, sodium, specific conductivity, sulfate, and total dissolved solids) w</w:t>
      </w:r>
      <w:r w:rsidR="0037356F" w:rsidRPr="00674820">
        <w:t xml:space="preserve">ere </w:t>
      </w:r>
      <w:r w:rsidRPr="00674820">
        <w:t>characterized with descriptive statistics by ecoregion, river basin and waterbody type.</w:t>
      </w:r>
    </w:p>
    <w:p w14:paraId="1457F475" w14:textId="77777777" w:rsidR="00031E94" w:rsidRPr="00674820" w:rsidRDefault="00031E94" w:rsidP="00751A84">
      <w:pPr>
        <w:pStyle w:val="IRSubsectionHeader"/>
      </w:pPr>
      <w:r w:rsidRPr="00674820">
        <w:t>Turbidity Criteria in Pearl River Review</w:t>
      </w:r>
    </w:p>
    <w:p w14:paraId="0D49D86A" w14:textId="77777777" w:rsidR="0072030C" w:rsidRPr="00674820" w:rsidRDefault="0072030C" w:rsidP="00751A84">
      <w:pPr>
        <w:pStyle w:val="IRBodyText"/>
      </w:pPr>
      <w:r w:rsidRPr="00674820">
        <w:rPr>
          <w:rFonts w:eastAsia="Calibri"/>
        </w:rPr>
        <w:t>LDEQ is currently e</w:t>
      </w:r>
      <w:r w:rsidR="0037356F" w:rsidRPr="00674820">
        <w:rPr>
          <w:rFonts w:eastAsia="Calibri"/>
        </w:rPr>
        <w:t>valuating the turbidity criterion</w:t>
      </w:r>
      <w:r w:rsidRPr="00674820">
        <w:rPr>
          <w:rFonts w:eastAsia="Calibri"/>
        </w:rPr>
        <w:t xml:space="preserve"> of two subsegments in the Pearl River Basin. The two subsegments, LA090205_00 (Wilson Slough–From Bogue Chitto to West P</w:t>
      </w:r>
      <w:r w:rsidR="0037356F" w:rsidRPr="00674820">
        <w:rPr>
          <w:rFonts w:eastAsia="Calibri"/>
        </w:rPr>
        <w:t xml:space="preserve">earl River (Scenic), and </w:t>
      </w:r>
      <w:r w:rsidRPr="00674820">
        <w:rPr>
          <w:rFonts w:eastAsia="Calibri"/>
        </w:rPr>
        <w:t xml:space="preserve">LA090206_00 (Bradley Slough–From Bogue Chitto to West Pearl River (Scenic), are both designated as Outstanding </w:t>
      </w:r>
      <w:r w:rsidRPr="00333E25">
        <w:rPr>
          <w:rFonts w:eastAsia="Calibri"/>
        </w:rPr>
        <w:t xml:space="preserve">Natural Resource Waters (ONRs) </w:t>
      </w:r>
      <w:r w:rsidR="00B853FE" w:rsidRPr="00333E25">
        <w:rPr>
          <w:rFonts w:eastAsia="Calibri"/>
        </w:rPr>
        <w:t xml:space="preserve">with a 25 NTU </w:t>
      </w:r>
      <w:r w:rsidR="00E33466" w:rsidRPr="00333E25">
        <w:rPr>
          <w:rFonts w:eastAsia="Calibri"/>
        </w:rPr>
        <w:t xml:space="preserve">(nephelometric turbidity units) </w:t>
      </w:r>
      <w:r w:rsidR="00B853FE" w:rsidRPr="00333E25">
        <w:rPr>
          <w:rFonts w:eastAsia="Calibri"/>
        </w:rPr>
        <w:t>turbidity criterion</w:t>
      </w:r>
      <w:r w:rsidRPr="00333E25">
        <w:rPr>
          <w:rFonts w:eastAsia="Calibri"/>
        </w:rPr>
        <w:t xml:space="preserve"> (LAC 33:IX.1113.B.9.b.v). An issue ex</w:t>
      </w:r>
      <w:r w:rsidR="00B853FE" w:rsidRPr="00333E25">
        <w:rPr>
          <w:rFonts w:eastAsia="Calibri"/>
        </w:rPr>
        <w:t>ists</w:t>
      </w:r>
      <w:r w:rsidR="00B853FE" w:rsidRPr="00674820">
        <w:rPr>
          <w:rFonts w:eastAsia="Calibri"/>
        </w:rPr>
        <w:t xml:space="preserve"> with the turbidity criterion</w:t>
      </w:r>
      <w:r w:rsidRPr="00674820">
        <w:rPr>
          <w:rFonts w:eastAsia="Calibri"/>
        </w:rPr>
        <w:t xml:space="preserve"> in the two subsegments since the Pearl River furnishes over 80% of the water flowing into Wilson Slough; with the Pearl River having a turbidity criteria of 50 NTU. The evaluation and probable revisions should resolve the turbidity issue in the two subsegments.</w:t>
      </w:r>
    </w:p>
    <w:p w14:paraId="65001EEA" w14:textId="77777777" w:rsidR="00765B6E" w:rsidRPr="00C92C17" w:rsidRDefault="00765B6E" w:rsidP="00751A84">
      <w:pPr>
        <w:pStyle w:val="IRSubsectionHeader"/>
      </w:pPr>
      <w:r w:rsidRPr="00C92C17">
        <w:lastRenderedPageBreak/>
        <w:t>Methods and Analyses Used to Revise Standards</w:t>
      </w:r>
    </w:p>
    <w:p w14:paraId="50AEF0FE" w14:textId="7B05D87A" w:rsidR="000354A8" w:rsidRPr="00674820" w:rsidRDefault="00765B6E" w:rsidP="00751A84">
      <w:pPr>
        <w:pStyle w:val="IRBodyText"/>
      </w:pPr>
      <w:r w:rsidRPr="00C92C17">
        <w:t xml:space="preserve">Section 303(c) of the CWA requires a state to hold public hearings at least once every three years for the purpose of reviewing </w:t>
      </w:r>
      <w:r w:rsidR="001A33D5" w:rsidRPr="00C92C17">
        <w:t>its</w:t>
      </w:r>
      <w:r w:rsidRPr="00C92C17">
        <w:t xml:space="preserve"> water quality standards and to revise or adopt standards as </w:t>
      </w:r>
      <w:r w:rsidR="003967EA" w:rsidRPr="00C92C17">
        <w:t xml:space="preserve"> </w:t>
      </w:r>
      <w:r w:rsidRPr="00C92C17">
        <w:t>needed. The CWA also requires USEPA to ensure that a state’s standards are consistent with the CWA.</w:t>
      </w:r>
    </w:p>
    <w:p w14:paraId="62600F05" w14:textId="14E7776B" w:rsidR="00765B6E" w:rsidRPr="00674820" w:rsidRDefault="00765B6E" w:rsidP="00751A84">
      <w:pPr>
        <w:pStyle w:val="IRBodyText"/>
      </w:pPr>
      <w:r w:rsidRPr="00674820">
        <w:t>Louisiana’s Surface Water Quality Standards provide that “standards are not fixed for all time, but are subject to future revision…” (LAC 33:IX.1109.H). Revision</w:t>
      </w:r>
      <w:r w:rsidR="00333E25">
        <w:t>s</w:t>
      </w:r>
      <w:r w:rsidRPr="00674820">
        <w:t xml:space="preserve"> to the water quality standards occurs </w:t>
      </w:r>
      <w:r w:rsidR="000354A8" w:rsidRPr="00674820">
        <w:t>routinely</w:t>
      </w:r>
      <w:r w:rsidRPr="00674820">
        <w:t xml:space="preserve"> as new data and information become available. Water quality standards are reviewed to ensure criteria remain protective of existing conditions and uses and for future water quality management goals.</w:t>
      </w:r>
    </w:p>
    <w:p w14:paraId="1A2D2F5A" w14:textId="483E0BA6" w:rsidR="00765B6E" w:rsidRPr="00674820" w:rsidRDefault="00765B6E" w:rsidP="00751A84">
      <w:pPr>
        <w:pStyle w:val="IRBodyText"/>
      </w:pPr>
      <w:r w:rsidRPr="00674820">
        <w:t xml:space="preserve">Part of the review process includes an assessment of the state’s numeric water quality criteria for toxic pollutants and the occurrence of toxic pollutants in state waters. Technical sources of information are reviewed in order to establish the appropriate criteria for pollutants. The review takes into consideration many factors, including the state’s current water quality condition, designated uses, violation summaries, wastewater discharge summaries, </w:t>
      </w:r>
      <w:r w:rsidR="00C92C17">
        <w:t>T</w:t>
      </w:r>
      <w:r w:rsidRPr="00674820">
        <w:t xml:space="preserve">oxics </w:t>
      </w:r>
      <w:r w:rsidR="00C92C17">
        <w:t>R</w:t>
      </w:r>
      <w:r w:rsidRPr="00674820">
        <w:t xml:space="preserve">elease </w:t>
      </w:r>
      <w:r w:rsidR="00C92C17">
        <w:t>I</w:t>
      </w:r>
      <w:r w:rsidRPr="00674820">
        <w:t>nventory data, survey data, and other pertinent information. LDEQ has adopted numeric water quality criteria for toxic pollutants based on known or suspected occurrence</w:t>
      </w:r>
      <w:r w:rsidR="000354A8" w:rsidRPr="00674820">
        <w:t xml:space="preserve"> of the substances</w:t>
      </w:r>
      <w:r w:rsidRPr="00674820">
        <w:t xml:space="preserve"> in Louisiana waters and potential threat to attainment of designated uses.</w:t>
      </w:r>
    </w:p>
    <w:p w14:paraId="527E3ED3" w14:textId="77777777" w:rsidR="00765B6E" w:rsidRPr="00674820" w:rsidRDefault="00765B6E" w:rsidP="00751A84">
      <w:pPr>
        <w:pStyle w:val="IRBodyText"/>
      </w:pPr>
      <w:r w:rsidRPr="00674820">
        <w:t>Based on LDEQ’s review of the existing water quality standards, recent USEPA guidance and policies, and public comments, revisions may include, but are not limited to:</w:t>
      </w:r>
    </w:p>
    <w:p w14:paraId="503D0828" w14:textId="77777777" w:rsidR="00765B6E" w:rsidRPr="00674820" w:rsidRDefault="00765B6E" w:rsidP="00765B6E">
      <w:pPr>
        <w:pStyle w:val="IRBullets"/>
        <w:rPr>
          <w:noProof w:val="0"/>
        </w:rPr>
      </w:pPr>
      <w:r w:rsidRPr="00674820">
        <w:rPr>
          <w:noProof w:val="0"/>
        </w:rPr>
        <w:t>New toxic or other criteria</w:t>
      </w:r>
    </w:p>
    <w:p w14:paraId="506EC8C3" w14:textId="77777777" w:rsidR="00765B6E" w:rsidRPr="00674820" w:rsidRDefault="00765B6E" w:rsidP="00765B6E">
      <w:pPr>
        <w:pStyle w:val="IRBullets"/>
        <w:rPr>
          <w:noProof w:val="0"/>
        </w:rPr>
      </w:pPr>
      <w:r w:rsidRPr="00674820">
        <w:rPr>
          <w:noProof w:val="0"/>
        </w:rPr>
        <w:t>Modifications to designated uses</w:t>
      </w:r>
    </w:p>
    <w:p w14:paraId="4518BFB3" w14:textId="77777777" w:rsidR="00765B6E" w:rsidRPr="00674820" w:rsidRDefault="00765B6E" w:rsidP="00765B6E">
      <w:pPr>
        <w:pStyle w:val="IRBullets"/>
        <w:rPr>
          <w:noProof w:val="0"/>
        </w:rPr>
      </w:pPr>
      <w:r w:rsidRPr="00674820">
        <w:rPr>
          <w:noProof w:val="0"/>
        </w:rPr>
        <w:t>Subsegment delineations and/or description revisions (e.g., corrections and changes)</w:t>
      </w:r>
    </w:p>
    <w:p w14:paraId="617F0E37" w14:textId="77777777" w:rsidR="00765B6E" w:rsidRPr="00674820" w:rsidRDefault="00765B6E" w:rsidP="00765B6E">
      <w:pPr>
        <w:pStyle w:val="IRBullets"/>
        <w:rPr>
          <w:noProof w:val="0"/>
        </w:rPr>
      </w:pPr>
      <w:r w:rsidRPr="00674820">
        <w:rPr>
          <w:noProof w:val="0"/>
        </w:rPr>
        <w:t xml:space="preserve">Clarifications to regulatory language </w:t>
      </w:r>
    </w:p>
    <w:p w14:paraId="62514C2A" w14:textId="77777777" w:rsidR="00765B6E" w:rsidRPr="00674820" w:rsidRDefault="00765B6E" w:rsidP="00765B6E">
      <w:pPr>
        <w:pStyle w:val="IRBullets"/>
        <w:spacing w:after="120"/>
        <w:rPr>
          <w:noProof w:val="0"/>
        </w:rPr>
      </w:pPr>
      <w:r w:rsidRPr="00674820">
        <w:rPr>
          <w:noProof w:val="0"/>
        </w:rPr>
        <w:t>Updates to water quality policies</w:t>
      </w:r>
    </w:p>
    <w:p w14:paraId="63E3CE95" w14:textId="77777777" w:rsidR="00755CFD" w:rsidRPr="00674820" w:rsidRDefault="00765B6E" w:rsidP="00765B6E">
      <w:pPr>
        <w:pStyle w:val="IRBodyText"/>
        <w:rPr>
          <w:noProof w:val="0"/>
        </w:rPr>
      </w:pPr>
      <w:proofErr w:type="gramStart"/>
      <w:r w:rsidRPr="00674820">
        <w:rPr>
          <w:noProof w:val="0"/>
        </w:rPr>
        <w:t>The water quality standards revision process involves procedures for thorough technical review of USEPA-recommended policy and criteria, review by state and federal agencies and the public, final approval by USEPA, promulgation of the revisions into regulations, and certification by the</w:t>
      </w:r>
      <w:r w:rsidRPr="0030359B">
        <w:rPr>
          <w:noProof w:val="0"/>
        </w:rPr>
        <w:t xml:space="preserve"> </w:t>
      </w:r>
      <w:r w:rsidRPr="00674820">
        <w:rPr>
          <w:noProof w:val="0"/>
        </w:rPr>
        <w:t>state legal authority (</w:t>
      </w:r>
      <w:r w:rsidRPr="0090344D">
        <w:rPr>
          <w:noProof w:val="0"/>
        </w:rPr>
        <w:t xml:space="preserve">see </w:t>
      </w:r>
      <w:hyperlink w:anchor="Certification_of_Standards" w:history="1">
        <w:r w:rsidRPr="0090344D">
          <w:rPr>
            <w:rStyle w:val="Hyperlink"/>
            <w:noProof w:val="0"/>
          </w:rPr>
          <w:t>Certification of Standards by State Legal Authority</w:t>
        </w:r>
      </w:hyperlink>
      <w:r w:rsidRPr="00674820">
        <w:rPr>
          <w:noProof w:val="0"/>
        </w:rPr>
        <w:t>, below) that the standards revision and regulation development process meets all applicable state laws and regulations.</w:t>
      </w:r>
      <w:proofErr w:type="gramEnd"/>
    </w:p>
    <w:p w14:paraId="3579167A" w14:textId="77777777" w:rsidR="00765B6E" w:rsidRPr="00674820" w:rsidRDefault="00765B6E" w:rsidP="00CF0078">
      <w:pPr>
        <w:pStyle w:val="IRSubsectionHeader"/>
      </w:pPr>
      <w:r w:rsidRPr="00674820">
        <w:t>Antidegradation Policies</w:t>
      </w:r>
    </w:p>
    <w:p w14:paraId="016012D4" w14:textId="77777777" w:rsidR="00755CFD" w:rsidRPr="00674820" w:rsidRDefault="00765B6E" w:rsidP="00B853FE">
      <w:pPr>
        <w:pStyle w:val="IRBodyText"/>
      </w:pPr>
      <w:r w:rsidRPr="00674820">
        <w:t xml:space="preserve">The CWA and federal regulations require all states to have an antidegradation policy and to identify the methods for implementing the policy (40 CFR. 131.12). Louisiana’s Antidegradation Policy (the Policy) and Implementation Plan (the Plan) are contained in the </w:t>
      </w:r>
      <w:r w:rsidR="00D46E87">
        <w:t>Surface W</w:t>
      </w:r>
      <w:r w:rsidRPr="00674820">
        <w:t xml:space="preserve">ater </w:t>
      </w:r>
      <w:r w:rsidR="00D46E87">
        <w:t>Q</w:t>
      </w:r>
      <w:r w:rsidRPr="00674820">
        <w:t xml:space="preserve">uality </w:t>
      </w:r>
      <w:r w:rsidR="00D46E87">
        <w:t>S</w:t>
      </w:r>
      <w:r w:rsidRPr="00674820">
        <w:t xml:space="preserve">tandards (LAC 33:IX.1109.A and 1119). The </w:t>
      </w:r>
      <w:r w:rsidRPr="00674820">
        <w:lastRenderedPageBreak/>
        <w:t xml:space="preserve">Policy and Plan provide the basis for the protection of state waters from activities that may cause degradation of the water quality and impairment of the existing and designated uses. The Antidegradation Policy and Implementation Plan have been approved by USEPA-Region 6 and meet the requirements of the federal regulations. </w:t>
      </w:r>
      <w:r w:rsidR="000354A8" w:rsidRPr="00674820">
        <w:t>L</w:t>
      </w:r>
      <w:r w:rsidRPr="00674820">
        <w:t>AC 33:IX.1119 specifies that implementation procedures and methods will be included in the Continuing Planning Process, with additional Water Quality Management Plan documentation developed as needed. LDEQ has been working with USEPA-Region 6 to develop more detailed implementation procedures, in part, to fulfill federal and state regulatory requirements, as well as to provide specific guidance to permit applicants and consolidate all specific procedures related to antidegradation into one document.</w:t>
      </w:r>
    </w:p>
    <w:p w14:paraId="5DBEED96" w14:textId="77777777" w:rsidR="00765B6E" w:rsidRPr="00674820" w:rsidRDefault="00765B6E" w:rsidP="00765B6E">
      <w:pPr>
        <w:pStyle w:val="IRSubsectionHeader"/>
      </w:pPr>
      <w:bookmarkStart w:id="72" w:name="Certification_of_Standards"/>
      <w:r w:rsidRPr="00674820">
        <w:t>Certification of Standards by State Legal Authority</w:t>
      </w:r>
    </w:p>
    <w:p w14:paraId="00AD7188" w14:textId="4627F8A2" w:rsidR="00755CFD" w:rsidRPr="00674820" w:rsidRDefault="00765B6E" w:rsidP="00B853FE">
      <w:pPr>
        <w:pStyle w:val="IRBodyText"/>
      </w:pPr>
      <w:bookmarkStart w:id="73" w:name="_Toc152754327"/>
      <w:bookmarkStart w:id="74" w:name="_Toc156359323"/>
      <w:bookmarkEnd w:id="72"/>
      <w:r w:rsidRPr="00674820">
        <w:t xml:space="preserve">In accordance with </w:t>
      </w:r>
      <w:r w:rsidR="00B853FE" w:rsidRPr="00674820">
        <w:t>§</w:t>
      </w:r>
      <w:r w:rsidRPr="00674820">
        <w:t>303(c) of the CWA and the certification process outlined in 40 CFR 131.21, an official copy of the final regulation, as published in the Louisiana Register, is submitted, by LDEQ’s Executive Counsel, to USEPA-Region 6. USEPA will either approve or disapprove the state-adopted water quality standard, and only a USEPA-approved standard is suitable for CWA implementation.</w:t>
      </w:r>
      <w:bookmarkEnd w:id="73"/>
      <w:bookmarkEnd w:id="74"/>
    </w:p>
    <w:p w14:paraId="18E92BC6" w14:textId="77777777" w:rsidR="00765B6E" w:rsidRPr="00674820" w:rsidRDefault="00765B6E" w:rsidP="00765B6E">
      <w:pPr>
        <w:pStyle w:val="IRSubsectionHeader"/>
      </w:pPr>
      <w:r w:rsidRPr="00674820">
        <w:t>Basis for Standards and Policies Not Covered by the CWA</w:t>
      </w:r>
    </w:p>
    <w:p w14:paraId="44411BB4" w14:textId="77777777" w:rsidR="00AA750E" w:rsidRPr="00674820" w:rsidRDefault="00765B6E" w:rsidP="00765B6E">
      <w:pPr>
        <w:pStyle w:val="IRBodyText"/>
        <w:rPr>
          <w:rFonts w:eastAsia="Calibri"/>
          <w:noProof w:val="0"/>
        </w:rPr>
      </w:pPr>
      <w:r w:rsidRPr="00674820">
        <w:rPr>
          <w:noProof w:val="0"/>
        </w:rPr>
        <w:t xml:space="preserve">The Louisiana Water Quality Standards, in addition to meeting minimum federal and </w:t>
      </w:r>
      <w:proofErr w:type="gramStart"/>
      <w:r w:rsidRPr="00674820">
        <w:rPr>
          <w:noProof w:val="0"/>
        </w:rPr>
        <w:t>state water quality protection requirements</w:t>
      </w:r>
      <w:proofErr w:type="gramEnd"/>
      <w:r w:rsidRPr="00674820">
        <w:rPr>
          <w:noProof w:val="0"/>
        </w:rPr>
        <w:t>, contain standards and policies that are not driven by federal statute or regulation. The additional standards and policies include, but are not limited to:  allowance for compliance schedules, variances, and short term activity authorizations; classification of non-perennial and other water body types such as manmade water bodies; establishment of critical flows for water quality assessments and permitting activities; allowance of mixing zones for permitted dischargers; and implementation policies and procedures for general criteria.</w:t>
      </w:r>
    </w:p>
    <w:p w14:paraId="10D0A664" w14:textId="77777777" w:rsidR="00445774" w:rsidRPr="00674820" w:rsidRDefault="00445774">
      <w:pPr>
        <w:spacing w:after="120"/>
        <w:rPr>
          <w:rFonts w:ascii="Times New Roman" w:eastAsiaTheme="majorEastAsia" w:hAnsi="Times New Roman" w:cstheme="majorBidi"/>
          <w:b/>
          <w:bCs/>
          <w:color w:val="0D0D0D" w:themeColor="text1" w:themeTint="F2"/>
          <w:sz w:val="28"/>
          <w:szCs w:val="24"/>
        </w:rPr>
      </w:pPr>
      <w:bookmarkStart w:id="75" w:name="_Toc193180193"/>
      <w:bookmarkStart w:id="76" w:name="_Toc238286766"/>
    </w:p>
    <w:p w14:paraId="2F8C0BF7" w14:textId="77777777" w:rsidR="007E30A7" w:rsidRPr="00674820" w:rsidRDefault="007E30A7" w:rsidP="007E30A7">
      <w:pPr>
        <w:pStyle w:val="IRSectionHeader"/>
      </w:pPr>
      <w:bookmarkStart w:id="77" w:name="_Toc531685892"/>
      <w:bookmarkEnd w:id="75"/>
      <w:bookmarkEnd w:id="76"/>
      <w:r w:rsidRPr="00674820">
        <w:t>Water Quality Monitoring and Assessment Program</w:t>
      </w:r>
      <w:bookmarkEnd w:id="77"/>
    </w:p>
    <w:p w14:paraId="2AB3E111" w14:textId="39E8F47A" w:rsidR="007B09E1" w:rsidRPr="00674820" w:rsidRDefault="007E30A7" w:rsidP="007E30A7">
      <w:pPr>
        <w:pStyle w:val="IRBodyText"/>
        <w:rPr>
          <w:noProof w:val="0"/>
        </w:rPr>
      </w:pPr>
      <w:r w:rsidRPr="00674820">
        <w:rPr>
          <w:noProof w:val="0"/>
        </w:rPr>
        <w:t xml:space="preserve">LDEQ conducts extensive surface and groundwater sampling throughout Louisiana in order to obtain information regarding the quality of Louisiana’s surface water and groundwater resources. Data obtained from this program </w:t>
      </w:r>
      <w:proofErr w:type="gramStart"/>
      <w:r w:rsidRPr="00674820">
        <w:rPr>
          <w:noProof w:val="0"/>
        </w:rPr>
        <w:t>is used</w:t>
      </w:r>
      <w:proofErr w:type="gramEnd"/>
      <w:r w:rsidRPr="00674820">
        <w:rPr>
          <w:noProof w:val="0"/>
        </w:rPr>
        <w:t xml:space="preserve"> to develop reports, including the </w:t>
      </w:r>
      <w:r w:rsidR="00666C85" w:rsidRPr="00674820">
        <w:rPr>
          <w:i/>
          <w:noProof w:val="0"/>
        </w:rPr>
        <w:t>201</w:t>
      </w:r>
      <w:r w:rsidR="003A01FC">
        <w:rPr>
          <w:i/>
          <w:noProof w:val="0"/>
        </w:rPr>
        <w:t>8</w:t>
      </w:r>
      <w:r w:rsidR="00666C85" w:rsidRPr="00674820">
        <w:rPr>
          <w:i/>
          <w:noProof w:val="0"/>
        </w:rPr>
        <w:t xml:space="preserve"> </w:t>
      </w:r>
      <w:r w:rsidRPr="00674820">
        <w:rPr>
          <w:i/>
          <w:noProof w:val="0"/>
        </w:rPr>
        <w:t>Water Quality Inventory: Integrated Report</w:t>
      </w:r>
      <w:r w:rsidRPr="00674820">
        <w:rPr>
          <w:noProof w:val="0"/>
        </w:rPr>
        <w:t xml:space="preserve">, in order to inform the public, state agencies, and federal agencies about the quality of Louisiana water. More information on this program </w:t>
      </w:r>
      <w:proofErr w:type="gramStart"/>
      <w:r w:rsidRPr="00674820">
        <w:rPr>
          <w:noProof w:val="0"/>
        </w:rPr>
        <w:t xml:space="preserve">can </w:t>
      </w:r>
      <w:r w:rsidRPr="0090344D">
        <w:rPr>
          <w:noProof w:val="0"/>
        </w:rPr>
        <w:t>be found</w:t>
      </w:r>
      <w:proofErr w:type="gramEnd"/>
      <w:r w:rsidRPr="0090344D">
        <w:rPr>
          <w:noProof w:val="0"/>
        </w:rPr>
        <w:t xml:space="preserve"> in </w:t>
      </w:r>
      <w:hyperlink w:anchor="PartIII" w:history="1">
        <w:r w:rsidRPr="0090344D">
          <w:rPr>
            <w:rStyle w:val="Hyperlink"/>
            <w:noProof w:val="0"/>
          </w:rPr>
          <w:t>Part III</w:t>
        </w:r>
      </w:hyperlink>
      <w:r w:rsidRPr="0090344D">
        <w:rPr>
          <w:noProof w:val="0"/>
        </w:rPr>
        <w:t xml:space="preserve"> of this report.</w:t>
      </w:r>
    </w:p>
    <w:p w14:paraId="51CE16F3" w14:textId="77777777" w:rsidR="004E09F2" w:rsidRPr="00674820" w:rsidRDefault="0080615E" w:rsidP="00751A84">
      <w:bookmarkStart w:id="78" w:name="_Toc152754329"/>
      <w:bookmarkStart w:id="79" w:name="_Toc238286767"/>
      <w:r w:rsidRPr="00674820">
        <w:t xml:space="preserve"> </w:t>
      </w:r>
    </w:p>
    <w:p w14:paraId="6A5356F2" w14:textId="77777777" w:rsidR="002C472F" w:rsidRPr="00674820" w:rsidRDefault="00945728" w:rsidP="00586F6A">
      <w:pPr>
        <w:pStyle w:val="IRSectionHeader"/>
      </w:pPr>
      <w:bookmarkStart w:id="80" w:name="_Toc531685893"/>
      <w:r w:rsidRPr="00674820">
        <w:lastRenderedPageBreak/>
        <w:t>Point Source Control Program</w:t>
      </w:r>
      <w:bookmarkEnd w:id="78"/>
      <w:bookmarkEnd w:id="79"/>
      <w:bookmarkEnd w:id="80"/>
    </w:p>
    <w:p w14:paraId="1A3B669F" w14:textId="77777777" w:rsidR="00945728" w:rsidRPr="00674820" w:rsidRDefault="00945728" w:rsidP="00A22555">
      <w:pPr>
        <w:pStyle w:val="IRSubsectionHeader"/>
      </w:pPr>
      <w:bookmarkStart w:id="81" w:name="_Toc152754330"/>
      <w:r w:rsidRPr="00674820">
        <w:t>Introduction</w:t>
      </w:r>
      <w:bookmarkEnd w:id="81"/>
    </w:p>
    <w:p w14:paraId="73DC9A08" w14:textId="7A243641" w:rsidR="00934FE3" w:rsidRPr="00674820" w:rsidRDefault="00EB01D0" w:rsidP="001A1C24">
      <w:pPr>
        <w:pStyle w:val="IRBodyText"/>
        <w:rPr>
          <w:noProof w:val="0"/>
        </w:rPr>
      </w:pPr>
      <w:bookmarkStart w:id="82" w:name="_Toc152754331"/>
      <w:r w:rsidRPr="00EB01D0">
        <w:rPr>
          <w:noProof w:val="0"/>
        </w:rPr>
        <w:t>L</w:t>
      </w:r>
      <w:r w:rsidR="007E30A7" w:rsidRPr="00EB01D0">
        <w:rPr>
          <w:noProof w:val="0"/>
        </w:rPr>
        <w:t xml:space="preserve">ouisiana's </w:t>
      </w:r>
      <w:proofErr w:type="gramStart"/>
      <w:r w:rsidR="007E30A7" w:rsidRPr="00EB01D0">
        <w:rPr>
          <w:noProof w:val="0"/>
        </w:rPr>
        <w:t>water pollution control program</w:t>
      </w:r>
      <w:proofErr w:type="gramEnd"/>
      <w:r w:rsidR="007E30A7" w:rsidRPr="00EB01D0">
        <w:rPr>
          <w:noProof w:val="0"/>
        </w:rPr>
        <w:t xml:space="preserve"> is carried out primarily by LDEQ. LDEQ operates to preserve the integrity of Louisiana’s waters </w:t>
      </w:r>
      <w:proofErr w:type="gramStart"/>
      <w:r w:rsidR="007E30A7" w:rsidRPr="00EB01D0">
        <w:rPr>
          <w:noProof w:val="0"/>
        </w:rPr>
        <w:t>through the use of</w:t>
      </w:r>
      <w:proofErr w:type="gramEnd"/>
      <w:r w:rsidR="007E30A7" w:rsidRPr="00EB01D0">
        <w:rPr>
          <w:noProof w:val="0"/>
        </w:rPr>
        <w:t xml:space="preserve"> various point </w:t>
      </w:r>
      <w:r w:rsidR="00D14A90" w:rsidRPr="00EB01D0">
        <w:rPr>
          <w:noProof w:val="0"/>
        </w:rPr>
        <w:t xml:space="preserve">source </w:t>
      </w:r>
      <w:r w:rsidR="007E30A7" w:rsidRPr="00EB01D0">
        <w:rPr>
          <w:noProof w:val="0"/>
        </w:rPr>
        <w:t xml:space="preserve">and NPS programs. All offices within LDEQ have some responsibility for implementing </w:t>
      </w:r>
      <w:proofErr w:type="gramStart"/>
      <w:r w:rsidR="007E30A7" w:rsidRPr="00EB01D0">
        <w:rPr>
          <w:noProof w:val="0"/>
        </w:rPr>
        <w:t>water pollution control programs</w:t>
      </w:r>
      <w:proofErr w:type="gramEnd"/>
      <w:r w:rsidR="007E30A7" w:rsidRPr="00EB01D0">
        <w:rPr>
          <w:noProof w:val="0"/>
        </w:rPr>
        <w:t xml:space="preserve">. </w:t>
      </w:r>
      <w:proofErr w:type="gramStart"/>
      <w:r w:rsidR="00E37BDD" w:rsidRPr="00EB01D0">
        <w:rPr>
          <w:noProof w:val="0"/>
        </w:rPr>
        <w:t>These offices include the Office of the Secretary (regulatory development), the Office of Management and Finance (grants and contracts, information services, clean water state revolving fund), the Office of Environmental Services (OES) (municipal and industrial wastewater discharge permitting, and water quality certification program), the Office of Environmental Assessment (water quality standards, water quality assessment,</w:t>
      </w:r>
      <w:r w:rsidR="005D43F0" w:rsidRPr="00EB01D0">
        <w:rPr>
          <w:noProof w:val="0"/>
        </w:rPr>
        <w:t xml:space="preserve"> nonpoint source program, </w:t>
      </w:r>
      <w:r w:rsidR="00E37BDD" w:rsidRPr="00EB01D0">
        <w:rPr>
          <w:noProof w:val="0"/>
        </w:rPr>
        <w:t>TMDL development), the Office of Environmental Compliance (OEC) (surveillance and enforcement of permit requirements and pollution control regulations, investigation of complaints and spills).</w:t>
      </w:r>
      <w:proofErr w:type="gramEnd"/>
      <w:r w:rsidR="00E37BDD" w:rsidRPr="00EB01D0">
        <w:rPr>
          <w:noProof w:val="0"/>
        </w:rPr>
        <w:t xml:space="preserve"> An overview of LDEQ’s organizational structure for all activities can be found </w:t>
      </w:r>
      <w:proofErr w:type="gramStart"/>
      <w:r w:rsidR="00E37BDD" w:rsidRPr="00EB01D0">
        <w:rPr>
          <w:noProof w:val="0"/>
        </w:rPr>
        <w:t>at:</w:t>
      </w:r>
      <w:proofErr w:type="gramEnd"/>
      <w:r w:rsidR="00E37BDD" w:rsidRPr="00EB01D0">
        <w:rPr>
          <w:noProof w:val="0"/>
        </w:rPr>
        <w:t xml:space="preserve"> </w:t>
      </w:r>
      <w:hyperlink r:id="rId46" w:history="1">
        <w:r w:rsidR="00E37BDD" w:rsidRPr="00EB01D0">
          <w:rPr>
            <w:rStyle w:val="Hyperlink"/>
            <w:noProof w:val="0"/>
          </w:rPr>
          <w:t>http://deq.louisiana.gov/page/org-charts</w:t>
        </w:r>
      </w:hyperlink>
      <w:r w:rsidR="007E30A7" w:rsidRPr="00EB01D0">
        <w:rPr>
          <w:noProof w:val="0"/>
          <w:color w:val="1F497D" w:themeColor="text2"/>
        </w:rPr>
        <w:t>.</w:t>
      </w:r>
      <w:r w:rsidR="007E30A7" w:rsidRPr="00EB01D0">
        <w:rPr>
          <w:noProof w:val="0"/>
        </w:rPr>
        <w:t xml:space="preserve"> The following</w:t>
      </w:r>
      <w:r w:rsidR="007E30A7" w:rsidRPr="00674820">
        <w:rPr>
          <w:noProof w:val="0"/>
        </w:rPr>
        <w:t xml:space="preserve"> sections address various facets and recent activities of the </w:t>
      </w:r>
      <w:r w:rsidR="000354A8" w:rsidRPr="00674820">
        <w:rPr>
          <w:noProof w:val="0"/>
        </w:rPr>
        <w:t xml:space="preserve">point source </w:t>
      </w:r>
      <w:proofErr w:type="gramStart"/>
      <w:r w:rsidR="007E30A7" w:rsidRPr="00674820">
        <w:rPr>
          <w:noProof w:val="0"/>
        </w:rPr>
        <w:t>water pollution control program</w:t>
      </w:r>
      <w:proofErr w:type="gramEnd"/>
      <w:r w:rsidR="007E30A7" w:rsidRPr="00674820">
        <w:rPr>
          <w:noProof w:val="0"/>
        </w:rPr>
        <w:t>.</w:t>
      </w:r>
    </w:p>
    <w:p w14:paraId="710E0E8D" w14:textId="77777777" w:rsidR="005F6C27" w:rsidRPr="00674820" w:rsidRDefault="00934FE3" w:rsidP="001A1C24">
      <w:pPr>
        <w:pStyle w:val="IRSubsectionHeader"/>
      </w:pPr>
      <w:bookmarkStart w:id="83" w:name="CWSRF"/>
      <w:bookmarkStart w:id="84" w:name="_Toc152754332"/>
      <w:bookmarkEnd w:id="82"/>
      <w:r w:rsidRPr="00674820">
        <w:t>Clean Water State Revolving Fund Program</w:t>
      </w:r>
    </w:p>
    <w:bookmarkEnd w:id="83"/>
    <w:p w14:paraId="43513BEC" w14:textId="1DE1934E" w:rsidR="00666C85" w:rsidRPr="00674820" w:rsidRDefault="00666C85" w:rsidP="00FE7F36">
      <w:pPr>
        <w:pStyle w:val="IRBodyText"/>
        <w:rPr>
          <w:b/>
        </w:rPr>
      </w:pPr>
      <w:r w:rsidRPr="00674820">
        <w:t xml:space="preserve">The Clean Water State Revolving Fund </w:t>
      </w:r>
      <w:r w:rsidR="002B0687">
        <w:t xml:space="preserve">(CWSRF) </w:t>
      </w:r>
      <w:r w:rsidRPr="00674820">
        <w:t xml:space="preserve">Program provides financial assistance for the construction of projects to enhance and improve water quality in Louisiana. Loans are below market rate and may be used for water quality improvement projects in Louisiana communities. Monies for the Revolving Loan Program originated with the 1987 amendments to the CWA. A new authority was created, allowing USEPA to make grants to capitalize State Water Pollution Control Revolving Funds. On the state level this authority is granted by, R.S. 30:2011(D)(4), and R.S. 30:2301-2306 (Act 296 of the 2010 Regular Session of the Louisiana legislature). This statute established a state revolving loan fund capitalized by federal grants (Capitalization Grants for </w:t>
      </w:r>
      <w:r w:rsidR="002B0687">
        <w:t>CWSRF</w:t>
      </w:r>
      <w:r w:rsidRPr="00674820">
        <w:t xml:space="preserve">, </w:t>
      </w:r>
      <w:r w:rsidR="006A5B23" w:rsidRPr="00674820">
        <w:t xml:space="preserve">Catalog of Federal Domestic </w:t>
      </w:r>
      <w:r w:rsidR="006A5B23" w:rsidRPr="00EB01D0">
        <w:t>Assistance (</w:t>
      </w:r>
      <w:r w:rsidRPr="00EB01D0">
        <w:t>CFDA</w:t>
      </w:r>
      <w:r w:rsidR="006A5B23" w:rsidRPr="00EB01D0">
        <w:t>)</w:t>
      </w:r>
      <w:r w:rsidRPr="00EB01D0">
        <w:t xml:space="preserve"> 66:458), by state funds when required or available, and by any other funds generated by the operation</w:t>
      </w:r>
      <w:r w:rsidRPr="00674820">
        <w:t xml:space="preserve"> of the clean water revolving loan fund. Loans are made for no longer than 20 years and may be repaid through sales taxes, user fees, ad valorem taxes, or a combination of funds. An interest payment on the amount drawn begins within six months of the loan closing and is billed every six months until the loan is paid in full. After a two-year construction period, loan recipients begin repayment of principal to LDEQ. That money is then available for loans to other communities. Thus, the revolving loan fund is a permanent source of funds for Louisiana municipalities.</w:t>
      </w:r>
    </w:p>
    <w:p w14:paraId="1E749A96" w14:textId="77777777" w:rsidR="00E37BDD" w:rsidRPr="00674820" w:rsidRDefault="00E37BDD" w:rsidP="00E37BDD">
      <w:pPr>
        <w:pStyle w:val="IRBodyText"/>
      </w:pPr>
      <w:r w:rsidRPr="00674820">
        <w:t>As of June 201</w:t>
      </w:r>
      <w:r>
        <w:t>7</w:t>
      </w:r>
      <w:r w:rsidRPr="00674820">
        <w:t>, USEPA, through LDEQ, has awarded $</w:t>
      </w:r>
      <w:r>
        <w:t>469,854.923</w:t>
      </w:r>
      <w:r w:rsidRPr="00674820">
        <w:t xml:space="preserve"> in fund capitalization grants to Louisiana</w:t>
      </w:r>
      <w:r>
        <w:t xml:space="preserve">. </w:t>
      </w:r>
      <w:r w:rsidRPr="00674820">
        <w:t>With the required 20% state match of $</w:t>
      </w:r>
      <w:r>
        <w:t>85,442.963</w:t>
      </w:r>
      <w:r w:rsidRPr="00674820">
        <w:t>, less 4% for administration fees, there is a total of $</w:t>
      </w:r>
      <w:r>
        <w:t>536,503,689</w:t>
      </w:r>
      <w:r w:rsidRPr="00674820">
        <w:t xml:space="preserve"> that has been made available for loans to </w:t>
      </w:r>
      <w:r w:rsidRPr="00674820">
        <w:lastRenderedPageBreak/>
        <w:t>communities. In addition, a total of $</w:t>
      </w:r>
      <w:r>
        <w:t>574,019,722</w:t>
      </w:r>
      <w:r w:rsidRPr="00674820">
        <w:t xml:space="preserve"> of repaid “recycled” loan monies has been made available for loans. </w:t>
      </w:r>
    </w:p>
    <w:p w14:paraId="7A5B3BC3" w14:textId="77777777" w:rsidR="00E37BDD" w:rsidRPr="00674820" w:rsidRDefault="00E37BDD" w:rsidP="00E37BDD">
      <w:pPr>
        <w:pStyle w:val="IRBodyText"/>
        <w:spacing w:after="0"/>
      </w:pPr>
      <w:r w:rsidRPr="00674820">
        <w:t>As of June 201</w:t>
      </w:r>
      <w:r>
        <w:t>7</w:t>
      </w:r>
      <w:r w:rsidRPr="00674820">
        <w:t xml:space="preserve">, </w:t>
      </w:r>
      <w:r>
        <w:t>226</w:t>
      </w:r>
      <w:r w:rsidRPr="00674820">
        <w:t xml:space="preserve"> loans to communities totaling $</w:t>
      </w:r>
      <w:r>
        <w:t>1,022,982,628</w:t>
      </w:r>
      <w:r w:rsidRPr="00674820">
        <w:t xml:space="preserve"> have been closed utilizing USEPA grants, state match, and recycled payments from previous loans. Another 1</w:t>
      </w:r>
      <w:r>
        <w:t>9</w:t>
      </w:r>
      <w:r w:rsidRPr="00674820">
        <w:t xml:space="preserve"> requests for loans totaling $</w:t>
      </w:r>
      <w:r>
        <w:t>179,272,565</w:t>
      </w:r>
      <w:r w:rsidRPr="00674820">
        <w:t xml:space="preserve"> have been received and are in the application process. For more information on the Clean Water State Revolving Fund refer to:</w:t>
      </w:r>
    </w:p>
    <w:p w14:paraId="1910AECA" w14:textId="77777777" w:rsidR="00E37BDD" w:rsidRPr="005F6C27" w:rsidRDefault="00C52712" w:rsidP="00E37BDD">
      <w:pPr>
        <w:pStyle w:val="IRBodyText"/>
        <w:spacing w:after="0"/>
        <w:rPr>
          <w:color w:val="C00000"/>
        </w:rPr>
      </w:pPr>
      <w:hyperlink r:id="rId47" w:history="1">
        <w:r w:rsidR="00E37BDD" w:rsidRPr="00674820">
          <w:rPr>
            <w:rStyle w:val="Hyperlink"/>
          </w:rPr>
          <w:t>http://www.deq.louisiana.gov/CWSRF</w:t>
        </w:r>
      </w:hyperlink>
      <w:r w:rsidR="00E37BDD" w:rsidRPr="00674820">
        <w:rPr>
          <w:color w:val="1F497D" w:themeColor="text2"/>
        </w:rPr>
        <w:t>.</w:t>
      </w:r>
      <w:r w:rsidR="00E37BDD" w:rsidRPr="005F6C27">
        <w:rPr>
          <w:color w:val="C00000"/>
        </w:rPr>
        <w:t xml:space="preserve"> </w:t>
      </w:r>
    </w:p>
    <w:p w14:paraId="300E341B" w14:textId="77777777" w:rsidR="00666C85" w:rsidRPr="005F6C27" w:rsidRDefault="00666C85" w:rsidP="00FE7F36">
      <w:pPr>
        <w:pStyle w:val="IRBodyText"/>
        <w:spacing w:after="0"/>
        <w:rPr>
          <w:color w:val="C00000"/>
        </w:rPr>
      </w:pPr>
    </w:p>
    <w:p w14:paraId="2BF1B68B" w14:textId="77777777" w:rsidR="005F6C27" w:rsidRPr="00674820" w:rsidRDefault="005F6C27" w:rsidP="00A22555">
      <w:pPr>
        <w:pStyle w:val="IRSubsectionHeader"/>
      </w:pPr>
      <w:bookmarkStart w:id="85" w:name="WaterPermits"/>
      <w:bookmarkStart w:id="86" w:name="_Toc152754333"/>
      <w:bookmarkEnd w:id="84"/>
      <w:r w:rsidRPr="00674820">
        <w:t>Water Discharge Permits</w:t>
      </w:r>
    </w:p>
    <w:bookmarkEnd w:id="85"/>
    <w:p w14:paraId="636B0A30" w14:textId="77777777" w:rsidR="00645493" w:rsidRDefault="00894456" w:rsidP="00894456">
      <w:pPr>
        <w:pStyle w:val="IRBodyText"/>
        <w:rPr>
          <w:rFonts w:eastAsiaTheme="majorEastAsia"/>
          <w:noProof w:val="0"/>
        </w:rPr>
      </w:pPr>
      <w:r w:rsidRPr="00674820">
        <w:t xml:space="preserve">Water discharge permits are official </w:t>
      </w:r>
      <w:r w:rsidRPr="00EB01D0">
        <w:t xml:space="preserve">authorizations developed and issued by the OES of LDEQ. The </w:t>
      </w:r>
      <w:r w:rsidR="008D56BE" w:rsidRPr="00EB01D0">
        <w:t>Louisiana Pollutant Discharge Elimination System (</w:t>
      </w:r>
      <w:r w:rsidRPr="00EB01D0">
        <w:t>LPDES</w:t>
      </w:r>
      <w:r w:rsidR="008D56BE" w:rsidRPr="00EB01D0">
        <w:t>)</w:t>
      </w:r>
      <w:r w:rsidRPr="00EB01D0">
        <w:t xml:space="preserve"> permit establishes the effluent limitations and conditions for wastewaters discharged into waters of the state. The permitting process allows the state to control the amounts and types of wastewaters discharged into its surface waters. A permit is required for the discharge of pollutants from any point source discharge into waters of the state of Louisiana. In 1996, LDEQ assumed responsibility for administering the permitting, compliance, and enforcement activities of the </w:t>
      </w:r>
      <w:r w:rsidR="00FE7F36" w:rsidRPr="00EB01D0">
        <w:t>National Pollutant Discharge Elimination System (</w:t>
      </w:r>
      <w:r w:rsidRPr="00EB01D0">
        <w:t>NPDES</w:t>
      </w:r>
      <w:r w:rsidR="00FE7F36" w:rsidRPr="00EB01D0">
        <w:t>)</w:t>
      </w:r>
      <w:r w:rsidRPr="00EB01D0">
        <w:t xml:space="preserve"> from the USEPA. </w:t>
      </w:r>
      <w:r w:rsidR="000A36FE" w:rsidRPr="0094226E">
        <w:t xml:space="preserve">USEPA retained responsibility for the federal </w:t>
      </w:r>
      <w:r w:rsidR="005D43F0" w:rsidRPr="0094226E">
        <w:t>sewage sludge disposal program.</w:t>
      </w:r>
      <w:r w:rsidRPr="00EB01D0">
        <w:t xml:space="preserve"> More information on LDEQ’s water discharge permits program can be found at:</w:t>
      </w:r>
      <w:r w:rsidR="005D43F0" w:rsidRPr="00EB01D0">
        <w:t xml:space="preserve"> </w:t>
      </w:r>
      <w:hyperlink r:id="rId48" w:history="1">
        <w:r w:rsidR="009F20E6" w:rsidRPr="00EB01D0">
          <w:rPr>
            <w:rStyle w:val="Hyperlink"/>
            <w:rFonts w:eastAsiaTheme="majorEastAsia"/>
            <w:noProof w:val="0"/>
          </w:rPr>
          <w:t>http://deq.louisiana.gov/pages/lpdes</w:t>
        </w:r>
        <w:r w:rsidR="009F20E6" w:rsidRPr="00EB01D0">
          <w:rPr>
            <w:rStyle w:val="Hyperlink"/>
          </w:rPr>
          <w:t>.</w:t>
        </w:r>
      </w:hyperlink>
      <w:r w:rsidR="00645493">
        <w:rPr>
          <w:rFonts w:eastAsiaTheme="majorEastAsia"/>
          <w:noProof w:val="0"/>
        </w:rPr>
        <w:t xml:space="preserve"> </w:t>
      </w:r>
    </w:p>
    <w:p w14:paraId="6CF7AEC1" w14:textId="77777777" w:rsidR="00F92018" w:rsidRDefault="00F92018">
      <w:pPr>
        <w:spacing w:after="120"/>
        <w:rPr>
          <w:rFonts w:ascii="Times New Roman" w:eastAsia="Times New Roman" w:hAnsi="Times New Roman"/>
          <w:sz w:val="24"/>
          <w:szCs w:val="24"/>
        </w:rPr>
      </w:pPr>
      <w:r>
        <w:br w:type="page"/>
      </w:r>
    </w:p>
    <w:p w14:paraId="466AF1DE" w14:textId="012B8AE0" w:rsidR="00894456" w:rsidRDefault="00894456" w:rsidP="00894456">
      <w:pPr>
        <w:pStyle w:val="IRBodyText"/>
        <w:rPr>
          <w:noProof w:val="0"/>
        </w:rPr>
      </w:pPr>
      <w:r w:rsidRPr="00674820">
        <w:rPr>
          <w:noProof w:val="0"/>
        </w:rPr>
        <w:lastRenderedPageBreak/>
        <w:t>From October 1, 201</w:t>
      </w:r>
      <w:r w:rsidR="009F20E6">
        <w:rPr>
          <w:noProof w:val="0"/>
        </w:rPr>
        <w:t>5</w:t>
      </w:r>
      <w:r w:rsidRPr="00674820">
        <w:rPr>
          <w:noProof w:val="0"/>
        </w:rPr>
        <w:t xml:space="preserve"> through September 30, 201</w:t>
      </w:r>
      <w:r w:rsidR="009F20E6">
        <w:rPr>
          <w:noProof w:val="0"/>
        </w:rPr>
        <w:t>7</w:t>
      </w:r>
      <w:r w:rsidRPr="00674820">
        <w:rPr>
          <w:noProof w:val="0"/>
        </w:rPr>
        <w:t xml:space="preserve">, the following permits </w:t>
      </w:r>
      <w:proofErr w:type="gramStart"/>
      <w:r w:rsidRPr="00674820">
        <w:rPr>
          <w:noProof w:val="0"/>
        </w:rPr>
        <w:t>were issued</w:t>
      </w:r>
      <w:proofErr w:type="gramEnd"/>
      <w:r w:rsidRPr="00674820">
        <w:rPr>
          <w:noProof w:val="0"/>
        </w:rPr>
        <w:t>:</w:t>
      </w:r>
    </w:p>
    <w:p w14:paraId="7E7B5D1B" w14:textId="77777777" w:rsidR="00084BB2" w:rsidRPr="00674820" w:rsidRDefault="00084BB2" w:rsidP="00894456">
      <w:pPr>
        <w:pStyle w:val="IRBodyText"/>
        <w:rPr>
          <w:noProof w:val="0"/>
        </w:rPr>
      </w:pPr>
    </w:p>
    <w:tbl>
      <w:tblPr>
        <w:tblW w:w="8598" w:type="dxa"/>
        <w:jc w:val="center"/>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ook w:val="0000" w:firstRow="0" w:lastRow="0" w:firstColumn="0" w:lastColumn="0" w:noHBand="0" w:noVBand="0"/>
      </w:tblPr>
      <w:tblGrid>
        <w:gridCol w:w="5802"/>
        <w:gridCol w:w="1070"/>
        <w:gridCol w:w="1657"/>
        <w:gridCol w:w="26"/>
        <w:gridCol w:w="43"/>
      </w:tblGrid>
      <w:tr w:rsidR="00894456" w:rsidRPr="00674820" w14:paraId="14384531" w14:textId="77777777" w:rsidTr="00DE1FB7">
        <w:trPr>
          <w:cantSplit/>
          <w:trHeight w:val="308"/>
          <w:tblHeader/>
          <w:jc w:val="center"/>
        </w:trPr>
        <w:tc>
          <w:tcPr>
            <w:tcW w:w="8598" w:type="dxa"/>
            <w:gridSpan w:val="5"/>
            <w:tcBorders>
              <w:top w:val="nil"/>
              <w:left w:val="nil"/>
              <w:bottom w:val="double" w:sz="2" w:space="0" w:color="000000"/>
              <w:right w:val="nil"/>
            </w:tcBorders>
          </w:tcPr>
          <w:p w14:paraId="6271D279" w14:textId="77777777" w:rsidR="00894456" w:rsidRPr="00674820" w:rsidRDefault="00894456" w:rsidP="00DE1FB7">
            <w:pPr>
              <w:pStyle w:val="BodyText"/>
              <w:jc w:val="center"/>
              <w:rPr>
                <w:rFonts w:ascii="Times New Roman" w:hAnsi="Times New Roman"/>
                <w:b/>
                <w:sz w:val="24"/>
                <w:szCs w:val="24"/>
              </w:rPr>
            </w:pPr>
            <w:r w:rsidRPr="00674820">
              <w:rPr>
                <w:rFonts w:ascii="Times New Roman" w:hAnsi="Times New Roman"/>
                <w:b/>
                <w:sz w:val="24"/>
                <w:szCs w:val="24"/>
              </w:rPr>
              <w:t>Table 2.2.2</w:t>
            </w:r>
          </w:p>
          <w:p w14:paraId="43A4615F" w14:textId="77777777" w:rsidR="00894456" w:rsidRPr="00674820" w:rsidRDefault="00894456" w:rsidP="00DE1FB7">
            <w:pPr>
              <w:pStyle w:val="BodyText"/>
              <w:jc w:val="left"/>
              <w:rPr>
                <w:rFonts w:ascii="Times New Roman" w:hAnsi="Times New Roman"/>
                <w:b/>
                <w:sz w:val="24"/>
                <w:szCs w:val="24"/>
              </w:rPr>
            </w:pPr>
            <w:r w:rsidRPr="00674820">
              <w:rPr>
                <w:rFonts w:ascii="Times New Roman" w:hAnsi="Times New Roman"/>
                <w:b/>
                <w:sz w:val="24"/>
                <w:szCs w:val="24"/>
              </w:rPr>
              <w:t>Louisiana Pollutant Discharge Elimination System water discharge permits and modifications issued from October 201</w:t>
            </w:r>
            <w:r w:rsidR="009F20E6">
              <w:rPr>
                <w:rFonts w:ascii="Times New Roman" w:hAnsi="Times New Roman"/>
                <w:b/>
                <w:sz w:val="24"/>
                <w:szCs w:val="24"/>
              </w:rPr>
              <w:t>5</w:t>
            </w:r>
            <w:r w:rsidRPr="00674820">
              <w:rPr>
                <w:rFonts w:ascii="Times New Roman" w:hAnsi="Times New Roman"/>
                <w:b/>
                <w:sz w:val="24"/>
                <w:szCs w:val="24"/>
              </w:rPr>
              <w:t xml:space="preserve"> through September 201</w:t>
            </w:r>
            <w:r w:rsidR="009F20E6">
              <w:rPr>
                <w:rFonts w:ascii="Times New Roman" w:hAnsi="Times New Roman"/>
                <w:b/>
                <w:sz w:val="24"/>
                <w:szCs w:val="24"/>
              </w:rPr>
              <w:t>7</w:t>
            </w:r>
            <w:r w:rsidRPr="00674820">
              <w:rPr>
                <w:rFonts w:ascii="Times New Roman" w:hAnsi="Times New Roman"/>
                <w:b/>
                <w:sz w:val="24"/>
                <w:szCs w:val="24"/>
              </w:rPr>
              <w:t>.</w:t>
            </w:r>
          </w:p>
        </w:tc>
      </w:tr>
      <w:tr w:rsidR="00894456" w:rsidRPr="00674820" w14:paraId="6F5A906E" w14:textId="77777777" w:rsidTr="00DE1FB7">
        <w:trPr>
          <w:gridAfter w:val="1"/>
          <w:wAfter w:w="43" w:type="dxa"/>
          <w:cantSplit/>
          <w:trHeight w:val="308"/>
          <w:tblHeader/>
          <w:jc w:val="center"/>
        </w:trPr>
        <w:tc>
          <w:tcPr>
            <w:tcW w:w="5802" w:type="dxa"/>
            <w:tcBorders>
              <w:top w:val="double" w:sz="2" w:space="0" w:color="000000"/>
              <w:bottom w:val="single" w:sz="18" w:space="0" w:color="000000"/>
            </w:tcBorders>
            <w:vAlign w:val="bottom"/>
          </w:tcPr>
          <w:p w14:paraId="4DC32DCF" w14:textId="77777777" w:rsidR="00894456" w:rsidRPr="00674820" w:rsidRDefault="00894456" w:rsidP="00DE1FB7">
            <w:pPr>
              <w:pStyle w:val="BodyText"/>
              <w:jc w:val="center"/>
              <w:rPr>
                <w:rFonts w:ascii="Times New Roman" w:hAnsi="Times New Roman"/>
                <w:b/>
                <w:sz w:val="24"/>
                <w:szCs w:val="24"/>
              </w:rPr>
            </w:pPr>
            <w:r w:rsidRPr="00674820">
              <w:rPr>
                <w:rFonts w:ascii="Times New Roman" w:hAnsi="Times New Roman"/>
                <w:b/>
                <w:sz w:val="24"/>
                <w:szCs w:val="24"/>
              </w:rPr>
              <w:t>State Permit</w:t>
            </w:r>
          </w:p>
        </w:tc>
        <w:tc>
          <w:tcPr>
            <w:tcW w:w="1070" w:type="dxa"/>
            <w:tcBorders>
              <w:top w:val="double" w:sz="2" w:space="0" w:color="000000"/>
              <w:bottom w:val="single" w:sz="18" w:space="0" w:color="000000"/>
            </w:tcBorders>
            <w:vAlign w:val="bottom"/>
          </w:tcPr>
          <w:p w14:paraId="53C14334" w14:textId="77777777" w:rsidR="00894456" w:rsidRPr="00674820" w:rsidRDefault="00894456" w:rsidP="00DE1FB7">
            <w:pPr>
              <w:pStyle w:val="BodyText"/>
              <w:jc w:val="center"/>
              <w:rPr>
                <w:rFonts w:ascii="Times New Roman" w:hAnsi="Times New Roman"/>
                <w:b/>
                <w:sz w:val="24"/>
                <w:szCs w:val="24"/>
              </w:rPr>
            </w:pPr>
            <w:r w:rsidRPr="00674820">
              <w:rPr>
                <w:rFonts w:ascii="Times New Roman" w:hAnsi="Times New Roman"/>
                <w:b/>
                <w:sz w:val="24"/>
                <w:szCs w:val="24"/>
              </w:rPr>
              <w:t>Number of Permits</w:t>
            </w:r>
          </w:p>
        </w:tc>
        <w:tc>
          <w:tcPr>
            <w:tcW w:w="1683" w:type="dxa"/>
            <w:gridSpan w:val="2"/>
            <w:tcBorders>
              <w:top w:val="double" w:sz="2" w:space="0" w:color="000000"/>
              <w:bottom w:val="single" w:sz="18" w:space="0" w:color="000000"/>
            </w:tcBorders>
            <w:vAlign w:val="bottom"/>
          </w:tcPr>
          <w:p w14:paraId="383BF609" w14:textId="77777777" w:rsidR="00894456" w:rsidRPr="00674820" w:rsidRDefault="00894456" w:rsidP="00DE1FB7">
            <w:pPr>
              <w:pStyle w:val="BodyText"/>
              <w:jc w:val="center"/>
              <w:rPr>
                <w:rFonts w:ascii="Times New Roman" w:hAnsi="Times New Roman"/>
                <w:b/>
                <w:sz w:val="24"/>
                <w:szCs w:val="24"/>
              </w:rPr>
            </w:pPr>
            <w:r w:rsidRPr="00674820">
              <w:rPr>
                <w:rFonts w:ascii="Times New Roman" w:hAnsi="Times New Roman"/>
                <w:b/>
                <w:sz w:val="24"/>
                <w:szCs w:val="24"/>
              </w:rPr>
              <w:t>Number of Permits (including modifications)</w:t>
            </w:r>
          </w:p>
        </w:tc>
      </w:tr>
      <w:tr w:rsidR="00894456" w:rsidRPr="00674820" w14:paraId="7DC5F07E" w14:textId="77777777" w:rsidTr="0094226E">
        <w:trPr>
          <w:gridAfter w:val="1"/>
          <w:wAfter w:w="43" w:type="dxa"/>
          <w:cantSplit/>
          <w:trHeight w:val="238"/>
          <w:jc w:val="center"/>
        </w:trPr>
        <w:tc>
          <w:tcPr>
            <w:tcW w:w="5802" w:type="dxa"/>
            <w:tcBorders>
              <w:top w:val="single" w:sz="18" w:space="0" w:color="000000"/>
            </w:tcBorders>
          </w:tcPr>
          <w:p w14:paraId="0063D203" w14:textId="77777777" w:rsidR="00894456" w:rsidRPr="00674820" w:rsidRDefault="00894456" w:rsidP="00DE1FB7">
            <w:pPr>
              <w:pStyle w:val="BodyText"/>
              <w:rPr>
                <w:rFonts w:ascii="Times New Roman" w:hAnsi="Times New Roman"/>
                <w:sz w:val="24"/>
                <w:szCs w:val="24"/>
              </w:rPr>
            </w:pPr>
            <w:r w:rsidRPr="00674820">
              <w:rPr>
                <w:rFonts w:ascii="Times New Roman" w:hAnsi="Times New Roman"/>
                <w:sz w:val="24"/>
                <w:szCs w:val="24"/>
              </w:rPr>
              <w:t xml:space="preserve">Minor Sanitary </w:t>
            </w:r>
          </w:p>
        </w:tc>
        <w:tc>
          <w:tcPr>
            <w:tcW w:w="1070" w:type="dxa"/>
            <w:tcBorders>
              <w:top w:val="single" w:sz="18" w:space="0" w:color="000000"/>
            </w:tcBorders>
          </w:tcPr>
          <w:p w14:paraId="107C6EEC"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121</w:t>
            </w:r>
          </w:p>
        </w:tc>
        <w:tc>
          <w:tcPr>
            <w:tcW w:w="1683" w:type="dxa"/>
            <w:gridSpan w:val="2"/>
            <w:tcBorders>
              <w:top w:val="single" w:sz="18" w:space="0" w:color="000000"/>
            </w:tcBorders>
          </w:tcPr>
          <w:p w14:paraId="10B7FF33"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122</w:t>
            </w:r>
          </w:p>
        </w:tc>
      </w:tr>
      <w:tr w:rsidR="00894456" w:rsidRPr="00674820" w14:paraId="29873E7D" w14:textId="77777777" w:rsidTr="0094226E">
        <w:trPr>
          <w:gridAfter w:val="1"/>
          <w:wAfter w:w="43" w:type="dxa"/>
          <w:cantSplit/>
          <w:trHeight w:val="240"/>
          <w:jc w:val="center"/>
        </w:trPr>
        <w:tc>
          <w:tcPr>
            <w:tcW w:w="5802" w:type="dxa"/>
          </w:tcPr>
          <w:p w14:paraId="2DA8012D" w14:textId="77777777" w:rsidR="00894456" w:rsidRPr="00674820" w:rsidRDefault="00894456" w:rsidP="00DE1FB7">
            <w:pPr>
              <w:pStyle w:val="BodyText"/>
              <w:rPr>
                <w:rFonts w:ascii="Times New Roman" w:hAnsi="Times New Roman"/>
                <w:sz w:val="24"/>
                <w:szCs w:val="24"/>
              </w:rPr>
            </w:pPr>
            <w:r w:rsidRPr="00674820">
              <w:rPr>
                <w:rFonts w:ascii="Times New Roman" w:hAnsi="Times New Roman"/>
                <w:sz w:val="24"/>
                <w:szCs w:val="24"/>
              </w:rPr>
              <w:t xml:space="preserve">Major Sanitary </w:t>
            </w:r>
          </w:p>
        </w:tc>
        <w:tc>
          <w:tcPr>
            <w:tcW w:w="1070" w:type="dxa"/>
          </w:tcPr>
          <w:p w14:paraId="2141DA84"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32</w:t>
            </w:r>
          </w:p>
        </w:tc>
        <w:tc>
          <w:tcPr>
            <w:tcW w:w="1683" w:type="dxa"/>
            <w:gridSpan w:val="2"/>
          </w:tcPr>
          <w:p w14:paraId="7668B225"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37</w:t>
            </w:r>
          </w:p>
        </w:tc>
      </w:tr>
      <w:tr w:rsidR="00894456" w:rsidRPr="00674820" w14:paraId="7EDC1325" w14:textId="77777777" w:rsidTr="0094226E">
        <w:trPr>
          <w:gridAfter w:val="1"/>
          <w:wAfter w:w="43" w:type="dxa"/>
          <w:cantSplit/>
          <w:trHeight w:val="240"/>
          <w:jc w:val="center"/>
        </w:trPr>
        <w:tc>
          <w:tcPr>
            <w:tcW w:w="5802" w:type="dxa"/>
          </w:tcPr>
          <w:p w14:paraId="4474FD6E" w14:textId="77777777" w:rsidR="00894456" w:rsidRPr="00674820" w:rsidRDefault="00894456" w:rsidP="00DE1FB7">
            <w:pPr>
              <w:pStyle w:val="BodyText"/>
              <w:rPr>
                <w:rFonts w:ascii="Times New Roman" w:hAnsi="Times New Roman"/>
                <w:sz w:val="24"/>
                <w:szCs w:val="24"/>
              </w:rPr>
            </w:pPr>
            <w:r w:rsidRPr="00674820">
              <w:rPr>
                <w:rFonts w:ascii="Times New Roman" w:hAnsi="Times New Roman"/>
                <w:sz w:val="24"/>
                <w:szCs w:val="24"/>
              </w:rPr>
              <w:t xml:space="preserve">Minor Industrial </w:t>
            </w:r>
          </w:p>
        </w:tc>
        <w:tc>
          <w:tcPr>
            <w:tcW w:w="1070" w:type="dxa"/>
          </w:tcPr>
          <w:p w14:paraId="572B2B64"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303</w:t>
            </w:r>
          </w:p>
        </w:tc>
        <w:tc>
          <w:tcPr>
            <w:tcW w:w="1683" w:type="dxa"/>
            <w:gridSpan w:val="2"/>
          </w:tcPr>
          <w:p w14:paraId="2E2C91A4"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322</w:t>
            </w:r>
          </w:p>
        </w:tc>
      </w:tr>
      <w:tr w:rsidR="00894456" w:rsidRPr="00674820" w14:paraId="36DBBC27" w14:textId="77777777" w:rsidTr="0094226E">
        <w:trPr>
          <w:gridAfter w:val="1"/>
          <w:wAfter w:w="43" w:type="dxa"/>
          <w:cantSplit/>
          <w:trHeight w:val="240"/>
          <w:jc w:val="center"/>
        </w:trPr>
        <w:tc>
          <w:tcPr>
            <w:tcW w:w="5802" w:type="dxa"/>
          </w:tcPr>
          <w:p w14:paraId="5BD77916" w14:textId="77777777" w:rsidR="00894456" w:rsidRPr="00674820" w:rsidRDefault="00894456" w:rsidP="00DE1FB7">
            <w:pPr>
              <w:pStyle w:val="BodyText"/>
              <w:rPr>
                <w:rFonts w:ascii="Times New Roman" w:hAnsi="Times New Roman"/>
                <w:sz w:val="24"/>
                <w:szCs w:val="24"/>
              </w:rPr>
            </w:pPr>
            <w:r w:rsidRPr="00674820">
              <w:rPr>
                <w:rFonts w:ascii="Times New Roman" w:hAnsi="Times New Roman"/>
                <w:sz w:val="24"/>
                <w:szCs w:val="24"/>
              </w:rPr>
              <w:t xml:space="preserve">Major Industrial </w:t>
            </w:r>
          </w:p>
        </w:tc>
        <w:tc>
          <w:tcPr>
            <w:tcW w:w="1070" w:type="dxa"/>
          </w:tcPr>
          <w:p w14:paraId="744D2A90"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42</w:t>
            </w:r>
          </w:p>
        </w:tc>
        <w:tc>
          <w:tcPr>
            <w:tcW w:w="1683" w:type="dxa"/>
            <w:gridSpan w:val="2"/>
          </w:tcPr>
          <w:p w14:paraId="4F66D3E4"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54</w:t>
            </w:r>
          </w:p>
        </w:tc>
      </w:tr>
      <w:tr w:rsidR="00894456" w:rsidRPr="00674820" w14:paraId="50D6577B" w14:textId="77777777" w:rsidTr="0094226E">
        <w:trPr>
          <w:gridAfter w:val="1"/>
          <w:wAfter w:w="43" w:type="dxa"/>
          <w:cantSplit/>
          <w:trHeight w:val="240"/>
          <w:jc w:val="center"/>
        </w:trPr>
        <w:tc>
          <w:tcPr>
            <w:tcW w:w="5802" w:type="dxa"/>
          </w:tcPr>
          <w:p w14:paraId="26CDF458" w14:textId="77777777" w:rsidR="00894456" w:rsidRPr="00674820" w:rsidRDefault="00894456" w:rsidP="00DE1FB7">
            <w:pPr>
              <w:pStyle w:val="BodyText"/>
              <w:rPr>
                <w:rFonts w:ascii="Times New Roman" w:hAnsi="Times New Roman"/>
                <w:sz w:val="24"/>
                <w:szCs w:val="24"/>
              </w:rPr>
            </w:pPr>
            <w:r w:rsidRPr="00674820">
              <w:rPr>
                <w:rFonts w:ascii="Times New Roman" w:hAnsi="Times New Roman"/>
                <w:sz w:val="24"/>
                <w:szCs w:val="24"/>
              </w:rPr>
              <w:t>Major MS4</w:t>
            </w:r>
            <w:r w:rsidRPr="00674820">
              <w:rPr>
                <w:rFonts w:ascii="Times New Roman" w:hAnsi="Times New Roman"/>
                <w:sz w:val="24"/>
                <w:szCs w:val="24"/>
                <w:vertAlign w:val="superscript"/>
              </w:rPr>
              <w:t>1</w:t>
            </w:r>
          </w:p>
        </w:tc>
        <w:tc>
          <w:tcPr>
            <w:tcW w:w="1070" w:type="dxa"/>
          </w:tcPr>
          <w:p w14:paraId="46239515" w14:textId="77777777" w:rsidR="00894456" w:rsidRPr="00674820" w:rsidRDefault="00894456" w:rsidP="0094226E">
            <w:pPr>
              <w:pStyle w:val="BodyText"/>
              <w:jc w:val="center"/>
              <w:rPr>
                <w:rFonts w:ascii="Times New Roman" w:hAnsi="Times New Roman"/>
                <w:sz w:val="24"/>
                <w:szCs w:val="24"/>
              </w:rPr>
            </w:pPr>
            <w:r w:rsidRPr="00674820">
              <w:rPr>
                <w:rFonts w:ascii="Times New Roman" w:hAnsi="Times New Roman"/>
                <w:sz w:val="24"/>
                <w:szCs w:val="24"/>
              </w:rPr>
              <w:t>1</w:t>
            </w:r>
          </w:p>
        </w:tc>
        <w:tc>
          <w:tcPr>
            <w:tcW w:w="1683" w:type="dxa"/>
            <w:gridSpan w:val="2"/>
          </w:tcPr>
          <w:p w14:paraId="5E1B1A8C" w14:textId="77777777" w:rsidR="00894456" w:rsidRPr="00674820" w:rsidRDefault="00894456" w:rsidP="0094226E">
            <w:pPr>
              <w:pStyle w:val="BodyText"/>
              <w:jc w:val="center"/>
              <w:rPr>
                <w:rFonts w:ascii="Times New Roman" w:hAnsi="Times New Roman"/>
                <w:sz w:val="24"/>
                <w:szCs w:val="24"/>
              </w:rPr>
            </w:pPr>
            <w:r w:rsidRPr="00674820">
              <w:rPr>
                <w:rFonts w:ascii="Times New Roman" w:hAnsi="Times New Roman"/>
                <w:sz w:val="24"/>
                <w:szCs w:val="24"/>
              </w:rPr>
              <w:t>1</w:t>
            </w:r>
          </w:p>
        </w:tc>
      </w:tr>
      <w:tr w:rsidR="00894456" w:rsidRPr="00674820" w14:paraId="1A527E7E" w14:textId="77777777" w:rsidTr="0094226E">
        <w:trPr>
          <w:gridAfter w:val="1"/>
          <w:wAfter w:w="43" w:type="dxa"/>
          <w:cantSplit/>
          <w:trHeight w:val="240"/>
          <w:jc w:val="center"/>
        </w:trPr>
        <w:tc>
          <w:tcPr>
            <w:tcW w:w="5802" w:type="dxa"/>
          </w:tcPr>
          <w:p w14:paraId="49E6F5BB" w14:textId="77777777" w:rsidR="00894456" w:rsidRPr="00674820" w:rsidRDefault="00894456" w:rsidP="00DE1FB7">
            <w:pPr>
              <w:pStyle w:val="BodyText"/>
              <w:rPr>
                <w:rFonts w:ascii="Times New Roman" w:hAnsi="Times New Roman"/>
                <w:sz w:val="24"/>
                <w:szCs w:val="24"/>
              </w:rPr>
            </w:pPr>
            <w:r w:rsidRPr="00674820">
              <w:rPr>
                <w:rFonts w:ascii="Times New Roman" w:hAnsi="Times New Roman"/>
                <w:sz w:val="24"/>
                <w:szCs w:val="24"/>
              </w:rPr>
              <w:t xml:space="preserve">Stormwater General </w:t>
            </w:r>
          </w:p>
        </w:tc>
        <w:tc>
          <w:tcPr>
            <w:tcW w:w="1070" w:type="dxa"/>
          </w:tcPr>
          <w:p w14:paraId="3C6DDDED"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635</w:t>
            </w:r>
          </w:p>
        </w:tc>
        <w:tc>
          <w:tcPr>
            <w:tcW w:w="1683" w:type="dxa"/>
            <w:gridSpan w:val="2"/>
          </w:tcPr>
          <w:p w14:paraId="5DE7A284"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635</w:t>
            </w:r>
          </w:p>
        </w:tc>
      </w:tr>
      <w:tr w:rsidR="00894456" w:rsidRPr="00674820" w14:paraId="22F855B7" w14:textId="77777777" w:rsidTr="0094226E">
        <w:trPr>
          <w:gridAfter w:val="1"/>
          <w:wAfter w:w="43" w:type="dxa"/>
          <w:cantSplit/>
          <w:trHeight w:val="223"/>
          <w:jc w:val="center"/>
        </w:trPr>
        <w:tc>
          <w:tcPr>
            <w:tcW w:w="5802" w:type="dxa"/>
            <w:tcBorders>
              <w:bottom w:val="single" w:sz="12" w:space="0" w:color="000000"/>
            </w:tcBorders>
          </w:tcPr>
          <w:p w14:paraId="69CB67C3" w14:textId="77777777" w:rsidR="00894456" w:rsidRPr="00674820" w:rsidRDefault="00894456" w:rsidP="00DE1FB7">
            <w:pPr>
              <w:pStyle w:val="BodyText"/>
              <w:rPr>
                <w:rFonts w:ascii="Times New Roman" w:hAnsi="Times New Roman"/>
                <w:sz w:val="24"/>
                <w:szCs w:val="24"/>
              </w:rPr>
            </w:pPr>
            <w:r w:rsidRPr="00674820">
              <w:rPr>
                <w:rFonts w:ascii="Times New Roman" w:hAnsi="Times New Roman"/>
                <w:sz w:val="24"/>
                <w:szCs w:val="24"/>
              </w:rPr>
              <w:t>Non-Stormwater General</w:t>
            </w:r>
            <w:r w:rsidRPr="00674820">
              <w:rPr>
                <w:rFonts w:ascii="Times New Roman" w:hAnsi="Times New Roman"/>
                <w:sz w:val="24"/>
                <w:szCs w:val="24"/>
                <w:vertAlign w:val="superscript"/>
              </w:rPr>
              <w:t>2</w:t>
            </w:r>
            <w:r w:rsidRPr="00674820">
              <w:rPr>
                <w:rFonts w:ascii="Times New Roman" w:hAnsi="Times New Roman"/>
                <w:sz w:val="24"/>
                <w:szCs w:val="24"/>
              </w:rPr>
              <w:t xml:space="preserve"> </w:t>
            </w:r>
          </w:p>
        </w:tc>
        <w:tc>
          <w:tcPr>
            <w:tcW w:w="1070" w:type="dxa"/>
            <w:tcBorders>
              <w:bottom w:val="single" w:sz="12" w:space="0" w:color="000000"/>
            </w:tcBorders>
          </w:tcPr>
          <w:p w14:paraId="3B588253"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858</w:t>
            </w:r>
          </w:p>
        </w:tc>
        <w:tc>
          <w:tcPr>
            <w:tcW w:w="1683" w:type="dxa"/>
            <w:gridSpan w:val="2"/>
            <w:tcBorders>
              <w:bottom w:val="single" w:sz="12" w:space="0" w:color="000000"/>
            </w:tcBorders>
          </w:tcPr>
          <w:p w14:paraId="4D8C85DD" w14:textId="77777777" w:rsidR="00894456" w:rsidRPr="00674820" w:rsidRDefault="009F20E6" w:rsidP="0094226E">
            <w:pPr>
              <w:pStyle w:val="BodyText"/>
              <w:jc w:val="center"/>
              <w:rPr>
                <w:rFonts w:ascii="Times New Roman" w:hAnsi="Times New Roman"/>
                <w:sz w:val="24"/>
                <w:szCs w:val="24"/>
              </w:rPr>
            </w:pPr>
            <w:r>
              <w:rPr>
                <w:rFonts w:ascii="Times New Roman" w:hAnsi="Times New Roman"/>
                <w:sz w:val="24"/>
                <w:szCs w:val="24"/>
              </w:rPr>
              <w:t>976</w:t>
            </w:r>
          </w:p>
        </w:tc>
      </w:tr>
      <w:tr w:rsidR="00894456" w:rsidRPr="00674820" w14:paraId="200137D1" w14:textId="77777777" w:rsidTr="0094226E">
        <w:trPr>
          <w:gridAfter w:val="1"/>
          <w:wAfter w:w="43" w:type="dxa"/>
          <w:cantSplit/>
          <w:trHeight w:val="223"/>
          <w:jc w:val="center"/>
        </w:trPr>
        <w:tc>
          <w:tcPr>
            <w:tcW w:w="5802" w:type="dxa"/>
            <w:tcBorders>
              <w:top w:val="single" w:sz="12" w:space="0" w:color="000000"/>
              <w:bottom w:val="double" w:sz="2" w:space="0" w:color="000000"/>
            </w:tcBorders>
          </w:tcPr>
          <w:p w14:paraId="2BFD0C92" w14:textId="77777777" w:rsidR="00894456" w:rsidRPr="00674820" w:rsidRDefault="00894456" w:rsidP="00DE1FB7">
            <w:pPr>
              <w:pStyle w:val="BodyText"/>
              <w:rPr>
                <w:rFonts w:ascii="Times New Roman" w:hAnsi="Times New Roman"/>
                <w:b/>
                <w:sz w:val="24"/>
                <w:szCs w:val="24"/>
              </w:rPr>
            </w:pPr>
            <w:r w:rsidRPr="00674820">
              <w:rPr>
                <w:rFonts w:ascii="Times New Roman" w:hAnsi="Times New Roman"/>
                <w:b/>
                <w:sz w:val="24"/>
                <w:szCs w:val="24"/>
              </w:rPr>
              <w:t>Totals</w:t>
            </w:r>
          </w:p>
        </w:tc>
        <w:tc>
          <w:tcPr>
            <w:tcW w:w="1070" w:type="dxa"/>
            <w:tcBorders>
              <w:top w:val="single" w:sz="12" w:space="0" w:color="000000"/>
              <w:bottom w:val="double" w:sz="2" w:space="0" w:color="000000"/>
            </w:tcBorders>
          </w:tcPr>
          <w:p w14:paraId="25D814A2" w14:textId="77777777" w:rsidR="00894456" w:rsidRPr="00674820" w:rsidRDefault="009F20E6" w:rsidP="0094226E">
            <w:pPr>
              <w:pStyle w:val="BodyText"/>
              <w:jc w:val="center"/>
              <w:rPr>
                <w:rFonts w:ascii="Times New Roman" w:hAnsi="Times New Roman"/>
                <w:b/>
                <w:sz w:val="24"/>
                <w:szCs w:val="24"/>
              </w:rPr>
            </w:pPr>
            <w:r>
              <w:rPr>
                <w:rFonts w:ascii="Times New Roman" w:hAnsi="Times New Roman"/>
                <w:b/>
                <w:sz w:val="24"/>
                <w:szCs w:val="24"/>
              </w:rPr>
              <w:t>1,992</w:t>
            </w:r>
          </w:p>
        </w:tc>
        <w:tc>
          <w:tcPr>
            <w:tcW w:w="1683" w:type="dxa"/>
            <w:gridSpan w:val="2"/>
            <w:tcBorders>
              <w:top w:val="single" w:sz="12" w:space="0" w:color="000000"/>
              <w:bottom w:val="double" w:sz="2" w:space="0" w:color="000000"/>
            </w:tcBorders>
          </w:tcPr>
          <w:p w14:paraId="6D9C4B4A" w14:textId="77777777" w:rsidR="00894456" w:rsidRPr="00674820" w:rsidRDefault="009F20E6" w:rsidP="0094226E">
            <w:pPr>
              <w:pStyle w:val="BodyText"/>
              <w:jc w:val="center"/>
              <w:rPr>
                <w:rFonts w:ascii="Times New Roman" w:hAnsi="Times New Roman"/>
                <w:b/>
                <w:sz w:val="24"/>
                <w:szCs w:val="24"/>
              </w:rPr>
            </w:pPr>
            <w:r>
              <w:rPr>
                <w:rFonts w:ascii="Times New Roman" w:hAnsi="Times New Roman"/>
                <w:b/>
                <w:sz w:val="24"/>
                <w:szCs w:val="24"/>
              </w:rPr>
              <w:t>2,147</w:t>
            </w:r>
          </w:p>
        </w:tc>
      </w:tr>
      <w:tr w:rsidR="00894456" w:rsidRPr="00674820" w14:paraId="3646DFCA" w14:textId="77777777" w:rsidTr="00DE1FB7">
        <w:trPr>
          <w:gridAfter w:val="2"/>
          <w:wAfter w:w="69" w:type="dxa"/>
          <w:cantSplit/>
          <w:trHeight w:val="993"/>
          <w:jc w:val="center"/>
        </w:trPr>
        <w:tc>
          <w:tcPr>
            <w:tcW w:w="8529" w:type="dxa"/>
            <w:gridSpan w:val="3"/>
            <w:tcBorders>
              <w:top w:val="double" w:sz="2" w:space="0" w:color="000000"/>
              <w:left w:val="nil"/>
              <w:bottom w:val="nil"/>
              <w:right w:val="nil"/>
            </w:tcBorders>
          </w:tcPr>
          <w:p w14:paraId="69C70FFC" w14:textId="77777777" w:rsidR="00894456" w:rsidRPr="00674820" w:rsidRDefault="00894456" w:rsidP="00894456">
            <w:pPr>
              <w:pStyle w:val="BodyText"/>
              <w:spacing w:after="0"/>
              <w:jc w:val="left"/>
              <w:rPr>
                <w:rFonts w:ascii="Times New Roman" w:hAnsi="Times New Roman"/>
                <w:sz w:val="20"/>
                <w:szCs w:val="20"/>
              </w:rPr>
            </w:pPr>
            <w:r w:rsidRPr="00674820">
              <w:rPr>
                <w:rFonts w:ascii="Times New Roman" w:hAnsi="Times New Roman"/>
                <w:sz w:val="20"/>
                <w:szCs w:val="20"/>
                <w:vertAlign w:val="superscript"/>
              </w:rPr>
              <w:t xml:space="preserve">1 </w:t>
            </w:r>
            <w:r w:rsidRPr="00674820">
              <w:rPr>
                <w:rFonts w:ascii="Times New Roman" w:hAnsi="Times New Roman"/>
                <w:sz w:val="20"/>
                <w:szCs w:val="20"/>
              </w:rPr>
              <w:t>Major Municipal Separate Storm Sewer System Permits</w:t>
            </w:r>
          </w:p>
          <w:p w14:paraId="376EF201" w14:textId="4984B079" w:rsidR="00894456" w:rsidRPr="00B26E7E" w:rsidRDefault="00894456" w:rsidP="00DE1FB7">
            <w:pPr>
              <w:pStyle w:val="BodyText"/>
              <w:spacing w:after="0"/>
              <w:jc w:val="left"/>
              <w:rPr>
                <w:rFonts w:ascii="Times New Roman" w:hAnsi="Times New Roman"/>
                <w:sz w:val="20"/>
                <w:szCs w:val="20"/>
              </w:rPr>
            </w:pPr>
            <w:r w:rsidRPr="00674820">
              <w:rPr>
                <w:rFonts w:ascii="Times New Roman" w:hAnsi="Times New Roman"/>
                <w:sz w:val="20"/>
                <w:szCs w:val="20"/>
                <w:vertAlign w:val="superscript"/>
              </w:rPr>
              <w:t>2</w:t>
            </w:r>
            <w:r w:rsidRPr="00674820">
              <w:rPr>
                <w:rFonts w:ascii="Times New Roman" w:hAnsi="Times New Roman"/>
                <w:sz w:val="20"/>
                <w:szCs w:val="20"/>
              </w:rPr>
              <w:t xml:space="preserve"> Does not include </w:t>
            </w:r>
            <w:r w:rsidR="009F20E6">
              <w:rPr>
                <w:rFonts w:ascii="Times New Roman" w:hAnsi="Times New Roman"/>
                <w:sz w:val="20"/>
                <w:szCs w:val="20"/>
              </w:rPr>
              <w:t>2,300</w:t>
            </w:r>
            <w:r w:rsidRPr="00674820">
              <w:rPr>
                <w:rFonts w:ascii="Times New Roman" w:hAnsi="Times New Roman"/>
                <w:sz w:val="20"/>
                <w:szCs w:val="20"/>
              </w:rPr>
              <w:t xml:space="preserve"> permits re-authorized when maste</w:t>
            </w:r>
            <w:r w:rsidR="00B26E7E">
              <w:rPr>
                <w:rFonts w:ascii="Times New Roman" w:hAnsi="Times New Roman"/>
                <w:sz w:val="20"/>
                <w:szCs w:val="20"/>
              </w:rPr>
              <w:t>r general permits were reissued</w:t>
            </w:r>
          </w:p>
        </w:tc>
      </w:tr>
    </w:tbl>
    <w:p w14:paraId="203C70E3" w14:textId="77777777" w:rsidR="00297051" w:rsidRDefault="00297051" w:rsidP="00297051">
      <w:pPr>
        <w:pStyle w:val="IRBodyText"/>
        <w:tabs>
          <w:tab w:val="left" w:pos="1350"/>
        </w:tabs>
        <w:jc w:val="center"/>
        <w:rPr>
          <w:b/>
          <w:u w:val="single"/>
        </w:rPr>
      </w:pPr>
      <w:bookmarkStart w:id="87" w:name="_Toc152754334"/>
      <w:bookmarkEnd w:id="86"/>
      <w:r w:rsidRPr="002811DD">
        <w:rPr>
          <w:b/>
          <w:u w:val="single"/>
        </w:rPr>
        <w:t>Use or Disposal of Sewage Sludge and Biosolids</w:t>
      </w:r>
    </w:p>
    <w:p w14:paraId="4308178C" w14:textId="41641AED" w:rsidR="00297051" w:rsidRDefault="00297051" w:rsidP="00297051">
      <w:pPr>
        <w:pStyle w:val="IRBodyText"/>
      </w:pPr>
      <w:r>
        <w:t>Use or disposal options for sewage sludge and biosolids in Louisiana consist of incineration, disposal in a permitted landfill, or treatment of the sewage sludge into biosolids for beneficial use through land application as a soil conditioner and/or crop fertilizer. An alternative is to have sewage sludge pumped out and transported offsite for additional treatment for final use and disposal. Sewage Sludge and Biosolids Use or Disposal Permits are official authorizations developed and issued by the OES of LDEQ. The</w:t>
      </w:r>
      <w:r w:rsidRPr="0026242B">
        <w:t xml:space="preserve"> </w:t>
      </w:r>
      <w:r>
        <w:t>Sewage Sludge and Biosolids Use or Disposal Permit establishes the m</w:t>
      </w:r>
      <w:r w:rsidRPr="0026242B">
        <w:t xml:space="preserve">onitoring </w:t>
      </w:r>
      <w:r>
        <w:t>requirements, s</w:t>
      </w:r>
      <w:r w:rsidRPr="0026242B">
        <w:t>ampl</w:t>
      </w:r>
      <w:r>
        <w:t>ing f</w:t>
      </w:r>
      <w:r w:rsidRPr="0026242B">
        <w:t>requency</w:t>
      </w:r>
      <w:r>
        <w:t xml:space="preserve">, operational standards, and recordkeeping for sewage sludge and biosolids that is pumped out and transported offsite for additional treatment for use or disposal, biosolids disposed in a landfill, land application of biosolids, and incineration of biosolids. Effective January 1, 2013, all regulated LPDES-permitted sewage treatment facilities must have applied for or obtained a Sewage Sludge and Biosolids Permit. Transporters of sewage sludge must register annually with LDEQ, comply with the standards for vehicles transporting sewage sludge, maintain accurate records through daily logs and manifests, and submit reports to LDEQ on an annual basis. More information on LDEQ’s sewage sludge and biosolids program can be found at: </w:t>
      </w:r>
      <w:hyperlink r:id="rId49" w:history="1">
        <w:r w:rsidRPr="00997AFB">
          <w:rPr>
            <w:rStyle w:val="Hyperlink"/>
          </w:rPr>
          <w:t>http://deq.louisiana.gov/page/sewage-biosolids</w:t>
        </w:r>
      </w:hyperlink>
    </w:p>
    <w:p w14:paraId="77FCAAFE" w14:textId="287C340C" w:rsidR="00297051" w:rsidRPr="001C1F01" w:rsidRDefault="00297051" w:rsidP="00297051">
      <w:pPr>
        <w:pStyle w:val="IRBodyText"/>
      </w:pPr>
      <w:r>
        <w:t>T</w:t>
      </w:r>
      <w:r w:rsidRPr="001C1F01">
        <w:t xml:space="preserve">he Louisiana Department of Environmental Quality has not yet assumed the Sewage Sludge Management Program from the Environmental Protection Agency (EPA); therefore, issuance of coverage does not exempt </w:t>
      </w:r>
      <w:r>
        <w:t xml:space="preserve">the individual/company/facility </w:t>
      </w:r>
      <w:r w:rsidRPr="001C1F01">
        <w:t>from having to meet the EPA requirements for the “Standards for the Use or Disposal of Sewage Sludge” at 40 CFR Part 503.</w:t>
      </w:r>
    </w:p>
    <w:p w14:paraId="2362E15A" w14:textId="254DEB78" w:rsidR="00297051" w:rsidRDefault="00297051" w:rsidP="00297051">
      <w:pPr>
        <w:pStyle w:val="IRBodyText"/>
      </w:pPr>
      <w:r>
        <w:t>From October 1, 2015 through September 30, 2017, the following permits and/or registrations  were issued:</w:t>
      </w:r>
    </w:p>
    <w:p w14:paraId="394F2872" w14:textId="77777777" w:rsidR="00084BB2" w:rsidRDefault="00084BB2" w:rsidP="00297051">
      <w:pPr>
        <w:pStyle w:val="IRBodyText"/>
      </w:pPr>
    </w:p>
    <w:tbl>
      <w:tblPr>
        <w:tblW w:w="8351" w:type="dxa"/>
        <w:jc w:val="center"/>
        <w:tblCellMar>
          <w:left w:w="0" w:type="dxa"/>
          <w:right w:w="0" w:type="dxa"/>
        </w:tblCellMar>
        <w:tblLook w:val="04A0" w:firstRow="1" w:lastRow="0" w:firstColumn="1" w:lastColumn="0" w:noHBand="0" w:noVBand="1"/>
      </w:tblPr>
      <w:tblGrid>
        <w:gridCol w:w="5598"/>
        <w:gridCol w:w="1070"/>
        <w:gridCol w:w="1683"/>
      </w:tblGrid>
      <w:tr w:rsidR="00297051" w14:paraId="59C71430" w14:textId="77777777" w:rsidTr="00297051">
        <w:trPr>
          <w:cantSplit/>
          <w:trHeight w:val="308"/>
          <w:tblHeader/>
          <w:jc w:val="center"/>
        </w:trPr>
        <w:tc>
          <w:tcPr>
            <w:tcW w:w="8351" w:type="dxa"/>
            <w:gridSpan w:val="3"/>
            <w:tcBorders>
              <w:bottom w:val="double" w:sz="2" w:space="0" w:color="000000"/>
            </w:tcBorders>
            <w:tcMar>
              <w:top w:w="0" w:type="dxa"/>
              <w:left w:w="108" w:type="dxa"/>
              <w:bottom w:w="0" w:type="dxa"/>
              <w:right w:w="108" w:type="dxa"/>
            </w:tcMar>
            <w:hideMark/>
          </w:tcPr>
          <w:p w14:paraId="009B89F6" w14:textId="4B779931" w:rsidR="00297051" w:rsidRDefault="00297051" w:rsidP="0061365F">
            <w:pPr>
              <w:pStyle w:val="BodyText"/>
              <w:jc w:val="center"/>
              <w:rPr>
                <w:rFonts w:ascii="Times New Roman" w:hAnsi="Times New Roman"/>
                <w:b/>
                <w:bCs/>
                <w:sz w:val="24"/>
                <w:szCs w:val="24"/>
              </w:rPr>
            </w:pPr>
            <w:r>
              <w:rPr>
                <w:rFonts w:ascii="Times New Roman" w:hAnsi="Times New Roman"/>
                <w:b/>
                <w:bCs/>
                <w:sz w:val="24"/>
                <w:szCs w:val="24"/>
              </w:rPr>
              <w:t>Table 2.2.3</w:t>
            </w:r>
          </w:p>
          <w:p w14:paraId="6A084189" w14:textId="5020D181" w:rsidR="00297051" w:rsidRPr="00245303" w:rsidRDefault="00297051" w:rsidP="00297051">
            <w:pPr>
              <w:pStyle w:val="BodyText"/>
              <w:jc w:val="left"/>
              <w:rPr>
                <w:rFonts w:ascii="Times New Roman" w:hAnsi="Times New Roman"/>
                <w:b/>
                <w:bCs/>
                <w:sz w:val="24"/>
                <w:szCs w:val="24"/>
              </w:rPr>
            </w:pPr>
            <w:r w:rsidRPr="00245303">
              <w:rPr>
                <w:rFonts w:ascii="Times New Roman" w:hAnsi="Times New Roman"/>
                <w:b/>
                <w:sz w:val="24"/>
                <w:szCs w:val="24"/>
              </w:rPr>
              <w:t xml:space="preserve">Sewage Sludge and Biosolids Use or Disposal Permits </w:t>
            </w:r>
            <w:r>
              <w:rPr>
                <w:rFonts w:ascii="Times New Roman" w:hAnsi="Times New Roman"/>
                <w:b/>
                <w:bCs/>
                <w:sz w:val="24"/>
                <w:szCs w:val="24"/>
              </w:rPr>
              <w:t>and M</w:t>
            </w:r>
            <w:r w:rsidRPr="00245303">
              <w:rPr>
                <w:rFonts w:ascii="Times New Roman" w:hAnsi="Times New Roman"/>
                <w:b/>
                <w:bCs/>
                <w:sz w:val="24"/>
                <w:szCs w:val="24"/>
              </w:rPr>
              <w:t xml:space="preserve">odifications </w:t>
            </w:r>
            <w:r>
              <w:rPr>
                <w:rFonts w:ascii="Times New Roman" w:hAnsi="Times New Roman"/>
                <w:b/>
                <w:bCs/>
                <w:sz w:val="24"/>
                <w:szCs w:val="24"/>
              </w:rPr>
              <w:t>I</w:t>
            </w:r>
            <w:r w:rsidRPr="00245303">
              <w:rPr>
                <w:rFonts w:ascii="Times New Roman" w:hAnsi="Times New Roman"/>
                <w:b/>
                <w:bCs/>
                <w:sz w:val="24"/>
                <w:szCs w:val="24"/>
              </w:rPr>
              <w:t>ssued from October 2015 through September 2017.</w:t>
            </w:r>
          </w:p>
        </w:tc>
      </w:tr>
      <w:tr w:rsidR="00297051" w14:paraId="30C437F0" w14:textId="77777777" w:rsidTr="00297051">
        <w:trPr>
          <w:cantSplit/>
          <w:trHeight w:val="308"/>
          <w:tblHeader/>
          <w:jc w:val="center"/>
        </w:trPr>
        <w:tc>
          <w:tcPr>
            <w:tcW w:w="5598" w:type="dxa"/>
            <w:tcBorders>
              <w:top w:val="nil"/>
              <w:left w:val="double" w:sz="2" w:space="0" w:color="000000"/>
              <w:bottom w:val="single" w:sz="18" w:space="0" w:color="000000"/>
              <w:right w:val="single" w:sz="8" w:space="0" w:color="000000"/>
            </w:tcBorders>
            <w:tcMar>
              <w:top w:w="0" w:type="dxa"/>
              <w:left w:w="108" w:type="dxa"/>
              <w:bottom w:w="0" w:type="dxa"/>
              <w:right w:w="108" w:type="dxa"/>
            </w:tcMar>
            <w:vAlign w:val="bottom"/>
            <w:hideMark/>
          </w:tcPr>
          <w:p w14:paraId="455E5E90" w14:textId="77777777" w:rsidR="00297051" w:rsidRDefault="00297051" w:rsidP="0061365F">
            <w:pPr>
              <w:pStyle w:val="BodyText"/>
              <w:jc w:val="center"/>
              <w:rPr>
                <w:rFonts w:ascii="Times New Roman" w:hAnsi="Times New Roman"/>
                <w:b/>
                <w:bCs/>
                <w:sz w:val="24"/>
                <w:szCs w:val="24"/>
              </w:rPr>
            </w:pPr>
            <w:r>
              <w:rPr>
                <w:rFonts w:ascii="Times New Roman" w:hAnsi="Times New Roman"/>
                <w:b/>
                <w:bCs/>
                <w:sz w:val="24"/>
                <w:szCs w:val="24"/>
              </w:rPr>
              <w:t>State Permit</w:t>
            </w:r>
          </w:p>
        </w:tc>
        <w:tc>
          <w:tcPr>
            <w:tcW w:w="1070" w:type="dxa"/>
            <w:tcBorders>
              <w:top w:val="nil"/>
              <w:left w:val="nil"/>
              <w:bottom w:val="single" w:sz="18" w:space="0" w:color="000000"/>
              <w:right w:val="single" w:sz="8" w:space="0" w:color="000000"/>
            </w:tcBorders>
            <w:tcMar>
              <w:top w:w="0" w:type="dxa"/>
              <w:left w:w="108" w:type="dxa"/>
              <w:bottom w:w="0" w:type="dxa"/>
              <w:right w:w="108" w:type="dxa"/>
            </w:tcMar>
            <w:vAlign w:val="bottom"/>
            <w:hideMark/>
          </w:tcPr>
          <w:p w14:paraId="505E8E15" w14:textId="77777777" w:rsidR="00297051" w:rsidRDefault="00297051" w:rsidP="0061365F">
            <w:pPr>
              <w:pStyle w:val="BodyText"/>
              <w:jc w:val="center"/>
              <w:rPr>
                <w:rFonts w:ascii="Times New Roman" w:hAnsi="Times New Roman"/>
                <w:b/>
                <w:bCs/>
                <w:sz w:val="24"/>
                <w:szCs w:val="24"/>
              </w:rPr>
            </w:pPr>
            <w:r>
              <w:rPr>
                <w:rFonts w:ascii="Times New Roman" w:hAnsi="Times New Roman"/>
                <w:b/>
                <w:bCs/>
                <w:sz w:val="24"/>
                <w:szCs w:val="24"/>
              </w:rPr>
              <w:t>Number of Permits</w:t>
            </w:r>
          </w:p>
        </w:tc>
        <w:tc>
          <w:tcPr>
            <w:tcW w:w="1683" w:type="dxa"/>
            <w:tcBorders>
              <w:top w:val="nil"/>
              <w:left w:val="nil"/>
              <w:bottom w:val="single" w:sz="18" w:space="0" w:color="000000"/>
              <w:right w:val="double" w:sz="2" w:space="0" w:color="000000"/>
            </w:tcBorders>
            <w:tcMar>
              <w:top w:w="0" w:type="dxa"/>
              <w:left w:w="108" w:type="dxa"/>
              <w:bottom w:w="0" w:type="dxa"/>
              <w:right w:w="108" w:type="dxa"/>
            </w:tcMar>
            <w:vAlign w:val="bottom"/>
            <w:hideMark/>
          </w:tcPr>
          <w:p w14:paraId="567D9850" w14:textId="77777777" w:rsidR="00297051" w:rsidRDefault="00297051" w:rsidP="0061365F">
            <w:pPr>
              <w:pStyle w:val="BodyText"/>
              <w:jc w:val="center"/>
              <w:rPr>
                <w:rFonts w:ascii="Times New Roman" w:hAnsi="Times New Roman"/>
                <w:b/>
                <w:bCs/>
                <w:sz w:val="24"/>
                <w:szCs w:val="24"/>
              </w:rPr>
            </w:pPr>
            <w:r>
              <w:rPr>
                <w:rFonts w:ascii="Times New Roman" w:hAnsi="Times New Roman"/>
                <w:b/>
                <w:bCs/>
                <w:sz w:val="24"/>
                <w:szCs w:val="24"/>
              </w:rPr>
              <w:t>Number of Permits (including modifications)</w:t>
            </w:r>
          </w:p>
        </w:tc>
      </w:tr>
      <w:tr w:rsidR="00297051" w14:paraId="39FA6D2A" w14:textId="77777777" w:rsidTr="00297051">
        <w:trPr>
          <w:cantSplit/>
          <w:trHeight w:val="238"/>
          <w:jc w:val="center"/>
        </w:trPr>
        <w:tc>
          <w:tcPr>
            <w:tcW w:w="5598" w:type="dxa"/>
            <w:tcBorders>
              <w:top w:val="nil"/>
              <w:left w:val="double" w:sz="2" w:space="0" w:color="000000"/>
              <w:bottom w:val="single" w:sz="8" w:space="0" w:color="000000"/>
              <w:right w:val="single" w:sz="8" w:space="0" w:color="000000"/>
            </w:tcBorders>
            <w:tcMar>
              <w:top w:w="0" w:type="dxa"/>
              <w:left w:w="108" w:type="dxa"/>
              <w:bottom w:w="0" w:type="dxa"/>
              <w:right w:w="108" w:type="dxa"/>
            </w:tcMar>
            <w:hideMark/>
          </w:tcPr>
          <w:p w14:paraId="72A2CEA5" w14:textId="77777777" w:rsidR="00297051" w:rsidRDefault="00297051" w:rsidP="0061365F">
            <w:pPr>
              <w:pStyle w:val="BodyText"/>
              <w:rPr>
                <w:rFonts w:ascii="Times New Roman" w:hAnsi="Times New Roman"/>
                <w:sz w:val="24"/>
                <w:szCs w:val="24"/>
              </w:rPr>
            </w:pPr>
            <w:r>
              <w:rPr>
                <w:rFonts w:ascii="Times New Roman" w:hAnsi="Times New Roman"/>
                <w:sz w:val="24"/>
                <w:szCs w:val="24"/>
              </w:rPr>
              <w:t xml:space="preserve">Individual Commercial Preparer – Out-of-State </w:t>
            </w:r>
          </w:p>
        </w:tc>
        <w:tc>
          <w:tcPr>
            <w:tcW w:w="1070" w:type="dxa"/>
            <w:tcBorders>
              <w:top w:val="nil"/>
              <w:left w:val="nil"/>
              <w:bottom w:val="single" w:sz="8" w:space="0" w:color="000000"/>
              <w:right w:val="single" w:sz="8" w:space="0" w:color="000000"/>
            </w:tcBorders>
            <w:tcMar>
              <w:top w:w="0" w:type="dxa"/>
              <w:left w:w="108" w:type="dxa"/>
              <w:bottom w:w="0" w:type="dxa"/>
              <w:right w:w="108" w:type="dxa"/>
            </w:tcMar>
            <w:hideMark/>
          </w:tcPr>
          <w:p w14:paraId="6ADE95B0"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17</w:t>
            </w:r>
          </w:p>
        </w:tc>
        <w:tc>
          <w:tcPr>
            <w:tcW w:w="1683" w:type="dxa"/>
            <w:tcBorders>
              <w:top w:val="nil"/>
              <w:left w:val="nil"/>
              <w:bottom w:val="single" w:sz="8" w:space="0" w:color="000000"/>
              <w:right w:val="double" w:sz="2" w:space="0" w:color="000000"/>
            </w:tcBorders>
            <w:tcMar>
              <w:top w:w="0" w:type="dxa"/>
              <w:left w:w="108" w:type="dxa"/>
              <w:bottom w:w="0" w:type="dxa"/>
              <w:right w:w="108" w:type="dxa"/>
            </w:tcMar>
            <w:hideMark/>
          </w:tcPr>
          <w:p w14:paraId="7821639D"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17</w:t>
            </w:r>
          </w:p>
        </w:tc>
      </w:tr>
      <w:tr w:rsidR="00297051" w14:paraId="1EE4D7B9" w14:textId="77777777" w:rsidTr="00297051">
        <w:trPr>
          <w:cantSplit/>
          <w:trHeight w:val="240"/>
          <w:jc w:val="center"/>
        </w:trPr>
        <w:tc>
          <w:tcPr>
            <w:tcW w:w="5598" w:type="dxa"/>
            <w:tcBorders>
              <w:top w:val="nil"/>
              <w:left w:val="double" w:sz="2" w:space="0" w:color="000000"/>
              <w:bottom w:val="single" w:sz="8" w:space="0" w:color="000000"/>
              <w:right w:val="single" w:sz="8" w:space="0" w:color="000000"/>
            </w:tcBorders>
            <w:tcMar>
              <w:top w:w="0" w:type="dxa"/>
              <w:left w:w="108" w:type="dxa"/>
              <w:bottom w:w="0" w:type="dxa"/>
              <w:right w:w="108" w:type="dxa"/>
            </w:tcMar>
            <w:hideMark/>
          </w:tcPr>
          <w:p w14:paraId="573ABB2C" w14:textId="77777777" w:rsidR="00297051" w:rsidRDefault="00297051" w:rsidP="0061365F">
            <w:pPr>
              <w:pStyle w:val="BodyText"/>
              <w:rPr>
                <w:rFonts w:ascii="Times New Roman" w:hAnsi="Times New Roman"/>
                <w:sz w:val="24"/>
                <w:szCs w:val="24"/>
              </w:rPr>
            </w:pPr>
            <w:r>
              <w:rPr>
                <w:rFonts w:ascii="Times New Roman" w:hAnsi="Times New Roman"/>
                <w:sz w:val="24"/>
                <w:szCs w:val="24"/>
              </w:rPr>
              <w:t xml:space="preserve">Individual Commercial Preparer – Exceptional Quality </w:t>
            </w:r>
          </w:p>
        </w:tc>
        <w:tc>
          <w:tcPr>
            <w:tcW w:w="1070" w:type="dxa"/>
            <w:tcBorders>
              <w:top w:val="nil"/>
              <w:left w:val="nil"/>
              <w:bottom w:val="single" w:sz="8" w:space="0" w:color="000000"/>
              <w:right w:val="single" w:sz="8" w:space="0" w:color="000000"/>
            </w:tcBorders>
            <w:tcMar>
              <w:top w:w="0" w:type="dxa"/>
              <w:left w:w="108" w:type="dxa"/>
              <w:bottom w:w="0" w:type="dxa"/>
              <w:right w:w="108" w:type="dxa"/>
            </w:tcMar>
            <w:hideMark/>
          </w:tcPr>
          <w:p w14:paraId="032B7BCD"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3</w:t>
            </w:r>
          </w:p>
        </w:tc>
        <w:tc>
          <w:tcPr>
            <w:tcW w:w="1683" w:type="dxa"/>
            <w:tcBorders>
              <w:top w:val="nil"/>
              <w:left w:val="nil"/>
              <w:bottom w:val="single" w:sz="8" w:space="0" w:color="000000"/>
              <w:right w:val="double" w:sz="2" w:space="0" w:color="000000"/>
            </w:tcBorders>
            <w:tcMar>
              <w:top w:w="0" w:type="dxa"/>
              <w:left w:w="108" w:type="dxa"/>
              <w:bottom w:w="0" w:type="dxa"/>
              <w:right w:w="108" w:type="dxa"/>
            </w:tcMar>
            <w:hideMark/>
          </w:tcPr>
          <w:p w14:paraId="363921C5"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3</w:t>
            </w:r>
          </w:p>
        </w:tc>
      </w:tr>
      <w:tr w:rsidR="00297051" w14:paraId="51A5149E" w14:textId="77777777" w:rsidTr="00297051">
        <w:trPr>
          <w:cantSplit/>
          <w:trHeight w:val="240"/>
          <w:jc w:val="center"/>
        </w:trPr>
        <w:tc>
          <w:tcPr>
            <w:tcW w:w="5598" w:type="dxa"/>
            <w:tcBorders>
              <w:top w:val="nil"/>
              <w:left w:val="double" w:sz="2" w:space="0" w:color="000000"/>
              <w:bottom w:val="single" w:sz="8" w:space="0" w:color="000000"/>
              <w:right w:val="single" w:sz="8" w:space="0" w:color="000000"/>
            </w:tcBorders>
            <w:tcMar>
              <w:top w:w="0" w:type="dxa"/>
              <w:left w:w="108" w:type="dxa"/>
              <w:bottom w:w="0" w:type="dxa"/>
              <w:right w:w="108" w:type="dxa"/>
            </w:tcMar>
            <w:hideMark/>
          </w:tcPr>
          <w:p w14:paraId="4C349518" w14:textId="77777777" w:rsidR="00297051" w:rsidRDefault="00297051" w:rsidP="0061365F">
            <w:pPr>
              <w:pStyle w:val="BodyText"/>
              <w:rPr>
                <w:rFonts w:ascii="Times New Roman" w:hAnsi="Times New Roman"/>
                <w:sz w:val="24"/>
                <w:szCs w:val="24"/>
              </w:rPr>
            </w:pPr>
            <w:r>
              <w:rPr>
                <w:rFonts w:ascii="Times New Roman" w:hAnsi="Times New Roman"/>
                <w:sz w:val="24"/>
                <w:szCs w:val="24"/>
              </w:rPr>
              <w:t>Individual Commercial Preparer – Class B</w:t>
            </w:r>
          </w:p>
        </w:tc>
        <w:tc>
          <w:tcPr>
            <w:tcW w:w="1070" w:type="dxa"/>
            <w:tcBorders>
              <w:top w:val="nil"/>
              <w:left w:val="nil"/>
              <w:bottom w:val="single" w:sz="8" w:space="0" w:color="000000"/>
              <w:right w:val="single" w:sz="8" w:space="0" w:color="000000"/>
            </w:tcBorders>
            <w:tcMar>
              <w:top w:w="0" w:type="dxa"/>
              <w:left w:w="108" w:type="dxa"/>
              <w:bottom w:w="0" w:type="dxa"/>
              <w:right w:w="108" w:type="dxa"/>
            </w:tcMar>
            <w:hideMark/>
          </w:tcPr>
          <w:p w14:paraId="18489F19"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5</w:t>
            </w:r>
          </w:p>
        </w:tc>
        <w:tc>
          <w:tcPr>
            <w:tcW w:w="1683" w:type="dxa"/>
            <w:tcBorders>
              <w:top w:val="nil"/>
              <w:left w:val="nil"/>
              <w:bottom w:val="single" w:sz="8" w:space="0" w:color="000000"/>
              <w:right w:val="double" w:sz="2" w:space="0" w:color="000000"/>
            </w:tcBorders>
            <w:tcMar>
              <w:top w:w="0" w:type="dxa"/>
              <w:left w:w="108" w:type="dxa"/>
              <w:bottom w:w="0" w:type="dxa"/>
              <w:right w:w="108" w:type="dxa"/>
            </w:tcMar>
            <w:hideMark/>
          </w:tcPr>
          <w:p w14:paraId="350C52B5"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5</w:t>
            </w:r>
          </w:p>
        </w:tc>
      </w:tr>
      <w:tr w:rsidR="00297051" w14:paraId="35C97639" w14:textId="77777777" w:rsidTr="00297051">
        <w:trPr>
          <w:cantSplit/>
          <w:trHeight w:val="240"/>
          <w:jc w:val="center"/>
        </w:trPr>
        <w:tc>
          <w:tcPr>
            <w:tcW w:w="5598" w:type="dxa"/>
            <w:tcBorders>
              <w:top w:val="nil"/>
              <w:left w:val="double" w:sz="2" w:space="0" w:color="000000"/>
              <w:bottom w:val="single" w:sz="8" w:space="0" w:color="000000"/>
              <w:right w:val="single" w:sz="8" w:space="0" w:color="000000"/>
            </w:tcBorders>
            <w:tcMar>
              <w:top w:w="0" w:type="dxa"/>
              <w:left w:w="108" w:type="dxa"/>
              <w:bottom w:w="0" w:type="dxa"/>
              <w:right w:w="108" w:type="dxa"/>
            </w:tcMar>
            <w:hideMark/>
          </w:tcPr>
          <w:p w14:paraId="4514DE45" w14:textId="77777777" w:rsidR="00297051" w:rsidRDefault="00297051" w:rsidP="0061365F">
            <w:pPr>
              <w:pStyle w:val="BodyText"/>
              <w:rPr>
                <w:rFonts w:ascii="Times New Roman" w:hAnsi="Times New Roman"/>
                <w:sz w:val="24"/>
                <w:szCs w:val="24"/>
              </w:rPr>
            </w:pPr>
            <w:r>
              <w:rPr>
                <w:rFonts w:ascii="Times New Roman" w:hAnsi="Times New Roman"/>
                <w:sz w:val="24"/>
                <w:szCs w:val="24"/>
              </w:rPr>
              <w:t xml:space="preserve">LAJ650000 (Disposal in a Landfill) </w:t>
            </w:r>
          </w:p>
        </w:tc>
        <w:tc>
          <w:tcPr>
            <w:tcW w:w="1070" w:type="dxa"/>
            <w:tcBorders>
              <w:top w:val="nil"/>
              <w:left w:val="nil"/>
              <w:bottom w:val="single" w:sz="8" w:space="0" w:color="000000"/>
              <w:right w:val="single" w:sz="8" w:space="0" w:color="000000"/>
            </w:tcBorders>
            <w:tcMar>
              <w:top w:w="0" w:type="dxa"/>
              <w:left w:w="108" w:type="dxa"/>
              <w:bottom w:w="0" w:type="dxa"/>
              <w:right w:w="108" w:type="dxa"/>
            </w:tcMar>
            <w:hideMark/>
          </w:tcPr>
          <w:p w14:paraId="4C9FD3FC"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20</w:t>
            </w:r>
          </w:p>
        </w:tc>
        <w:tc>
          <w:tcPr>
            <w:tcW w:w="1683" w:type="dxa"/>
            <w:tcBorders>
              <w:top w:val="nil"/>
              <w:left w:val="nil"/>
              <w:bottom w:val="single" w:sz="8" w:space="0" w:color="000000"/>
              <w:right w:val="double" w:sz="2" w:space="0" w:color="000000"/>
            </w:tcBorders>
            <w:tcMar>
              <w:top w:w="0" w:type="dxa"/>
              <w:left w:w="108" w:type="dxa"/>
              <w:bottom w:w="0" w:type="dxa"/>
              <w:right w:w="108" w:type="dxa"/>
            </w:tcMar>
            <w:hideMark/>
          </w:tcPr>
          <w:p w14:paraId="2A943900"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20</w:t>
            </w:r>
          </w:p>
        </w:tc>
      </w:tr>
      <w:tr w:rsidR="00297051" w14:paraId="1465AA38" w14:textId="77777777" w:rsidTr="00297051">
        <w:trPr>
          <w:cantSplit/>
          <w:trHeight w:val="240"/>
          <w:jc w:val="center"/>
        </w:trPr>
        <w:tc>
          <w:tcPr>
            <w:tcW w:w="5598" w:type="dxa"/>
            <w:tcBorders>
              <w:top w:val="nil"/>
              <w:left w:val="double" w:sz="2" w:space="0" w:color="000000"/>
              <w:bottom w:val="single" w:sz="8" w:space="0" w:color="000000"/>
              <w:right w:val="single" w:sz="8" w:space="0" w:color="000000"/>
            </w:tcBorders>
            <w:tcMar>
              <w:top w:w="0" w:type="dxa"/>
              <w:left w:w="108" w:type="dxa"/>
              <w:bottom w:w="0" w:type="dxa"/>
              <w:right w:w="108" w:type="dxa"/>
            </w:tcMar>
            <w:hideMark/>
          </w:tcPr>
          <w:p w14:paraId="0CC94AB7" w14:textId="77777777" w:rsidR="00297051" w:rsidRPr="009F0571" w:rsidRDefault="00297051" w:rsidP="0061365F">
            <w:pPr>
              <w:pStyle w:val="BodyText"/>
              <w:rPr>
                <w:rFonts w:ascii="Times New Roman" w:hAnsi="Times New Roman"/>
                <w:sz w:val="24"/>
                <w:szCs w:val="24"/>
                <w:vertAlign w:val="superscript"/>
              </w:rPr>
            </w:pPr>
            <w:r>
              <w:rPr>
                <w:rFonts w:ascii="Times New Roman" w:hAnsi="Times New Roman"/>
                <w:sz w:val="24"/>
                <w:szCs w:val="24"/>
              </w:rPr>
              <w:t>LAJ660000 (Pump  Out and Haul Off)</w:t>
            </w:r>
            <w:r>
              <w:rPr>
                <w:rFonts w:ascii="Times New Roman" w:hAnsi="Times New Roman"/>
                <w:sz w:val="24"/>
                <w:szCs w:val="24"/>
                <w:vertAlign w:val="superscript"/>
              </w:rPr>
              <w:t>1</w:t>
            </w:r>
          </w:p>
        </w:tc>
        <w:tc>
          <w:tcPr>
            <w:tcW w:w="1070" w:type="dxa"/>
            <w:tcBorders>
              <w:top w:val="nil"/>
              <w:left w:val="nil"/>
              <w:bottom w:val="single" w:sz="8" w:space="0" w:color="000000"/>
              <w:right w:val="single" w:sz="8" w:space="0" w:color="000000"/>
            </w:tcBorders>
            <w:tcMar>
              <w:top w:w="0" w:type="dxa"/>
              <w:left w:w="108" w:type="dxa"/>
              <w:bottom w:w="0" w:type="dxa"/>
              <w:right w:w="108" w:type="dxa"/>
            </w:tcMar>
            <w:hideMark/>
          </w:tcPr>
          <w:p w14:paraId="21441870"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w:t>
            </w:r>
          </w:p>
        </w:tc>
        <w:tc>
          <w:tcPr>
            <w:tcW w:w="1683" w:type="dxa"/>
            <w:tcBorders>
              <w:top w:val="nil"/>
              <w:left w:val="nil"/>
              <w:bottom w:val="single" w:sz="8" w:space="0" w:color="000000"/>
              <w:right w:val="double" w:sz="2" w:space="0" w:color="000000"/>
            </w:tcBorders>
            <w:tcMar>
              <w:top w:w="0" w:type="dxa"/>
              <w:left w:w="108" w:type="dxa"/>
              <w:bottom w:w="0" w:type="dxa"/>
              <w:right w:w="108" w:type="dxa"/>
            </w:tcMar>
            <w:hideMark/>
          </w:tcPr>
          <w:p w14:paraId="4C6A3EE1" w14:textId="77777777" w:rsidR="00297051" w:rsidRDefault="00297051" w:rsidP="0061365F">
            <w:pPr>
              <w:pStyle w:val="BodyText"/>
              <w:jc w:val="center"/>
              <w:rPr>
                <w:rFonts w:ascii="Times New Roman" w:hAnsi="Times New Roman"/>
                <w:sz w:val="24"/>
                <w:szCs w:val="24"/>
              </w:rPr>
            </w:pPr>
            <w:r>
              <w:rPr>
                <w:rFonts w:ascii="Times New Roman" w:hAnsi="Times New Roman"/>
                <w:sz w:val="24"/>
                <w:szCs w:val="24"/>
              </w:rPr>
              <w:t>---</w:t>
            </w:r>
          </w:p>
        </w:tc>
      </w:tr>
      <w:tr w:rsidR="00297051" w14:paraId="2183E2BA" w14:textId="77777777" w:rsidTr="00297051">
        <w:trPr>
          <w:cantSplit/>
          <w:trHeight w:val="223"/>
          <w:jc w:val="center"/>
        </w:trPr>
        <w:tc>
          <w:tcPr>
            <w:tcW w:w="5598" w:type="dxa"/>
            <w:tcBorders>
              <w:top w:val="nil"/>
              <w:left w:val="double" w:sz="2" w:space="0" w:color="000000"/>
              <w:bottom w:val="double" w:sz="2" w:space="0" w:color="000000"/>
              <w:right w:val="single" w:sz="8" w:space="0" w:color="000000"/>
            </w:tcBorders>
            <w:tcMar>
              <w:top w:w="0" w:type="dxa"/>
              <w:left w:w="108" w:type="dxa"/>
              <w:bottom w:w="0" w:type="dxa"/>
              <w:right w:w="108" w:type="dxa"/>
            </w:tcMar>
            <w:hideMark/>
          </w:tcPr>
          <w:p w14:paraId="1B3FDD6B" w14:textId="77777777" w:rsidR="00297051" w:rsidRDefault="00297051" w:rsidP="0061365F">
            <w:pPr>
              <w:pStyle w:val="BodyText"/>
              <w:rPr>
                <w:rFonts w:ascii="Times New Roman" w:hAnsi="Times New Roman"/>
                <w:b/>
                <w:bCs/>
                <w:sz w:val="24"/>
                <w:szCs w:val="24"/>
              </w:rPr>
            </w:pPr>
            <w:r>
              <w:rPr>
                <w:rFonts w:ascii="Times New Roman" w:hAnsi="Times New Roman"/>
                <w:b/>
                <w:bCs/>
                <w:sz w:val="24"/>
                <w:szCs w:val="24"/>
              </w:rPr>
              <w:t>Totals</w:t>
            </w:r>
          </w:p>
        </w:tc>
        <w:tc>
          <w:tcPr>
            <w:tcW w:w="1070" w:type="dxa"/>
            <w:tcBorders>
              <w:top w:val="nil"/>
              <w:left w:val="nil"/>
              <w:bottom w:val="double" w:sz="2" w:space="0" w:color="000000"/>
              <w:right w:val="single" w:sz="8" w:space="0" w:color="000000"/>
            </w:tcBorders>
            <w:tcMar>
              <w:top w:w="0" w:type="dxa"/>
              <w:left w:w="108" w:type="dxa"/>
              <w:bottom w:w="0" w:type="dxa"/>
              <w:right w:w="108" w:type="dxa"/>
            </w:tcMar>
            <w:hideMark/>
          </w:tcPr>
          <w:p w14:paraId="7C1E18C0" w14:textId="77777777" w:rsidR="00297051" w:rsidRDefault="00297051" w:rsidP="0061365F">
            <w:pPr>
              <w:pStyle w:val="BodyText"/>
              <w:jc w:val="center"/>
              <w:rPr>
                <w:rFonts w:ascii="Times New Roman" w:hAnsi="Times New Roman"/>
                <w:b/>
                <w:bCs/>
                <w:sz w:val="24"/>
                <w:szCs w:val="24"/>
              </w:rPr>
            </w:pPr>
            <w:r>
              <w:rPr>
                <w:rFonts w:ascii="Times New Roman" w:hAnsi="Times New Roman"/>
                <w:b/>
                <w:bCs/>
                <w:sz w:val="24"/>
                <w:szCs w:val="24"/>
              </w:rPr>
              <w:t>45</w:t>
            </w:r>
          </w:p>
        </w:tc>
        <w:tc>
          <w:tcPr>
            <w:tcW w:w="1683" w:type="dxa"/>
            <w:tcBorders>
              <w:top w:val="nil"/>
              <w:left w:val="nil"/>
              <w:bottom w:val="double" w:sz="2" w:space="0" w:color="000000"/>
              <w:right w:val="double" w:sz="2" w:space="0" w:color="000000"/>
            </w:tcBorders>
            <w:tcMar>
              <w:top w:w="0" w:type="dxa"/>
              <w:left w:w="108" w:type="dxa"/>
              <w:bottom w:w="0" w:type="dxa"/>
              <w:right w:w="108" w:type="dxa"/>
            </w:tcMar>
            <w:hideMark/>
          </w:tcPr>
          <w:p w14:paraId="29A87783" w14:textId="77777777" w:rsidR="00297051" w:rsidRDefault="00297051" w:rsidP="0061365F">
            <w:pPr>
              <w:pStyle w:val="BodyText"/>
              <w:jc w:val="center"/>
              <w:rPr>
                <w:rFonts w:ascii="Times New Roman" w:hAnsi="Times New Roman"/>
                <w:b/>
                <w:bCs/>
                <w:sz w:val="24"/>
                <w:szCs w:val="24"/>
              </w:rPr>
            </w:pPr>
            <w:r>
              <w:rPr>
                <w:rFonts w:ascii="Times New Roman" w:hAnsi="Times New Roman"/>
                <w:b/>
                <w:bCs/>
                <w:sz w:val="24"/>
                <w:szCs w:val="24"/>
              </w:rPr>
              <w:t>45</w:t>
            </w:r>
          </w:p>
        </w:tc>
      </w:tr>
      <w:tr w:rsidR="00297051" w14:paraId="15717731" w14:textId="77777777" w:rsidTr="00297051">
        <w:trPr>
          <w:cantSplit/>
          <w:trHeight w:val="223"/>
          <w:jc w:val="center"/>
        </w:trPr>
        <w:tc>
          <w:tcPr>
            <w:tcW w:w="5598" w:type="dxa"/>
            <w:tcBorders>
              <w:top w:val="nil"/>
              <w:left w:val="double" w:sz="2" w:space="0" w:color="000000"/>
              <w:bottom w:val="double" w:sz="2" w:space="0" w:color="000000"/>
              <w:right w:val="single" w:sz="8" w:space="0" w:color="000000"/>
            </w:tcBorders>
            <w:tcMar>
              <w:top w:w="0" w:type="dxa"/>
              <w:left w:w="108" w:type="dxa"/>
              <w:bottom w:w="0" w:type="dxa"/>
              <w:right w:w="108" w:type="dxa"/>
            </w:tcMar>
          </w:tcPr>
          <w:p w14:paraId="5B9DC9D1" w14:textId="77777777" w:rsidR="00297051" w:rsidRPr="009F0571" w:rsidRDefault="00297051" w:rsidP="0061365F">
            <w:pPr>
              <w:pStyle w:val="BodyText"/>
              <w:rPr>
                <w:rFonts w:ascii="Times New Roman" w:hAnsi="Times New Roman"/>
                <w:b/>
                <w:bCs/>
                <w:sz w:val="24"/>
                <w:szCs w:val="24"/>
              </w:rPr>
            </w:pPr>
            <w:r>
              <w:rPr>
                <w:rFonts w:ascii="Times New Roman" w:hAnsi="Times New Roman"/>
                <w:b/>
                <w:bCs/>
                <w:sz w:val="24"/>
                <w:szCs w:val="24"/>
              </w:rPr>
              <w:t>Average for Sewage Sludge Transporter Registrations</w:t>
            </w:r>
            <w:r>
              <w:rPr>
                <w:rFonts w:ascii="Times New Roman" w:hAnsi="Times New Roman"/>
                <w:b/>
                <w:bCs/>
                <w:sz w:val="24"/>
                <w:szCs w:val="24"/>
                <w:vertAlign w:val="superscript"/>
              </w:rPr>
              <w:t>2</w:t>
            </w:r>
          </w:p>
        </w:tc>
        <w:tc>
          <w:tcPr>
            <w:tcW w:w="1070" w:type="dxa"/>
            <w:tcBorders>
              <w:top w:val="nil"/>
              <w:left w:val="nil"/>
              <w:bottom w:val="double" w:sz="2" w:space="0" w:color="000000"/>
              <w:right w:val="single" w:sz="8" w:space="0" w:color="000000"/>
            </w:tcBorders>
            <w:tcMar>
              <w:top w:w="0" w:type="dxa"/>
              <w:left w:w="108" w:type="dxa"/>
              <w:bottom w:w="0" w:type="dxa"/>
              <w:right w:w="108" w:type="dxa"/>
            </w:tcMar>
            <w:vAlign w:val="center"/>
          </w:tcPr>
          <w:p w14:paraId="4F54455F" w14:textId="77777777" w:rsidR="00297051" w:rsidRDefault="00297051" w:rsidP="0061365F">
            <w:pPr>
              <w:pStyle w:val="BodyText"/>
              <w:jc w:val="center"/>
              <w:rPr>
                <w:rFonts w:ascii="Times New Roman" w:hAnsi="Times New Roman"/>
                <w:b/>
                <w:bCs/>
                <w:sz w:val="24"/>
                <w:szCs w:val="24"/>
              </w:rPr>
            </w:pPr>
            <w:r>
              <w:rPr>
                <w:rFonts w:ascii="Times New Roman" w:hAnsi="Times New Roman"/>
                <w:b/>
                <w:bCs/>
                <w:sz w:val="24"/>
                <w:szCs w:val="24"/>
              </w:rPr>
              <w:t>300</w:t>
            </w:r>
          </w:p>
        </w:tc>
        <w:tc>
          <w:tcPr>
            <w:tcW w:w="1683" w:type="dxa"/>
            <w:tcBorders>
              <w:top w:val="nil"/>
              <w:left w:val="nil"/>
              <w:bottom w:val="double" w:sz="2" w:space="0" w:color="000000"/>
              <w:right w:val="double" w:sz="2" w:space="0" w:color="000000"/>
            </w:tcBorders>
            <w:tcMar>
              <w:top w:w="0" w:type="dxa"/>
              <w:left w:w="108" w:type="dxa"/>
              <w:bottom w:w="0" w:type="dxa"/>
              <w:right w:w="108" w:type="dxa"/>
            </w:tcMar>
            <w:vAlign w:val="center"/>
          </w:tcPr>
          <w:p w14:paraId="6EF61D4F" w14:textId="77777777" w:rsidR="00297051" w:rsidRDefault="00297051" w:rsidP="0061365F">
            <w:pPr>
              <w:pStyle w:val="BodyText"/>
              <w:jc w:val="center"/>
              <w:rPr>
                <w:rFonts w:ascii="Times New Roman" w:hAnsi="Times New Roman"/>
                <w:b/>
                <w:bCs/>
                <w:sz w:val="24"/>
                <w:szCs w:val="24"/>
              </w:rPr>
            </w:pPr>
            <w:r>
              <w:rPr>
                <w:rFonts w:ascii="Times New Roman" w:hAnsi="Times New Roman"/>
                <w:b/>
                <w:bCs/>
                <w:sz w:val="24"/>
                <w:szCs w:val="24"/>
              </w:rPr>
              <w:t>300</w:t>
            </w:r>
          </w:p>
        </w:tc>
      </w:tr>
      <w:tr w:rsidR="00297051" w14:paraId="4207BB8A" w14:textId="77777777" w:rsidTr="00297051">
        <w:trPr>
          <w:cantSplit/>
          <w:trHeight w:val="993"/>
          <w:jc w:val="center"/>
        </w:trPr>
        <w:tc>
          <w:tcPr>
            <w:tcW w:w="8351" w:type="dxa"/>
            <w:gridSpan w:val="3"/>
            <w:tcMar>
              <w:top w:w="0" w:type="dxa"/>
              <w:left w:w="108" w:type="dxa"/>
              <w:bottom w:w="0" w:type="dxa"/>
              <w:right w:w="108" w:type="dxa"/>
            </w:tcMar>
            <w:hideMark/>
          </w:tcPr>
          <w:p w14:paraId="3CF65543" w14:textId="57BC6075" w:rsidR="00297051" w:rsidRDefault="00297051" w:rsidP="0061365F">
            <w:pPr>
              <w:pStyle w:val="BodyText"/>
              <w:spacing w:after="0"/>
              <w:ind w:left="141" w:hanging="141"/>
              <w:jc w:val="left"/>
              <w:rPr>
                <w:rFonts w:ascii="Times New Roman" w:hAnsi="Times New Roman"/>
                <w:sz w:val="20"/>
                <w:szCs w:val="20"/>
              </w:rPr>
            </w:pPr>
            <w:proofErr w:type="gramStart"/>
            <w:r>
              <w:rPr>
                <w:rFonts w:ascii="Times New Roman" w:hAnsi="Times New Roman"/>
                <w:sz w:val="20"/>
                <w:szCs w:val="20"/>
                <w:vertAlign w:val="superscript"/>
              </w:rPr>
              <w:t xml:space="preserve">1  </w:t>
            </w:r>
            <w:r>
              <w:rPr>
                <w:rFonts w:ascii="Times New Roman" w:hAnsi="Times New Roman"/>
                <w:sz w:val="20"/>
                <w:szCs w:val="20"/>
              </w:rPr>
              <w:t>All</w:t>
            </w:r>
            <w:proofErr w:type="gramEnd"/>
            <w:r>
              <w:rPr>
                <w:rFonts w:ascii="Times New Roman" w:hAnsi="Times New Roman"/>
                <w:sz w:val="20"/>
                <w:szCs w:val="20"/>
              </w:rPr>
              <w:t xml:space="preserve"> LPDES permitted facilities that have a sanitary outfall are automatically covered under the LAJ660000 permit, unless a different disposal method for sewage sludge is used. Currently, 6, 868 facilities have coverage.</w:t>
            </w:r>
          </w:p>
          <w:p w14:paraId="5131C999" w14:textId="77777777" w:rsidR="00297051" w:rsidRDefault="00297051" w:rsidP="0061365F">
            <w:pPr>
              <w:pStyle w:val="BodyText"/>
              <w:spacing w:after="0"/>
              <w:ind w:left="141" w:hanging="141"/>
              <w:jc w:val="left"/>
              <w:rPr>
                <w:rFonts w:ascii="Times New Roman" w:hAnsi="Times New Roman"/>
                <w:sz w:val="20"/>
                <w:szCs w:val="20"/>
              </w:rPr>
            </w:pPr>
            <w:proofErr w:type="gramStart"/>
            <w:r>
              <w:rPr>
                <w:rFonts w:ascii="Times New Roman" w:hAnsi="Times New Roman"/>
                <w:sz w:val="20"/>
                <w:szCs w:val="20"/>
                <w:vertAlign w:val="superscript"/>
              </w:rPr>
              <w:t>2</w:t>
            </w:r>
            <w:r>
              <w:rPr>
                <w:rFonts w:ascii="Times New Roman" w:hAnsi="Times New Roman"/>
                <w:sz w:val="20"/>
                <w:szCs w:val="20"/>
              </w:rPr>
              <w:t xml:space="preserve">  Average</w:t>
            </w:r>
            <w:proofErr w:type="gramEnd"/>
            <w:r>
              <w:rPr>
                <w:rFonts w:ascii="Times New Roman" w:hAnsi="Times New Roman"/>
                <w:sz w:val="20"/>
                <w:szCs w:val="20"/>
              </w:rPr>
              <w:t xml:space="preserve"> is obtained by the number of registrations issued in the following permitting years:   7/1/2015-6/30/2016, 7/1/2016-6/30/2017, and 7/1/2017-6/30/18.</w:t>
            </w:r>
          </w:p>
        </w:tc>
      </w:tr>
    </w:tbl>
    <w:p w14:paraId="3DB28176" w14:textId="77777777" w:rsidR="00297051" w:rsidRDefault="00297051" w:rsidP="00297051"/>
    <w:p w14:paraId="5804108A" w14:textId="77777777" w:rsidR="007E30A7" w:rsidRPr="00674820" w:rsidRDefault="00872EF7" w:rsidP="007E30A7">
      <w:pPr>
        <w:pStyle w:val="IRSubsectionHeader"/>
      </w:pPr>
      <w:r>
        <w:t>Surveillance</w:t>
      </w:r>
      <w:r w:rsidRPr="00674820">
        <w:t xml:space="preserve"> </w:t>
      </w:r>
      <w:r w:rsidR="007E30A7" w:rsidRPr="00674820">
        <w:t>Division Compliance Assurance Inspections</w:t>
      </w:r>
    </w:p>
    <w:p w14:paraId="2EFB54E7" w14:textId="77777777" w:rsidR="007E30A7" w:rsidRPr="0094226E" w:rsidRDefault="007E30A7" w:rsidP="007E30A7">
      <w:pPr>
        <w:pStyle w:val="IRBodyText"/>
        <w:rPr>
          <w:noProof w:val="0"/>
        </w:rPr>
      </w:pPr>
      <w:r w:rsidRPr="00674820">
        <w:rPr>
          <w:noProof w:val="0"/>
        </w:rPr>
        <w:t xml:space="preserve">Municipal, industrial, federal, and agricultural point source dischargers </w:t>
      </w:r>
      <w:proofErr w:type="gramStart"/>
      <w:r w:rsidRPr="00674820">
        <w:rPr>
          <w:noProof w:val="0"/>
        </w:rPr>
        <w:t>are monitored</w:t>
      </w:r>
      <w:proofErr w:type="gramEnd"/>
      <w:r w:rsidRPr="00674820">
        <w:rPr>
          <w:noProof w:val="0"/>
        </w:rPr>
        <w:t xml:space="preserve"> to verify compliance with permitted effluent limitations and compliance schedules. The information derived from this program can also </w:t>
      </w:r>
      <w:proofErr w:type="gramStart"/>
      <w:r w:rsidRPr="00674820">
        <w:rPr>
          <w:noProof w:val="0"/>
        </w:rPr>
        <w:t>be applied</w:t>
      </w:r>
      <w:proofErr w:type="gramEnd"/>
      <w:r w:rsidRPr="00674820">
        <w:rPr>
          <w:noProof w:val="0"/>
        </w:rPr>
        <w:t xml:space="preserve"> to the interpretation of state water quality data and can be used as input to </w:t>
      </w:r>
      <w:r w:rsidRPr="0094226E">
        <w:rPr>
          <w:noProof w:val="0"/>
        </w:rPr>
        <w:t xml:space="preserve">water quality plan development. </w:t>
      </w:r>
    </w:p>
    <w:p w14:paraId="7AF4E26E" w14:textId="37D06EC5" w:rsidR="007E30A7" w:rsidRPr="0094226E" w:rsidRDefault="007E30A7" w:rsidP="007E30A7">
      <w:pPr>
        <w:pStyle w:val="IRBodyText"/>
        <w:rPr>
          <w:noProof w:val="0"/>
        </w:rPr>
      </w:pPr>
      <w:r w:rsidRPr="0094226E">
        <w:rPr>
          <w:noProof w:val="0"/>
        </w:rPr>
        <w:t xml:space="preserve">The types of compliance inspections undertaken by the </w:t>
      </w:r>
      <w:r w:rsidR="00E966F6" w:rsidRPr="0094226E">
        <w:rPr>
          <w:noProof w:val="0"/>
        </w:rPr>
        <w:t>Surveillance</w:t>
      </w:r>
      <w:r w:rsidRPr="0094226E">
        <w:rPr>
          <w:noProof w:val="0"/>
        </w:rPr>
        <w:t xml:space="preserve"> Division (</w:t>
      </w:r>
      <w:r w:rsidR="00E966F6" w:rsidRPr="0094226E">
        <w:rPr>
          <w:noProof w:val="0"/>
        </w:rPr>
        <w:t>S</w:t>
      </w:r>
      <w:r w:rsidRPr="0094226E">
        <w:rPr>
          <w:noProof w:val="0"/>
        </w:rPr>
        <w:t xml:space="preserve">D) that </w:t>
      </w:r>
      <w:proofErr w:type="gramStart"/>
      <w:r w:rsidRPr="0094226E">
        <w:rPr>
          <w:noProof w:val="0"/>
        </w:rPr>
        <w:t>are reported</w:t>
      </w:r>
      <w:proofErr w:type="gramEnd"/>
      <w:r w:rsidRPr="0094226E">
        <w:rPr>
          <w:noProof w:val="0"/>
        </w:rPr>
        <w:t xml:space="preserve"> here include:</w:t>
      </w:r>
    </w:p>
    <w:p w14:paraId="1F9F7EDD" w14:textId="77777777" w:rsidR="007E30A7" w:rsidRPr="0094226E" w:rsidRDefault="007E30A7" w:rsidP="007E30A7">
      <w:pPr>
        <w:pStyle w:val="IRBullets"/>
        <w:rPr>
          <w:noProof w:val="0"/>
        </w:rPr>
      </w:pPr>
      <w:r w:rsidRPr="0094226E">
        <w:rPr>
          <w:noProof w:val="0"/>
        </w:rPr>
        <w:t xml:space="preserve">Compliance Evaluation Inspections (CEI): Non-sampling inspections </w:t>
      </w:r>
      <w:proofErr w:type="gramStart"/>
      <w:r w:rsidRPr="0094226E">
        <w:rPr>
          <w:noProof w:val="0"/>
        </w:rPr>
        <w:t>are designed</w:t>
      </w:r>
      <w:proofErr w:type="gramEnd"/>
      <w:r w:rsidRPr="0094226E">
        <w:rPr>
          <w:noProof w:val="0"/>
        </w:rPr>
        <w:t xml:space="preserve"> to verify permittee compliance with applicable LPDES permit requirements and compliance schedules.</w:t>
      </w:r>
    </w:p>
    <w:p w14:paraId="44D2A326" w14:textId="77777777" w:rsidR="007E30A7" w:rsidRPr="00674820" w:rsidRDefault="007E30A7" w:rsidP="007E30A7">
      <w:pPr>
        <w:pStyle w:val="IRBullets"/>
        <w:spacing w:after="120"/>
        <w:rPr>
          <w:noProof w:val="0"/>
        </w:rPr>
      </w:pPr>
      <w:r w:rsidRPr="0094226E">
        <w:rPr>
          <w:noProof w:val="0"/>
        </w:rPr>
        <w:t xml:space="preserve">Compliance Sampling Inspections (CSI): Samples of the influent and/or effluent </w:t>
      </w:r>
      <w:proofErr w:type="gramStart"/>
      <w:r w:rsidRPr="0094226E">
        <w:rPr>
          <w:noProof w:val="0"/>
        </w:rPr>
        <w:t>are collected and analyzed to determine permit compliance</w:t>
      </w:r>
      <w:r w:rsidRPr="00674820">
        <w:rPr>
          <w:noProof w:val="0"/>
        </w:rPr>
        <w:t>, in addition to the inspection activities performed in the CEIs</w:t>
      </w:r>
      <w:proofErr w:type="gramEnd"/>
      <w:r w:rsidRPr="00674820">
        <w:rPr>
          <w:noProof w:val="0"/>
        </w:rPr>
        <w:t>.</w:t>
      </w:r>
    </w:p>
    <w:p w14:paraId="5FC9D1DA" w14:textId="6C518704" w:rsidR="00B26E7E" w:rsidRDefault="00E37BDD" w:rsidP="007E30A7">
      <w:pPr>
        <w:pStyle w:val="IRBodyText"/>
        <w:rPr>
          <w:noProof w:val="0"/>
        </w:rPr>
      </w:pPr>
      <w:r>
        <w:rPr>
          <w:noProof w:val="0"/>
        </w:rPr>
        <w:t xml:space="preserve">The following reported numbers do not include complaint or release/spill-related inspections. </w:t>
      </w:r>
      <w:r w:rsidR="007E30A7" w:rsidRPr="00674820">
        <w:rPr>
          <w:noProof w:val="0"/>
        </w:rPr>
        <w:t xml:space="preserve">The following compliance inspection activities </w:t>
      </w:r>
      <w:proofErr w:type="gramStart"/>
      <w:r w:rsidR="007E30A7" w:rsidRPr="00674820">
        <w:rPr>
          <w:noProof w:val="0"/>
        </w:rPr>
        <w:t>were conducted</w:t>
      </w:r>
      <w:proofErr w:type="gramEnd"/>
      <w:r w:rsidR="007E30A7" w:rsidRPr="00674820">
        <w:rPr>
          <w:noProof w:val="0"/>
        </w:rPr>
        <w:t xml:space="preserve"> from October </w:t>
      </w:r>
      <w:r w:rsidR="00DE1FB7" w:rsidRPr="00674820">
        <w:rPr>
          <w:noProof w:val="0"/>
        </w:rPr>
        <w:t>201</w:t>
      </w:r>
      <w:r w:rsidR="00872EF7">
        <w:rPr>
          <w:noProof w:val="0"/>
        </w:rPr>
        <w:t>5</w:t>
      </w:r>
      <w:r w:rsidR="00DE1FB7" w:rsidRPr="00674820">
        <w:rPr>
          <w:noProof w:val="0"/>
        </w:rPr>
        <w:t xml:space="preserve"> </w:t>
      </w:r>
      <w:r w:rsidR="007E30A7" w:rsidRPr="00674820">
        <w:rPr>
          <w:noProof w:val="0"/>
        </w:rPr>
        <w:t xml:space="preserve">through September </w:t>
      </w:r>
      <w:r w:rsidR="00DE1FB7" w:rsidRPr="00674820">
        <w:rPr>
          <w:noProof w:val="0"/>
        </w:rPr>
        <w:t>201</w:t>
      </w:r>
      <w:r w:rsidR="00872EF7">
        <w:rPr>
          <w:noProof w:val="0"/>
        </w:rPr>
        <w:t>7</w:t>
      </w:r>
      <w:r w:rsidR="007E30A7" w:rsidRPr="00674820">
        <w:rPr>
          <w:noProof w:val="0"/>
        </w:rPr>
        <w:t>:</w:t>
      </w:r>
    </w:p>
    <w:p w14:paraId="0EB5917A" w14:textId="77777777" w:rsidR="00084BB2" w:rsidRDefault="00084BB2" w:rsidP="007E30A7">
      <w:pPr>
        <w:pStyle w:val="IRBodyText"/>
        <w:rPr>
          <w:noProof w:val="0"/>
        </w:rPr>
      </w:pPr>
    </w:p>
    <w:tbl>
      <w:tblPr>
        <w:tblW w:w="6594" w:type="dxa"/>
        <w:jc w:val="center"/>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ook w:val="0000" w:firstRow="0" w:lastRow="0" w:firstColumn="0" w:lastColumn="0" w:noHBand="0" w:noVBand="0"/>
      </w:tblPr>
      <w:tblGrid>
        <w:gridCol w:w="5043"/>
        <w:gridCol w:w="1551"/>
      </w:tblGrid>
      <w:tr w:rsidR="007E30A7" w:rsidRPr="00674820" w14:paraId="505361C4" w14:textId="77777777" w:rsidTr="0094226E">
        <w:trPr>
          <w:trHeight w:val="223"/>
          <w:jc w:val="center"/>
        </w:trPr>
        <w:tc>
          <w:tcPr>
            <w:tcW w:w="6594" w:type="dxa"/>
            <w:gridSpan w:val="2"/>
            <w:tcBorders>
              <w:top w:val="nil"/>
              <w:left w:val="nil"/>
              <w:bottom w:val="double" w:sz="2" w:space="0" w:color="000000"/>
              <w:right w:val="nil"/>
            </w:tcBorders>
            <w:vAlign w:val="center"/>
          </w:tcPr>
          <w:p w14:paraId="63E3293A" w14:textId="244CD6E0" w:rsidR="007E30A7" w:rsidRPr="00674820" w:rsidRDefault="007E30A7" w:rsidP="00ED5EE0">
            <w:pPr>
              <w:pStyle w:val="BodyText"/>
              <w:jc w:val="center"/>
              <w:rPr>
                <w:rFonts w:ascii="Times New Roman" w:hAnsi="Times New Roman"/>
                <w:b/>
                <w:sz w:val="24"/>
                <w:szCs w:val="24"/>
              </w:rPr>
            </w:pPr>
            <w:bookmarkStart w:id="88" w:name="_Toc152754336"/>
            <w:bookmarkEnd w:id="87"/>
            <w:r w:rsidRPr="00674820">
              <w:rPr>
                <w:rFonts w:ascii="Times New Roman" w:hAnsi="Times New Roman"/>
                <w:b/>
                <w:sz w:val="24"/>
                <w:szCs w:val="24"/>
              </w:rPr>
              <w:t>Table 2.2.</w:t>
            </w:r>
            <w:r w:rsidR="00297051">
              <w:rPr>
                <w:rFonts w:ascii="Times New Roman" w:hAnsi="Times New Roman"/>
                <w:b/>
                <w:sz w:val="24"/>
                <w:szCs w:val="24"/>
              </w:rPr>
              <w:t>4</w:t>
            </w:r>
          </w:p>
          <w:p w14:paraId="6207624F" w14:textId="11480019" w:rsidR="00F874EA" w:rsidRPr="00674820" w:rsidRDefault="007E30A7" w:rsidP="00ED5EE0">
            <w:pPr>
              <w:pStyle w:val="BodyText"/>
              <w:keepLines/>
              <w:widowControl w:val="0"/>
              <w:spacing w:after="0"/>
              <w:jc w:val="left"/>
              <w:rPr>
                <w:rFonts w:ascii="Times New Roman" w:hAnsi="Times New Roman"/>
                <w:b/>
                <w:sz w:val="24"/>
                <w:szCs w:val="24"/>
              </w:rPr>
            </w:pPr>
            <w:r w:rsidRPr="00674820">
              <w:rPr>
                <w:rFonts w:ascii="Times New Roman" w:hAnsi="Times New Roman"/>
                <w:b/>
                <w:sz w:val="24"/>
                <w:szCs w:val="24"/>
              </w:rPr>
              <w:t>Louisiana Department of Environmental Quality, Office of Environmental Compliance</w:t>
            </w:r>
            <w:r w:rsidR="00872EF7" w:rsidRPr="00674820">
              <w:rPr>
                <w:rFonts w:ascii="Times New Roman" w:hAnsi="Times New Roman"/>
                <w:b/>
                <w:sz w:val="24"/>
                <w:szCs w:val="24"/>
              </w:rPr>
              <w:t xml:space="preserve">, </w:t>
            </w:r>
            <w:proofErr w:type="gramStart"/>
            <w:r w:rsidR="00872EF7">
              <w:rPr>
                <w:rFonts w:ascii="Times New Roman" w:hAnsi="Times New Roman"/>
                <w:b/>
                <w:sz w:val="24"/>
                <w:szCs w:val="24"/>
              </w:rPr>
              <w:t>Surveillance</w:t>
            </w:r>
            <w:proofErr w:type="gramEnd"/>
            <w:r w:rsidR="00872EF7" w:rsidRPr="00674820">
              <w:rPr>
                <w:rFonts w:ascii="Times New Roman" w:hAnsi="Times New Roman"/>
                <w:b/>
                <w:sz w:val="24"/>
                <w:szCs w:val="24"/>
              </w:rPr>
              <w:t xml:space="preserve"> </w:t>
            </w:r>
            <w:r w:rsidRPr="00674820">
              <w:rPr>
                <w:rFonts w:ascii="Times New Roman" w:hAnsi="Times New Roman"/>
                <w:b/>
                <w:sz w:val="24"/>
                <w:szCs w:val="24"/>
              </w:rPr>
              <w:t>Division Water Quality Compliance Inspections performed October 201</w:t>
            </w:r>
            <w:r w:rsidR="00872EF7">
              <w:rPr>
                <w:rFonts w:ascii="Times New Roman" w:hAnsi="Times New Roman"/>
                <w:b/>
                <w:sz w:val="24"/>
                <w:szCs w:val="24"/>
              </w:rPr>
              <w:t>5</w:t>
            </w:r>
            <w:r w:rsidRPr="00674820">
              <w:rPr>
                <w:rFonts w:ascii="Times New Roman" w:hAnsi="Times New Roman"/>
                <w:b/>
                <w:sz w:val="24"/>
                <w:szCs w:val="24"/>
              </w:rPr>
              <w:t xml:space="preserve"> through September 201</w:t>
            </w:r>
            <w:r w:rsidR="00872EF7">
              <w:rPr>
                <w:rFonts w:ascii="Times New Roman" w:hAnsi="Times New Roman"/>
                <w:b/>
                <w:sz w:val="24"/>
                <w:szCs w:val="24"/>
              </w:rPr>
              <w:t>7</w:t>
            </w:r>
            <w:r w:rsidRPr="00674820">
              <w:rPr>
                <w:rFonts w:ascii="Times New Roman" w:hAnsi="Times New Roman"/>
                <w:b/>
                <w:sz w:val="24"/>
                <w:szCs w:val="24"/>
              </w:rPr>
              <w:t>.</w:t>
            </w:r>
          </w:p>
        </w:tc>
      </w:tr>
      <w:tr w:rsidR="007E30A7" w:rsidRPr="00674820" w14:paraId="60309F27" w14:textId="77777777" w:rsidTr="0094226E">
        <w:trPr>
          <w:trHeight w:val="223"/>
          <w:jc w:val="center"/>
        </w:trPr>
        <w:tc>
          <w:tcPr>
            <w:tcW w:w="5043" w:type="dxa"/>
            <w:tcBorders>
              <w:top w:val="double" w:sz="2" w:space="0" w:color="000000"/>
              <w:bottom w:val="single" w:sz="18" w:space="0" w:color="000000"/>
            </w:tcBorders>
            <w:vAlign w:val="bottom"/>
          </w:tcPr>
          <w:p w14:paraId="29DA79B7" w14:textId="77777777" w:rsidR="007E30A7" w:rsidRPr="00674820" w:rsidRDefault="007E30A7" w:rsidP="00ED5EE0">
            <w:pPr>
              <w:pStyle w:val="BodyText"/>
              <w:jc w:val="center"/>
              <w:rPr>
                <w:rFonts w:ascii="Times New Roman" w:hAnsi="Times New Roman"/>
                <w:b/>
                <w:sz w:val="24"/>
                <w:szCs w:val="24"/>
              </w:rPr>
            </w:pPr>
            <w:r w:rsidRPr="00674820">
              <w:rPr>
                <w:rFonts w:ascii="Times New Roman" w:hAnsi="Times New Roman"/>
                <w:b/>
                <w:sz w:val="24"/>
                <w:szCs w:val="24"/>
              </w:rPr>
              <w:t>Inspection Type</w:t>
            </w:r>
          </w:p>
        </w:tc>
        <w:tc>
          <w:tcPr>
            <w:tcW w:w="1551" w:type="dxa"/>
            <w:tcBorders>
              <w:top w:val="double" w:sz="2" w:space="0" w:color="000000"/>
              <w:bottom w:val="single" w:sz="18" w:space="0" w:color="000000"/>
            </w:tcBorders>
            <w:vAlign w:val="bottom"/>
          </w:tcPr>
          <w:p w14:paraId="3D7C2F55" w14:textId="77777777" w:rsidR="007E30A7" w:rsidRPr="00674820" w:rsidRDefault="007E30A7" w:rsidP="00ED5EE0">
            <w:pPr>
              <w:pStyle w:val="BodyText"/>
              <w:jc w:val="center"/>
              <w:rPr>
                <w:rFonts w:ascii="Times New Roman" w:hAnsi="Times New Roman"/>
                <w:b/>
                <w:sz w:val="24"/>
                <w:szCs w:val="24"/>
              </w:rPr>
            </w:pPr>
            <w:r w:rsidRPr="00674820">
              <w:rPr>
                <w:rFonts w:ascii="Times New Roman" w:hAnsi="Times New Roman"/>
                <w:b/>
                <w:sz w:val="24"/>
                <w:szCs w:val="24"/>
              </w:rPr>
              <w:t>Number of Inspections</w:t>
            </w:r>
          </w:p>
        </w:tc>
      </w:tr>
      <w:tr w:rsidR="007E30A7" w:rsidRPr="00674820" w14:paraId="6D581F9A" w14:textId="77777777" w:rsidTr="0094226E">
        <w:trPr>
          <w:trHeight w:val="240"/>
          <w:jc w:val="center"/>
        </w:trPr>
        <w:tc>
          <w:tcPr>
            <w:tcW w:w="5043" w:type="dxa"/>
            <w:tcBorders>
              <w:top w:val="single" w:sz="18" w:space="0" w:color="000000"/>
            </w:tcBorders>
          </w:tcPr>
          <w:p w14:paraId="44567BC0" w14:textId="77777777" w:rsidR="007E30A7" w:rsidRPr="00674820" w:rsidRDefault="007E30A7" w:rsidP="00ED5EE0">
            <w:pPr>
              <w:pStyle w:val="BodyText"/>
              <w:rPr>
                <w:rFonts w:ascii="Times New Roman" w:hAnsi="Times New Roman"/>
                <w:sz w:val="24"/>
                <w:szCs w:val="24"/>
              </w:rPr>
            </w:pPr>
            <w:r w:rsidRPr="00674820">
              <w:rPr>
                <w:rFonts w:ascii="Times New Roman" w:hAnsi="Times New Roman"/>
                <w:sz w:val="24"/>
                <w:szCs w:val="24"/>
              </w:rPr>
              <w:t xml:space="preserve">Compliance Evaluation Inspections </w:t>
            </w:r>
          </w:p>
        </w:tc>
        <w:tc>
          <w:tcPr>
            <w:tcW w:w="1551" w:type="dxa"/>
            <w:tcBorders>
              <w:top w:val="single" w:sz="18" w:space="0" w:color="000000"/>
            </w:tcBorders>
          </w:tcPr>
          <w:p w14:paraId="44D653C2" w14:textId="77777777" w:rsidR="007E30A7" w:rsidRPr="00674820" w:rsidRDefault="00B101AF" w:rsidP="0094226E">
            <w:pPr>
              <w:pStyle w:val="BodyText"/>
              <w:jc w:val="center"/>
              <w:rPr>
                <w:rFonts w:ascii="Times New Roman" w:hAnsi="Times New Roman"/>
                <w:sz w:val="24"/>
                <w:szCs w:val="24"/>
              </w:rPr>
            </w:pPr>
            <w:r>
              <w:rPr>
                <w:rFonts w:ascii="Times New Roman" w:hAnsi="Times New Roman"/>
                <w:sz w:val="24"/>
                <w:szCs w:val="24"/>
              </w:rPr>
              <w:t>1,273</w:t>
            </w:r>
          </w:p>
        </w:tc>
      </w:tr>
      <w:tr w:rsidR="007E30A7" w:rsidRPr="00674820" w14:paraId="1CA9052E" w14:textId="77777777" w:rsidTr="0094226E">
        <w:trPr>
          <w:trHeight w:val="223"/>
          <w:jc w:val="center"/>
        </w:trPr>
        <w:tc>
          <w:tcPr>
            <w:tcW w:w="5043" w:type="dxa"/>
            <w:tcBorders>
              <w:bottom w:val="single" w:sz="12" w:space="0" w:color="000000"/>
            </w:tcBorders>
          </w:tcPr>
          <w:p w14:paraId="68C146E3" w14:textId="77777777" w:rsidR="007E30A7" w:rsidRPr="00674820" w:rsidRDefault="007E30A7" w:rsidP="00ED5EE0">
            <w:pPr>
              <w:pStyle w:val="BodyText"/>
              <w:rPr>
                <w:rFonts w:ascii="Times New Roman" w:hAnsi="Times New Roman"/>
                <w:sz w:val="24"/>
                <w:szCs w:val="24"/>
              </w:rPr>
            </w:pPr>
            <w:r w:rsidRPr="00674820">
              <w:rPr>
                <w:rFonts w:ascii="Times New Roman" w:hAnsi="Times New Roman"/>
                <w:sz w:val="24"/>
                <w:szCs w:val="24"/>
              </w:rPr>
              <w:t xml:space="preserve">Compliance Sampling Inspections </w:t>
            </w:r>
          </w:p>
        </w:tc>
        <w:tc>
          <w:tcPr>
            <w:tcW w:w="1551" w:type="dxa"/>
            <w:tcBorders>
              <w:bottom w:val="single" w:sz="12" w:space="0" w:color="000000"/>
            </w:tcBorders>
          </w:tcPr>
          <w:p w14:paraId="59C95AB0" w14:textId="52168233" w:rsidR="007E30A7" w:rsidRPr="00674820" w:rsidRDefault="00872EF7" w:rsidP="0094226E">
            <w:pPr>
              <w:pStyle w:val="BodyText"/>
              <w:jc w:val="center"/>
              <w:rPr>
                <w:rFonts w:ascii="Times New Roman" w:hAnsi="Times New Roman"/>
                <w:sz w:val="24"/>
                <w:szCs w:val="24"/>
              </w:rPr>
            </w:pPr>
            <w:r>
              <w:rPr>
                <w:rFonts w:ascii="Times New Roman" w:hAnsi="Times New Roman"/>
                <w:sz w:val="24"/>
                <w:szCs w:val="24"/>
              </w:rPr>
              <w:t>10</w:t>
            </w:r>
          </w:p>
        </w:tc>
      </w:tr>
      <w:tr w:rsidR="007E30A7" w:rsidRPr="00674820" w14:paraId="64C08339" w14:textId="77777777" w:rsidTr="0094226E">
        <w:trPr>
          <w:trHeight w:val="223"/>
          <w:jc w:val="center"/>
        </w:trPr>
        <w:tc>
          <w:tcPr>
            <w:tcW w:w="5043" w:type="dxa"/>
            <w:tcBorders>
              <w:top w:val="single" w:sz="12" w:space="0" w:color="000000"/>
              <w:bottom w:val="double" w:sz="2" w:space="0" w:color="000000"/>
            </w:tcBorders>
          </w:tcPr>
          <w:p w14:paraId="1B387720" w14:textId="77777777" w:rsidR="007E30A7" w:rsidRPr="00674820" w:rsidRDefault="007E30A7" w:rsidP="00ED5EE0">
            <w:pPr>
              <w:pStyle w:val="BodyText"/>
              <w:rPr>
                <w:rFonts w:ascii="Times New Roman" w:hAnsi="Times New Roman"/>
                <w:b/>
                <w:sz w:val="24"/>
                <w:szCs w:val="24"/>
              </w:rPr>
            </w:pPr>
            <w:r w:rsidRPr="00674820">
              <w:rPr>
                <w:rFonts w:ascii="Times New Roman" w:hAnsi="Times New Roman"/>
                <w:b/>
                <w:sz w:val="24"/>
                <w:szCs w:val="24"/>
              </w:rPr>
              <w:t xml:space="preserve">Total WQ Compliance Inspections </w:t>
            </w:r>
          </w:p>
        </w:tc>
        <w:tc>
          <w:tcPr>
            <w:tcW w:w="1551" w:type="dxa"/>
            <w:tcBorders>
              <w:top w:val="single" w:sz="12" w:space="0" w:color="000000"/>
              <w:bottom w:val="double" w:sz="2" w:space="0" w:color="000000"/>
            </w:tcBorders>
          </w:tcPr>
          <w:p w14:paraId="603ED00E" w14:textId="5B2C53F2" w:rsidR="007E30A7" w:rsidRPr="00674820" w:rsidRDefault="00B101AF" w:rsidP="009140FE">
            <w:pPr>
              <w:pStyle w:val="BodyText"/>
              <w:jc w:val="center"/>
              <w:rPr>
                <w:rFonts w:ascii="Times New Roman" w:hAnsi="Times New Roman"/>
                <w:b/>
                <w:sz w:val="24"/>
                <w:szCs w:val="24"/>
              </w:rPr>
            </w:pPr>
            <w:r>
              <w:rPr>
                <w:rFonts w:ascii="Times New Roman" w:hAnsi="Times New Roman"/>
                <w:b/>
                <w:sz w:val="24"/>
                <w:szCs w:val="24"/>
              </w:rPr>
              <w:t>1,2</w:t>
            </w:r>
            <w:r w:rsidR="009140FE">
              <w:rPr>
                <w:rFonts w:ascii="Times New Roman" w:hAnsi="Times New Roman"/>
                <w:b/>
                <w:sz w:val="24"/>
                <w:szCs w:val="24"/>
              </w:rPr>
              <w:t>8</w:t>
            </w:r>
            <w:r>
              <w:rPr>
                <w:rFonts w:ascii="Times New Roman" w:hAnsi="Times New Roman"/>
                <w:b/>
                <w:sz w:val="24"/>
                <w:szCs w:val="24"/>
              </w:rPr>
              <w:t>3</w:t>
            </w:r>
          </w:p>
        </w:tc>
      </w:tr>
    </w:tbl>
    <w:p w14:paraId="48770F41" w14:textId="77777777" w:rsidR="007E30A7" w:rsidRPr="00674820" w:rsidRDefault="00872EF7" w:rsidP="007E30A7">
      <w:pPr>
        <w:pStyle w:val="IRSubsectionHeader"/>
        <w:spacing w:before="120"/>
      </w:pPr>
      <w:bookmarkStart w:id="89" w:name="_Toc152754335"/>
      <w:r>
        <w:t>Surveillance</w:t>
      </w:r>
      <w:r w:rsidRPr="00674820">
        <w:t xml:space="preserve"> </w:t>
      </w:r>
      <w:r w:rsidR="007E30A7" w:rsidRPr="00674820">
        <w:t>Division Incident Investigations</w:t>
      </w:r>
    </w:p>
    <w:p w14:paraId="1A90F985" w14:textId="293876A2" w:rsidR="00872EF7" w:rsidRDefault="00872EF7" w:rsidP="00872EF7">
      <w:pPr>
        <w:pStyle w:val="IRBodyText"/>
        <w:spacing w:after="0"/>
        <w:rPr>
          <w:noProof w:val="0"/>
        </w:rPr>
      </w:pPr>
      <w:r>
        <w:rPr>
          <w:noProof w:val="0"/>
        </w:rPr>
        <w:t>The S</w:t>
      </w:r>
      <w:r w:rsidRPr="0030359B">
        <w:rPr>
          <w:noProof w:val="0"/>
        </w:rPr>
        <w:t xml:space="preserve">D of the OEC received 14,541 Incident Notifications (Complaints or Release/Spills) across all media (air, water, hazardous waste, underground storage tanks, etc.) from </w:t>
      </w:r>
      <w:r w:rsidRPr="00D80793">
        <w:rPr>
          <w:noProof w:val="0"/>
          <w:color w:val="000000" w:themeColor="text1"/>
        </w:rPr>
        <w:t>October 2015 through September 2017</w:t>
      </w:r>
      <w:r w:rsidRPr="0030359B">
        <w:rPr>
          <w:noProof w:val="0"/>
        </w:rPr>
        <w:t xml:space="preserve">. Each notification requires an investigation and an incident </w:t>
      </w:r>
      <w:r w:rsidRPr="0030359B">
        <w:rPr>
          <w:noProof w:val="0"/>
        </w:rPr>
        <w:lastRenderedPageBreak/>
        <w:t xml:space="preserve">report. If action </w:t>
      </w:r>
      <w:proofErr w:type="gramStart"/>
      <w:r w:rsidRPr="0030359B">
        <w:rPr>
          <w:noProof w:val="0"/>
        </w:rPr>
        <w:t>is deemed</w:t>
      </w:r>
      <w:proofErr w:type="gramEnd"/>
      <w:r w:rsidRPr="0030359B">
        <w:rPr>
          <w:noProof w:val="0"/>
        </w:rPr>
        <w:t xml:space="preserve"> necessary following the initial investigation, the investigator refers the situation to the appropriate division for enforcement action, permit action, or remedial action. The division </w:t>
      </w:r>
      <w:r w:rsidRPr="0094226E">
        <w:rPr>
          <w:noProof w:val="0"/>
        </w:rPr>
        <w:t xml:space="preserve">receives notifications that include reports of oil spills, sewage overflows, bypasses, water permit excursions, chemical spills, fish kills, unusual coloring in a stream, and illegal discharges. Environmental complaints </w:t>
      </w:r>
      <w:proofErr w:type="gramStart"/>
      <w:r w:rsidRPr="0094226E">
        <w:rPr>
          <w:noProof w:val="0"/>
        </w:rPr>
        <w:t>are made</w:t>
      </w:r>
      <w:proofErr w:type="gramEnd"/>
      <w:r w:rsidRPr="0094226E">
        <w:rPr>
          <w:noProof w:val="0"/>
        </w:rPr>
        <w:t xml:space="preserve"> to LDEQ’s </w:t>
      </w:r>
      <w:r w:rsidRPr="0094226E">
        <w:rPr>
          <w:rFonts w:eastAsiaTheme="majorEastAsia"/>
          <w:noProof w:val="0"/>
        </w:rPr>
        <w:t>Single Point of Contact (SPOC) at:</w:t>
      </w:r>
      <w:r w:rsidRPr="0094226E">
        <w:t xml:space="preserve"> </w:t>
      </w:r>
      <w:hyperlink r:id="rId50" w:history="1">
        <w:r w:rsidR="00EA3563" w:rsidRPr="0094226E">
          <w:rPr>
            <w:rStyle w:val="Hyperlink"/>
            <w:rFonts w:eastAsiaTheme="majorEastAsia"/>
            <w:noProof w:val="0"/>
          </w:rPr>
          <w:t>http://deq.louisiana.gov/page/file-a-complaint-report-an-incident</w:t>
        </w:r>
      </w:hyperlink>
      <w:r w:rsidRPr="0094226E">
        <w:rPr>
          <w:noProof w:val="0"/>
        </w:rPr>
        <w:t xml:space="preserve">. Notifications of emergencies and spill and release notifications </w:t>
      </w:r>
      <w:proofErr w:type="gramStart"/>
      <w:r w:rsidRPr="0094226E">
        <w:rPr>
          <w:noProof w:val="0"/>
        </w:rPr>
        <w:t>are reported</w:t>
      </w:r>
      <w:proofErr w:type="gramEnd"/>
      <w:r w:rsidRPr="0094226E">
        <w:rPr>
          <w:noProof w:val="0"/>
        </w:rPr>
        <w:t xml:space="preserve"> to the Louisiana State Police (LSP). LSP then notifies the LDEQ staff person on-call. More information on DEQ’s Surveillance Division can be found </w:t>
      </w:r>
      <w:proofErr w:type="gramStart"/>
      <w:r w:rsidRPr="0094226E">
        <w:rPr>
          <w:noProof w:val="0"/>
        </w:rPr>
        <w:t>at:</w:t>
      </w:r>
      <w:proofErr w:type="gramEnd"/>
      <w:r w:rsidRPr="0094226E">
        <w:rPr>
          <w:noProof w:val="0"/>
        </w:rPr>
        <w:t xml:space="preserve"> </w:t>
      </w:r>
      <w:hyperlink r:id="rId51" w:history="1">
        <w:r w:rsidRPr="0094226E">
          <w:rPr>
            <w:rStyle w:val="Hyperlink"/>
            <w:rFonts w:eastAsiaTheme="majorEastAsia"/>
            <w:noProof w:val="0"/>
          </w:rPr>
          <w:t>http://deq.louisiana.gov/page/surveillance</w:t>
        </w:r>
      </w:hyperlink>
      <w:r w:rsidRPr="0094226E">
        <w:rPr>
          <w:noProof w:val="0"/>
        </w:rPr>
        <w:t>.</w:t>
      </w:r>
    </w:p>
    <w:p w14:paraId="46C1330A" w14:textId="77777777" w:rsidR="00FE7F36" w:rsidRDefault="007E30A7" w:rsidP="00F874EA">
      <w:pPr>
        <w:pStyle w:val="IRBodyText"/>
        <w:spacing w:after="0"/>
        <w:rPr>
          <w:noProof w:val="0"/>
        </w:rPr>
      </w:pPr>
      <w:r w:rsidRPr="0030359B">
        <w:rPr>
          <w:noProof w:val="0"/>
        </w:rPr>
        <w:t xml:space="preserve"> </w:t>
      </w:r>
    </w:p>
    <w:tbl>
      <w:tblPr>
        <w:tblW w:w="5517" w:type="dxa"/>
        <w:jc w:val="center"/>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ook w:val="0000" w:firstRow="0" w:lastRow="0" w:firstColumn="0" w:lastColumn="0" w:noHBand="0" w:noVBand="0"/>
      </w:tblPr>
      <w:tblGrid>
        <w:gridCol w:w="3345"/>
        <w:gridCol w:w="2172"/>
      </w:tblGrid>
      <w:tr w:rsidR="007E30A7" w:rsidRPr="00674820" w14:paraId="1DE68149" w14:textId="77777777" w:rsidTr="0094226E">
        <w:trPr>
          <w:trHeight w:val="270"/>
          <w:jc w:val="center"/>
        </w:trPr>
        <w:tc>
          <w:tcPr>
            <w:tcW w:w="5517" w:type="dxa"/>
            <w:gridSpan w:val="2"/>
            <w:tcBorders>
              <w:top w:val="nil"/>
              <w:left w:val="nil"/>
              <w:bottom w:val="double" w:sz="2" w:space="0" w:color="000000"/>
              <w:right w:val="nil"/>
            </w:tcBorders>
          </w:tcPr>
          <w:p w14:paraId="4F6A420A" w14:textId="3D607720" w:rsidR="007E30A7" w:rsidRPr="00674820" w:rsidRDefault="007E30A7" w:rsidP="00ED5EE0">
            <w:pPr>
              <w:pStyle w:val="BodyText"/>
              <w:jc w:val="center"/>
              <w:rPr>
                <w:rFonts w:ascii="Times New Roman" w:hAnsi="Times New Roman"/>
                <w:b/>
                <w:sz w:val="24"/>
                <w:szCs w:val="24"/>
              </w:rPr>
            </w:pPr>
            <w:r w:rsidRPr="00674820">
              <w:rPr>
                <w:rFonts w:ascii="Times New Roman" w:hAnsi="Times New Roman"/>
                <w:b/>
                <w:sz w:val="24"/>
                <w:szCs w:val="24"/>
              </w:rPr>
              <w:t>Table 2.2.</w:t>
            </w:r>
            <w:r w:rsidR="00297051">
              <w:rPr>
                <w:rFonts w:ascii="Times New Roman" w:hAnsi="Times New Roman"/>
                <w:b/>
                <w:sz w:val="24"/>
                <w:szCs w:val="24"/>
              </w:rPr>
              <w:t>5</w:t>
            </w:r>
          </w:p>
          <w:p w14:paraId="3A746229" w14:textId="77777777" w:rsidR="007E30A7" w:rsidRPr="00674820" w:rsidRDefault="007E30A7" w:rsidP="00872EF7">
            <w:pPr>
              <w:pStyle w:val="BodyText"/>
              <w:keepLines/>
              <w:widowControl w:val="0"/>
              <w:spacing w:after="0"/>
              <w:jc w:val="left"/>
              <w:rPr>
                <w:rFonts w:ascii="Times New Roman" w:hAnsi="Times New Roman"/>
                <w:b/>
                <w:sz w:val="24"/>
                <w:szCs w:val="24"/>
              </w:rPr>
            </w:pPr>
            <w:r w:rsidRPr="00674820">
              <w:rPr>
                <w:rFonts w:ascii="Times New Roman" w:hAnsi="Times New Roman"/>
                <w:b/>
                <w:sz w:val="24"/>
                <w:szCs w:val="24"/>
              </w:rPr>
              <w:t xml:space="preserve">Louisiana Department of Environmental Quality, Office of Environmental Compliance, </w:t>
            </w:r>
            <w:r w:rsidR="00872EF7">
              <w:rPr>
                <w:rFonts w:ascii="Times New Roman" w:hAnsi="Times New Roman"/>
                <w:b/>
                <w:sz w:val="24"/>
                <w:szCs w:val="24"/>
              </w:rPr>
              <w:t>Surveillance</w:t>
            </w:r>
            <w:r w:rsidR="00872EF7" w:rsidRPr="00674820">
              <w:rPr>
                <w:rFonts w:ascii="Times New Roman" w:hAnsi="Times New Roman"/>
                <w:b/>
                <w:sz w:val="24"/>
                <w:szCs w:val="24"/>
              </w:rPr>
              <w:t xml:space="preserve"> </w:t>
            </w:r>
            <w:r w:rsidRPr="00674820">
              <w:rPr>
                <w:rFonts w:ascii="Times New Roman" w:hAnsi="Times New Roman"/>
                <w:b/>
                <w:sz w:val="24"/>
                <w:szCs w:val="24"/>
              </w:rPr>
              <w:t xml:space="preserve">Division incident investigations performed October </w:t>
            </w:r>
            <w:r w:rsidR="00DE1FB7" w:rsidRPr="00674820">
              <w:rPr>
                <w:rFonts w:ascii="Times New Roman" w:hAnsi="Times New Roman"/>
                <w:b/>
                <w:sz w:val="24"/>
                <w:szCs w:val="24"/>
              </w:rPr>
              <w:t>201</w:t>
            </w:r>
            <w:r w:rsidR="00872EF7">
              <w:rPr>
                <w:rFonts w:ascii="Times New Roman" w:hAnsi="Times New Roman"/>
                <w:b/>
                <w:sz w:val="24"/>
                <w:szCs w:val="24"/>
              </w:rPr>
              <w:t>5</w:t>
            </w:r>
            <w:r w:rsidR="00DE1FB7" w:rsidRPr="00674820">
              <w:rPr>
                <w:rFonts w:ascii="Times New Roman" w:hAnsi="Times New Roman"/>
                <w:b/>
                <w:sz w:val="24"/>
                <w:szCs w:val="24"/>
              </w:rPr>
              <w:t xml:space="preserve"> </w:t>
            </w:r>
            <w:r w:rsidRPr="00674820">
              <w:rPr>
                <w:rFonts w:ascii="Times New Roman" w:hAnsi="Times New Roman"/>
                <w:b/>
                <w:sz w:val="24"/>
                <w:szCs w:val="24"/>
              </w:rPr>
              <w:t xml:space="preserve">through September </w:t>
            </w:r>
            <w:r w:rsidR="00DE1FB7" w:rsidRPr="00674820">
              <w:rPr>
                <w:rFonts w:ascii="Times New Roman" w:hAnsi="Times New Roman"/>
                <w:b/>
                <w:sz w:val="24"/>
                <w:szCs w:val="24"/>
              </w:rPr>
              <w:t>201</w:t>
            </w:r>
            <w:r w:rsidR="00872EF7">
              <w:rPr>
                <w:rFonts w:ascii="Times New Roman" w:hAnsi="Times New Roman"/>
                <w:b/>
                <w:sz w:val="24"/>
                <w:szCs w:val="24"/>
              </w:rPr>
              <w:t>7</w:t>
            </w:r>
            <w:r w:rsidRPr="00674820">
              <w:rPr>
                <w:rFonts w:ascii="Times New Roman" w:hAnsi="Times New Roman"/>
                <w:b/>
                <w:sz w:val="24"/>
                <w:szCs w:val="24"/>
              </w:rPr>
              <w:t>.</w:t>
            </w:r>
          </w:p>
        </w:tc>
      </w:tr>
      <w:tr w:rsidR="007E30A7" w:rsidRPr="00674820" w14:paraId="3DA707CE" w14:textId="77777777" w:rsidTr="0094226E">
        <w:trPr>
          <w:trHeight w:val="270"/>
          <w:jc w:val="center"/>
        </w:trPr>
        <w:tc>
          <w:tcPr>
            <w:tcW w:w="3345" w:type="dxa"/>
            <w:tcBorders>
              <w:top w:val="double" w:sz="2" w:space="0" w:color="000000"/>
              <w:bottom w:val="single" w:sz="18" w:space="0" w:color="000000"/>
            </w:tcBorders>
            <w:vAlign w:val="bottom"/>
          </w:tcPr>
          <w:p w14:paraId="2EFA7E73" w14:textId="77777777" w:rsidR="007E30A7" w:rsidRPr="00674820" w:rsidRDefault="007E30A7" w:rsidP="00ED5EE0">
            <w:pPr>
              <w:pStyle w:val="BodyText"/>
              <w:jc w:val="center"/>
              <w:rPr>
                <w:rFonts w:ascii="Times New Roman" w:hAnsi="Times New Roman"/>
                <w:b/>
                <w:sz w:val="24"/>
                <w:szCs w:val="24"/>
              </w:rPr>
            </w:pPr>
            <w:r w:rsidRPr="00674820">
              <w:rPr>
                <w:rFonts w:ascii="Times New Roman" w:hAnsi="Times New Roman"/>
                <w:b/>
                <w:sz w:val="24"/>
                <w:szCs w:val="24"/>
              </w:rPr>
              <w:t>Notification Type</w:t>
            </w:r>
          </w:p>
        </w:tc>
        <w:tc>
          <w:tcPr>
            <w:tcW w:w="2172" w:type="dxa"/>
            <w:tcBorders>
              <w:top w:val="double" w:sz="2" w:space="0" w:color="000000"/>
              <w:bottom w:val="single" w:sz="18" w:space="0" w:color="000000"/>
            </w:tcBorders>
            <w:vAlign w:val="bottom"/>
          </w:tcPr>
          <w:p w14:paraId="5AD1CCB4" w14:textId="77777777" w:rsidR="007E30A7" w:rsidRPr="00674820" w:rsidRDefault="007E30A7" w:rsidP="00ED5EE0">
            <w:pPr>
              <w:pStyle w:val="BodyText"/>
              <w:jc w:val="center"/>
              <w:rPr>
                <w:rFonts w:ascii="Times New Roman" w:hAnsi="Times New Roman"/>
                <w:b/>
                <w:sz w:val="24"/>
                <w:szCs w:val="24"/>
              </w:rPr>
            </w:pPr>
            <w:r w:rsidRPr="00674820">
              <w:rPr>
                <w:rFonts w:ascii="Times New Roman" w:hAnsi="Times New Roman"/>
                <w:b/>
                <w:sz w:val="24"/>
                <w:szCs w:val="24"/>
              </w:rPr>
              <w:t>Number of Notifications</w:t>
            </w:r>
          </w:p>
        </w:tc>
      </w:tr>
      <w:tr w:rsidR="007E30A7" w:rsidRPr="00674820" w14:paraId="20BDC243" w14:textId="77777777" w:rsidTr="0094226E">
        <w:trPr>
          <w:trHeight w:val="245"/>
          <w:jc w:val="center"/>
        </w:trPr>
        <w:tc>
          <w:tcPr>
            <w:tcW w:w="3345" w:type="dxa"/>
            <w:tcBorders>
              <w:top w:val="single" w:sz="18" w:space="0" w:color="000000"/>
            </w:tcBorders>
            <w:vAlign w:val="center"/>
          </w:tcPr>
          <w:p w14:paraId="4BE351B0" w14:textId="77777777" w:rsidR="007E30A7" w:rsidRPr="00674820" w:rsidRDefault="007E30A7" w:rsidP="00ED5EE0">
            <w:pPr>
              <w:pStyle w:val="BodyText"/>
              <w:rPr>
                <w:rFonts w:ascii="Times New Roman" w:hAnsi="Times New Roman"/>
                <w:sz w:val="24"/>
                <w:szCs w:val="24"/>
              </w:rPr>
            </w:pPr>
            <w:r w:rsidRPr="00674820">
              <w:rPr>
                <w:rFonts w:ascii="Times New Roman" w:hAnsi="Times New Roman"/>
                <w:sz w:val="24"/>
                <w:szCs w:val="24"/>
              </w:rPr>
              <w:t xml:space="preserve">Complaint Notifications </w:t>
            </w:r>
          </w:p>
        </w:tc>
        <w:tc>
          <w:tcPr>
            <w:tcW w:w="2172" w:type="dxa"/>
            <w:tcBorders>
              <w:top w:val="single" w:sz="18" w:space="0" w:color="000000"/>
            </w:tcBorders>
          </w:tcPr>
          <w:p w14:paraId="6AC19D55" w14:textId="77777777" w:rsidR="007E30A7" w:rsidRPr="00674820" w:rsidRDefault="00872EF7" w:rsidP="0094226E">
            <w:pPr>
              <w:pStyle w:val="BodyText"/>
              <w:jc w:val="center"/>
              <w:rPr>
                <w:rFonts w:ascii="Times New Roman" w:hAnsi="Times New Roman"/>
                <w:sz w:val="24"/>
                <w:szCs w:val="24"/>
              </w:rPr>
            </w:pPr>
            <w:r>
              <w:rPr>
                <w:rFonts w:ascii="Times New Roman" w:hAnsi="Times New Roman"/>
                <w:sz w:val="24"/>
                <w:szCs w:val="24"/>
              </w:rPr>
              <w:t>5,915</w:t>
            </w:r>
          </w:p>
        </w:tc>
      </w:tr>
      <w:tr w:rsidR="007E30A7" w:rsidRPr="00674820" w14:paraId="53BD87AB" w14:textId="77777777" w:rsidTr="002F6480">
        <w:trPr>
          <w:trHeight w:val="223"/>
          <w:jc w:val="center"/>
        </w:trPr>
        <w:tc>
          <w:tcPr>
            <w:tcW w:w="3345" w:type="dxa"/>
            <w:tcBorders>
              <w:bottom w:val="single" w:sz="12" w:space="0" w:color="000000"/>
            </w:tcBorders>
          </w:tcPr>
          <w:p w14:paraId="2AD24BE6" w14:textId="77777777" w:rsidR="007E30A7" w:rsidRPr="00674820" w:rsidRDefault="007E30A7" w:rsidP="00ED5EE0">
            <w:pPr>
              <w:pStyle w:val="BodyText"/>
              <w:rPr>
                <w:rFonts w:ascii="Times New Roman" w:hAnsi="Times New Roman"/>
                <w:sz w:val="24"/>
                <w:szCs w:val="24"/>
              </w:rPr>
            </w:pPr>
            <w:r w:rsidRPr="00674820">
              <w:rPr>
                <w:rFonts w:ascii="Times New Roman" w:hAnsi="Times New Roman"/>
                <w:sz w:val="24"/>
                <w:szCs w:val="24"/>
              </w:rPr>
              <w:t xml:space="preserve">Release/Spill Notifications </w:t>
            </w:r>
          </w:p>
        </w:tc>
        <w:tc>
          <w:tcPr>
            <w:tcW w:w="2172" w:type="dxa"/>
            <w:tcBorders>
              <w:bottom w:val="single" w:sz="12" w:space="0" w:color="000000"/>
            </w:tcBorders>
          </w:tcPr>
          <w:p w14:paraId="60B67BF0" w14:textId="77777777" w:rsidR="007E30A7" w:rsidRPr="00674820" w:rsidRDefault="00872EF7" w:rsidP="0094226E">
            <w:pPr>
              <w:pStyle w:val="BodyText"/>
              <w:jc w:val="center"/>
              <w:rPr>
                <w:rFonts w:ascii="Times New Roman" w:hAnsi="Times New Roman"/>
                <w:sz w:val="24"/>
                <w:szCs w:val="24"/>
              </w:rPr>
            </w:pPr>
            <w:r>
              <w:rPr>
                <w:rFonts w:ascii="Times New Roman" w:hAnsi="Times New Roman"/>
                <w:sz w:val="24"/>
                <w:szCs w:val="24"/>
              </w:rPr>
              <w:t>5,277</w:t>
            </w:r>
          </w:p>
        </w:tc>
      </w:tr>
      <w:tr w:rsidR="007E30A7" w:rsidRPr="00674820" w14:paraId="2F13286C" w14:textId="77777777" w:rsidTr="0094226E">
        <w:trPr>
          <w:trHeight w:val="223"/>
          <w:jc w:val="center"/>
        </w:trPr>
        <w:tc>
          <w:tcPr>
            <w:tcW w:w="3345" w:type="dxa"/>
            <w:tcBorders>
              <w:top w:val="single" w:sz="12" w:space="0" w:color="000000"/>
              <w:bottom w:val="double" w:sz="2" w:space="0" w:color="000000"/>
            </w:tcBorders>
          </w:tcPr>
          <w:p w14:paraId="290A9106" w14:textId="77777777" w:rsidR="007E30A7" w:rsidRPr="00674820" w:rsidRDefault="007E30A7" w:rsidP="00ED5EE0">
            <w:pPr>
              <w:pStyle w:val="BodyText"/>
              <w:rPr>
                <w:rFonts w:ascii="Times New Roman" w:hAnsi="Times New Roman"/>
                <w:b/>
                <w:sz w:val="24"/>
                <w:szCs w:val="24"/>
              </w:rPr>
            </w:pPr>
            <w:r w:rsidRPr="00674820">
              <w:rPr>
                <w:rFonts w:ascii="Times New Roman" w:hAnsi="Times New Roman"/>
                <w:b/>
                <w:sz w:val="24"/>
                <w:szCs w:val="24"/>
              </w:rPr>
              <w:t>Total Notifications</w:t>
            </w:r>
          </w:p>
        </w:tc>
        <w:tc>
          <w:tcPr>
            <w:tcW w:w="2172" w:type="dxa"/>
            <w:tcBorders>
              <w:top w:val="single" w:sz="12" w:space="0" w:color="000000"/>
              <w:bottom w:val="double" w:sz="2" w:space="0" w:color="000000"/>
            </w:tcBorders>
          </w:tcPr>
          <w:p w14:paraId="156A6E38" w14:textId="77777777" w:rsidR="007E30A7" w:rsidRPr="00674820" w:rsidRDefault="00872EF7" w:rsidP="0094226E">
            <w:pPr>
              <w:pStyle w:val="BodyText"/>
              <w:jc w:val="center"/>
              <w:rPr>
                <w:rFonts w:ascii="Times New Roman" w:hAnsi="Times New Roman"/>
                <w:b/>
                <w:sz w:val="24"/>
                <w:szCs w:val="24"/>
              </w:rPr>
            </w:pPr>
            <w:r>
              <w:rPr>
                <w:rFonts w:ascii="Times New Roman" w:hAnsi="Times New Roman"/>
                <w:b/>
                <w:sz w:val="24"/>
                <w:szCs w:val="24"/>
              </w:rPr>
              <w:t>11,192</w:t>
            </w:r>
          </w:p>
        </w:tc>
      </w:tr>
      <w:bookmarkEnd w:id="89"/>
    </w:tbl>
    <w:p w14:paraId="0D02750E" w14:textId="77777777" w:rsidR="007E30A7" w:rsidRDefault="007E30A7" w:rsidP="00710BFB"/>
    <w:p w14:paraId="325147F1" w14:textId="77777777" w:rsidR="00B101AF" w:rsidRPr="003D7B09" w:rsidRDefault="00B101AF" w:rsidP="00B101AF">
      <w:pPr>
        <w:pStyle w:val="IRSubsectionHeader"/>
        <w:rPr>
          <w:rFonts w:eastAsiaTheme="majorEastAsia"/>
        </w:rPr>
      </w:pPr>
      <w:bookmarkStart w:id="90" w:name="_Toc445816261"/>
      <w:r>
        <w:rPr>
          <w:rFonts w:eastAsiaTheme="majorEastAsia"/>
        </w:rPr>
        <w:t>Surveillance</w:t>
      </w:r>
      <w:r w:rsidRPr="003D7B09">
        <w:rPr>
          <w:rFonts w:eastAsiaTheme="majorEastAsia"/>
        </w:rPr>
        <w:t xml:space="preserve"> Division Identification of Unpermitted Point Sources</w:t>
      </w:r>
    </w:p>
    <w:p w14:paraId="7341C8AE" w14:textId="64539473" w:rsidR="00B101AF" w:rsidRPr="003D7B09" w:rsidRDefault="00B101AF" w:rsidP="00B97CA4">
      <w:pPr>
        <w:autoSpaceDE w:val="0"/>
        <w:autoSpaceDN w:val="0"/>
        <w:adjustRightInd w:val="0"/>
        <w:spacing w:after="120"/>
        <w:rPr>
          <w:rFonts w:ascii="Times New Roman" w:hAnsi="Times New Roman"/>
          <w:sz w:val="24"/>
        </w:rPr>
      </w:pPr>
      <w:r w:rsidRPr="003D7B09">
        <w:rPr>
          <w:rFonts w:ascii="Times New Roman" w:hAnsi="Times New Roman"/>
          <w:color w:val="000000"/>
          <w:sz w:val="24"/>
        </w:rPr>
        <w:t xml:space="preserve">The LDEQ Compliance Monitoring </w:t>
      </w:r>
      <w:r w:rsidRPr="008E400A">
        <w:rPr>
          <w:rFonts w:ascii="Times New Roman" w:hAnsi="Times New Roman"/>
          <w:color w:val="000000"/>
          <w:sz w:val="24"/>
        </w:rPr>
        <w:t>Strategy (LDEQ 2016</w:t>
      </w:r>
      <w:r w:rsidR="003E29F0">
        <w:rPr>
          <w:rFonts w:ascii="Times New Roman" w:hAnsi="Times New Roman"/>
          <w:color w:val="000000"/>
          <w:sz w:val="24"/>
        </w:rPr>
        <w:t>a</w:t>
      </w:r>
      <w:r w:rsidRPr="008E400A">
        <w:rPr>
          <w:rFonts w:ascii="Times New Roman" w:hAnsi="Times New Roman"/>
          <w:color w:val="000000"/>
          <w:sz w:val="24"/>
        </w:rPr>
        <w:t>)</w:t>
      </w:r>
      <w:r w:rsidRPr="003D7B09">
        <w:rPr>
          <w:rFonts w:ascii="Times New Roman" w:hAnsi="Times New Roman"/>
          <w:color w:val="000000"/>
          <w:sz w:val="24"/>
        </w:rPr>
        <w:t xml:space="preserve"> outlines approaches for monitoring permit compliance to aid in addressing potential </w:t>
      </w:r>
      <w:r w:rsidRPr="003D7B09">
        <w:rPr>
          <w:rFonts w:ascii="Times New Roman" w:hAnsi="Times New Roman"/>
          <w:sz w:val="24"/>
        </w:rPr>
        <w:t>point source issues. </w:t>
      </w:r>
      <w:r>
        <w:rPr>
          <w:rFonts w:ascii="Times New Roman" w:hAnsi="Times New Roman"/>
          <w:sz w:val="24"/>
        </w:rPr>
        <w:t>From October 1, 2015 thru September 30, 2017,</w:t>
      </w:r>
      <w:r w:rsidRPr="003D7B09">
        <w:rPr>
          <w:rFonts w:ascii="Times New Roman" w:hAnsi="Times New Roman"/>
          <w:sz w:val="24"/>
        </w:rPr>
        <w:t xml:space="preserve"> the LDEQ </w:t>
      </w:r>
      <w:r>
        <w:rPr>
          <w:rFonts w:ascii="Times New Roman" w:hAnsi="Times New Roman"/>
          <w:sz w:val="24"/>
        </w:rPr>
        <w:t>Surveillance</w:t>
      </w:r>
      <w:r w:rsidRPr="003D7B09">
        <w:rPr>
          <w:rFonts w:ascii="Times New Roman" w:hAnsi="Times New Roman"/>
          <w:sz w:val="24"/>
        </w:rPr>
        <w:t xml:space="preserve"> Division conducted </w:t>
      </w:r>
      <w:r w:rsidRPr="008E400A">
        <w:rPr>
          <w:rFonts w:ascii="Times New Roman" w:hAnsi="Times New Roman"/>
          <w:sz w:val="24"/>
        </w:rPr>
        <w:t>1,</w:t>
      </w:r>
      <w:r>
        <w:rPr>
          <w:rFonts w:ascii="Times New Roman" w:hAnsi="Times New Roman"/>
          <w:sz w:val="24"/>
        </w:rPr>
        <w:t>856</w:t>
      </w:r>
      <w:r w:rsidRPr="008E400A">
        <w:rPr>
          <w:rFonts w:ascii="Times New Roman" w:hAnsi="Times New Roman"/>
          <w:sz w:val="24"/>
        </w:rPr>
        <w:t xml:space="preserve"> water inspections within 304 subsegments in Louisiana.</w:t>
      </w:r>
      <w:r w:rsidRPr="003D7B09">
        <w:rPr>
          <w:rFonts w:ascii="Times New Roman" w:hAnsi="Times New Roman"/>
          <w:sz w:val="24"/>
        </w:rPr>
        <w:t xml:space="preserve"> </w:t>
      </w:r>
    </w:p>
    <w:p w14:paraId="1DD78D20" w14:textId="714DB4E0" w:rsidR="00645493" w:rsidRDefault="00B101AF" w:rsidP="00B97CA4">
      <w:pPr>
        <w:spacing w:after="120"/>
        <w:rPr>
          <w:rFonts w:ascii="Times New Roman" w:hAnsi="Times New Roman"/>
          <w:sz w:val="24"/>
        </w:rPr>
      </w:pPr>
      <w:r w:rsidRPr="003D7B09">
        <w:rPr>
          <w:rFonts w:ascii="Times New Roman" w:hAnsi="Times New Roman"/>
          <w:sz w:val="24"/>
        </w:rPr>
        <w:t xml:space="preserve">Additionally, the LDEQ </w:t>
      </w:r>
      <w:r>
        <w:rPr>
          <w:rFonts w:ascii="Times New Roman" w:hAnsi="Times New Roman"/>
          <w:sz w:val="24"/>
        </w:rPr>
        <w:t>Surveillance</w:t>
      </w:r>
      <w:r w:rsidRPr="003D7B09">
        <w:rPr>
          <w:rFonts w:ascii="Times New Roman" w:hAnsi="Times New Roman"/>
          <w:sz w:val="24"/>
        </w:rPr>
        <w:t xml:space="preserve"> Division performs Watershed </w:t>
      </w:r>
      <w:r>
        <w:rPr>
          <w:rFonts w:ascii="Times New Roman" w:hAnsi="Times New Roman"/>
          <w:sz w:val="24"/>
        </w:rPr>
        <w:t>Based Inspection Projects</w:t>
      </w:r>
      <w:r w:rsidRPr="003D7B09">
        <w:rPr>
          <w:rFonts w:ascii="Times New Roman" w:hAnsi="Times New Roman"/>
          <w:sz w:val="24"/>
        </w:rPr>
        <w:t xml:space="preserve"> under the Compliance Monitoring Strategy to identify nonpoint sources and unpermitted point source dischargers within targeted subsegments. </w:t>
      </w:r>
    </w:p>
    <w:p w14:paraId="0CB0C05C" w14:textId="23DAD985" w:rsidR="00EA3563" w:rsidRDefault="00B101AF" w:rsidP="00B101AF">
      <w:pPr>
        <w:rPr>
          <w:rFonts w:ascii="Times New Roman" w:hAnsi="Times New Roman"/>
          <w:sz w:val="24"/>
        </w:rPr>
      </w:pPr>
      <w:r>
        <w:rPr>
          <w:rFonts w:ascii="Times New Roman" w:hAnsi="Times New Roman"/>
          <w:sz w:val="24"/>
        </w:rPr>
        <w:t>From October 1, 2015 thru September 30, 2017</w:t>
      </w:r>
      <w:r w:rsidRPr="003D7B09">
        <w:rPr>
          <w:rFonts w:ascii="Times New Roman" w:hAnsi="Times New Roman"/>
          <w:sz w:val="24"/>
        </w:rPr>
        <w:t xml:space="preserve">, the LDEQ </w:t>
      </w:r>
      <w:r>
        <w:rPr>
          <w:rFonts w:ascii="Times New Roman" w:hAnsi="Times New Roman"/>
          <w:sz w:val="24"/>
        </w:rPr>
        <w:t>Surveillance</w:t>
      </w:r>
      <w:r w:rsidRPr="003D7B09">
        <w:rPr>
          <w:rFonts w:ascii="Times New Roman" w:hAnsi="Times New Roman"/>
          <w:sz w:val="24"/>
        </w:rPr>
        <w:t xml:space="preserve"> Division conducted Watershed</w:t>
      </w:r>
      <w:r>
        <w:rPr>
          <w:rFonts w:ascii="Times New Roman" w:hAnsi="Times New Roman"/>
          <w:sz w:val="24"/>
        </w:rPr>
        <w:t xml:space="preserve"> Based Inspections </w:t>
      </w:r>
      <w:r w:rsidRPr="003D7B09">
        <w:rPr>
          <w:rFonts w:ascii="Times New Roman" w:hAnsi="Times New Roman"/>
          <w:sz w:val="24"/>
        </w:rPr>
        <w:t xml:space="preserve">in </w:t>
      </w:r>
      <w:r>
        <w:rPr>
          <w:rFonts w:ascii="Times New Roman" w:hAnsi="Times New Roman"/>
          <w:sz w:val="24"/>
        </w:rPr>
        <w:t>20</w:t>
      </w:r>
      <w:r w:rsidR="0094226E">
        <w:rPr>
          <w:rFonts w:ascii="Times New Roman" w:hAnsi="Times New Roman"/>
          <w:sz w:val="24"/>
        </w:rPr>
        <w:t xml:space="preserve"> subsegments.</w:t>
      </w:r>
    </w:p>
    <w:p w14:paraId="1B09BDE7" w14:textId="77777777" w:rsidR="0094226E" w:rsidRDefault="0094226E" w:rsidP="00B101AF">
      <w:pPr>
        <w:rPr>
          <w:rFonts w:ascii="Times New Roman" w:hAnsi="Times New Roman"/>
          <w:sz w:val="24"/>
        </w:rPr>
      </w:pPr>
    </w:p>
    <w:tbl>
      <w:tblPr>
        <w:tblStyle w:val="TableGrid"/>
        <w:tblW w:w="9671" w:type="dxa"/>
        <w:tblBorders>
          <w:top w:val="double" w:sz="4" w:space="0" w:color="auto"/>
          <w:left w:val="double" w:sz="4" w:space="0" w:color="auto"/>
          <w:bottom w:val="double" w:sz="4" w:space="0" w:color="auto"/>
          <w:right w:val="double" w:sz="4" w:space="0" w:color="auto"/>
          <w:insideH w:val="single" w:sz="6" w:space="0" w:color="000000" w:themeColor="text1"/>
          <w:insideV w:val="single" w:sz="6" w:space="0" w:color="000000" w:themeColor="text1"/>
        </w:tblBorders>
        <w:tblLayout w:type="fixed"/>
        <w:tblLook w:val="04A0" w:firstRow="1" w:lastRow="0" w:firstColumn="1" w:lastColumn="0" w:noHBand="0" w:noVBand="1"/>
      </w:tblPr>
      <w:tblGrid>
        <w:gridCol w:w="1818"/>
        <w:gridCol w:w="4343"/>
        <w:gridCol w:w="1440"/>
        <w:gridCol w:w="2070"/>
      </w:tblGrid>
      <w:tr w:rsidR="00B101AF" w:rsidRPr="003D7B09" w14:paraId="7937DF97" w14:textId="77777777" w:rsidTr="00424D40">
        <w:trPr>
          <w:trHeight w:val="300"/>
          <w:tblHeader/>
        </w:trPr>
        <w:tc>
          <w:tcPr>
            <w:tcW w:w="9671" w:type="dxa"/>
            <w:gridSpan w:val="4"/>
            <w:tcBorders>
              <w:top w:val="nil"/>
              <w:left w:val="nil"/>
              <w:bottom w:val="double" w:sz="4" w:space="0" w:color="auto"/>
              <w:right w:val="nil"/>
            </w:tcBorders>
          </w:tcPr>
          <w:p w14:paraId="160DBD1E" w14:textId="22B8EF3A" w:rsidR="00B101AF" w:rsidRPr="003D7B09" w:rsidRDefault="00EA3563" w:rsidP="00424D40">
            <w:pPr>
              <w:spacing w:after="120"/>
              <w:jc w:val="center"/>
              <w:rPr>
                <w:rFonts w:ascii="Times New Roman" w:eastAsiaTheme="minorEastAsia" w:hAnsi="Times New Roman"/>
                <w:b/>
                <w:bCs/>
                <w:sz w:val="24"/>
                <w:szCs w:val="18"/>
                <w:lang w:bidi="en-US"/>
              </w:rPr>
            </w:pPr>
            <w:r>
              <w:rPr>
                <w:rFonts w:ascii="Times New Roman" w:hAnsi="Times New Roman"/>
                <w:sz w:val="24"/>
              </w:rPr>
              <w:br w:type="page"/>
            </w:r>
            <w:r w:rsidR="00297051">
              <w:rPr>
                <w:rFonts w:ascii="Times New Roman" w:eastAsiaTheme="minorEastAsia" w:hAnsi="Times New Roman"/>
                <w:b/>
                <w:bCs/>
                <w:sz w:val="24"/>
                <w:szCs w:val="18"/>
                <w:lang w:bidi="en-US"/>
              </w:rPr>
              <w:t>Table 2.2.6</w:t>
            </w:r>
          </w:p>
          <w:p w14:paraId="281CF035" w14:textId="77777777" w:rsidR="00B101AF" w:rsidRPr="003D7B09" w:rsidRDefault="00B101AF" w:rsidP="00424D40">
            <w:pPr>
              <w:jc w:val="left"/>
              <w:rPr>
                <w:rFonts w:ascii="Times New Roman" w:hAnsi="Times New Roman"/>
                <w:b/>
                <w:bCs/>
                <w:color w:val="000000"/>
                <w:sz w:val="24"/>
              </w:rPr>
            </w:pPr>
            <w:r w:rsidRPr="003D7B09">
              <w:rPr>
                <w:rFonts w:ascii="Times New Roman" w:hAnsi="Times New Roman"/>
                <w:b/>
                <w:sz w:val="24"/>
                <w:szCs w:val="24"/>
              </w:rPr>
              <w:t xml:space="preserve">Louisiana Department of Environmental Quality, Office of Environmental </w:t>
            </w:r>
            <w:r>
              <w:rPr>
                <w:rFonts w:ascii="Times New Roman" w:hAnsi="Times New Roman"/>
                <w:b/>
                <w:sz w:val="24"/>
                <w:szCs w:val="24"/>
              </w:rPr>
              <w:t xml:space="preserve">Compliance, Surveillance Division, Watershed Based Inspection Project results for EPA FY </w:t>
            </w:r>
            <w:r w:rsidRPr="003D7B09">
              <w:rPr>
                <w:rFonts w:ascii="Times New Roman" w:eastAsiaTheme="minorEastAsia" w:hAnsi="Times New Roman"/>
                <w:b/>
                <w:bCs/>
                <w:sz w:val="24"/>
                <w:szCs w:val="18"/>
                <w:lang w:bidi="en-US"/>
              </w:rPr>
              <w:t>201</w:t>
            </w:r>
            <w:r>
              <w:rPr>
                <w:rFonts w:ascii="Times New Roman" w:eastAsiaTheme="minorEastAsia" w:hAnsi="Times New Roman"/>
                <w:b/>
                <w:bCs/>
                <w:sz w:val="24"/>
                <w:szCs w:val="18"/>
                <w:lang w:bidi="en-US"/>
              </w:rPr>
              <w:t>6 - 2017</w:t>
            </w:r>
            <w:r w:rsidRPr="003D7B09">
              <w:rPr>
                <w:rFonts w:ascii="Times New Roman" w:eastAsiaTheme="minorEastAsia" w:hAnsi="Times New Roman"/>
                <w:b/>
                <w:bCs/>
                <w:sz w:val="24"/>
                <w:szCs w:val="18"/>
                <w:lang w:bidi="en-US"/>
              </w:rPr>
              <w:t>.</w:t>
            </w:r>
          </w:p>
        </w:tc>
      </w:tr>
      <w:tr w:rsidR="00B101AF" w:rsidRPr="003D7B09" w14:paraId="1BDDD9A8" w14:textId="77777777" w:rsidTr="00424D40">
        <w:trPr>
          <w:trHeight w:val="726"/>
          <w:tblHeader/>
        </w:trPr>
        <w:tc>
          <w:tcPr>
            <w:tcW w:w="1818" w:type="dxa"/>
            <w:tcBorders>
              <w:top w:val="double" w:sz="4" w:space="0" w:color="auto"/>
              <w:bottom w:val="single" w:sz="18" w:space="0" w:color="000000" w:themeColor="text1"/>
            </w:tcBorders>
            <w:vAlign w:val="bottom"/>
            <w:hideMark/>
          </w:tcPr>
          <w:p w14:paraId="6F89A8DA" w14:textId="77777777" w:rsidR="00B101AF" w:rsidRPr="003D7B09" w:rsidRDefault="00B101AF" w:rsidP="00424D40">
            <w:pPr>
              <w:jc w:val="center"/>
              <w:rPr>
                <w:b/>
                <w:bCs/>
                <w:color w:val="000000"/>
              </w:rPr>
            </w:pPr>
            <w:r>
              <w:rPr>
                <w:rFonts w:ascii="Times New Roman" w:hAnsi="Times New Roman"/>
                <w:b/>
                <w:bCs/>
                <w:color w:val="000000"/>
                <w:sz w:val="24"/>
              </w:rPr>
              <w:t>Subsegment Number</w:t>
            </w:r>
          </w:p>
        </w:tc>
        <w:tc>
          <w:tcPr>
            <w:tcW w:w="4343" w:type="dxa"/>
            <w:tcBorders>
              <w:top w:val="double" w:sz="4" w:space="0" w:color="auto"/>
              <w:bottom w:val="single" w:sz="18" w:space="0" w:color="000000" w:themeColor="text1"/>
            </w:tcBorders>
            <w:vAlign w:val="bottom"/>
            <w:hideMark/>
          </w:tcPr>
          <w:p w14:paraId="0F1F9CEC" w14:textId="77777777" w:rsidR="00B101AF" w:rsidRPr="003D7B09" w:rsidRDefault="00B101AF" w:rsidP="00424D40">
            <w:pPr>
              <w:jc w:val="center"/>
              <w:rPr>
                <w:b/>
                <w:bCs/>
                <w:color w:val="000000"/>
              </w:rPr>
            </w:pPr>
            <w:r w:rsidRPr="003D7B09">
              <w:rPr>
                <w:rFonts w:ascii="Times New Roman" w:hAnsi="Times New Roman"/>
                <w:b/>
                <w:bCs/>
                <w:color w:val="000000"/>
                <w:sz w:val="24"/>
              </w:rPr>
              <w:t>Waterbody Segment Description</w:t>
            </w:r>
          </w:p>
        </w:tc>
        <w:tc>
          <w:tcPr>
            <w:tcW w:w="1440" w:type="dxa"/>
            <w:tcBorders>
              <w:top w:val="double" w:sz="4" w:space="0" w:color="auto"/>
              <w:bottom w:val="single" w:sz="18" w:space="0" w:color="000000" w:themeColor="text1"/>
            </w:tcBorders>
            <w:vAlign w:val="bottom"/>
            <w:hideMark/>
          </w:tcPr>
          <w:p w14:paraId="4AD3C899" w14:textId="77777777" w:rsidR="00B101AF" w:rsidRPr="003D7B09" w:rsidRDefault="00B101AF" w:rsidP="00424D40">
            <w:pPr>
              <w:jc w:val="center"/>
              <w:rPr>
                <w:b/>
                <w:bCs/>
                <w:color w:val="000000"/>
              </w:rPr>
            </w:pPr>
            <w:r w:rsidRPr="003D7B09">
              <w:rPr>
                <w:rFonts w:ascii="Times New Roman" w:hAnsi="Times New Roman"/>
                <w:b/>
                <w:bCs/>
                <w:color w:val="000000"/>
                <w:sz w:val="24"/>
              </w:rPr>
              <w:t>Inspections</w:t>
            </w:r>
          </w:p>
        </w:tc>
        <w:tc>
          <w:tcPr>
            <w:tcW w:w="2070" w:type="dxa"/>
            <w:tcBorders>
              <w:top w:val="double" w:sz="4" w:space="0" w:color="auto"/>
              <w:bottom w:val="single" w:sz="18" w:space="0" w:color="000000" w:themeColor="text1"/>
            </w:tcBorders>
            <w:vAlign w:val="bottom"/>
            <w:hideMark/>
          </w:tcPr>
          <w:p w14:paraId="39C37EA2" w14:textId="77777777" w:rsidR="00B101AF" w:rsidRPr="003D7B09" w:rsidRDefault="00B101AF" w:rsidP="00424D40">
            <w:pPr>
              <w:jc w:val="center"/>
              <w:rPr>
                <w:b/>
                <w:bCs/>
                <w:color w:val="000000"/>
              </w:rPr>
            </w:pPr>
            <w:r w:rsidRPr="003D7B09">
              <w:rPr>
                <w:rFonts w:ascii="Times New Roman" w:hAnsi="Times New Roman"/>
                <w:b/>
                <w:bCs/>
                <w:color w:val="000000"/>
                <w:sz w:val="24"/>
              </w:rPr>
              <w:t>Notice of Deficiency (NOD)</w:t>
            </w:r>
          </w:p>
        </w:tc>
      </w:tr>
      <w:tr w:rsidR="00B101AF" w:rsidRPr="003D7B09" w14:paraId="27010939" w14:textId="77777777" w:rsidTr="00424D40">
        <w:trPr>
          <w:trHeight w:val="600"/>
        </w:trPr>
        <w:tc>
          <w:tcPr>
            <w:tcW w:w="1818" w:type="dxa"/>
            <w:hideMark/>
          </w:tcPr>
          <w:p w14:paraId="28F3BC7A" w14:textId="77777777" w:rsidR="00B101AF" w:rsidRPr="003D7B09" w:rsidRDefault="00B101AF" w:rsidP="00424D40">
            <w:pPr>
              <w:jc w:val="center"/>
              <w:rPr>
                <w:color w:val="000000"/>
              </w:rPr>
            </w:pPr>
            <w:r w:rsidRPr="003D7B09">
              <w:rPr>
                <w:rFonts w:ascii="Times New Roman" w:hAnsi="Times New Roman"/>
                <w:color w:val="000000"/>
                <w:sz w:val="24"/>
              </w:rPr>
              <w:t>LA020601</w:t>
            </w:r>
            <w:r>
              <w:rPr>
                <w:rFonts w:ascii="Times New Roman" w:hAnsi="Times New Roman"/>
                <w:color w:val="000000"/>
                <w:sz w:val="24"/>
              </w:rPr>
              <w:t>_00</w:t>
            </w:r>
          </w:p>
        </w:tc>
        <w:tc>
          <w:tcPr>
            <w:tcW w:w="4343" w:type="dxa"/>
            <w:hideMark/>
          </w:tcPr>
          <w:p w14:paraId="299261DF" w14:textId="77777777" w:rsidR="00B101AF" w:rsidRPr="003D7B09" w:rsidRDefault="00B101AF" w:rsidP="00424D40">
            <w:pPr>
              <w:rPr>
                <w:color w:val="000000"/>
              </w:rPr>
            </w:pPr>
            <w:r w:rsidRPr="003D7B09">
              <w:rPr>
                <w:rFonts w:ascii="Times New Roman" w:hAnsi="Times New Roman"/>
                <w:color w:val="000000"/>
                <w:sz w:val="24"/>
              </w:rPr>
              <w:t>Intracoastal Waterway - From Bayou Villars to Mississippi River</w:t>
            </w:r>
          </w:p>
        </w:tc>
        <w:tc>
          <w:tcPr>
            <w:tcW w:w="1440" w:type="dxa"/>
            <w:hideMark/>
          </w:tcPr>
          <w:p w14:paraId="6FC181C6" w14:textId="77777777" w:rsidR="00B101AF" w:rsidRPr="003D7B09" w:rsidRDefault="00B101AF" w:rsidP="00424D40">
            <w:pPr>
              <w:jc w:val="center"/>
              <w:rPr>
                <w:color w:val="000000"/>
              </w:rPr>
            </w:pPr>
            <w:r>
              <w:rPr>
                <w:rFonts w:ascii="Times New Roman" w:hAnsi="Times New Roman"/>
                <w:color w:val="000000"/>
                <w:sz w:val="24"/>
              </w:rPr>
              <w:t>154</w:t>
            </w:r>
          </w:p>
        </w:tc>
        <w:tc>
          <w:tcPr>
            <w:tcW w:w="2070" w:type="dxa"/>
            <w:hideMark/>
          </w:tcPr>
          <w:p w14:paraId="6D9C79FE" w14:textId="77777777" w:rsidR="00B101AF" w:rsidRPr="003D7B09" w:rsidRDefault="00B101AF" w:rsidP="00424D40">
            <w:pPr>
              <w:jc w:val="center"/>
              <w:rPr>
                <w:color w:val="000000"/>
              </w:rPr>
            </w:pPr>
            <w:r>
              <w:rPr>
                <w:rFonts w:ascii="Times New Roman" w:hAnsi="Times New Roman"/>
                <w:color w:val="000000"/>
                <w:sz w:val="24"/>
              </w:rPr>
              <w:t>43</w:t>
            </w:r>
          </w:p>
        </w:tc>
      </w:tr>
      <w:tr w:rsidR="00B101AF" w:rsidRPr="003D7B09" w14:paraId="16D987A5" w14:textId="77777777" w:rsidTr="00424D40">
        <w:trPr>
          <w:trHeight w:val="600"/>
        </w:trPr>
        <w:tc>
          <w:tcPr>
            <w:tcW w:w="1818" w:type="dxa"/>
            <w:hideMark/>
          </w:tcPr>
          <w:p w14:paraId="6DCBA499" w14:textId="77777777" w:rsidR="00B101AF" w:rsidRPr="003D7B09" w:rsidRDefault="00B101AF" w:rsidP="00424D40">
            <w:pPr>
              <w:jc w:val="center"/>
              <w:rPr>
                <w:color w:val="000000"/>
              </w:rPr>
            </w:pPr>
            <w:r w:rsidRPr="003D7B09">
              <w:rPr>
                <w:rFonts w:ascii="Times New Roman" w:hAnsi="Times New Roman"/>
                <w:color w:val="000000"/>
                <w:sz w:val="24"/>
              </w:rPr>
              <w:t>LA030201</w:t>
            </w:r>
            <w:r>
              <w:rPr>
                <w:rFonts w:ascii="Times New Roman" w:hAnsi="Times New Roman"/>
                <w:color w:val="000000"/>
                <w:sz w:val="24"/>
              </w:rPr>
              <w:t>_00</w:t>
            </w:r>
          </w:p>
        </w:tc>
        <w:tc>
          <w:tcPr>
            <w:tcW w:w="4343" w:type="dxa"/>
            <w:hideMark/>
          </w:tcPr>
          <w:p w14:paraId="38767A11" w14:textId="77777777" w:rsidR="00B101AF" w:rsidRPr="003D7B09" w:rsidRDefault="00B101AF" w:rsidP="00424D40">
            <w:pPr>
              <w:rPr>
                <w:color w:val="000000"/>
              </w:rPr>
            </w:pPr>
            <w:r w:rsidRPr="003D7B09">
              <w:rPr>
                <w:rFonts w:ascii="Times New Roman" w:hAnsi="Times New Roman"/>
                <w:color w:val="000000"/>
                <w:sz w:val="24"/>
              </w:rPr>
              <w:t>Calcasieu River - From Marsh Bayou to saltwater barrier</w:t>
            </w:r>
          </w:p>
        </w:tc>
        <w:tc>
          <w:tcPr>
            <w:tcW w:w="1440" w:type="dxa"/>
            <w:hideMark/>
          </w:tcPr>
          <w:p w14:paraId="3435BB03" w14:textId="77777777" w:rsidR="00B101AF" w:rsidRPr="003D7B09" w:rsidRDefault="00B101AF" w:rsidP="00424D40">
            <w:pPr>
              <w:jc w:val="center"/>
              <w:rPr>
                <w:color w:val="000000"/>
              </w:rPr>
            </w:pPr>
            <w:r>
              <w:rPr>
                <w:rFonts w:ascii="Times New Roman" w:hAnsi="Times New Roman"/>
                <w:color w:val="000000"/>
                <w:sz w:val="24"/>
              </w:rPr>
              <w:t>6</w:t>
            </w:r>
          </w:p>
        </w:tc>
        <w:tc>
          <w:tcPr>
            <w:tcW w:w="2070" w:type="dxa"/>
            <w:hideMark/>
          </w:tcPr>
          <w:p w14:paraId="0C543DF5" w14:textId="77777777" w:rsidR="00B101AF" w:rsidRPr="003D7B09" w:rsidRDefault="00B101AF" w:rsidP="00424D40">
            <w:pPr>
              <w:jc w:val="center"/>
              <w:rPr>
                <w:color w:val="000000"/>
              </w:rPr>
            </w:pPr>
            <w:r>
              <w:rPr>
                <w:rFonts w:ascii="Times New Roman" w:hAnsi="Times New Roman"/>
                <w:color w:val="000000"/>
                <w:sz w:val="24"/>
              </w:rPr>
              <w:t>6</w:t>
            </w:r>
          </w:p>
        </w:tc>
      </w:tr>
      <w:tr w:rsidR="00B101AF" w:rsidRPr="003D7B09" w14:paraId="169486A9" w14:textId="77777777" w:rsidTr="00424D40">
        <w:trPr>
          <w:trHeight w:val="705"/>
        </w:trPr>
        <w:tc>
          <w:tcPr>
            <w:tcW w:w="1818" w:type="dxa"/>
            <w:hideMark/>
          </w:tcPr>
          <w:p w14:paraId="32357BCA" w14:textId="77777777" w:rsidR="00B101AF" w:rsidRPr="003D7B09" w:rsidRDefault="00B101AF" w:rsidP="00424D40">
            <w:pPr>
              <w:jc w:val="center"/>
              <w:rPr>
                <w:color w:val="000000"/>
              </w:rPr>
            </w:pPr>
            <w:r w:rsidRPr="003D7B09">
              <w:rPr>
                <w:rFonts w:ascii="Times New Roman" w:hAnsi="Times New Roman"/>
                <w:color w:val="000000"/>
                <w:sz w:val="24"/>
              </w:rPr>
              <w:t>LA030</w:t>
            </w:r>
            <w:r>
              <w:rPr>
                <w:rFonts w:ascii="Times New Roman" w:hAnsi="Times New Roman"/>
                <w:color w:val="000000"/>
                <w:sz w:val="24"/>
              </w:rPr>
              <w:t>506_00</w:t>
            </w:r>
          </w:p>
        </w:tc>
        <w:tc>
          <w:tcPr>
            <w:tcW w:w="4343" w:type="dxa"/>
            <w:hideMark/>
          </w:tcPr>
          <w:p w14:paraId="48DACCB9" w14:textId="77777777" w:rsidR="00B101AF" w:rsidRPr="008E400A" w:rsidRDefault="00B101AF" w:rsidP="00424D40">
            <w:pPr>
              <w:rPr>
                <w:rFonts w:ascii="Times New Roman" w:hAnsi="Times New Roman"/>
                <w:color w:val="000000"/>
                <w:sz w:val="24"/>
                <w:szCs w:val="24"/>
              </w:rPr>
            </w:pPr>
            <w:r w:rsidRPr="008E400A">
              <w:rPr>
                <w:rFonts w:ascii="Times New Roman" w:hAnsi="Times New Roman"/>
                <w:color w:val="000000"/>
                <w:sz w:val="24"/>
                <w:szCs w:val="24"/>
              </w:rPr>
              <w:t>Bundicks Creek - From headwaters to Bundicks Lake</w:t>
            </w:r>
          </w:p>
        </w:tc>
        <w:tc>
          <w:tcPr>
            <w:tcW w:w="1440" w:type="dxa"/>
            <w:hideMark/>
          </w:tcPr>
          <w:p w14:paraId="0CECB4F8" w14:textId="77777777" w:rsidR="00B101AF" w:rsidRPr="003D7B09" w:rsidRDefault="00B101AF" w:rsidP="00424D40">
            <w:pPr>
              <w:jc w:val="center"/>
              <w:rPr>
                <w:color w:val="000000"/>
              </w:rPr>
            </w:pPr>
            <w:r>
              <w:rPr>
                <w:rFonts w:ascii="Times New Roman" w:hAnsi="Times New Roman"/>
                <w:color w:val="000000"/>
                <w:sz w:val="24"/>
              </w:rPr>
              <w:t>1</w:t>
            </w:r>
          </w:p>
        </w:tc>
        <w:tc>
          <w:tcPr>
            <w:tcW w:w="2070" w:type="dxa"/>
            <w:hideMark/>
          </w:tcPr>
          <w:p w14:paraId="6FE746D0" w14:textId="77777777" w:rsidR="00B101AF" w:rsidRPr="003D7B09" w:rsidRDefault="00B101AF" w:rsidP="00424D40">
            <w:pPr>
              <w:jc w:val="center"/>
              <w:rPr>
                <w:color w:val="000000"/>
              </w:rPr>
            </w:pPr>
            <w:r>
              <w:rPr>
                <w:rFonts w:ascii="Times New Roman" w:hAnsi="Times New Roman"/>
                <w:color w:val="000000"/>
                <w:sz w:val="24"/>
              </w:rPr>
              <w:t>1</w:t>
            </w:r>
          </w:p>
        </w:tc>
      </w:tr>
      <w:tr w:rsidR="00B101AF" w:rsidRPr="003D7B09" w14:paraId="0F387A31" w14:textId="77777777" w:rsidTr="00424D40">
        <w:trPr>
          <w:trHeight w:val="600"/>
        </w:trPr>
        <w:tc>
          <w:tcPr>
            <w:tcW w:w="1818" w:type="dxa"/>
          </w:tcPr>
          <w:p w14:paraId="5AFEC6DA" w14:textId="77777777" w:rsidR="00B101AF" w:rsidRPr="003D7B09" w:rsidRDefault="00B101AF" w:rsidP="00424D40">
            <w:pPr>
              <w:jc w:val="center"/>
              <w:rPr>
                <w:rFonts w:ascii="Times New Roman" w:hAnsi="Times New Roman"/>
                <w:color w:val="000000"/>
                <w:sz w:val="24"/>
              </w:rPr>
            </w:pPr>
            <w:r w:rsidRPr="003D7B09">
              <w:rPr>
                <w:rFonts w:ascii="Times New Roman" w:hAnsi="Times New Roman"/>
                <w:color w:val="000000"/>
                <w:sz w:val="24"/>
              </w:rPr>
              <w:t>LA03080</w:t>
            </w:r>
            <w:r>
              <w:rPr>
                <w:rFonts w:ascii="Times New Roman" w:hAnsi="Times New Roman"/>
                <w:color w:val="000000"/>
                <w:sz w:val="24"/>
              </w:rPr>
              <w:t>1_00</w:t>
            </w:r>
          </w:p>
        </w:tc>
        <w:tc>
          <w:tcPr>
            <w:tcW w:w="4343" w:type="dxa"/>
          </w:tcPr>
          <w:p w14:paraId="7B1F81A4" w14:textId="77777777" w:rsidR="00B101AF" w:rsidRPr="003D7B09" w:rsidRDefault="00B101AF" w:rsidP="00424D40">
            <w:pPr>
              <w:rPr>
                <w:rFonts w:ascii="Times New Roman" w:hAnsi="Times New Roman"/>
                <w:color w:val="000000"/>
                <w:sz w:val="24"/>
              </w:rPr>
            </w:pPr>
            <w:r w:rsidRPr="008E400A">
              <w:rPr>
                <w:rFonts w:ascii="Times New Roman" w:hAnsi="Times New Roman"/>
                <w:color w:val="000000"/>
                <w:sz w:val="24"/>
              </w:rPr>
              <w:t>West Fork Calcasieu River - From confluence with Beckwith Creek and Hickory Branch to main</w:t>
            </w:r>
            <w:r>
              <w:rPr>
                <w:rFonts w:ascii="Times New Roman" w:hAnsi="Times New Roman"/>
                <w:color w:val="000000"/>
                <w:sz w:val="24"/>
              </w:rPr>
              <w:t xml:space="preserve"> </w:t>
            </w:r>
            <w:r w:rsidRPr="008E400A">
              <w:rPr>
                <w:rFonts w:ascii="Times New Roman" w:hAnsi="Times New Roman"/>
                <w:color w:val="000000"/>
                <w:sz w:val="24"/>
              </w:rPr>
              <w:t>stem of Calcasieu River</w:t>
            </w:r>
          </w:p>
        </w:tc>
        <w:tc>
          <w:tcPr>
            <w:tcW w:w="1440" w:type="dxa"/>
          </w:tcPr>
          <w:p w14:paraId="02BD78BA" w14:textId="77777777" w:rsidR="00B101AF" w:rsidRPr="003D7B09" w:rsidRDefault="00B101AF" w:rsidP="00424D40">
            <w:pPr>
              <w:jc w:val="center"/>
              <w:rPr>
                <w:rFonts w:ascii="Times New Roman" w:hAnsi="Times New Roman"/>
                <w:color w:val="000000"/>
                <w:sz w:val="24"/>
              </w:rPr>
            </w:pPr>
            <w:r>
              <w:rPr>
                <w:rFonts w:ascii="Times New Roman" w:hAnsi="Times New Roman"/>
                <w:color w:val="000000"/>
                <w:sz w:val="24"/>
              </w:rPr>
              <w:t>9</w:t>
            </w:r>
          </w:p>
        </w:tc>
        <w:tc>
          <w:tcPr>
            <w:tcW w:w="2070" w:type="dxa"/>
          </w:tcPr>
          <w:p w14:paraId="39CD2CB2" w14:textId="77777777" w:rsidR="00B101AF" w:rsidRPr="003D7B09" w:rsidRDefault="00B101AF" w:rsidP="00424D40">
            <w:pPr>
              <w:jc w:val="center"/>
              <w:rPr>
                <w:rFonts w:ascii="Times New Roman" w:hAnsi="Times New Roman"/>
                <w:color w:val="000000"/>
                <w:sz w:val="24"/>
              </w:rPr>
            </w:pPr>
            <w:r>
              <w:rPr>
                <w:rFonts w:ascii="Times New Roman" w:hAnsi="Times New Roman"/>
                <w:color w:val="000000"/>
                <w:sz w:val="24"/>
              </w:rPr>
              <w:t>9</w:t>
            </w:r>
          </w:p>
        </w:tc>
      </w:tr>
      <w:tr w:rsidR="00B101AF" w:rsidRPr="003D7B09" w14:paraId="77BCC618" w14:textId="77777777" w:rsidTr="00424D40">
        <w:trPr>
          <w:trHeight w:val="600"/>
        </w:trPr>
        <w:tc>
          <w:tcPr>
            <w:tcW w:w="1818" w:type="dxa"/>
            <w:hideMark/>
          </w:tcPr>
          <w:p w14:paraId="04B465E6" w14:textId="77777777" w:rsidR="00B101AF" w:rsidRPr="003D7B09" w:rsidRDefault="00B101AF" w:rsidP="00424D40">
            <w:pPr>
              <w:jc w:val="center"/>
              <w:rPr>
                <w:color w:val="000000"/>
              </w:rPr>
            </w:pPr>
            <w:r w:rsidRPr="003D7B09">
              <w:rPr>
                <w:rFonts w:ascii="Times New Roman" w:hAnsi="Times New Roman"/>
                <w:color w:val="000000"/>
                <w:sz w:val="24"/>
              </w:rPr>
              <w:t>LA030805</w:t>
            </w:r>
            <w:r>
              <w:rPr>
                <w:rFonts w:ascii="Times New Roman" w:hAnsi="Times New Roman"/>
                <w:color w:val="000000"/>
                <w:sz w:val="24"/>
              </w:rPr>
              <w:t>_00</w:t>
            </w:r>
          </w:p>
        </w:tc>
        <w:tc>
          <w:tcPr>
            <w:tcW w:w="4343" w:type="dxa"/>
            <w:hideMark/>
          </w:tcPr>
          <w:p w14:paraId="17B5CF98" w14:textId="77777777" w:rsidR="00B101AF" w:rsidRPr="003D7B09" w:rsidRDefault="00B101AF" w:rsidP="00424D40">
            <w:pPr>
              <w:rPr>
                <w:color w:val="000000"/>
              </w:rPr>
            </w:pPr>
            <w:r w:rsidRPr="003D7B09">
              <w:rPr>
                <w:rFonts w:ascii="Times New Roman" w:hAnsi="Times New Roman"/>
                <w:color w:val="000000"/>
                <w:sz w:val="24"/>
              </w:rPr>
              <w:t>Indian Bayou - From headwaters to West Fork Calcasieu River</w:t>
            </w:r>
          </w:p>
        </w:tc>
        <w:tc>
          <w:tcPr>
            <w:tcW w:w="1440" w:type="dxa"/>
            <w:hideMark/>
          </w:tcPr>
          <w:p w14:paraId="34E9C60C" w14:textId="77777777" w:rsidR="00B101AF" w:rsidRPr="003D7B09" w:rsidRDefault="00B101AF" w:rsidP="00424D40">
            <w:pPr>
              <w:jc w:val="center"/>
              <w:rPr>
                <w:color w:val="000000"/>
              </w:rPr>
            </w:pPr>
            <w:r>
              <w:rPr>
                <w:rFonts w:ascii="Times New Roman" w:hAnsi="Times New Roman"/>
                <w:color w:val="000000"/>
                <w:sz w:val="24"/>
              </w:rPr>
              <w:t>3</w:t>
            </w:r>
          </w:p>
        </w:tc>
        <w:tc>
          <w:tcPr>
            <w:tcW w:w="2070" w:type="dxa"/>
            <w:hideMark/>
          </w:tcPr>
          <w:p w14:paraId="075F8D4F" w14:textId="77777777" w:rsidR="00B101AF" w:rsidRPr="003D7B09" w:rsidRDefault="00B101AF" w:rsidP="00424D40">
            <w:pPr>
              <w:jc w:val="center"/>
              <w:rPr>
                <w:color w:val="000000"/>
              </w:rPr>
            </w:pPr>
            <w:r>
              <w:rPr>
                <w:rFonts w:ascii="Times New Roman" w:hAnsi="Times New Roman"/>
                <w:color w:val="000000"/>
                <w:sz w:val="24"/>
              </w:rPr>
              <w:t>3</w:t>
            </w:r>
          </w:p>
        </w:tc>
      </w:tr>
      <w:tr w:rsidR="00B101AF" w:rsidRPr="003D7B09" w14:paraId="76E83EB8" w14:textId="77777777" w:rsidTr="00424D40">
        <w:trPr>
          <w:trHeight w:val="600"/>
        </w:trPr>
        <w:tc>
          <w:tcPr>
            <w:tcW w:w="1818" w:type="dxa"/>
            <w:hideMark/>
          </w:tcPr>
          <w:p w14:paraId="200881FA" w14:textId="77777777" w:rsidR="00B101AF" w:rsidRPr="003D7B09" w:rsidRDefault="00B101AF" w:rsidP="00424D40">
            <w:pPr>
              <w:jc w:val="center"/>
              <w:rPr>
                <w:color w:val="000000"/>
              </w:rPr>
            </w:pPr>
            <w:r>
              <w:rPr>
                <w:rFonts w:ascii="Times New Roman" w:hAnsi="Times New Roman"/>
                <w:color w:val="000000"/>
                <w:sz w:val="24"/>
              </w:rPr>
              <w:t>LA040904_00</w:t>
            </w:r>
          </w:p>
        </w:tc>
        <w:tc>
          <w:tcPr>
            <w:tcW w:w="4343" w:type="dxa"/>
            <w:hideMark/>
          </w:tcPr>
          <w:p w14:paraId="016F2605" w14:textId="77777777" w:rsidR="00B101AF" w:rsidRPr="00A70A60" w:rsidRDefault="00B101AF" w:rsidP="00424D40">
            <w:pPr>
              <w:rPr>
                <w:rFonts w:ascii="Times New Roman" w:hAnsi="Times New Roman"/>
                <w:color w:val="000000"/>
                <w:sz w:val="24"/>
                <w:szCs w:val="24"/>
              </w:rPr>
            </w:pPr>
            <w:r w:rsidRPr="00A70A60">
              <w:rPr>
                <w:rFonts w:ascii="Times New Roman" w:hAnsi="Times New Roman"/>
                <w:color w:val="000000"/>
                <w:sz w:val="24"/>
                <w:szCs w:val="24"/>
              </w:rPr>
              <w:t>Bayou Cane - From US-190 to Lake Pontchartrain</w:t>
            </w:r>
          </w:p>
        </w:tc>
        <w:tc>
          <w:tcPr>
            <w:tcW w:w="1440" w:type="dxa"/>
            <w:hideMark/>
          </w:tcPr>
          <w:p w14:paraId="20124B43" w14:textId="77777777" w:rsidR="00B101AF" w:rsidRPr="003D7B09" w:rsidRDefault="00B101AF" w:rsidP="00424D40">
            <w:pPr>
              <w:jc w:val="center"/>
              <w:rPr>
                <w:color w:val="000000"/>
              </w:rPr>
            </w:pPr>
            <w:r>
              <w:rPr>
                <w:rFonts w:ascii="Times New Roman" w:hAnsi="Times New Roman"/>
                <w:color w:val="000000"/>
                <w:sz w:val="24"/>
              </w:rPr>
              <w:t>46</w:t>
            </w:r>
          </w:p>
        </w:tc>
        <w:tc>
          <w:tcPr>
            <w:tcW w:w="2070" w:type="dxa"/>
            <w:hideMark/>
          </w:tcPr>
          <w:p w14:paraId="78DDFAB7" w14:textId="77777777" w:rsidR="00B101AF" w:rsidRPr="003D7B09" w:rsidRDefault="00B101AF" w:rsidP="00424D40">
            <w:pPr>
              <w:jc w:val="center"/>
              <w:rPr>
                <w:color w:val="000000"/>
              </w:rPr>
            </w:pPr>
            <w:r>
              <w:rPr>
                <w:rFonts w:ascii="Times New Roman" w:hAnsi="Times New Roman"/>
                <w:color w:val="000000"/>
                <w:sz w:val="24"/>
              </w:rPr>
              <w:t>21</w:t>
            </w:r>
          </w:p>
        </w:tc>
      </w:tr>
      <w:tr w:rsidR="00B101AF" w:rsidRPr="003D7B09" w14:paraId="35285E6F" w14:textId="77777777" w:rsidTr="00424D40">
        <w:trPr>
          <w:trHeight w:val="687"/>
        </w:trPr>
        <w:tc>
          <w:tcPr>
            <w:tcW w:w="1818" w:type="dxa"/>
          </w:tcPr>
          <w:p w14:paraId="46BB0138" w14:textId="77777777" w:rsidR="00B101AF" w:rsidRPr="003D7B09" w:rsidRDefault="00B101AF" w:rsidP="00424D40">
            <w:pPr>
              <w:jc w:val="center"/>
              <w:rPr>
                <w:rFonts w:ascii="Times New Roman" w:hAnsi="Times New Roman"/>
                <w:color w:val="000000"/>
                <w:sz w:val="24"/>
              </w:rPr>
            </w:pPr>
            <w:r>
              <w:rPr>
                <w:rFonts w:ascii="Times New Roman" w:hAnsi="Times New Roman"/>
                <w:color w:val="000000"/>
                <w:sz w:val="24"/>
              </w:rPr>
              <w:t>LA040914_00</w:t>
            </w:r>
          </w:p>
        </w:tc>
        <w:tc>
          <w:tcPr>
            <w:tcW w:w="4343" w:type="dxa"/>
          </w:tcPr>
          <w:p w14:paraId="0F2A9C3C" w14:textId="77777777" w:rsidR="00B101AF" w:rsidRPr="003D7B09" w:rsidRDefault="00B101AF" w:rsidP="00424D40">
            <w:pPr>
              <w:rPr>
                <w:rFonts w:ascii="Times New Roman" w:hAnsi="Times New Roman"/>
                <w:color w:val="000000"/>
                <w:sz w:val="24"/>
              </w:rPr>
            </w:pPr>
            <w:r w:rsidRPr="00A70A60">
              <w:rPr>
                <w:rFonts w:ascii="Times New Roman" w:hAnsi="Times New Roman"/>
                <w:color w:val="000000"/>
                <w:sz w:val="24"/>
              </w:rPr>
              <w:t>Bayou Cane - From US Hwy 190 to CDM Ecoregion boundary</w:t>
            </w:r>
          </w:p>
        </w:tc>
        <w:tc>
          <w:tcPr>
            <w:tcW w:w="1440" w:type="dxa"/>
          </w:tcPr>
          <w:p w14:paraId="70B869EF" w14:textId="77777777" w:rsidR="00B101AF" w:rsidRPr="003D7B09" w:rsidRDefault="00B101AF" w:rsidP="00424D40">
            <w:pPr>
              <w:jc w:val="center"/>
              <w:rPr>
                <w:rFonts w:ascii="Times New Roman" w:hAnsi="Times New Roman"/>
                <w:color w:val="000000"/>
                <w:sz w:val="24"/>
              </w:rPr>
            </w:pPr>
            <w:r>
              <w:rPr>
                <w:rFonts w:ascii="Times New Roman" w:hAnsi="Times New Roman"/>
                <w:color w:val="000000"/>
                <w:sz w:val="24"/>
              </w:rPr>
              <w:t>4</w:t>
            </w:r>
          </w:p>
        </w:tc>
        <w:tc>
          <w:tcPr>
            <w:tcW w:w="2070" w:type="dxa"/>
          </w:tcPr>
          <w:p w14:paraId="6DC4E23E" w14:textId="77777777" w:rsidR="00B101AF" w:rsidRPr="003D7B09" w:rsidRDefault="00B101AF" w:rsidP="00424D40">
            <w:pPr>
              <w:jc w:val="center"/>
              <w:rPr>
                <w:rFonts w:ascii="Times New Roman" w:hAnsi="Times New Roman"/>
                <w:color w:val="000000"/>
                <w:sz w:val="24"/>
              </w:rPr>
            </w:pPr>
            <w:r>
              <w:rPr>
                <w:rFonts w:ascii="Times New Roman" w:hAnsi="Times New Roman"/>
                <w:color w:val="000000"/>
                <w:sz w:val="24"/>
              </w:rPr>
              <w:t>4</w:t>
            </w:r>
          </w:p>
        </w:tc>
      </w:tr>
      <w:tr w:rsidR="00B101AF" w:rsidRPr="003D7B09" w14:paraId="333B904D" w14:textId="77777777" w:rsidTr="00424D40">
        <w:trPr>
          <w:trHeight w:val="1020"/>
        </w:trPr>
        <w:tc>
          <w:tcPr>
            <w:tcW w:w="1818" w:type="dxa"/>
            <w:hideMark/>
          </w:tcPr>
          <w:p w14:paraId="68BB902E" w14:textId="77777777" w:rsidR="00B101AF" w:rsidRPr="003D7B09" w:rsidRDefault="00B101AF" w:rsidP="00424D40">
            <w:pPr>
              <w:jc w:val="center"/>
              <w:rPr>
                <w:color w:val="000000"/>
              </w:rPr>
            </w:pPr>
            <w:r w:rsidRPr="003D7B09">
              <w:rPr>
                <w:rFonts w:ascii="Times New Roman" w:hAnsi="Times New Roman"/>
                <w:color w:val="000000"/>
                <w:sz w:val="24"/>
              </w:rPr>
              <w:lastRenderedPageBreak/>
              <w:t>LA060211</w:t>
            </w:r>
            <w:r>
              <w:rPr>
                <w:rFonts w:ascii="Times New Roman" w:hAnsi="Times New Roman"/>
                <w:color w:val="000000"/>
                <w:sz w:val="24"/>
              </w:rPr>
              <w:t>_00</w:t>
            </w:r>
          </w:p>
        </w:tc>
        <w:tc>
          <w:tcPr>
            <w:tcW w:w="4343" w:type="dxa"/>
            <w:hideMark/>
          </w:tcPr>
          <w:p w14:paraId="7E9715F7" w14:textId="77777777" w:rsidR="00B101AF" w:rsidRPr="003D7B09" w:rsidRDefault="00B101AF" w:rsidP="00424D40">
            <w:pPr>
              <w:rPr>
                <w:color w:val="000000"/>
              </w:rPr>
            </w:pPr>
            <w:r w:rsidRPr="003D7B09">
              <w:rPr>
                <w:rFonts w:ascii="Times New Roman" w:hAnsi="Times New Roman"/>
                <w:color w:val="000000"/>
                <w:sz w:val="24"/>
              </w:rPr>
              <w:t>West Atchafalaya Borrow Pit Canal - From Bayou Courtableau to Henderson; includes Bayou Portage</w:t>
            </w:r>
          </w:p>
        </w:tc>
        <w:tc>
          <w:tcPr>
            <w:tcW w:w="1440" w:type="dxa"/>
            <w:hideMark/>
          </w:tcPr>
          <w:p w14:paraId="05329C18" w14:textId="77777777" w:rsidR="00B101AF" w:rsidRPr="003D7B09" w:rsidRDefault="00B101AF" w:rsidP="00424D40">
            <w:pPr>
              <w:jc w:val="center"/>
              <w:rPr>
                <w:color w:val="000000"/>
              </w:rPr>
            </w:pPr>
            <w:r>
              <w:rPr>
                <w:rFonts w:ascii="Times New Roman" w:hAnsi="Times New Roman"/>
                <w:color w:val="000000"/>
                <w:sz w:val="24"/>
              </w:rPr>
              <w:t>26</w:t>
            </w:r>
          </w:p>
        </w:tc>
        <w:tc>
          <w:tcPr>
            <w:tcW w:w="2070" w:type="dxa"/>
            <w:hideMark/>
          </w:tcPr>
          <w:p w14:paraId="019B05D6" w14:textId="77777777" w:rsidR="00B101AF" w:rsidRPr="003D7B09" w:rsidRDefault="00B101AF" w:rsidP="00424D40">
            <w:pPr>
              <w:jc w:val="center"/>
              <w:rPr>
                <w:color w:val="000000"/>
              </w:rPr>
            </w:pPr>
            <w:r>
              <w:rPr>
                <w:rFonts w:ascii="Times New Roman" w:hAnsi="Times New Roman"/>
                <w:color w:val="000000"/>
                <w:sz w:val="24"/>
              </w:rPr>
              <w:t>10</w:t>
            </w:r>
          </w:p>
        </w:tc>
      </w:tr>
      <w:tr w:rsidR="00B101AF" w:rsidRPr="003D7B09" w14:paraId="429A9854" w14:textId="77777777" w:rsidTr="00424D40">
        <w:trPr>
          <w:trHeight w:val="732"/>
        </w:trPr>
        <w:tc>
          <w:tcPr>
            <w:tcW w:w="1818" w:type="dxa"/>
            <w:hideMark/>
          </w:tcPr>
          <w:p w14:paraId="0F1B9E3D" w14:textId="77777777" w:rsidR="00B101AF" w:rsidRPr="003D7B09" w:rsidRDefault="00B101AF" w:rsidP="00424D40">
            <w:pPr>
              <w:jc w:val="center"/>
              <w:rPr>
                <w:color w:val="000000"/>
              </w:rPr>
            </w:pPr>
            <w:r w:rsidRPr="003D7B09">
              <w:rPr>
                <w:rFonts w:ascii="Times New Roman" w:hAnsi="Times New Roman"/>
                <w:color w:val="000000"/>
                <w:sz w:val="24"/>
              </w:rPr>
              <w:t>LA060301</w:t>
            </w:r>
            <w:r>
              <w:rPr>
                <w:rFonts w:ascii="Times New Roman" w:hAnsi="Times New Roman"/>
                <w:color w:val="000000"/>
                <w:sz w:val="24"/>
              </w:rPr>
              <w:t>_00</w:t>
            </w:r>
          </w:p>
        </w:tc>
        <w:tc>
          <w:tcPr>
            <w:tcW w:w="4343" w:type="dxa"/>
            <w:hideMark/>
          </w:tcPr>
          <w:p w14:paraId="319234FC" w14:textId="77777777" w:rsidR="00B101AF" w:rsidRPr="003D7B09" w:rsidRDefault="00B101AF" w:rsidP="00424D40">
            <w:pPr>
              <w:rPr>
                <w:color w:val="000000"/>
              </w:rPr>
            </w:pPr>
            <w:r w:rsidRPr="003D7B09">
              <w:rPr>
                <w:rFonts w:ascii="Times New Roman" w:hAnsi="Times New Roman"/>
                <w:color w:val="000000"/>
                <w:sz w:val="24"/>
              </w:rPr>
              <w:t>Bayou Teche - From headwaters at Bayou Courtableau to Keystone Locks and Dam</w:t>
            </w:r>
          </w:p>
        </w:tc>
        <w:tc>
          <w:tcPr>
            <w:tcW w:w="1440" w:type="dxa"/>
            <w:hideMark/>
          </w:tcPr>
          <w:p w14:paraId="510766D3" w14:textId="77777777" w:rsidR="00B101AF" w:rsidRPr="003D7B09" w:rsidRDefault="00B101AF" w:rsidP="00424D40">
            <w:pPr>
              <w:jc w:val="center"/>
              <w:rPr>
                <w:color w:val="000000"/>
              </w:rPr>
            </w:pPr>
            <w:r>
              <w:rPr>
                <w:rFonts w:ascii="Times New Roman" w:hAnsi="Times New Roman"/>
                <w:color w:val="000000"/>
                <w:sz w:val="24"/>
              </w:rPr>
              <w:t>7</w:t>
            </w:r>
          </w:p>
        </w:tc>
        <w:tc>
          <w:tcPr>
            <w:tcW w:w="2070" w:type="dxa"/>
            <w:hideMark/>
          </w:tcPr>
          <w:p w14:paraId="2400827C" w14:textId="77777777" w:rsidR="00B101AF" w:rsidRPr="003D7B09" w:rsidRDefault="00B101AF" w:rsidP="00424D40">
            <w:pPr>
              <w:jc w:val="center"/>
              <w:rPr>
                <w:color w:val="000000"/>
              </w:rPr>
            </w:pPr>
            <w:r w:rsidRPr="003D7B09">
              <w:rPr>
                <w:rFonts w:ascii="Times New Roman" w:hAnsi="Times New Roman"/>
                <w:color w:val="000000"/>
                <w:sz w:val="24"/>
              </w:rPr>
              <w:t>4</w:t>
            </w:r>
          </w:p>
        </w:tc>
      </w:tr>
      <w:tr w:rsidR="00B101AF" w:rsidRPr="003D7B09" w14:paraId="079340FD" w14:textId="77777777" w:rsidTr="00424D40">
        <w:trPr>
          <w:trHeight w:val="600"/>
        </w:trPr>
        <w:tc>
          <w:tcPr>
            <w:tcW w:w="1818" w:type="dxa"/>
          </w:tcPr>
          <w:p w14:paraId="3FD29AB8" w14:textId="77777777" w:rsidR="00B101AF" w:rsidRPr="003D7B09" w:rsidRDefault="00B101AF" w:rsidP="00424D40">
            <w:pPr>
              <w:jc w:val="center"/>
              <w:rPr>
                <w:rFonts w:ascii="Times New Roman" w:hAnsi="Times New Roman"/>
                <w:color w:val="000000"/>
                <w:sz w:val="24"/>
              </w:rPr>
            </w:pPr>
            <w:r>
              <w:rPr>
                <w:rFonts w:ascii="Times New Roman" w:hAnsi="Times New Roman"/>
                <w:color w:val="000000"/>
                <w:sz w:val="24"/>
              </w:rPr>
              <w:t>LA060703_00</w:t>
            </w:r>
          </w:p>
        </w:tc>
        <w:tc>
          <w:tcPr>
            <w:tcW w:w="4343" w:type="dxa"/>
          </w:tcPr>
          <w:p w14:paraId="0D865445" w14:textId="77777777" w:rsidR="00B101AF" w:rsidRPr="003D7B09" w:rsidRDefault="00B101AF" w:rsidP="00424D40">
            <w:pPr>
              <w:rPr>
                <w:rFonts w:ascii="Times New Roman" w:hAnsi="Times New Roman"/>
                <w:color w:val="000000"/>
                <w:sz w:val="24"/>
              </w:rPr>
            </w:pPr>
            <w:r w:rsidRPr="00A70A60">
              <w:rPr>
                <w:rFonts w:ascii="Times New Roman" w:hAnsi="Times New Roman"/>
                <w:color w:val="000000"/>
                <w:sz w:val="24"/>
              </w:rPr>
              <w:t>Bayou Du Portage</w:t>
            </w:r>
          </w:p>
        </w:tc>
        <w:tc>
          <w:tcPr>
            <w:tcW w:w="1440" w:type="dxa"/>
          </w:tcPr>
          <w:p w14:paraId="755BA338"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2</w:t>
            </w:r>
          </w:p>
        </w:tc>
        <w:tc>
          <w:tcPr>
            <w:tcW w:w="2070" w:type="dxa"/>
          </w:tcPr>
          <w:p w14:paraId="57919879" w14:textId="77777777" w:rsidR="00B101AF" w:rsidRPr="003D7B09" w:rsidRDefault="00B101AF" w:rsidP="00424D40">
            <w:pPr>
              <w:jc w:val="center"/>
              <w:rPr>
                <w:rFonts w:ascii="Times New Roman" w:hAnsi="Times New Roman"/>
                <w:color w:val="000000"/>
                <w:sz w:val="24"/>
              </w:rPr>
            </w:pPr>
            <w:r>
              <w:rPr>
                <w:rFonts w:ascii="Times New Roman" w:hAnsi="Times New Roman"/>
                <w:color w:val="000000"/>
                <w:sz w:val="24"/>
              </w:rPr>
              <w:t>0</w:t>
            </w:r>
          </w:p>
        </w:tc>
      </w:tr>
      <w:tr w:rsidR="00B101AF" w:rsidRPr="003D7B09" w14:paraId="41A2B866" w14:textId="77777777" w:rsidTr="00424D40">
        <w:trPr>
          <w:trHeight w:val="678"/>
        </w:trPr>
        <w:tc>
          <w:tcPr>
            <w:tcW w:w="1818" w:type="dxa"/>
            <w:hideMark/>
          </w:tcPr>
          <w:p w14:paraId="3730D405" w14:textId="77777777" w:rsidR="00B101AF" w:rsidRPr="003D7B09" w:rsidRDefault="00B101AF" w:rsidP="00424D40">
            <w:pPr>
              <w:jc w:val="center"/>
              <w:rPr>
                <w:color w:val="000000"/>
              </w:rPr>
            </w:pPr>
            <w:r w:rsidRPr="003D7B09">
              <w:rPr>
                <w:rFonts w:ascii="Times New Roman" w:hAnsi="Times New Roman"/>
                <w:color w:val="000000"/>
                <w:sz w:val="24"/>
              </w:rPr>
              <w:t>LA060</w:t>
            </w:r>
            <w:r>
              <w:rPr>
                <w:rFonts w:ascii="Times New Roman" w:hAnsi="Times New Roman"/>
                <w:color w:val="000000"/>
                <w:sz w:val="24"/>
              </w:rPr>
              <w:t>9</w:t>
            </w:r>
            <w:r w:rsidRPr="003D7B09">
              <w:rPr>
                <w:rFonts w:ascii="Times New Roman" w:hAnsi="Times New Roman"/>
                <w:color w:val="000000"/>
                <w:sz w:val="24"/>
              </w:rPr>
              <w:t>0</w:t>
            </w:r>
            <w:r>
              <w:rPr>
                <w:rFonts w:ascii="Times New Roman" w:hAnsi="Times New Roman"/>
                <w:color w:val="000000"/>
                <w:sz w:val="24"/>
              </w:rPr>
              <w:t>3_00</w:t>
            </w:r>
          </w:p>
        </w:tc>
        <w:tc>
          <w:tcPr>
            <w:tcW w:w="4343" w:type="dxa"/>
            <w:hideMark/>
          </w:tcPr>
          <w:p w14:paraId="6742A0CD" w14:textId="77777777" w:rsidR="00B101AF" w:rsidRPr="00A70A60" w:rsidRDefault="00B101AF" w:rsidP="00424D40">
            <w:pPr>
              <w:rPr>
                <w:rFonts w:ascii="Times New Roman" w:hAnsi="Times New Roman"/>
                <w:color w:val="000000"/>
                <w:sz w:val="24"/>
                <w:szCs w:val="24"/>
              </w:rPr>
            </w:pPr>
            <w:r w:rsidRPr="00A70A60">
              <w:rPr>
                <w:rFonts w:ascii="Times New Roman" w:hAnsi="Times New Roman"/>
                <w:color w:val="000000"/>
                <w:sz w:val="24"/>
                <w:szCs w:val="24"/>
              </w:rPr>
              <w:t>Bayou Tigre - From headwaters to Bayou Petite Anse</w:t>
            </w:r>
          </w:p>
        </w:tc>
        <w:tc>
          <w:tcPr>
            <w:tcW w:w="1440" w:type="dxa"/>
            <w:hideMark/>
          </w:tcPr>
          <w:p w14:paraId="021FC247" w14:textId="77777777" w:rsidR="00B101AF" w:rsidRPr="003D7B09" w:rsidRDefault="00B101AF" w:rsidP="00424D40">
            <w:pPr>
              <w:jc w:val="center"/>
              <w:rPr>
                <w:color w:val="000000"/>
              </w:rPr>
            </w:pPr>
            <w:r w:rsidRPr="003D7B09">
              <w:rPr>
                <w:rFonts w:ascii="Times New Roman" w:hAnsi="Times New Roman"/>
                <w:color w:val="000000"/>
                <w:sz w:val="24"/>
              </w:rPr>
              <w:t>1</w:t>
            </w:r>
            <w:r>
              <w:rPr>
                <w:rFonts w:ascii="Times New Roman" w:hAnsi="Times New Roman"/>
                <w:color w:val="000000"/>
                <w:sz w:val="24"/>
              </w:rPr>
              <w:t>1</w:t>
            </w:r>
          </w:p>
        </w:tc>
        <w:tc>
          <w:tcPr>
            <w:tcW w:w="2070" w:type="dxa"/>
            <w:hideMark/>
          </w:tcPr>
          <w:p w14:paraId="176CBD31" w14:textId="77777777" w:rsidR="00B101AF" w:rsidRPr="003D7B09" w:rsidRDefault="00B101AF" w:rsidP="00424D40">
            <w:pPr>
              <w:jc w:val="center"/>
              <w:rPr>
                <w:color w:val="000000"/>
              </w:rPr>
            </w:pPr>
            <w:r>
              <w:rPr>
                <w:rFonts w:ascii="Times New Roman" w:hAnsi="Times New Roman"/>
                <w:color w:val="000000"/>
                <w:sz w:val="24"/>
              </w:rPr>
              <w:t>4</w:t>
            </w:r>
          </w:p>
        </w:tc>
      </w:tr>
      <w:tr w:rsidR="00B101AF" w:rsidRPr="003D7B09" w14:paraId="2D7DA4DF" w14:textId="77777777" w:rsidTr="00424D40">
        <w:trPr>
          <w:trHeight w:val="723"/>
        </w:trPr>
        <w:tc>
          <w:tcPr>
            <w:tcW w:w="1818" w:type="dxa"/>
            <w:hideMark/>
          </w:tcPr>
          <w:p w14:paraId="1A89095C" w14:textId="77777777" w:rsidR="00B101AF" w:rsidRPr="003D7B09" w:rsidRDefault="00B101AF" w:rsidP="00424D40">
            <w:pPr>
              <w:jc w:val="center"/>
              <w:rPr>
                <w:color w:val="000000"/>
              </w:rPr>
            </w:pPr>
            <w:r>
              <w:rPr>
                <w:rFonts w:ascii="Times New Roman" w:hAnsi="Times New Roman"/>
                <w:color w:val="000000"/>
                <w:sz w:val="24"/>
              </w:rPr>
              <w:t>LA070501_00</w:t>
            </w:r>
          </w:p>
        </w:tc>
        <w:tc>
          <w:tcPr>
            <w:tcW w:w="4343" w:type="dxa"/>
            <w:hideMark/>
          </w:tcPr>
          <w:p w14:paraId="1638BBE8" w14:textId="77777777" w:rsidR="00B101AF" w:rsidRPr="00061642" w:rsidRDefault="00B101AF" w:rsidP="00424D40">
            <w:pPr>
              <w:rPr>
                <w:rFonts w:ascii="Times New Roman" w:hAnsi="Times New Roman"/>
                <w:color w:val="000000"/>
                <w:sz w:val="24"/>
                <w:szCs w:val="24"/>
              </w:rPr>
            </w:pPr>
            <w:r w:rsidRPr="00061642">
              <w:rPr>
                <w:rFonts w:ascii="Times New Roman" w:hAnsi="Times New Roman"/>
                <w:color w:val="000000"/>
                <w:sz w:val="24"/>
                <w:szCs w:val="24"/>
              </w:rPr>
              <w:t>Bayou Sara - From Mississippi state line to Mississippi River</w:t>
            </w:r>
          </w:p>
        </w:tc>
        <w:tc>
          <w:tcPr>
            <w:tcW w:w="1440" w:type="dxa"/>
            <w:hideMark/>
          </w:tcPr>
          <w:p w14:paraId="198D7093" w14:textId="77777777" w:rsidR="00B101AF" w:rsidRPr="003D7B09" w:rsidRDefault="00B101AF" w:rsidP="00424D40">
            <w:pPr>
              <w:jc w:val="center"/>
              <w:rPr>
                <w:color w:val="000000"/>
              </w:rPr>
            </w:pPr>
            <w:r>
              <w:rPr>
                <w:rFonts w:ascii="Times New Roman" w:hAnsi="Times New Roman"/>
                <w:color w:val="000000"/>
                <w:sz w:val="24"/>
              </w:rPr>
              <w:t>30</w:t>
            </w:r>
          </w:p>
        </w:tc>
        <w:tc>
          <w:tcPr>
            <w:tcW w:w="2070" w:type="dxa"/>
            <w:hideMark/>
          </w:tcPr>
          <w:p w14:paraId="62248134" w14:textId="77777777" w:rsidR="00B101AF" w:rsidRPr="003D7B09" w:rsidRDefault="00B101AF" w:rsidP="00424D40">
            <w:pPr>
              <w:jc w:val="center"/>
              <w:rPr>
                <w:color w:val="000000"/>
              </w:rPr>
            </w:pPr>
            <w:r>
              <w:rPr>
                <w:rFonts w:ascii="Times New Roman" w:hAnsi="Times New Roman"/>
                <w:color w:val="000000"/>
                <w:sz w:val="24"/>
              </w:rPr>
              <w:t>17</w:t>
            </w:r>
          </w:p>
        </w:tc>
      </w:tr>
      <w:tr w:rsidR="00B101AF" w:rsidRPr="003D7B09" w14:paraId="7144F63F" w14:textId="77777777" w:rsidTr="00424D40">
        <w:trPr>
          <w:trHeight w:val="705"/>
        </w:trPr>
        <w:tc>
          <w:tcPr>
            <w:tcW w:w="1818" w:type="dxa"/>
            <w:hideMark/>
          </w:tcPr>
          <w:p w14:paraId="482AD7F4" w14:textId="77777777" w:rsidR="00B101AF" w:rsidRPr="003D7B09" w:rsidRDefault="00B101AF" w:rsidP="00424D40">
            <w:pPr>
              <w:jc w:val="center"/>
              <w:rPr>
                <w:color w:val="000000"/>
              </w:rPr>
            </w:pPr>
            <w:r>
              <w:rPr>
                <w:rFonts w:ascii="Times New Roman" w:hAnsi="Times New Roman"/>
                <w:color w:val="000000"/>
                <w:sz w:val="24"/>
              </w:rPr>
              <w:t>LA070505_00</w:t>
            </w:r>
          </w:p>
        </w:tc>
        <w:tc>
          <w:tcPr>
            <w:tcW w:w="4343" w:type="dxa"/>
            <w:hideMark/>
          </w:tcPr>
          <w:p w14:paraId="2EAB766C" w14:textId="77777777" w:rsidR="00B101AF" w:rsidRPr="00061642" w:rsidRDefault="00B101AF" w:rsidP="00424D40">
            <w:pPr>
              <w:rPr>
                <w:rFonts w:ascii="Times New Roman" w:hAnsi="Times New Roman"/>
                <w:color w:val="000000"/>
                <w:sz w:val="24"/>
                <w:szCs w:val="24"/>
              </w:rPr>
            </w:pPr>
            <w:r w:rsidRPr="00061642">
              <w:rPr>
                <w:rFonts w:ascii="Times New Roman" w:hAnsi="Times New Roman"/>
                <w:color w:val="000000"/>
                <w:sz w:val="24"/>
                <w:szCs w:val="24"/>
              </w:rPr>
              <w:t>Tunica Bayou - From headwaters to Mississippi River</w:t>
            </w:r>
          </w:p>
        </w:tc>
        <w:tc>
          <w:tcPr>
            <w:tcW w:w="1440" w:type="dxa"/>
            <w:hideMark/>
          </w:tcPr>
          <w:p w14:paraId="02EACB5B" w14:textId="77777777" w:rsidR="00B101AF" w:rsidRPr="003D7B09" w:rsidRDefault="00B101AF" w:rsidP="00424D40">
            <w:pPr>
              <w:jc w:val="center"/>
              <w:rPr>
                <w:color w:val="000000"/>
              </w:rPr>
            </w:pPr>
            <w:r>
              <w:rPr>
                <w:rFonts w:ascii="Times New Roman" w:hAnsi="Times New Roman"/>
                <w:color w:val="000000"/>
                <w:sz w:val="24"/>
              </w:rPr>
              <w:t>2</w:t>
            </w:r>
          </w:p>
        </w:tc>
        <w:tc>
          <w:tcPr>
            <w:tcW w:w="2070" w:type="dxa"/>
            <w:hideMark/>
          </w:tcPr>
          <w:p w14:paraId="0488056E" w14:textId="77777777" w:rsidR="00B101AF" w:rsidRPr="003D7B09" w:rsidRDefault="00B101AF" w:rsidP="00424D40">
            <w:pPr>
              <w:jc w:val="center"/>
              <w:rPr>
                <w:color w:val="000000"/>
              </w:rPr>
            </w:pPr>
            <w:r>
              <w:rPr>
                <w:rFonts w:ascii="Times New Roman" w:hAnsi="Times New Roman"/>
                <w:color w:val="000000"/>
                <w:sz w:val="24"/>
              </w:rPr>
              <w:t>2</w:t>
            </w:r>
          </w:p>
        </w:tc>
      </w:tr>
      <w:tr w:rsidR="00B101AF" w:rsidRPr="003D7B09" w14:paraId="3EC058CC" w14:textId="77777777" w:rsidTr="00424D40">
        <w:trPr>
          <w:trHeight w:val="600"/>
        </w:trPr>
        <w:tc>
          <w:tcPr>
            <w:tcW w:w="1818" w:type="dxa"/>
            <w:hideMark/>
          </w:tcPr>
          <w:p w14:paraId="7DA7C2F0" w14:textId="77777777" w:rsidR="00B101AF" w:rsidRPr="003D7B09" w:rsidRDefault="00B101AF" w:rsidP="00424D40">
            <w:pPr>
              <w:jc w:val="center"/>
              <w:rPr>
                <w:color w:val="000000"/>
              </w:rPr>
            </w:pPr>
            <w:r>
              <w:rPr>
                <w:rFonts w:ascii="Times New Roman" w:hAnsi="Times New Roman"/>
                <w:color w:val="000000"/>
                <w:sz w:val="24"/>
              </w:rPr>
              <w:t>LA080903_00</w:t>
            </w:r>
          </w:p>
        </w:tc>
        <w:tc>
          <w:tcPr>
            <w:tcW w:w="4343" w:type="dxa"/>
            <w:hideMark/>
          </w:tcPr>
          <w:p w14:paraId="27EE700B" w14:textId="77777777" w:rsidR="00B101AF" w:rsidRPr="00061642" w:rsidRDefault="00B101AF" w:rsidP="00424D40">
            <w:pPr>
              <w:rPr>
                <w:rFonts w:ascii="Times New Roman" w:hAnsi="Times New Roman"/>
                <w:color w:val="000000"/>
                <w:sz w:val="24"/>
                <w:szCs w:val="24"/>
              </w:rPr>
            </w:pPr>
            <w:r w:rsidRPr="00061642">
              <w:rPr>
                <w:rFonts w:ascii="Times New Roman" w:hAnsi="Times New Roman"/>
                <w:color w:val="000000"/>
                <w:sz w:val="24"/>
                <w:szCs w:val="24"/>
              </w:rPr>
              <w:t>Big Creek - From headwaters to Boeuf River; includes Big Colewa Bayou</w:t>
            </w:r>
          </w:p>
        </w:tc>
        <w:tc>
          <w:tcPr>
            <w:tcW w:w="1440" w:type="dxa"/>
            <w:hideMark/>
          </w:tcPr>
          <w:p w14:paraId="014D1D68" w14:textId="77777777" w:rsidR="00B101AF" w:rsidRPr="003D7B09" w:rsidRDefault="00B101AF" w:rsidP="00424D40">
            <w:pPr>
              <w:jc w:val="center"/>
              <w:rPr>
                <w:color w:val="000000"/>
              </w:rPr>
            </w:pPr>
            <w:r>
              <w:rPr>
                <w:rFonts w:ascii="Times New Roman" w:hAnsi="Times New Roman"/>
                <w:color w:val="000000"/>
                <w:sz w:val="24"/>
              </w:rPr>
              <w:t>2</w:t>
            </w:r>
          </w:p>
        </w:tc>
        <w:tc>
          <w:tcPr>
            <w:tcW w:w="2070" w:type="dxa"/>
            <w:hideMark/>
          </w:tcPr>
          <w:p w14:paraId="066DD63B" w14:textId="77777777" w:rsidR="00B101AF" w:rsidRPr="003D7B09" w:rsidRDefault="00B101AF" w:rsidP="00424D40">
            <w:pPr>
              <w:jc w:val="center"/>
              <w:rPr>
                <w:color w:val="000000"/>
              </w:rPr>
            </w:pPr>
            <w:r>
              <w:rPr>
                <w:rFonts w:ascii="Times New Roman" w:hAnsi="Times New Roman"/>
                <w:color w:val="000000"/>
                <w:sz w:val="24"/>
              </w:rPr>
              <w:t>2</w:t>
            </w:r>
          </w:p>
        </w:tc>
      </w:tr>
      <w:tr w:rsidR="00B101AF" w:rsidRPr="003D7B09" w14:paraId="174D5184" w14:textId="77777777" w:rsidTr="00424D40">
        <w:trPr>
          <w:trHeight w:val="600"/>
        </w:trPr>
        <w:tc>
          <w:tcPr>
            <w:tcW w:w="1818" w:type="dxa"/>
          </w:tcPr>
          <w:p w14:paraId="741B5465"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LA080905_00</w:t>
            </w:r>
          </w:p>
        </w:tc>
        <w:tc>
          <w:tcPr>
            <w:tcW w:w="4343" w:type="dxa"/>
          </w:tcPr>
          <w:p w14:paraId="57818FD1" w14:textId="77777777" w:rsidR="00B101AF" w:rsidRPr="00061642" w:rsidRDefault="00B101AF" w:rsidP="00424D40">
            <w:pPr>
              <w:rPr>
                <w:rFonts w:ascii="Times New Roman" w:hAnsi="Times New Roman"/>
                <w:color w:val="000000"/>
                <w:sz w:val="24"/>
                <w:szCs w:val="24"/>
              </w:rPr>
            </w:pPr>
            <w:r w:rsidRPr="00061642">
              <w:rPr>
                <w:rFonts w:ascii="Times New Roman" w:hAnsi="Times New Roman"/>
                <w:color w:val="000000"/>
                <w:sz w:val="24"/>
                <w:szCs w:val="24"/>
              </w:rPr>
              <w:t>Turkey Creek - From headwaters to Turkey Creek Cutoff; includes Turkey Creek Cutoff, Big Creek, and Glade Slough</w:t>
            </w:r>
          </w:p>
        </w:tc>
        <w:tc>
          <w:tcPr>
            <w:tcW w:w="1440" w:type="dxa"/>
          </w:tcPr>
          <w:p w14:paraId="207718C6"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19</w:t>
            </w:r>
          </w:p>
        </w:tc>
        <w:tc>
          <w:tcPr>
            <w:tcW w:w="2070" w:type="dxa"/>
          </w:tcPr>
          <w:p w14:paraId="13FE2139"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19</w:t>
            </w:r>
          </w:p>
        </w:tc>
      </w:tr>
      <w:tr w:rsidR="00B101AF" w:rsidRPr="003D7B09" w14:paraId="174E25B7" w14:textId="77777777" w:rsidTr="00424D40">
        <w:trPr>
          <w:trHeight w:val="600"/>
        </w:trPr>
        <w:tc>
          <w:tcPr>
            <w:tcW w:w="1818" w:type="dxa"/>
          </w:tcPr>
          <w:p w14:paraId="0C3CE536"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LA081001_00</w:t>
            </w:r>
          </w:p>
        </w:tc>
        <w:tc>
          <w:tcPr>
            <w:tcW w:w="4343" w:type="dxa"/>
          </w:tcPr>
          <w:p w14:paraId="1731FB32" w14:textId="77777777" w:rsidR="00B101AF" w:rsidRPr="00061642" w:rsidRDefault="00B101AF" w:rsidP="00424D40">
            <w:pPr>
              <w:rPr>
                <w:rFonts w:ascii="Times New Roman" w:hAnsi="Times New Roman"/>
                <w:color w:val="000000"/>
                <w:sz w:val="24"/>
                <w:szCs w:val="24"/>
              </w:rPr>
            </w:pPr>
            <w:r w:rsidRPr="00061642">
              <w:rPr>
                <w:rFonts w:ascii="Times New Roman" w:hAnsi="Times New Roman"/>
                <w:color w:val="000000"/>
                <w:sz w:val="24"/>
                <w:szCs w:val="24"/>
              </w:rPr>
              <w:t>Bayou Macon - From Arkansas state line to Tensas River</w:t>
            </w:r>
          </w:p>
        </w:tc>
        <w:tc>
          <w:tcPr>
            <w:tcW w:w="1440" w:type="dxa"/>
          </w:tcPr>
          <w:p w14:paraId="737E77F1"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26</w:t>
            </w:r>
          </w:p>
        </w:tc>
        <w:tc>
          <w:tcPr>
            <w:tcW w:w="2070" w:type="dxa"/>
          </w:tcPr>
          <w:p w14:paraId="55CC3D07"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22</w:t>
            </w:r>
          </w:p>
        </w:tc>
      </w:tr>
      <w:tr w:rsidR="00B101AF" w:rsidRPr="003D7B09" w14:paraId="61920CD9" w14:textId="77777777" w:rsidTr="00424D40">
        <w:trPr>
          <w:trHeight w:val="600"/>
        </w:trPr>
        <w:tc>
          <w:tcPr>
            <w:tcW w:w="1818" w:type="dxa"/>
          </w:tcPr>
          <w:p w14:paraId="2C098DBC"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LA081606_00</w:t>
            </w:r>
          </w:p>
        </w:tc>
        <w:tc>
          <w:tcPr>
            <w:tcW w:w="4343" w:type="dxa"/>
          </w:tcPr>
          <w:p w14:paraId="058F3E3E" w14:textId="77777777" w:rsidR="00B101AF" w:rsidRPr="00061642" w:rsidRDefault="00B101AF" w:rsidP="00424D40">
            <w:pPr>
              <w:rPr>
                <w:rFonts w:ascii="Times New Roman" w:hAnsi="Times New Roman"/>
                <w:color w:val="000000"/>
                <w:sz w:val="24"/>
                <w:szCs w:val="24"/>
              </w:rPr>
            </w:pPr>
            <w:r>
              <w:rPr>
                <w:rFonts w:ascii="Times New Roman" w:hAnsi="Times New Roman"/>
                <w:color w:val="000000"/>
                <w:sz w:val="24"/>
                <w:szCs w:val="24"/>
              </w:rPr>
              <w:t>Fish Creek – From headwaters to Little River (Scenic)</w:t>
            </w:r>
          </w:p>
        </w:tc>
        <w:tc>
          <w:tcPr>
            <w:tcW w:w="1440" w:type="dxa"/>
          </w:tcPr>
          <w:p w14:paraId="635374F0"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1</w:t>
            </w:r>
          </w:p>
        </w:tc>
        <w:tc>
          <w:tcPr>
            <w:tcW w:w="2070" w:type="dxa"/>
          </w:tcPr>
          <w:p w14:paraId="13B9FFAB"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0</w:t>
            </w:r>
          </w:p>
        </w:tc>
      </w:tr>
      <w:tr w:rsidR="00B101AF" w:rsidRPr="003D7B09" w14:paraId="56373BDC" w14:textId="77777777" w:rsidTr="00424D40">
        <w:trPr>
          <w:trHeight w:val="600"/>
        </w:trPr>
        <w:tc>
          <w:tcPr>
            <w:tcW w:w="1818" w:type="dxa"/>
          </w:tcPr>
          <w:p w14:paraId="3B03D6D8"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LA081609_00</w:t>
            </w:r>
          </w:p>
        </w:tc>
        <w:tc>
          <w:tcPr>
            <w:tcW w:w="4343" w:type="dxa"/>
          </w:tcPr>
          <w:p w14:paraId="1D55F988" w14:textId="77777777" w:rsidR="00B101AF" w:rsidRPr="00061642" w:rsidRDefault="00B101AF" w:rsidP="00424D40">
            <w:pPr>
              <w:rPr>
                <w:rFonts w:ascii="Times New Roman" w:hAnsi="Times New Roman"/>
                <w:color w:val="000000"/>
                <w:sz w:val="24"/>
                <w:szCs w:val="24"/>
              </w:rPr>
            </w:pPr>
            <w:r w:rsidRPr="00061642">
              <w:rPr>
                <w:rFonts w:ascii="Times New Roman" w:hAnsi="Times New Roman"/>
                <w:color w:val="000000"/>
                <w:sz w:val="24"/>
                <w:szCs w:val="24"/>
              </w:rPr>
              <w:t>Hemphill Creek - From headwaters to Catahoula Lake; includes Hair Creek</w:t>
            </w:r>
          </w:p>
        </w:tc>
        <w:tc>
          <w:tcPr>
            <w:tcW w:w="1440" w:type="dxa"/>
          </w:tcPr>
          <w:p w14:paraId="0652A0D0"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1</w:t>
            </w:r>
          </w:p>
        </w:tc>
        <w:tc>
          <w:tcPr>
            <w:tcW w:w="2070" w:type="dxa"/>
          </w:tcPr>
          <w:p w14:paraId="2AF00D34"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1</w:t>
            </w:r>
          </w:p>
        </w:tc>
      </w:tr>
      <w:tr w:rsidR="00B101AF" w:rsidRPr="003D7B09" w14:paraId="78E9B98F" w14:textId="77777777" w:rsidTr="00424D40">
        <w:trPr>
          <w:trHeight w:val="600"/>
        </w:trPr>
        <w:tc>
          <w:tcPr>
            <w:tcW w:w="1818" w:type="dxa"/>
          </w:tcPr>
          <w:p w14:paraId="20005B10"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LA101302_00</w:t>
            </w:r>
          </w:p>
        </w:tc>
        <w:tc>
          <w:tcPr>
            <w:tcW w:w="4343" w:type="dxa"/>
          </w:tcPr>
          <w:p w14:paraId="48B23D1E" w14:textId="77777777" w:rsidR="00B101AF" w:rsidRPr="00061642" w:rsidRDefault="00B101AF" w:rsidP="00424D40">
            <w:pPr>
              <w:rPr>
                <w:rFonts w:ascii="Times New Roman" w:hAnsi="Times New Roman"/>
                <w:color w:val="000000"/>
                <w:sz w:val="24"/>
                <w:szCs w:val="24"/>
              </w:rPr>
            </w:pPr>
            <w:r>
              <w:rPr>
                <w:rFonts w:ascii="Times New Roman" w:hAnsi="Times New Roman"/>
                <w:color w:val="000000"/>
                <w:sz w:val="24"/>
                <w:szCs w:val="24"/>
              </w:rPr>
              <w:t>Iatt Lake</w:t>
            </w:r>
          </w:p>
        </w:tc>
        <w:tc>
          <w:tcPr>
            <w:tcW w:w="1440" w:type="dxa"/>
          </w:tcPr>
          <w:p w14:paraId="78DF8C99"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1</w:t>
            </w:r>
          </w:p>
        </w:tc>
        <w:tc>
          <w:tcPr>
            <w:tcW w:w="2070" w:type="dxa"/>
          </w:tcPr>
          <w:p w14:paraId="3321CE95" w14:textId="77777777" w:rsidR="00B101AF" w:rsidRDefault="00B101AF" w:rsidP="00424D40">
            <w:pPr>
              <w:jc w:val="center"/>
              <w:rPr>
                <w:rFonts w:ascii="Times New Roman" w:hAnsi="Times New Roman"/>
                <w:color w:val="000000"/>
                <w:sz w:val="24"/>
              </w:rPr>
            </w:pPr>
            <w:r>
              <w:rPr>
                <w:rFonts w:ascii="Times New Roman" w:hAnsi="Times New Roman"/>
                <w:color w:val="000000"/>
                <w:sz w:val="24"/>
              </w:rPr>
              <w:t>0</w:t>
            </w:r>
          </w:p>
          <w:p w14:paraId="32FEED7E" w14:textId="77777777" w:rsidR="00B101AF" w:rsidRDefault="00B101AF" w:rsidP="00424D40">
            <w:pPr>
              <w:jc w:val="center"/>
              <w:rPr>
                <w:rFonts w:ascii="Times New Roman" w:hAnsi="Times New Roman"/>
                <w:color w:val="000000"/>
                <w:sz w:val="24"/>
              </w:rPr>
            </w:pPr>
          </w:p>
        </w:tc>
      </w:tr>
      <w:bookmarkEnd w:id="90"/>
    </w:tbl>
    <w:p w14:paraId="3980AB65" w14:textId="77777777" w:rsidR="00801F84" w:rsidRPr="00674820" w:rsidRDefault="00801F84" w:rsidP="00710BFB"/>
    <w:p w14:paraId="183C12B1" w14:textId="77777777" w:rsidR="007E30A7" w:rsidRPr="00674820" w:rsidRDefault="007E30A7" w:rsidP="007E30A7">
      <w:pPr>
        <w:pStyle w:val="IRSubsectionHeader"/>
      </w:pPr>
      <w:r w:rsidRPr="00674820">
        <w:t>Water Quality Certification</w:t>
      </w:r>
    </w:p>
    <w:p w14:paraId="1B5CC38F" w14:textId="1A005593" w:rsidR="009F20E6" w:rsidRPr="00EA3563" w:rsidRDefault="009F20E6" w:rsidP="00EA3563">
      <w:pPr>
        <w:pStyle w:val="IRBodyText"/>
        <w:spacing w:after="0"/>
        <w:rPr>
          <w:noProof w:val="0"/>
        </w:rPr>
      </w:pPr>
      <w:r w:rsidRPr="0030359B">
        <w:rPr>
          <w:noProof w:val="0"/>
        </w:rPr>
        <w:t xml:space="preserve">Water quality certification </w:t>
      </w:r>
      <w:r>
        <w:rPr>
          <w:noProof w:val="0"/>
        </w:rPr>
        <w:t xml:space="preserve">is an activity of the General and Municipal Permits Section </w:t>
      </w:r>
      <w:r w:rsidRPr="0030359B">
        <w:rPr>
          <w:noProof w:val="0"/>
        </w:rPr>
        <w:t>of</w:t>
      </w:r>
      <w:r>
        <w:rPr>
          <w:noProof w:val="0"/>
        </w:rPr>
        <w:t xml:space="preserve"> the Water Permits Division in the Office of Environmental Services of</w:t>
      </w:r>
      <w:r w:rsidRPr="0030359B">
        <w:rPr>
          <w:noProof w:val="0"/>
        </w:rPr>
        <w:t xml:space="preserve"> LDEQ. </w:t>
      </w:r>
      <w:r w:rsidR="005C0D5D">
        <w:rPr>
          <w:noProof w:val="0"/>
        </w:rPr>
        <w:t>C</w:t>
      </w:r>
      <w:r w:rsidR="005C0D5D" w:rsidRPr="0030359B">
        <w:rPr>
          <w:noProof w:val="0"/>
        </w:rPr>
        <w:t>ertification is required for any federal license or permits</w:t>
      </w:r>
      <w:r w:rsidRPr="0030359B">
        <w:rPr>
          <w:noProof w:val="0"/>
        </w:rPr>
        <w:t xml:space="preserve"> </w:t>
      </w:r>
      <w:r w:rsidR="005C0D5D" w:rsidRPr="0030359B">
        <w:rPr>
          <w:noProof w:val="0"/>
        </w:rPr>
        <w:t>that result</w:t>
      </w:r>
      <w:r w:rsidRPr="0030359B">
        <w:rPr>
          <w:noProof w:val="0"/>
        </w:rPr>
        <w:t xml:space="preserve"> in a discharge </w:t>
      </w:r>
      <w:r w:rsidR="005C0D5D">
        <w:rPr>
          <w:noProof w:val="0"/>
        </w:rPr>
        <w:t xml:space="preserve">to navigable waters. The certification indicates </w:t>
      </w:r>
      <w:r>
        <w:rPr>
          <w:noProof w:val="0"/>
        </w:rPr>
        <w:t xml:space="preserve">that any such discharge will not violate water quality standards </w:t>
      </w:r>
      <w:r w:rsidRPr="0030359B">
        <w:rPr>
          <w:noProof w:val="0"/>
        </w:rPr>
        <w:t>of the state.</w:t>
      </w:r>
      <w:r>
        <w:rPr>
          <w:noProof w:val="0"/>
        </w:rPr>
        <w:t xml:space="preserve"> Activities that may result in discharges </w:t>
      </w:r>
      <w:r w:rsidRPr="0030359B">
        <w:rPr>
          <w:noProof w:val="0"/>
        </w:rPr>
        <w:t>include land clearance</w:t>
      </w:r>
      <w:r>
        <w:rPr>
          <w:noProof w:val="0"/>
        </w:rPr>
        <w:t>, excavating, grading and/or filling</w:t>
      </w:r>
      <w:r w:rsidRPr="0030359B">
        <w:rPr>
          <w:noProof w:val="0"/>
        </w:rPr>
        <w:t xml:space="preserve"> for residential and commercial development, oil and gas activities, and municipal infrastructure projects. Section 401 of the CWA requires water quality certification for all §</w:t>
      </w:r>
      <w:r w:rsidR="00981F35">
        <w:rPr>
          <w:noProof w:val="0"/>
        </w:rPr>
        <w:t xml:space="preserve"> </w:t>
      </w:r>
      <w:r w:rsidRPr="0030359B">
        <w:rPr>
          <w:noProof w:val="0"/>
        </w:rPr>
        <w:t xml:space="preserve">404 </w:t>
      </w:r>
      <w:r w:rsidRPr="005C0D5D">
        <w:rPr>
          <w:noProof w:val="0"/>
        </w:rPr>
        <w:t xml:space="preserve">permits administered by the </w:t>
      </w:r>
      <w:r w:rsidR="00D71505" w:rsidRPr="005C0D5D">
        <w:rPr>
          <w:noProof w:val="0"/>
        </w:rPr>
        <w:t xml:space="preserve">U.S. </w:t>
      </w:r>
      <w:r w:rsidRPr="005C0D5D">
        <w:rPr>
          <w:noProof w:val="0"/>
        </w:rPr>
        <w:t xml:space="preserve">Corps of Engineers and certain federal licenses administered through FERC (Federal Energy Regulatory Commission). From October 1, 2015 through September 30, 2017, 527 water quality certifications for individual permit actions </w:t>
      </w:r>
      <w:proofErr w:type="gramStart"/>
      <w:r w:rsidRPr="005C0D5D">
        <w:rPr>
          <w:noProof w:val="0"/>
        </w:rPr>
        <w:t>were issued</w:t>
      </w:r>
      <w:proofErr w:type="gramEnd"/>
      <w:r w:rsidRPr="005C0D5D">
        <w:rPr>
          <w:noProof w:val="0"/>
        </w:rPr>
        <w:t xml:space="preserve"> by LDEQ. More information on LDEQ’s water quality certifi</w:t>
      </w:r>
      <w:r w:rsidR="00EA3563" w:rsidRPr="005C0D5D">
        <w:rPr>
          <w:noProof w:val="0"/>
        </w:rPr>
        <w:t xml:space="preserve">cation program can be found </w:t>
      </w:r>
      <w:proofErr w:type="gramStart"/>
      <w:r w:rsidR="00EA3563" w:rsidRPr="005C0D5D">
        <w:rPr>
          <w:noProof w:val="0"/>
        </w:rPr>
        <w:t>at:</w:t>
      </w:r>
      <w:proofErr w:type="gramEnd"/>
      <w:r w:rsidRPr="005C0D5D">
        <w:t xml:space="preserve"> </w:t>
      </w:r>
      <w:hyperlink r:id="rId52" w:history="1">
        <w:r w:rsidR="00D71505" w:rsidRPr="005C0D5D">
          <w:rPr>
            <w:rStyle w:val="Hyperlink"/>
          </w:rPr>
          <w:t>http://deq.louisiana.gov/page/quality-certifications</w:t>
        </w:r>
      </w:hyperlink>
      <w:r w:rsidR="00D71505" w:rsidRPr="005C0D5D">
        <w:t>.</w:t>
      </w:r>
      <w:r w:rsidR="00D71505">
        <w:t xml:space="preserve"> </w:t>
      </w:r>
    </w:p>
    <w:p w14:paraId="50C70D54" w14:textId="77777777" w:rsidR="00F874EA" w:rsidRPr="00674820" w:rsidRDefault="00F874EA" w:rsidP="000A36FE">
      <w:bookmarkStart w:id="91" w:name="_Toc238286768"/>
      <w:bookmarkEnd w:id="88"/>
    </w:p>
    <w:p w14:paraId="7F573B2F" w14:textId="77777777" w:rsidR="000A36FE" w:rsidRPr="00674820" w:rsidRDefault="000A36FE" w:rsidP="000A36FE">
      <w:pPr>
        <w:pStyle w:val="IRSubsectionHeader"/>
      </w:pPr>
      <w:bookmarkStart w:id="92" w:name="_Toc238286770"/>
      <w:bookmarkEnd w:id="91"/>
      <w:r w:rsidRPr="00674820">
        <w:t>Enforcement</w:t>
      </w:r>
    </w:p>
    <w:p w14:paraId="6B4D904C" w14:textId="6E8389E7" w:rsidR="00645493" w:rsidRDefault="000A36FE" w:rsidP="000A36FE">
      <w:pPr>
        <w:pStyle w:val="IRBodyText"/>
      </w:pPr>
      <w:r w:rsidRPr="00674820">
        <w:t xml:space="preserve">The enforcement activities of the LDEQ Water Enforcement Section </w:t>
      </w:r>
      <w:r w:rsidR="005C0D5D">
        <w:t xml:space="preserve">(WES) </w:t>
      </w:r>
      <w:r w:rsidRPr="00674820">
        <w:t>are designed to ensure that all possible infringements of water quality standards, rules, and regulations are handled in a rapid and consistent manner. To prevent pollution of the waters of the state and to ensure remediation in the event of pollution, the WES coordinates its enforcement activities with other sections in LDEQ, especially the Water Permi</w:t>
      </w:r>
      <w:r w:rsidR="00D71505">
        <w:t>ts Division in the OES and the S</w:t>
      </w:r>
      <w:r w:rsidRPr="00674820">
        <w:t xml:space="preserve">D of the OEC. Field investigations, file reviews, permit noncompliances, and reviews of </w:t>
      </w:r>
      <w:r w:rsidRPr="00674820">
        <w:lastRenderedPageBreak/>
        <w:t xml:space="preserve">discharge </w:t>
      </w:r>
      <w:r w:rsidR="00180451">
        <w:t>monitoring reports</w:t>
      </w:r>
      <w:r w:rsidRPr="005C0D5D">
        <w:t xml:space="preserve"> are all used to initiate enforcement actions. The </w:t>
      </w:r>
      <w:r w:rsidR="005C0D5D">
        <w:t>WES</w:t>
      </w:r>
      <w:r w:rsidRPr="005C0D5D">
        <w:t xml:space="preserve"> initiates all formal enforcement actions and follows the actions through all appropriate levels to ensure full compliance with state laws and regulations. LDEQ seeks to provide a clean, healthy environment through protection of the state’s water resources by the reduction of pollution, education of the public, and consistent, open, and accountable application of standards, rules, and regulations. More information on LDEQ’s </w:t>
      </w:r>
      <w:r w:rsidR="005C0D5D">
        <w:t>WES</w:t>
      </w:r>
      <w:r w:rsidRPr="005C0D5D">
        <w:t xml:space="preserve"> can be found at: </w:t>
      </w:r>
      <w:hyperlink r:id="rId53" w:history="1">
        <w:r w:rsidR="00C70040" w:rsidRPr="005C0D5D">
          <w:rPr>
            <w:rStyle w:val="Hyperlink"/>
          </w:rPr>
          <w:t>http://deq.louisiana.gov/page/water-enforcement</w:t>
        </w:r>
      </w:hyperlink>
      <w:r w:rsidRPr="005C0D5D">
        <w:t>.</w:t>
      </w:r>
      <w:r w:rsidRPr="00674820">
        <w:t xml:space="preserve"> </w:t>
      </w:r>
    </w:p>
    <w:p w14:paraId="5227A64D" w14:textId="72A41216" w:rsidR="000A36FE" w:rsidRDefault="000A36FE" w:rsidP="000A36FE">
      <w:pPr>
        <w:pStyle w:val="IRBodyText"/>
      </w:pPr>
      <w:r w:rsidRPr="00674820">
        <w:t>From October 201</w:t>
      </w:r>
      <w:r w:rsidR="000F417B">
        <w:t>5 through September 2017</w:t>
      </w:r>
      <w:r w:rsidRPr="00674820">
        <w:t>, the following enforcement activities were recorded:</w:t>
      </w:r>
    </w:p>
    <w:p w14:paraId="1B56C364" w14:textId="77777777" w:rsidR="00084BB2" w:rsidRPr="00674820" w:rsidRDefault="00084BB2" w:rsidP="000A36FE">
      <w:pPr>
        <w:pStyle w:val="IRBodyText"/>
      </w:pPr>
    </w:p>
    <w:tbl>
      <w:tblPr>
        <w:tblW w:w="7521" w:type="dxa"/>
        <w:jc w:val="center"/>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ook w:val="0000" w:firstRow="0" w:lastRow="0" w:firstColumn="0" w:lastColumn="0" w:noHBand="0" w:noVBand="0"/>
      </w:tblPr>
      <w:tblGrid>
        <w:gridCol w:w="6412"/>
        <w:gridCol w:w="1039"/>
        <w:gridCol w:w="31"/>
        <w:gridCol w:w="39"/>
      </w:tblGrid>
      <w:tr w:rsidR="000A36FE" w:rsidRPr="00674820" w14:paraId="495845FC" w14:textId="77777777" w:rsidTr="00BB612A">
        <w:trPr>
          <w:cantSplit/>
          <w:trHeight w:val="223"/>
          <w:jc w:val="center"/>
        </w:trPr>
        <w:tc>
          <w:tcPr>
            <w:tcW w:w="7521" w:type="dxa"/>
            <w:gridSpan w:val="4"/>
            <w:tcBorders>
              <w:top w:val="nil"/>
              <w:left w:val="nil"/>
              <w:bottom w:val="double" w:sz="2" w:space="0" w:color="000000"/>
              <w:right w:val="nil"/>
            </w:tcBorders>
            <w:vAlign w:val="bottom"/>
          </w:tcPr>
          <w:p w14:paraId="5623B2A3" w14:textId="3FE0B3EE" w:rsidR="000A36FE" w:rsidRPr="00674820" w:rsidRDefault="000A36FE" w:rsidP="00AC18B5">
            <w:pPr>
              <w:pStyle w:val="BodyText"/>
              <w:jc w:val="center"/>
              <w:rPr>
                <w:rFonts w:ascii="Times New Roman" w:hAnsi="Times New Roman"/>
                <w:b/>
                <w:sz w:val="24"/>
                <w:szCs w:val="24"/>
              </w:rPr>
            </w:pPr>
            <w:r w:rsidRPr="00674820">
              <w:rPr>
                <w:rFonts w:ascii="Times New Roman" w:hAnsi="Times New Roman"/>
                <w:b/>
                <w:sz w:val="24"/>
                <w:szCs w:val="24"/>
              </w:rPr>
              <w:t>Table 2.2.</w:t>
            </w:r>
            <w:r w:rsidR="00297051">
              <w:rPr>
                <w:rFonts w:ascii="Times New Roman" w:hAnsi="Times New Roman"/>
                <w:b/>
                <w:sz w:val="24"/>
                <w:szCs w:val="24"/>
              </w:rPr>
              <w:t>7</w:t>
            </w:r>
          </w:p>
          <w:p w14:paraId="3288E8D0" w14:textId="77777777" w:rsidR="000A36FE" w:rsidRPr="00674820" w:rsidRDefault="000A36FE" w:rsidP="00AC18B5">
            <w:pPr>
              <w:pStyle w:val="BodyText"/>
              <w:jc w:val="left"/>
              <w:rPr>
                <w:rFonts w:ascii="Times New Roman" w:hAnsi="Times New Roman"/>
                <w:b/>
                <w:sz w:val="24"/>
                <w:szCs w:val="24"/>
              </w:rPr>
            </w:pPr>
            <w:r w:rsidRPr="00674820">
              <w:rPr>
                <w:rFonts w:ascii="Times New Roman" w:hAnsi="Times New Roman"/>
                <w:b/>
                <w:sz w:val="24"/>
                <w:szCs w:val="24"/>
              </w:rPr>
              <w:t>Louisiana water quality environmental enforcement actions issued from October 2013 through September 2015.</w:t>
            </w:r>
          </w:p>
        </w:tc>
      </w:tr>
      <w:tr w:rsidR="000A36FE" w:rsidRPr="00674820" w14:paraId="1AC1328A" w14:textId="77777777" w:rsidTr="00BB612A">
        <w:trPr>
          <w:gridAfter w:val="1"/>
          <w:wAfter w:w="39" w:type="dxa"/>
          <w:cantSplit/>
          <w:trHeight w:val="462"/>
          <w:jc w:val="center"/>
        </w:trPr>
        <w:tc>
          <w:tcPr>
            <w:tcW w:w="6412" w:type="dxa"/>
            <w:tcBorders>
              <w:top w:val="double" w:sz="2" w:space="0" w:color="000000"/>
              <w:bottom w:val="single" w:sz="18" w:space="0" w:color="000000"/>
            </w:tcBorders>
            <w:vAlign w:val="bottom"/>
          </w:tcPr>
          <w:p w14:paraId="5A81A6E4" w14:textId="77777777" w:rsidR="000A36FE" w:rsidRPr="00674820" w:rsidRDefault="000A36FE" w:rsidP="00AC18B5">
            <w:pPr>
              <w:pStyle w:val="BodyText"/>
              <w:jc w:val="center"/>
              <w:rPr>
                <w:rFonts w:ascii="Times New Roman" w:hAnsi="Times New Roman"/>
                <w:b/>
                <w:sz w:val="24"/>
                <w:szCs w:val="24"/>
              </w:rPr>
            </w:pPr>
            <w:r w:rsidRPr="00674820">
              <w:rPr>
                <w:rFonts w:ascii="Times New Roman" w:hAnsi="Times New Roman"/>
                <w:b/>
                <w:sz w:val="24"/>
                <w:szCs w:val="24"/>
              </w:rPr>
              <w:t>Enforcement Actions</w:t>
            </w:r>
          </w:p>
        </w:tc>
        <w:tc>
          <w:tcPr>
            <w:tcW w:w="1070" w:type="dxa"/>
            <w:gridSpan w:val="2"/>
            <w:tcBorders>
              <w:top w:val="double" w:sz="2" w:space="0" w:color="000000"/>
              <w:bottom w:val="single" w:sz="18" w:space="0" w:color="000000"/>
            </w:tcBorders>
            <w:vAlign w:val="bottom"/>
          </w:tcPr>
          <w:p w14:paraId="3AEC6A92" w14:textId="77777777" w:rsidR="000A36FE" w:rsidRPr="00674820" w:rsidRDefault="000A36FE" w:rsidP="00AC18B5">
            <w:pPr>
              <w:pStyle w:val="BodyText"/>
              <w:jc w:val="center"/>
              <w:rPr>
                <w:rFonts w:ascii="Times New Roman" w:hAnsi="Times New Roman"/>
                <w:b/>
                <w:sz w:val="24"/>
                <w:szCs w:val="24"/>
              </w:rPr>
            </w:pPr>
            <w:r w:rsidRPr="00674820">
              <w:rPr>
                <w:rFonts w:ascii="Times New Roman" w:hAnsi="Times New Roman"/>
                <w:b/>
                <w:sz w:val="24"/>
                <w:szCs w:val="24"/>
              </w:rPr>
              <w:t>Number</w:t>
            </w:r>
          </w:p>
        </w:tc>
      </w:tr>
      <w:tr w:rsidR="00C70040" w:rsidRPr="00674820" w14:paraId="45D2F804" w14:textId="77777777" w:rsidTr="00BB612A">
        <w:trPr>
          <w:gridAfter w:val="1"/>
          <w:wAfter w:w="39" w:type="dxa"/>
          <w:cantSplit/>
          <w:trHeight w:hRule="exact" w:val="288"/>
          <w:jc w:val="center"/>
        </w:trPr>
        <w:tc>
          <w:tcPr>
            <w:tcW w:w="6412" w:type="dxa"/>
            <w:tcBorders>
              <w:top w:val="single" w:sz="18" w:space="0" w:color="000000"/>
            </w:tcBorders>
          </w:tcPr>
          <w:p w14:paraId="00BCA743" w14:textId="77777777" w:rsidR="00C70040" w:rsidRPr="00674820" w:rsidRDefault="00C70040" w:rsidP="00AC18B5">
            <w:pPr>
              <w:pStyle w:val="BodyText"/>
              <w:rPr>
                <w:rFonts w:ascii="Times New Roman" w:hAnsi="Times New Roman"/>
                <w:sz w:val="24"/>
                <w:szCs w:val="24"/>
              </w:rPr>
            </w:pPr>
            <w:r>
              <w:rPr>
                <w:rFonts w:ascii="Times New Roman" w:hAnsi="Times New Roman"/>
                <w:sz w:val="24"/>
                <w:szCs w:val="24"/>
                <w:lang w:eastAsia="zh-CN"/>
              </w:rPr>
              <w:t>Notice Of Corrected Violations/ Notice of Violations</w:t>
            </w:r>
          </w:p>
        </w:tc>
        <w:tc>
          <w:tcPr>
            <w:tcW w:w="1070" w:type="dxa"/>
            <w:gridSpan w:val="2"/>
            <w:tcBorders>
              <w:top w:val="single" w:sz="18" w:space="0" w:color="000000"/>
            </w:tcBorders>
          </w:tcPr>
          <w:p w14:paraId="6069619F" w14:textId="77777777" w:rsidR="00C70040" w:rsidRPr="00674820" w:rsidRDefault="00C70040" w:rsidP="009201DB">
            <w:pPr>
              <w:pStyle w:val="BodyText"/>
              <w:jc w:val="center"/>
              <w:rPr>
                <w:rFonts w:ascii="Times New Roman" w:hAnsi="Times New Roman"/>
                <w:sz w:val="24"/>
                <w:szCs w:val="24"/>
              </w:rPr>
            </w:pPr>
            <w:r>
              <w:rPr>
                <w:rFonts w:ascii="Times New Roman" w:hAnsi="Times New Roman"/>
                <w:sz w:val="24"/>
                <w:szCs w:val="24"/>
                <w:lang w:eastAsia="zh-CN"/>
              </w:rPr>
              <w:t>91</w:t>
            </w:r>
          </w:p>
        </w:tc>
      </w:tr>
      <w:tr w:rsidR="00C70040" w:rsidRPr="00674820" w14:paraId="45F37E2D" w14:textId="77777777" w:rsidTr="00BB612A">
        <w:trPr>
          <w:gridAfter w:val="1"/>
          <w:wAfter w:w="39" w:type="dxa"/>
          <w:cantSplit/>
          <w:trHeight w:hRule="exact" w:val="288"/>
          <w:jc w:val="center"/>
        </w:trPr>
        <w:tc>
          <w:tcPr>
            <w:tcW w:w="6412" w:type="dxa"/>
          </w:tcPr>
          <w:p w14:paraId="49817BEE" w14:textId="77777777" w:rsidR="00C70040" w:rsidRPr="00674820" w:rsidRDefault="00C70040" w:rsidP="00AC18B5">
            <w:pPr>
              <w:pStyle w:val="BodyText"/>
              <w:rPr>
                <w:rFonts w:ascii="Times New Roman" w:hAnsi="Times New Roman"/>
                <w:sz w:val="24"/>
                <w:szCs w:val="24"/>
              </w:rPr>
            </w:pPr>
            <w:r>
              <w:rPr>
                <w:rFonts w:ascii="Times New Roman" w:hAnsi="Times New Roman"/>
                <w:sz w:val="24"/>
                <w:szCs w:val="24"/>
                <w:lang w:eastAsia="zh-CN"/>
              </w:rPr>
              <w:t>Compliance Orders (CO)</w:t>
            </w:r>
            <w:r>
              <w:rPr>
                <w:rFonts w:ascii="Times New Roman" w:hAnsi="Times New Roman"/>
                <w:sz w:val="24"/>
                <w:szCs w:val="24"/>
                <w:vertAlign w:val="superscript"/>
                <w:lang w:eastAsia="zh-CN"/>
              </w:rPr>
              <w:t>1</w:t>
            </w:r>
          </w:p>
        </w:tc>
        <w:tc>
          <w:tcPr>
            <w:tcW w:w="1070" w:type="dxa"/>
            <w:gridSpan w:val="2"/>
          </w:tcPr>
          <w:p w14:paraId="077C486F" w14:textId="77777777" w:rsidR="00C70040" w:rsidRPr="00674820" w:rsidRDefault="00C70040" w:rsidP="009201DB">
            <w:pPr>
              <w:pStyle w:val="BodyText"/>
              <w:jc w:val="center"/>
              <w:rPr>
                <w:rFonts w:ascii="Times New Roman" w:hAnsi="Times New Roman"/>
                <w:sz w:val="24"/>
                <w:szCs w:val="24"/>
              </w:rPr>
            </w:pPr>
            <w:r>
              <w:rPr>
                <w:rFonts w:ascii="Times New Roman" w:hAnsi="Times New Roman"/>
                <w:sz w:val="24"/>
                <w:szCs w:val="24"/>
                <w:lang w:eastAsia="zh-CN"/>
              </w:rPr>
              <w:t>284</w:t>
            </w:r>
          </w:p>
        </w:tc>
      </w:tr>
      <w:tr w:rsidR="00C70040" w:rsidRPr="00674820" w14:paraId="4AAB699E" w14:textId="77777777" w:rsidTr="00BB612A">
        <w:trPr>
          <w:gridAfter w:val="1"/>
          <w:wAfter w:w="39" w:type="dxa"/>
          <w:cantSplit/>
          <w:trHeight w:hRule="exact" w:val="288"/>
          <w:jc w:val="center"/>
        </w:trPr>
        <w:tc>
          <w:tcPr>
            <w:tcW w:w="6412" w:type="dxa"/>
          </w:tcPr>
          <w:p w14:paraId="293C5280" w14:textId="77777777" w:rsidR="00C70040" w:rsidRPr="00674820" w:rsidRDefault="00C70040" w:rsidP="00AC18B5">
            <w:pPr>
              <w:pStyle w:val="BodyText"/>
              <w:rPr>
                <w:rFonts w:ascii="Times New Roman" w:hAnsi="Times New Roman"/>
                <w:sz w:val="24"/>
                <w:szCs w:val="24"/>
              </w:rPr>
            </w:pPr>
            <w:r>
              <w:rPr>
                <w:rFonts w:ascii="Times New Roman" w:hAnsi="Times New Roman"/>
                <w:sz w:val="24"/>
                <w:szCs w:val="24"/>
                <w:lang w:eastAsia="zh-CN"/>
              </w:rPr>
              <w:t xml:space="preserve">Amended Compliance Orders </w:t>
            </w:r>
          </w:p>
        </w:tc>
        <w:tc>
          <w:tcPr>
            <w:tcW w:w="1070" w:type="dxa"/>
            <w:gridSpan w:val="2"/>
          </w:tcPr>
          <w:p w14:paraId="0A35BD4A" w14:textId="77777777" w:rsidR="00C70040" w:rsidRPr="00674820" w:rsidRDefault="00C70040" w:rsidP="009201DB">
            <w:pPr>
              <w:pStyle w:val="BodyText"/>
              <w:jc w:val="center"/>
              <w:rPr>
                <w:rFonts w:ascii="Times New Roman" w:hAnsi="Times New Roman"/>
                <w:sz w:val="24"/>
                <w:szCs w:val="24"/>
              </w:rPr>
            </w:pPr>
            <w:r>
              <w:rPr>
                <w:rFonts w:ascii="Times New Roman" w:hAnsi="Times New Roman"/>
                <w:sz w:val="24"/>
                <w:szCs w:val="24"/>
                <w:lang w:eastAsia="zh-CN"/>
              </w:rPr>
              <w:t>40</w:t>
            </w:r>
          </w:p>
        </w:tc>
      </w:tr>
      <w:tr w:rsidR="00C70040" w:rsidRPr="00674820" w14:paraId="75B9A209" w14:textId="77777777" w:rsidTr="00BB612A">
        <w:trPr>
          <w:gridAfter w:val="1"/>
          <w:wAfter w:w="39" w:type="dxa"/>
          <w:cantSplit/>
          <w:trHeight w:hRule="exact" w:val="288"/>
          <w:jc w:val="center"/>
        </w:trPr>
        <w:tc>
          <w:tcPr>
            <w:tcW w:w="6412" w:type="dxa"/>
          </w:tcPr>
          <w:p w14:paraId="2CFFB2E8" w14:textId="77777777" w:rsidR="00C70040" w:rsidRPr="00674820" w:rsidRDefault="00C70040" w:rsidP="00AC18B5">
            <w:pPr>
              <w:pStyle w:val="BodyText"/>
              <w:rPr>
                <w:rFonts w:ascii="Times New Roman" w:hAnsi="Times New Roman"/>
                <w:sz w:val="24"/>
                <w:szCs w:val="24"/>
              </w:rPr>
            </w:pPr>
            <w:r>
              <w:rPr>
                <w:rFonts w:ascii="Times New Roman" w:hAnsi="Times New Roman"/>
                <w:sz w:val="24"/>
                <w:szCs w:val="24"/>
                <w:lang w:eastAsia="zh-CN"/>
              </w:rPr>
              <w:t xml:space="preserve">Notice of Potential Penalty (NOPP) </w:t>
            </w:r>
          </w:p>
        </w:tc>
        <w:tc>
          <w:tcPr>
            <w:tcW w:w="1070" w:type="dxa"/>
            <w:gridSpan w:val="2"/>
          </w:tcPr>
          <w:p w14:paraId="687F4652" w14:textId="77777777" w:rsidR="00C70040" w:rsidRPr="00674820" w:rsidRDefault="00C70040" w:rsidP="009201DB">
            <w:pPr>
              <w:pStyle w:val="BodyText"/>
              <w:jc w:val="center"/>
              <w:rPr>
                <w:rFonts w:ascii="Times New Roman" w:hAnsi="Times New Roman"/>
                <w:sz w:val="24"/>
                <w:szCs w:val="24"/>
              </w:rPr>
            </w:pPr>
            <w:r>
              <w:rPr>
                <w:rFonts w:ascii="Times New Roman" w:hAnsi="Times New Roman"/>
                <w:sz w:val="24"/>
                <w:szCs w:val="24"/>
                <w:lang w:eastAsia="zh-CN"/>
              </w:rPr>
              <w:t>14</w:t>
            </w:r>
          </w:p>
        </w:tc>
      </w:tr>
      <w:tr w:rsidR="00C70040" w:rsidRPr="00674820" w14:paraId="0291581A" w14:textId="77777777" w:rsidTr="00BB612A">
        <w:trPr>
          <w:gridAfter w:val="1"/>
          <w:wAfter w:w="39" w:type="dxa"/>
          <w:cantSplit/>
          <w:trHeight w:hRule="exact" w:val="288"/>
          <w:jc w:val="center"/>
        </w:trPr>
        <w:tc>
          <w:tcPr>
            <w:tcW w:w="6412" w:type="dxa"/>
            <w:tcBorders>
              <w:bottom w:val="single" w:sz="2" w:space="0" w:color="000000"/>
            </w:tcBorders>
          </w:tcPr>
          <w:p w14:paraId="6D8A22D6" w14:textId="77777777" w:rsidR="00C70040" w:rsidRPr="00674820" w:rsidRDefault="00C70040" w:rsidP="00AC18B5">
            <w:pPr>
              <w:pStyle w:val="BodyText"/>
              <w:rPr>
                <w:rFonts w:ascii="Times New Roman" w:hAnsi="Times New Roman"/>
                <w:sz w:val="24"/>
                <w:szCs w:val="24"/>
              </w:rPr>
            </w:pPr>
            <w:r>
              <w:rPr>
                <w:rFonts w:ascii="Times New Roman" w:hAnsi="Times New Roman"/>
                <w:sz w:val="24"/>
                <w:szCs w:val="24"/>
                <w:lang w:eastAsia="zh-CN"/>
              </w:rPr>
              <w:t xml:space="preserve">Administrative Orders </w:t>
            </w:r>
          </w:p>
        </w:tc>
        <w:tc>
          <w:tcPr>
            <w:tcW w:w="1070" w:type="dxa"/>
            <w:gridSpan w:val="2"/>
            <w:tcBorders>
              <w:bottom w:val="single" w:sz="2" w:space="0" w:color="000000"/>
            </w:tcBorders>
          </w:tcPr>
          <w:p w14:paraId="67675769" w14:textId="77777777" w:rsidR="00C70040" w:rsidRPr="00674820" w:rsidRDefault="00C70040" w:rsidP="009201DB">
            <w:pPr>
              <w:pStyle w:val="BodyText"/>
              <w:jc w:val="center"/>
              <w:rPr>
                <w:rFonts w:ascii="Times New Roman" w:hAnsi="Times New Roman"/>
                <w:sz w:val="24"/>
                <w:szCs w:val="24"/>
              </w:rPr>
            </w:pPr>
            <w:r>
              <w:rPr>
                <w:rFonts w:ascii="Times New Roman" w:hAnsi="Times New Roman"/>
                <w:sz w:val="24"/>
                <w:szCs w:val="24"/>
                <w:lang w:eastAsia="zh-CN"/>
              </w:rPr>
              <w:t>5</w:t>
            </w:r>
          </w:p>
        </w:tc>
      </w:tr>
      <w:tr w:rsidR="00C70040" w:rsidRPr="00674820" w14:paraId="3A97B15F" w14:textId="77777777" w:rsidTr="00D71505">
        <w:trPr>
          <w:gridAfter w:val="1"/>
          <w:wAfter w:w="39" w:type="dxa"/>
          <w:cantSplit/>
          <w:trHeight w:hRule="exact" w:val="288"/>
          <w:jc w:val="center"/>
        </w:trPr>
        <w:tc>
          <w:tcPr>
            <w:tcW w:w="6412" w:type="dxa"/>
            <w:tcBorders>
              <w:top w:val="single" w:sz="2" w:space="0" w:color="000000"/>
              <w:bottom w:val="single" w:sz="2" w:space="0" w:color="000000"/>
            </w:tcBorders>
          </w:tcPr>
          <w:p w14:paraId="1CED81B7" w14:textId="77777777" w:rsidR="00C70040" w:rsidRPr="00674820" w:rsidRDefault="00C70040" w:rsidP="00AC18B5">
            <w:pPr>
              <w:pStyle w:val="BodyText"/>
              <w:rPr>
                <w:rFonts w:ascii="Times New Roman" w:hAnsi="Times New Roman"/>
                <w:sz w:val="24"/>
                <w:szCs w:val="24"/>
              </w:rPr>
            </w:pPr>
            <w:r>
              <w:rPr>
                <w:rFonts w:ascii="Times New Roman" w:hAnsi="Times New Roman"/>
                <w:sz w:val="24"/>
                <w:szCs w:val="24"/>
                <w:lang w:eastAsia="zh-CN"/>
              </w:rPr>
              <w:t>Penalties</w:t>
            </w:r>
            <w:r>
              <w:rPr>
                <w:rFonts w:ascii="Times New Roman" w:hAnsi="Times New Roman"/>
                <w:sz w:val="24"/>
                <w:szCs w:val="24"/>
                <w:vertAlign w:val="superscript"/>
                <w:lang w:eastAsia="zh-CN"/>
              </w:rPr>
              <w:t>2</w:t>
            </w:r>
            <w:r>
              <w:rPr>
                <w:rFonts w:ascii="Times New Roman" w:hAnsi="Times New Roman"/>
                <w:sz w:val="24"/>
                <w:szCs w:val="24"/>
                <w:lang w:eastAsia="zh-CN"/>
              </w:rPr>
              <w:t xml:space="preserve"> </w:t>
            </w:r>
          </w:p>
        </w:tc>
        <w:tc>
          <w:tcPr>
            <w:tcW w:w="1070" w:type="dxa"/>
            <w:gridSpan w:val="2"/>
            <w:tcBorders>
              <w:top w:val="single" w:sz="2" w:space="0" w:color="000000"/>
              <w:bottom w:val="single" w:sz="2" w:space="0" w:color="000000"/>
            </w:tcBorders>
          </w:tcPr>
          <w:p w14:paraId="5E95F9A9" w14:textId="77777777" w:rsidR="00C70040" w:rsidRPr="00674820" w:rsidRDefault="00C70040" w:rsidP="009201DB">
            <w:pPr>
              <w:pStyle w:val="BodyText"/>
              <w:jc w:val="center"/>
              <w:rPr>
                <w:rFonts w:ascii="Times New Roman" w:hAnsi="Times New Roman"/>
                <w:sz w:val="24"/>
                <w:szCs w:val="24"/>
              </w:rPr>
            </w:pPr>
            <w:r>
              <w:rPr>
                <w:rFonts w:ascii="Times New Roman" w:hAnsi="Times New Roman"/>
                <w:sz w:val="24"/>
                <w:szCs w:val="24"/>
                <w:lang w:eastAsia="zh-CN"/>
              </w:rPr>
              <w:t>183</w:t>
            </w:r>
          </w:p>
        </w:tc>
      </w:tr>
      <w:tr w:rsidR="00C70040" w:rsidRPr="00674820" w14:paraId="138D8FBC" w14:textId="77777777" w:rsidTr="00D71505">
        <w:trPr>
          <w:gridAfter w:val="1"/>
          <w:wAfter w:w="39" w:type="dxa"/>
          <w:cantSplit/>
          <w:trHeight w:hRule="exact" w:val="288"/>
          <w:jc w:val="center"/>
        </w:trPr>
        <w:tc>
          <w:tcPr>
            <w:tcW w:w="6412" w:type="dxa"/>
            <w:tcBorders>
              <w:top w:val="single" w:sz="2" w:space="0" w:color="000000"/>
              <w:bottom w:val="single" w:sz="2" w:space="0" w:color="000000"/>
            </w:tcBorders>
          </w:tcPr>
          <w:p w14:paraId="687C4F58" w14:textId="77777777" w:rsidR="00C70040" w:rsidRPr="00674820" w:rsidRDefault="00C70040" w:rsidP="00AC18B5">
            <w:pPr>
              <w:pStyle w:val="BodyText"/>
              <w:rPr>
                <w:rFonts w:ascii="Times New Roman" w:hAnsi="Times New Roman"/>
                <w:sz w:val="24"/>
                <w:szCs w:val="24"/>
              </w:rPr>
            </w:pPr>
            <w:r>
              <w:rPr>
                <w:rFonts w:ascii="Times New Roman" w:hAnsi="Times New Roman"/>
                <w:sz w:val="24"/>
                <w:szCs w:val="24"/>
                <w:lang w:eastAsia="zh-CN"/>
              </w:rPr>
              <w:t xml:space="preserve">Settlement Agreements </w:t>
            </w:r>
          </w:p>
        </w:tc>
        <w:tc>
          <w:tcPr>
            <w:tcW w:w="1070" w:type="dxa"/>
            <w:gridSpan w:val="2"/>
            <w:tcBorders>
              <w:top w:val="single" w:sz="2" w:space="0" w:color="000000"/>
              <w:bottom w:val="single" w:sz="2" w:space="0" w:color="000000"/>
            </w:tcBorders>
          </w:tcPr>
          <w:p w14:paraId="03FCC7E7" w14:textId="77777777" w:rsidR="00C70040" w:rsidRPr="00674820" w:rsidRDefault="00C70040" w:rsidP="009201DB">
            <w:pPr>
              <w:pStyle w:val="BodyText"/>
              <w:jc w:val="center"/>
              <w:rPr>
                <w:rFonts w:ascii="Times New Roman" w:hAnsi="Times New Roman"/>
                <w:sz w:val="24"/>
                <w:szCs w:val="24"/>
              </w:rPr>
            </w:pPr>
            <w:r>
              <w:rPr>
                <w:rFonts w:ascii="Times New Roman" w:hAnsi="Times New Roman"/>
                <w:sz w:val="24"/>
                <w:szCs w:val="24"/>
                <w:lang w:eastAsia="zh-CN"/>
              </w:rPr>
              <w:t>61</w:t>
            </w:r>
            <w:r>
              <w:rPr>
                <w:rFonts w:ascii="Times New Roman" w:hAnsi="Times New Roman"/>
                <w:sz w:val="24"/>
                <w:szCs w:val="24"/>
                <w:vertAlign w:val="superscript"/>
                <w:lang w:eastAsia="zh-CN"/>
              </w:rPr>
              <w:t>3</w:t>
            </w:r>
          </w:p>
        </w:tc>
      </w:tr>
      <w:tr w:rsidR="00C70040" w:rsidRPr="00674820" w14:paraId="4FFE3F4E" w14:textId="77777777" w:rsidTr="00D71505">
        <w:trPr>
          <w:gridAfter w:val="1"/>
          <w:wAfter w:w="39" w:type="dxa"/>
          <w:cantSplit/>
          <w:trHeight w:hRule="exact" w:val="627"/>
          <w:jc w:val="center"/>
        </w:trPr>
        <w:tc>
          <w:tcPr>
            <w:tcW w:w="6412" w:type="dxa"/>
            <w:tcBorders>
              <w:top w:val="single" w:sz="2" w:space="0" w:color="000000"/>
              <w:bottom w:val="double" w:sz="2" w:space="0" w:color="000000"/>
            </w:tcBorders>
          </w:tcPr>
          <w:p w14:paraId="38CFD638" w14:textId="77777777" w:rsidR="00C70040" w:rsidRPr="00674820" w:rsidRDefault="00C70040" w:rsidP="00AC18B5">
            <w:pPr>
              <w:pStyle w:val="BodyText"/>
              <w:rPr>
                <w:rFonts w:ascii="Times New Roman" w:hAnsi="Times New Roman"/>
                <w:sz w:val="24"/>
                <w:szCs w:val="24"/>
              </w:rPr>
            </w:pPr>
            <w:r>
              <w:rPr>
                <w:rFonts w:ascii="Times New Roman" w:hAnsi="Times New Roman"/>
                <w:sz w:val="24"/>
                <w:szCs w:val="24"/>
                <w:lang w:eastAsia="zh-CN"/>
              </w:rPr>
              <w:t xml:space="preserve">Attended Educational Class (Sanitary Wastewater Assistance Training) </w:t>
            </w:r>
          </w:p>
        </w:tc>
        <w:tc>
          <w:tcPr>
            <w:tcW w:w="1070" w:type="dxa"/>
            <w:gridSpan w:val="2"/>
            <w:tcBorders>
              <w:top w:val="single" w:sz="2" w:space="0" w:color="000000"/>
              <w:bottom w:val="double" w:sz="2" w:space="0" w:color="000000"/>
            </w:tcBorders>
          </w:tcPr>
          <w:p w14:paraId="185A01A8" w14:textId="77777777" w:rsidR="00C70040" w:rsidRPr="00674820" w:rsidRDefault="00C70040" w:rsidP="009201DB">
            <w:pPr>
              <w:pStyle w:val="BodyText"/>
              <w:jc w:val="center"/>
              <w:rPr>
                <w:rFonts w:ascii="Times New Roman" w:hAnsi="Times New Roman"/>
                <w:sz w:val="24"/>
                <w:szCs w:val="24"/>
              </w:rPr>
            </w:pPr>
            <w:r>
              <w:rPr>
                <w:rFonts w:ascii="Times New Roman" w:hAnsi="Times New Roman"/>
                <w:sz w:val="24"/>
                <w:szCs w:val="24"/>
                <w:lang w:eastAsia="zh-CN"/>
              </w:rPr>
              <w:t>219</w:t>
            </w:r>
          </w:p>
        </w:tc>
      </w:tr>
      <w:tr w:rsidR="000A36FE" w:rsidRPr="00674820" w14:paraId="7B444CF6" w14:textId="77777777" w:rsidTr="00BB612A">
        <w:trPr>
          <w:gridAfter w:val="2"/>
          <w:wAfter w:w="70" w:type="dxa"/>
          <w:cantSplit/>
          <w:trHeight w:hRule="exact" w:val="987"/>
          <w:jc w:val="center"/>
        </w:trPr>
        <w:tc>
          <w:tcPr>
            <w:tcW w:w="7451" w:type="dxa"/>
            <w:gridSpan w:val="2"/>
            <w:tcBorders>
              <w:top w:val="double" w:sz="2" w:space="0" w:color="000000"/>
              <w:left w:val="nil"/>
              <w:bottom w:val="nil"/>
              <w:right w:val="nil"/>
            </w:tcBorders>
            <w:vAlign w:val="bottom"/>
          </w:tcPr>
          <w:p w14:paraId="67CF72CB" w14:textId="1BB2BCA6" w:rsidR="00C70040" w:rsidRDefault="00C70040" w:rsidP="00BB612A">
            <w:pPr>
              <w:pStyle w:val="BodyText"/>
              <w:spacing w:after="0" w:line="276" w:lineRule="auto"/>
              <w:jc w:val="left"/>
              <w:rPr>
                <w:rFonts w:ascii="Times New Roman" w:hAnsi="Times New Roman"/>
                <w:sz w:val="20"/>
                <w:szCs w:val="20"/>
                <w:lang w:eastAsia="zh-CN"/>
              </w:rPr>
            </w:pPr>
            <w:r>
              <w:rPr>
                <w:rFonts w:ascii="Times New Roman" w:hAnsi="Times New Roman"/>
                <w:sz w:val="20"/>
                <w:szCs w:val="20"/>
                <w:vertAlign w:val="superscript"/>
                <w:lang w:eastAsia="zh-CN"/>
              </w:rPr>
              <w:t>1</w:t>
            </w:r>
            <w:r w:rsidR="00BB612A">
              <w:rPr>
                <w:rFonts w:ascii="Times New Roman" w:hAnsi="Times New Roman"/>
                <w:sz w:val="20"/>
                <w:szCs w:val="20"/>
                <w:vertAlign w:val="superscript"/>
                <w:lang w:eastAsia="zh-CN"/>
              </w:rPr>
              <w:t xml:space="preserve"> </w:t>
            </w:r>
            <w:r>
              <w:rPr>
                <w:rFonts w:ascii="Times New Roman" w:hAnsi="Times New Roman"/>
                <w:sz w:val="20"/>
                <w:szCs w:val="20"/>
                <w:lang w:eastAsia="zh-CN"/>
              </w:rPr>
              <w:t xml:space="preserve">Includes CO and Consolidated CO/NOPP </w:t>
            </w:r>
          </w:p>
          <w:p w14:paraId="1C73BF53" w14:textId="51148803" w:rsidR="00C70040" w:rsidRDefault="00C70040" w:rsidP="00BB612A">
            <w:pPr>
              <w:pStyle w:val="BodyText"/>
              <w:spacing w:after="0" w:line="276" w:lineRule="auto"/>
              <w:jc w:val="left"/>
              <w:rPr>
                <w:rFonts w:ascii="Times New Roman" w:hAnsi="Times New Roman"/>
                <w:sz w:val="20"/>
                <w:szCs w:val="20"/>
                <w:lang w:eastAsia="zh-CN"/>
              </w:rPr>
            </w:pPr>
            <w:r>
              <w:rPr>
                <w:rFonts w:ascii="Times New Roman" w:hAnsi="Times New Roman"/>
                <w:sz w:val="20"/>
                <w:szCs w:val="20"/>
                <w:vertAlign w:val="superscript"/>
                <w:lang w:eastAsia="zh-CN"/>
              </w:rPr>
              <w:t>2</w:t>
            </w:r>
            <w:r w:rsidR="00BB612A">
              <w:rPr>
                <w:rFonts w:ascii="Times New Roman" w:hAnsi="Times New Roman"/>
                <w:sz w:val="20"/>
                <w:szCs w:val="20"/>
                <w:vertAlign w:val="superscript"/>
                <w:lang w:eastAsia="zh-CN"/>
              </w:rPr>
              <w:t xml:space="preserve"> </w:t>
            </w:r>
            <w:r>
              <w:rPr>
                <w:rFonts w:ascii="Times New Roman" w:hAnsi="Times New Roman"/>
                <w:sz w:val="20"/>
                <w:szCs w:val="20"/>
                <w:lang w:eastAsia="zh-CN"/>
              </w:rPr>
              <w:t>Includes Penalties and Expedited Penalties (XP)</w:t>
            </w:r>
          </w:p>
          <w:p w14:paraId="1F7F8402" w14:textId="07A488B5" w:rsidR="00C70040" w:rsidRDefault="00C70040" w:rsidP="00BB612A">
            <w:pPr>
              <w:pStyle w:val="BodyText"/>
              <w:spacing w:after="0" w:line="276" w:lineRule="auto"/>
              <w:jc w:val="left"/>
              <w:rPr>
                <w:rFonts w:ascii="Times New Roman" w:hAnsi="Times New Roman"/>
                <w:sz w:val="20"/>
                <w:szCs w:val="20"/>
                <w:lang w:eastAsia="zh-CN"/>
              </w:rPr>
            </w:pPr>
            <w:r>
              <w:rPr>
                <w:rFonts w:ascii="Times New Roman" w:hAnsi="Times New Roman"/>
                <w:sz w:val="20"/>
                <w:szCs w:val="20"/>
                <w:vertAlign w:val="superscript"/>
                <w:lang w:eastAsia="zh-CN"/>
              </w:rPr>
              <w:t>3</w:t>
            </w:r>
            <w:r w:rsidR="00BB612A">
              <w:rPr>
                <w:rFonts w:ascii="Times New Roman" w:hAnsi="Times New Roman"/>
                <w:sz w:val="20"/>
                <w:szCs w:val="20"/>
                <w:vertAlign w:val="superscript"/>
                <w:lang w:eastAsia="zh-CN"/>
              </w:rPr>
              <w:t xml:space="preserve"> </w:t>
            </w:r>
            <w:r>
              <w:rPr>
                <w:rFonts w:ascii="Times New Roman" w:hAnsi="Times New Roman"/>
                <w:sz w:val="20"/>
                <w:szCs w:val="20"/>
                <w:lang w:eastAsia="zh-CN"/>
              </w:rPr>
              <w:t>Includes Water and Multi-media Settlement Agreements that have a Water component</w:t>
            </w:r>
          </w:p>
          <w:p w14:paraId="79F804AF" w14:textId="77777777" w:rsidR="00C70040" w:rsidRDefault="00C70040" w:rsidP="00BB612A">
            <w:pPr>
              <w:pStyle w:val="BodyText"/>
              <w:spacing w:after="0" w:line="276" w:lineRule="auto"/>
              <w:jc w:val="left"/>
              <w:rPr>
                <w:rFonts w:ascii="Times New Roman" w:hAnsi="Times New Roman"/>
                <w:sz w:val="20"/>
                <w:szCs w:val="20"/>
                <w:lang w:eastAsia="zh-CN"/>
              </w:rPr>
            </w:pPr>
          </w:p>
          <w:p w14:paraId="241CADCD" w14:textId="77777777" w:rsidR="000A36FE" w:rsidRPr="00674820" w:rsidRDefault="000A36FE" w:rsidP="00BB612A">
            <w:pPr>
              <w:pStyle w:val="BodyText"/>
              <w:spacing w:after="0"/>
              <w:jc w:val="left"/>
              <w:rPr>
                <w:rFonts w:ascii="Times New Roman" w:hAnsi="Times New Roman"/>
                <w:sz w:val="20"/>
                <w:szCs w:val="20"/>
              </w:rPr>
            </w:pPr>
          </w:p>
        </w:tc>
      </w:tr>
    </w:tbl>
    <w:p w14:paraId="51F37EAA" w14:textId="77777777" w:rsidR="00F92018" w:rsidRDefault="00F92018">
      <w:r>
        <w:br w:type="page"/>
      </w:r>
    </w:p>
    <w:tbl>
      <w:tblPr>
        <w:tblW w:w="7451" w:type="dxa"/>
        <w:jc w:val="center"/>
        <w:tblBorders>
          <w:top w:val="nil"/>
          <w:left w:val="nil"/>
          <w:bottom w:val="nil"/>
          <w:right w:val="nil"/>
        </w:tblBorders>
        <w:tblLook w:val="0000" w:firstRow="0" w:lastRow="0" w:firstColumn="0" w:lastColumn="0" w:noHBand="0" w:noVBand="0"/>
      </w:tblPr>
      <w:tblGrid>
        <w:gridCol w:w="5921"/>
        <w:gridCol w:w="1530"/>
      </w:tblGrid>
      <w:tr w:rsidR="000A36FE" w:rsidRPr="00674820" w14:paraId="2D91D1EA" w14:textId="77777777" w:rsidTr="00F92018">
        <w:trPr>
          <w:cantSplit/>
          <w:trHeight w:val="220"/>
          <w:jc w:val="center"/>
        </w:trPr>
        <w:tc>
          <w:tcPr>
            <w:tcW w:w="7451" w:type="dxa"/>
            <w:gridSpan w:val="2"/>
            <w:tcBorders>
              <w:top w:val="nil"/>
              <w:left w:val="nil"/>
              <w:bottom w:val="double" w:sz="2" w:space="0" w:color="000000"/>
              <w:right w:val="nil"/>
            </w:tcBorders>
          </w:tcPr>
          <w:p w14:paraId="0649821D" w14:textId="6D78E4EE" w:rsidR="000A36FE" w:rsidRPr="00674820" w:rsidRDefault="000A36FE" w:rsidP="00AC18B5">
            <w:pPr>
              <w:pStyle w:val="BodyText"/>
              <w:jc w:val="center"/>
              <w:rPr>
                <w:rFonts w:ascii="Times New Roman" w:hAnsi="Times New Roman"/>
                <w:b/>
                <w:sz w:val="24"/>
                <w:szCs w:val="24"/>
              </w:rPr>
            </w:pPr>
            <w:r w:rsidRPr="00674820">
              <w:lastRenderedPageBreak/>
              <w:br w:type="page"/>
            </w:r>
            <w:r w:rsidRPr="00674820">
              <w:br w:type="page"/>
            </w:r>
            <w:r w:rsidRPr="00674820">
              <w:rPr>
                <w:rFonts w:ascii="Times New Roman" w:hAnsi="Times New Roman"/>
                <w:b/>
                <w:sz w:val="24"/>
                <w:szCs w:val="24"/>
              </w:rPr>
              <w:t>Table 2.2.</w:t>
            </w:r>
            <w:r w:rsidR="00297051">
              <w:rPr>
                <w:rFonts w:ascii="Times New Roman" w:hAnsi="Times New Roman"/>
                <w:b/>
                <w:sz w:val="24"/>
                <w:szCs w:val="24"/>
              </w:rPr>
              <w:t>8</w:t>
            </w:r>
          </w:p>
          <w:p w14:paraId="4D11590B" w14:textId="26123374" w:rsidR="000A36FE" w:rsidRPr="00674820" w:rsidRDefault="000A36FE" w:rsidP="00C70040">
            <w:pPr>
              <w:pStyle w:val="BodyText"/>
              <w:jc w:val="left"/>
              <w:rPr>
                <w:rFonts w:ascii="Times New Roman" w:hAnsi="Times New Roman"/>
                <w:b/>
                <w:sz w:val="24"/>
                <w:szCs w:val="24"/>
              </w:rPr>
            </w:pPr>
            <w:r w:rsidRPr="00674820">
              <w:rPr>
                <w:rFonts w:ascii="Times New Roman" w:hAnsi="Times New Roman"/>
                <w:b/>
                <w:sz w:val="24"/>
                <w:szCs w:val="24"/>
              </w:rPr>
              <w:t xml:space="preserve">Louisiana water quality environmental penalties issued from October </w:t>
            </w:r>
            <w:r w:rsidR="00C70040" w:rsidRPr="00674820">
              <w:rPr>
                <w:rFonts w:ascii="Times New Roman" w:hAnsi="Times New Roman"/>
                <w:b/>
                <w:sz w:val="24"/>
                <w:szCs w:val="24"/>
              </w:rPr>
              <w:t>201</w:t>
            </w:r>
            <w:r w:rsidR="00C70040">
              <w:rPr>
                <w:rFonts w:ascii="Times New Roman" w:hAnsi="Times New Roman"/>
                <w:b/>
                <w:sz w:val="24"/>
                <w:szCs w:val="24"/>
              </w:rPr>
              <w:t>5</w:t>
            </w:r>
            <w:r w:rsidR="00C70040" w:rsidRPr="00674820">
              <w:rPr>
                <w:rFonts w:ascii="Times New Roman" w:hAnsi="Times New Roman"/>
                <w:b/>
                <w:sz w:val="24"/>
                <w:szCs w:val="24"/>
              </w:rPr>
              <w:t xml:space="preserve"> </w:t>
            </w:r>
            <w:r w:rsidRPr="00674820">
              <w:rPr>
                <w:rFonts w:ascii="Times New Roman" w:hAnsi="Times New Roman"/>
                <w:b/>
                <w:sz w:val="24"/>
                <w:szCs w:val="24"/>
              </w:rPr>
              <w:t xml:space="preserve">through September </w:t>
            </w:r>
            <w:r w:rsidR="00C70040" w:rsidRPr="00674820">
              <w:rPr>
                <w:rFonts w:ascii="Times New Roman" w:hAnsi="Times New Roman"/>
                <w:b/>
                <w:sz w:val="24"/>
                <w:szCs w:val="24"/>
              </w:rPr>
              <w:t>201</w:t>
            </w:r>
            <w:r w:rsidR="00C70040">
              <w:rPr>
                <w:rFonts w:ascii="Times New Roman" w:hAnsi="Times New Roman"/>
                <w:b/>
                <w:sz w:val="24"/>
                <w:szCs w:val="24"/>
              </w:rPr>
              <w:t>7</w:t>
            </w:r>
            <w:r w:rsidRPr="00674820">
              <w:rPr>
                <w:rFonts w:ascii="Times New Roman" w:hAnsi="Times New Roman"/>
                <w:b/>
                <w:sz w:val="24"/>
                <w:szCs w:val="24"/>
              </w:rPr>
              <w:t>.</w:t>
            </w:r>
          </w:p>
        </w:tc>
      </w:tr>
      <w:tr w:rsidR="000A36FE" w:rsidRPr="00674820" w14:paraId="1C0F5BE0" w14:textId="77777777" w:rsidTr="00F92018">
        <w:trPr>
          <w:cantSplit/>
          <w:trHeight w:val="516"/>
          <w:jc w:val="center"/>
        </w:trPr>
        <w:tc>
          <w:tcPr>
            <w:tcW w:w="5921" w:type="dxa"/>
            <w:tcBorders>
              <w:top w:val="double" w:sz="2" w:space="0" w:color="000000"/>
              <w:left w:val="double" w:sz="2" w:space="0" w:color="000000"/>
              <w:bottom w:val="single" w:sz="18" w:space="0" w:color="000000"/>
              <w:right w:val="single" w:sz="6" w:space="0" w:color="000000"/>
            </w:tcBorders>
            <w:vAlign w:val="bottom"/>
          </w:tcPr>
          <w:p w14:paraId="4E2ECC75" w14:textId="77777777" w:rsidR="000A36FE" w:rsidRPr="00674820" w:rsidRDefault="000A36FE" w:rsidP="00AC18B5">
            <w:pPr>
              <w:pStyle w:val="BodyText"/>
              <w:jc w:val="center"/>
              <w:rPr>
                <w:rFonts w:ascii="Times New Roman" w:hAnsi="Times New Roman"/>
                <w:b/>
                <w:sz w:val="24"/>
                <w:szCs w:val="24"/>
              </w:rPr>
            </w:pPr>
            <w:r w:rsidRPr="00674820">
              <w:rPr>
                <w:rFonts w:ascii="Times New Roman" w:hAnsi="Times New Roman"/>
                <w:b/>
                <w:sz w:val="24"/>
                <w:szCs w:val="24"/>
              </w:rPr>
              <w:t>Penalties</w:t>
            </w:r>
          </w:p>
        </w:tc>
        <w:tc>
          <w:tcPr>
            <w:tcW w:w="1530" w:type="dxa"/>
            <w:tcBorders>
              <w:top w:val="double" w:sz="2" w:space="0" w:color="000000"/>
              <w:left w:val="single" w:sz="6" w:space="0" w:color="000000"/>
              <w:bottom w:val="single" w:sz="18" w:space="0" w:color="000000"/>
              <w:right w:val="double" w:sz="2" w:space="0" w:color="000000"/>
            </w:tcBorders>
            <w:vAlign w:val="bottom"/>
          </w:tcPr>
          <w:p w14:paraId="74668529" w14:textId="77777777" w:rsidR="000A36FE" w:rsidRPr="00674820" w:rsidRDefault="000A36FE" w:rsidP="00AC18B5">
            <w:pPr>
              <w:pStyle w:val="BodyText"/>
              <w:jc w:val="center"/>
              <w:rPr>
                <w:rFonts w:ascii="Times New Roman" w:hAnsi="Times New Roman"/>
                <w:b/>
                <w:sz w:val="24"/>
                <w:szCs w:val="24"/>
              </w:rPr>
            </w:pPr>
            <w:r w:rsidRPr="00674820">
              <w:rPr>
                <w:rFonts w:ascii="Times New Roman" w:hAnsi="Times New Roman"/>
                <w:b/>
                <w:sz w:val="24"/>
                <w:szCs w:val="24"/>
              </w:rPr>
              <w:t>Dollar Value</w:t>
            </w:r>
          </w:p>
        </w:tc>
      </w:tr>
      <w:tr w:rsidR="00C70040" w:rsidRPr="00674820" w14:paraId="6549D502" w14:textId="77777777" w:rsidTr="00F92018">
        <w:trPr>
          <w:cantSplit/>
          <w:trHeight w:hRule="exact" w:val="288"/>
          <w:jc w:val="center"/>
        </w:trPr>
        <w:tc>
          <w:tcPr>
            <w:tcW w:w="5921" w:type="dxa"/>
            <w:tcBorders>
              <w:top w:val="single" w:sz="18" w:space="0" w:color="000000"/>
              <w:left w:val="double" w:sz="2" w:space="0" w:color="000000"/>
              <w:bottom w:val="single" w:sz="6" w:space="0" w:color="000000"/>
              <w:right w:val="single" w:sz="6" w:space="0" w:color="000000"/>
            </w:tcBorders>
            <w:vAlign w:val="bottom"/>
          </w:tcPr>
          <w:p w14:paraId="14445C19" w14:textId="77777777" w:rsidR="00C70040" w:rsidRPr="00674820" w:rsidRDefault="00C70040" w:rsidP="00AC18B5">
            <w:pPr>
              <w:pStyle w:val="BodyText"/>
              <w:jc w:val="left"/>
              <w:rPr>
                <w:rFonts w:ascii="Times New Roman" w:hAnsi="Times New Roman"/>
                <w:sz w:val="24"/>
                <w:szCs w:val="24"/>
              </w:rPr>
            </w:pPr>
            <w:r w:rsidRPr="00674820">
              <w:rPr>
                <w:rFonts w:ascii="Times New Roman" w:hAnsi="Times New Roman"/>
                <w:sz w:val="24"/>
                <w:szCs w:val="24"/>
              </w:rPr>
              <w:t>Penalties Issued</w:t>
            </w:r>
          </w:p>
        </w:tc>
        <w:tc>
          <w:tcPr>
            <w:tcW w:w="1530" w:type="dxa"/>
            <w:tcBorders>
              <w:top w:val="single" w:sz="18" w:space="0" w:color="000000"/>
              <w:left w:val="single" w:sz="6" w:space="0" w:color="000000"/>
              <w:bottom w:val="single" w:sz="6" w:space="0" w:color="000000"/>
              <w:right w:val="double" w:sz="2" w:space="0" w:color="000000"/>
            </w:tcBorders>
            <w:vAlign w:val="bottom"/>
          </w:tcPr>
          <w:p w14:paraId="1D8DD5A5" w14:textId="557F15D6" w:rsidR="00C70040" w:rsidRPr="00674820" w:rsidRDefault="00C70040" w:rsidP="00AC18B5">
            <w:pPr>
              <w:pStyle w:val="BodyText"/>
              <w:jc w:val="right"/>
              <w:rPr>
                <w:rFonts w:ascii="Times New Roman" w:hAnsi="Times New Roman"/>
                <w:sz w:val="24"/>
                <w:szCs w:val="24"/>
              </w:rPr>
            </w:pPr>
            <w:r>
              <w:rPr>
                <w:rFonts w:ascii="Times New Roman" w:hAnsi="Times New Roman"/>
                <w:sz w:val="24"/>
                <w:szCs w:val="24"/>
                <w:lang w:eastAsia="zh-CN"/>
              </w:rPr>
              <w:t>$296,103.56</w:t>
            </w:r>
          </w:p>
        </w:tc>
      </w:tr>
      <w:tr w:rsidR="00C70040" w:rsidRPr="00674820" w14:paraId="424E6D89" w14:textId="77777777" w:rsidTr="00F92018">
        <w:trPr>
          <w:cantSplit/>
          <w:trHeight w:hRule="exact" w:val="288"/>
          <w:jc w:val="center"/>
        </w:trPr>
        <w:tc>
          <w:tcPr>
            <w:tcW w:w="5921" w:type="dxa"/>
            <w:tcBorders>
              <w:top w:val="single" w:sz="6" w:space="0" w:color="000000"/>
              <w:left w:val="double" w:sz="2" w:space="0" w:color="000000"/>
              <w:bottom w:val="single" w:sz="6" w:space="0" w:color="000000"/>
              <w:right w:val="single" w:sz="6" w:space="0" w:color="000000"/>
            </w:tcBorders>
            <w:vAlign w:val="bottom"/>
          </w:tcPr>
          <w:p w14:paraId="5C7DA529" w14:textId="77777777" w:rsidR="00C70040" w:rsidRPr="00674820" w:rsidRDefault="00C70040" w:rsidP="00AC18B5">
            <w:pPr>
              <w:pStyle w:val="BodyText"/>
              <w:jc w:val="left"/>
              <w:rPr>
                <w:rFonts w:ascii="Times New Roman" w:hAnsi="Times New Roman"/>
                <w:sz w:val="24"/>
                <w:szCs w:val="24"/>
              </w:rPr>
            </w:pPr>
            <w:r w:rsidRPr="00674820">
              <w:rPr>
                <w:rFonts w:ascii="Times New Roman" w:hAnsi="Times New Roman"/>
                <w:sz w:val="24"/>
                <w:szCs w:val="24"/>
              </w:rPr>
              <w:t>Penalties Paid</w:t>
            </w:r>
          </w:p>
        </w:tc>
        <w:tc>
          <w:tcPr>
            <w:tcW w:w="1530" w:type="dxa"/>
            <w:tcBorders>
              <w:top w:val="single" w:sz="6" w:space="0" w:color="000000"/>
              <w:left w:val="single" w:sz="6" w:space="0" w:color="000000"/>
              <w:bottom w:val="single" w:sz="6" w:space="0" w:color="000000"/>
              <w:right w:val="double" w:sz="2" w:space="0" w:color="000000"/>
            </w:tcBorders>
            <w:vAlign w:val="bottom"/>
          </w:tcPr>
          <w:p w14:paraId="5B360443" w14:textId="0775A0BE" w:rsidR="00C70040" w:rsidRPr="00674820" w:rsidRDefault="00C70040" w:rsidP="00AC18B5">
            <w:pPr>
              <w:pStyle w:val="BodyText"/>
              <w:jc w:val="right"/>
              <w:rPr>
                <w:rFonts w:ascii="Times New Roman" w:hAnsi="Times New Roman"/>
                <w:sz w:val="24"/>
                <w:szCs w:val="24"/>
              </w:rPr>
            </w:pPr>
            <w:r>
              <w:rPr>
                <w:rFonts w:ascii="Times New Roman" w:hAnsi="Times New Roman"/>
                <w:sz w:val="24"/>
                <w:szCs w:val="24"/>
                <w:lang w:eastAsia="zh-CN"/>
              </w:rPr>
              <w:t>$209,737.13</w:t>
            </w:r>
          </w:p>
        </w:tc>
      </w:tr>
      <w:tr w:rsidR="00C70040" w:rsidRPr="00674820" w14:paraId="58782E49" w14:textId="77777777" w:rsidTr="00F92018">
        <w:trPr>
          <w:cantSplit/>
          <w:trHeight w:hRule="exact" w:val="288"/>
          <w:jc w:val="center"/>
        </w:trPr>
        <w:tc>
          <w:tcPr>
            <w:tcW w:w="5921" w:type="dxa"/>
            <w:tcBorders>
              <w:top w:val="single" w:sz="6" w:space="0" w:color="000000"/>
              <w:left w:val="double" w:sz="2" w:space="0" w:color="000000"/>
              <w:bottom w:val="single" w:sz="6" w:space="0" w:color="000000"/>
              <w:right w:val="single" w:sz="6" w:space="0" w:color="000000"/>
            </w:tcBorders>
            <w:vAlign w:val="bottom"/>
          </w:tcPr>
          <w:p w14:paraId="55CCE986" w14:textId="77777777" w:rsidR="00C70040" w:rsidRPr="00674820" w:rsidRDefault="00C70040" w:rsidP="00AC18B5">
            <w:pPr>
              <w:pStyle w:val="BodyText"/>
              <w:jc w:val="left"/>
              <w:rPr>
                <w:rFonts w:ascii="Times New Roman" w:hAnsi="Times New Roman"/>
                <w:sz w:val="24"/>
                <w:szCs w:val="24"/>
              </w:rPr>
            </w:pPr>
            <w:r w:rsidRPr="00674820">
              <w:rPr>
                <w:rFonts w:ascii="Times New Roman" w:hAnsi="Times New Roman"/>
                <w:sz w:val="24"/>
                <w:szCs w:val="24"/>
              </w:rPr>
              <w:t>Penalties Appealed</w:t>
            </w:r>
          </w:p>
        </w:tc>
        <w:tc>
          <w:tcPr>
            <w:tcW w:w="1530" w:type="dxa"/>
            <w:tcBorders>
              <w:top w:val="single" w:sz="6" w:space="0" w:color="000000"/>
              <w:left w:val="single" w:sz="6" w:space="0" w:color="000000"/>
              <w:bottom w:val="single" w:sz="6" w:space="0" w:color="000000"/>
              <w:right w:val="double" w:sz="2" w:space="0" w:color="000000"/>
            </w:tcBorders>
            <w:vAlign w:val="bottom"/>
          </w:tcPr>
          <w:p w14:paraId="3127A1D5" w14:textId="77777777" w:rsidR="00C70040" w:rsidRPr="00674820" w:rsidRDefault="00C70040" w:rsidP="00AC18B5">
            <w:pPr>
              <w:pStyle w:val="BodyText"/>
              <w:jc w:val="right"/>
              <w:rPr>
                <w:rFonts w:ascii="Times New Roman" w:hAnsi="Times New Roman"/>
                <w:sz w:val="24"/>
                <w:szCs w:val="24"/>
              </w:rPr>
            </w:pPr>
            <w:r>
              <w:rPr>
                <w:rFonts w:ascii="Times New Roman" w:hAnsi="Times New Roman"/>
                <w:sz w:val="24"/>
                <w:szCs w:val="24"/>
                <w:lang w:eastAsia="zh-CN"/>
              </w:rPr>
              <w:t>2</w:t>
            </w:r>
          </w:p>
        </w:tc>
      </w:tr>
      <w:tr w:rsidR="00C70040" w:rsidRPr="00674820" w14:paraId="4B1EF0C2" w14:textId="77777777" w:rsidTr="00F92018">
        <w:trPr>
          <w:cantSplit/>
          <w:trHeight w:hRule="exact" w:val="288"/>
          <w:jc w:val="center"/>
        </w:trPr>
        <w:tc>
          <w:tcPr>
            <w:tcW w:w="5921" w:type="dxa"/>
            <w:tcBorders>
              <w:top w:val="single" w:sz="6" w:space="0" w:color="000000"/>
              <w:left w:val="double" w:sz="2" w:space="0" w:color="000000"/>
              <w:bottom w:val="single" w:sz="6" w:space="0" w:color="000000"/>
              <w:right w:val="single" w:sz="6" w:space="0" w:color="000000"/>
            </w:tcBorders>
            <w:vAlign w:val="bottom"/>
          </w:tcPr>
          <w:p w14:paraId="1594926B" w14:textId="77777777" w:rsidR="00C70040" w:rsidRPr="00BB612A" w:rsidRDefault="00C70040" w:rsidP="00AC18B5">
            <w:pPr>
              <w:pStyle w:val="BodyText"/>
              <w:jc w:val="left"/>
              <w:rPr>
                <w:rFonts w:ascii="Times New Roman" w:hAnsi="Times New Roman"/>
                <w:sz w:val="24"/>
                <w:szCs w:val="24"/>
                <w:vertAlign w:val="superscript"/>
              </w:rPr>
            </w:pPr>
            <w:r w:rsidRPr="00674820">
              <w:rPr>
                <w:rFonts w:ascii="Times New Roman" w:hAnsi="Times New Roman"/>
                <w:sz w:val="24"/>
                <w:szCs w:val="24"/>
              </w:rPr>
              <w:t>Cash From Settlement Agreements</w:t>
            </w:r>
            <w:r>
              <w:rPr>
                <w:rFonts w:ascii="Times New Roman" w:hAnsi="Times New Roman"/>
                <w:sz w:val="24"/>
                <w:szCs w:val="24"/>
                <w:vertAlign w:val="superscript"/>
              </w:rPr>
              <w:t>1</w:t>
            </w:r>
          </w:p>
        </w:tc>
        <w:tc>
          <w:tcPr>
            <w:tcW w:w="1530" w:type="dxa"/>
            <w:tcBorders>
              <w:top w:val="single" w:sz="6" w:space="0" w:color="000000"/>
              <w:left w:val="single" w:sz="6" w:space="0" w:color="000000"/>
              <w:bottom w:val="single" w:sz="6" w:space="0" w:color="000000"/>
              <w:right w:val="double" w:sz="2" w:space="0" w:color="000000"/>
            </w:tcBorders>
            <w:vAlign w:val="bottom"/>
          </w:tcPr>
          <w:p w14:paraId="7FC1DBEC" w14:textId="234CA90E" w:rsidR="00C70040" w:rsidRPr="00674820" w:rsidRDefault="00C70040" w:rsidP="00AC18B5">
            <w:pPr>
              <w:pStyle w:val="BodyText"/>
              <w:jc w:val="right"/>
              <w:rPr>
                <w:rFonts w:ascii="Times New Roman" w:hAnsi="Times New Roman"/>
                <w:sz w:val="24"/>
                <w:szCs w:val="24"/>
              </w:rPr>
            </w:pPr>
            <w:r>
              <w:rPr>
                <w:rFonts w:ascii="Times New Roman" w:hAnsi="Times New Roman"/>
                <w:sz w:val="24"/>
                <w:szCs w:val="24"/>
                <w:lang w:eastAsia="zh-CN"/>
              </w:rPr>
              <w:t>$965,909.39</w:t>
            </w:r>
          </w:p>
        </w:tc>
      </w:tr>
      <w:tr w:rsidR="00C70040" w:rsidRPr="00674820" w14:paraId="05742A90" w14:textId="77777777" w:rsidTr="00F92018">
        <w:trPr>
          <w:cantSplit/>
          <w:trHeight w:hRule="exact" w:val="288"/>
          <w:jc w:val="center"/>
        </w:trPr>
        <w:tc>
          <w:tcPr>
            <w:tcW w:w="5921" w:type="dxa"/>
            <w:tcBorders>
              <w:top w:val="single" w:sz="6" w:space="0" w:color="000000"/>
              <w:left w:val="double" w:sz="2" w:space="0" w:color="000000"/>
              <w:bottom w:val="double" w:sz="2" w:space="0" w:color="000000"/>
              <w:right w:val="single" w:sz="6" w:space="0" w:color="000000"/>
            </w:tcBorders>
            <w:vAlign w:val="bottom"/>
          </w:tcPr>
          <w:p w14:paraId="7D071E69" w14:textId="77777777" w:rsidR="00C70040" w:rsidRPr="00674820" w:rsidRDefault="00C70040" w:rsidP="00C70040">
            <w:pPr>
              <w:pStyle w:val="BodyText"/>
              <w:jc w:val="left"/>
              <w:rPr>
                <w:rFonts w:ascii="Times New Roman" w:hAnsi="Times New Roman"/>
                <w:sz w:val="24"/>
                <w:szCs w:val="24"/>
              </w:rPr>
            </w:pPr>
            <w:r w:rsidRPr="00674820">
              <w:rPr>
                <w:rFonts w:ascii="Times New Roman" w:hAnsi="Times New Roman"/>
                <w:sz w:val="24"/>
                <w:szCs w:val="24"/>
              </w:rPr>
              <w:t>Total Value of BEPs</w:t>
            </w:r>
            <w:r>
              <w:rPr>
                <w:rFonts w:ascii="Times New Roman" w:hAnsi="Times New Roman"/>
                <w:sz w:val="24"/>
                <w:szCs w:val="24"/>
                <w:vertAlign w:val="superscript"/>
              </w:rPr>
              <w:t>2</w:t>
            </w:r>
          </w:p>
        </w:tc>
        <w:tc>
          <w:tcPr>
            <w:tcW w:w="1530" w:type="dxa"/>
            <w:tcBorders>
              <w:top w:val="single" w:sz="6" w:space="0" w:color="000000"/>
              <w:left w:val="single" w:sz="6" w:space="0" w:color="000000"/>
              <w:bottom w:val="double" w:sz="2" w:space="0" w:color="000000"/>
              <w:right w:val="double" w:sz="2" w:space="0" w:color="000000"/>
            </w:tcBorders>
            <w:vAlign w:val="bottom"/>
          </w:tcPr>
          <w:p w14:paraId="15269D7B" w14:textId="4EFE559A" w:rsidR="00C70040" w:rsidRPr="00674820" w:rsidRDefault="00C70040" w:rsidP="00AC18B5">
            <w:pPr>
              <w:pStyle w:val="BodyText"/>
              <w:jc w:val="right"/>
              <w:rPr>
                <w:rFonts w:ascii="Times New Roman" w:hAnsi="Times New Roman"/>
                <w:sz w:val="24"/>
                <w:szCs w:val="24"/>
              </w:rPr>
            </w:pPr>
            <w:r>
              <w:rPr>
                <w:rFonts w:ascii="Times New Roman" w:hAnsi="Times New Roman"/>
                <w:sz w:val="24"/>
                <w:szCs w:val="24"/>
                <w:lang w:eastAsia="zh-CN"/>
              </w:rPr>
              <w:t>$729,925.00</w:t>
            </w:r>
          </w:p>
        </w:tc>
      </w:tr>
      <w:tr w:rsidR="00BB612A" w:rsidRPr="00674820" w14:paraId="3545EEB6" w14:textId="77777777" w:rsidTr="00F92018">
        <w:trPr>
          <w:cantSplit/>
          <w:trHeight w:val="223"/>
          <w:jc w:val="center"/>
        </w:trPr>
        <w:tc>
          <w:tcPr>
            <w:tcW w:w="7451" w:type="dxa"/>
            <w:gridSpan w:val="2"/>
            <w:tcBorders>
              <w:top w:val="double" w:sz="2" w:space="0" w:color="000000"/>
              <w:left w:val="nil"/>
              <w:bottom w:val="nil"/>
              <w:right w:val="nil"/>
            </w:tcBorders>
          </w:tcPr>
          <w:p w14:paraId="73196451" w14:textId="77777777" w:rsidR="00BB612A" w:rsidRDefault="00BB612A" w:rsidP="00C70040">
            <w:pPr>
              <w:pStyle w:val="BodyText"/>
              <w:spacing w:after="0"/>
              <w:rPr>
                <w:rFonts w:ascii="Times New Roman" w:hAnsi="Times New Roman"/>
                <w:sz w:val="20"/>
                <w:szCs w:val="20"/>
              </w:rPr>
            </w:pPr>
            <w:r>
              <w:rPr>
                <w:rFonts w:ascii="Times New Roman" w:hAnsi="Times New Roman"/>
                <w:sz w:val="20"/>
                <w:szCs w:val="20"/>
                <w:vertAlign w:val="superscript"/>
              </w:rPr>
              <w:t xml:space="preserve">1 </w:t>
            </w:r>
            <w:r>
              <w:rPr>
                <w:rFonts w:ascii="Times New Roman" w:hAnsi="Times New Roman"/>
                <w:sz w:val="20"/>
                <w:szCs w:val="20"/>
              </w:rPr>
              <w:t>Includes Multi-Media Settlement Agreements</w:t>
            </w:r>
          </w:p>
          <w:p w14:paraId="302A61E6" w14:textId="4A10F56F" w:rsidR="00BB612A" w:rsidRDefault="00BB612A" w:rsidP="00C70040">
            <w:pPr>
              <w:pStyle w:val="BodyText"/>
              <w:spacing w:after="0"/>
              <w:rPr>
                <w:rFonts w:ascii="Times New Roman" w:hAnsi="Times New Roman"/>
                <w:sz w:val="20"/>
                <w:szCs w:val="20"/>
              </w:rPr>
            </w:pPr>
            <w:r>
              <w:rPr>
                <w:rFonts w:ascii="Times New Roman" w:hAnsi="Times New Roman"/>
                <w:sz w:val="20"/>
                <w:szCs w:val="20"/>
                <w:vertAlign w:val="superscript"/>
              </w:rPr>
              <w:t xml:space="preserve">2 </w:t>
            </w:r>
            <w:r>
              <w:rPr>
                <w:rFonts w:ascii="Times New Roman" w:hAnsi="Times New Roman"/>
                <w:sz w:val="20"/>
                <w:szCs w:val="20"/>
              </w:rPr>
              <w:t>Beneficial Environmental Projects</w:t>
            </w:r>
          </w:p>
          <w:p w14:paraId="6E224F37" w14:textId="77777777" w:rsidR="00BB612A" w:rsidRPr="00674820" w:rsidRDefault="00BB612A" w:rsidP="00AC18B5">
            <w:pPr>
              <w:pStyle w:val="BodyText"/>
              <w:jc w:val="right"/>
              <w:rPr>
                <w:rFonts w:ascii="Times New Roman" w:hAnsi="Times New Roman"/>
                <w:sz w:val="24"/>
                <w:szCs w:val="24"/>
              </w:rPr>
            </w:pPr>
          </w:p>
        </w:tc>
      </w:tr>
    </w:tbl>
    <w:p w14:paraId="56E38E2A" w14:textId="7B526E46" w:rsidR="007E30A7" w:rsidRPr="00674820" w:rsidRDefault="007E30A7" w:rsidP="007E30A7">
      <w:pPr>
        <w:pStyle w:val="IRSectionHeader"/>
      </w:pPr>
      <w:bookmarkStart w:id="93" w:name="_Toc531685894"/>
      <w:r w:rsidRPr="00974569">
        <w:t>Nonpoint Source Program</w:t>
      </w:r>
      <w:bookmarkEnd w:id="93"/>
    </w:p>
    <w:p w14:paraId="72D1B71F" w14:textId="77777777" w:rsidR="00666C85" w:rsidRPr="00674820" w:rsidRDefault="00666C85" w:rsidP="00666C85">
      <w:pPr>
        <w:pStyle w:val="IRSubsectionHeader"/>
      </w:pPr>
      <w:bookmarkStart w:id="94" w:name="_Toc156359336"/>
      <w:r w:rsidRPr="00674820">
        <w:t>Section 319 of the Clean Water Act</w:t>
      </w:r>
      <w:r w:rsidRPr="00674820">
        <w:fldChar w:fldCharType="begin"/>
      </w:r>
      <w:r w:rsidRPr="00674820">
        <w:instrText>tc  \l 4 "Section 319"</w:instrText>
      </w:r>
      <w:r w:rsidRPr="00674820">
        <w:fldChar w:fldCharType="end"/>
      </w:r>
    </w:p>
    <w:p w14:paraId="726B269B" w14:textId="36ABB7D2" w:rsidR="00666C85" w:rsidRPr="00674820" w:rsidRDefault="00666C85" w:rsidP="00666C85">
      <w:pPr>
        <w:pStyle w:val="IRBodyText"/>
        <w:spacing w:after="0"/>
        <w:rPr>
          <w:noProof w:val="0"/>
        </w:rPr>
      </w:pPr>
      <w:r w:rsidRPr="00674820">
        <w:rPr>
          <w:noProof w:val="0"/>
        </w:rPr>
        <w:t>Section 319 of the CWA require</w:t>
      </w:r>
      <w:r w:rsidR="00A966C5">
        <w:rPr>
          <w:noProof w:val="0"/>
        </w:rPr>
        <w:t>d</w:t>
      </w:r>
      <w:r w:rsidRPr="00674820">
        <w:rPr>
          <w:noProof w:val="0"/>
        </w:rPr>
        <w:t xml:space="preserve"> the gover</w:t>
      </w:r>
      <w:r w:rsidR="00614312" w:rsidRPr="00674820">
        <w:rPr>
          <w:noProof w:val="0"/>
        </w:rPr>
        <w:t>nor of each stat</w:t>
      </w:r>
      <w:r w:rsidR="00CD1C55">
        <w:rPr>
          <w:noProof w:val="0"/>
        </w:rPr>
        <w:t xml:space="preserve">e to develop a Nonpoint Source </w:t>
      </w:r>
      <w:r w:rsidRPr="00674820">
        <w:rPr>
          <w:noProof w:val="0"/>
        </w:rPr>
        <w:t xml:space="preserve">Assessment Report and an NPS Management Plan to identify NPS pollutants and describe management strategies and a timeline for implementation </w:t>
      </w:r>
      <w:hyperlink r:id="rId54" w:history="1">
        <w:r w:rsidRPr="00A966C5">
          <w:rPr>
            <w:rStyle w:val="Hyperlink"/>
            <w:rFonts w:eastAsiaTheme="majorEastAsia"/>
            <w:noProof w:val="0"/>
          </w:rPr>
          <w:t>http://water.epa.gov/polwaste/nps/index.cfm</w:t>
        </w:r>
      </w:hyperlink>
      <w:r w:rsidRPr="00A966C5">
        <w:rPr>
          <w:noProof w:val="0"/>
        </w:rPr>
        <w:t xml:space="preserve">. In response to this federal law, the Louisiana Legislature passed Revised Statute 30:2011, signed by the governor in 1987 as Act 272. This law directed LDEQ, designated as lead agency for the NPS program, to develop and implement an NPS Management Program. The NPS Management Program </w:t>
      </w:r>
      <w:proofErr w:type="gramStart"/>
      <w:r w:rsidRPr="00A966C5">
        <w:rPr>
          <w:noProof w:val="0"/>
        </w:rPr>
        <w:t>was developed</w:t>
      </w:r>
      <w:proofErr w:type="gramEnd"/>
      <w:r w:rsidRPr="00A966C5">
        <w:rPr>
          <w:noProof w:val="0"/>
        </w:rPr>
        <w:t xml:space="preserve"> to facilitate coordination with appropriate state agencies including, but not limited to </w:t>
      </w:r>
      <w:r w:rsidR="00256F51" w:rsidRPr="00A966C5">
        <w:rPr>
          <w:noProof w:val="0"/>
        </w:rPr>
        <w:t>Louisiana Department of Natural Resources (</w:t>
      </w:r>
      <w:r w:rsidRPr="00A966C5">
        <w:rPr>
          <w:noProof w:val="0"/>
        </w:rPr>
        <w:t>LDNR</w:t>
      </w:r>
      <w:r w:rsidR="00256F51" w:rsidRPr="00A966C5">
        <w:rPr>
          <w:noProof w:val="0"/>
        </w:rPr>
        <w:t>)</w:t>
      </w:r>
      <w:r w:rsidRPr="00A966C5">
        <w:rPr>
          <w:noProof w:val="0"/>
        </w:rPr>
        <w:t xml:space="preserve">, </w:t>
      </w:r>
      <w:r w:rsidR="00CD1C55" w:rsidRPr="00A966C5">
        <w:rPr>
          <w:noProof w:val="0"/>
        </w:rPr>
        <w:t>Louisiana Department of Wildlife and Fisheries (</w:t>
      </w:r>
      <w:r w:rsidRPr="00A966C5">
        <w:rPr>
          <w:noProof w:val="0"/>
        </w:rPr>
        <w:t>LDWF</w:t>
      </w:r>
      <w:r w:rsidR="00CD1C55" w:rsidRPr="00A966C5">
        <w:rPr>
          <w:noProof w:val="0"/>
        </w:rPr>
        <w:t>)</w:t>
      </w:r>
      <w:r w:rsidRPr="00A966C5">
        <w:rPr>
          <w:noProof w:val="0"/>
        </w:rPr>
        <w:t xml:space="preserve">, </w:t>
      </w:r>
      <w:r w:rsidR="00256F51" w:rsidRPr="00A966C5">
        <w:rPr>
          <w:noProof w:val="0"/>
        </w:rPr>
        <w:t>Louisiana Department of Agriculture and Forestry (</w:t>
      </w:r>
      <w:r w:rsidRPr="00A966C5">
        <w:rPr>
          <w:noProof w:val="0"/>
        </w:rPr>
        <w:t>LDAF</w:t>
      </w:r>
      <w:r w:rsidR="00256F51" w:rsidRPr="00A966C5">
        <w:rPr>
          <w:noProof w:val="0"/>
        </w:rPr>
        <w:t>)</w:t>
      </w:r>
      <w:r w:rsidRPr="00A966C5">
        <w:rPr>
          <w:noProof w:val="0"/>
        </w:rPr>
        <w:t>, and Louisiana State Soil an</w:t>
      </w:r>
      <w:r w:rsidR="00C0346E">
        <w:rPr>
          <w:noProof w:val="0"/>
        </w:rPr>
        <w:t>d Water Conservation Commission</w:t>
      </w:r>
      <w:r w:rsidRPr="00A966C5">
        <w:rPr>
          <w:noProof w:val="0"/>
        </w:rPr>
        <w:t>, in areas pertain</w:t>
      </w:r>
      <w:r w:rsidRPr="00674820">
        <w:rPr>
          <w:noProof w:val="0"/>
        </w:rPr>
        <w:t>ing to their respective jurisdictions.</w:t>
      </w:r>
    </w:p>
    <w:p w14:paraId="13B4FC60" w14:textId="77777777" w:rsidR="00666C85" w:rsidRPr="00674820" w:rsidRDefault="00666C85" w:rsidP="00666C85">
      <w:pPr>
        <w:pStyle w:val="IRBodyText"/>
        <w:spacing w:after="0"/>
        <w:rPr>
          <w:noProof w:val="0"/>
        </w:rPr>
      </w:pPr>
    </w:p>
    <w:p w14:paraId="2142B04A" w14:textId="77777777" w:rsidR="00666C85" w:rsidRPr="00674820" w:rsidRDefault="00666C85" w:rsidP="00666C85">
      <w:pPr>
        <w:pStyle w:val="IRSubsectionHeader"/>
      </w:pPr>
      <w:bookmarkStart w:id="95" w:name="Nonpoint_Source"/>
      <w:r w:rsidRPr="00674820">
        <w:t>Nonpoint Source Management Program</w:t>
      </w:r>
    </w:p>
    <w:bookmarkEnd w:id="95"/>
    <w:p w14:paraId="1671D051" w14:textId="115D6EBD" w:rsidR="00666C85" w:rsidRPr="0030359B" w:rsidRDefault="00666C85" w:rsidP="00666C85">
      <w:pPr>
        <w:pStyle w:val="IRBodyText"/>
        <w:rPr>
          <w:noProof w:val="0"/>
        </w:rPr>
      </w:pPr>
      <w:r w:rsidRPr="00674820">
        <w:rPr>
          <w:noProof w:val="0"/>
        </w:rPr>
        <w:t>Section 319(b) required states to prepare an NPS Management Plan, including these elements (all references to sections, subsections, paragraphs, and subparagraphs are from CWA §</w:t>
      </w:r>
      <w:r w:rsidR="00981F35">
        <w:rPr>
          <w:noProof w:val="0"/>
        </w:rPr>
        <w:t xml:space="preserve"> </w:t>
      </w:r>
      <w:r w:rsidRPr="00674820">
        <w:rPr>
          <w:noProof w:val="0"/>
        </w:rPr>
        <w:t>319):</w:t>
      </w:r>
    </w:p>
    <w:p w14:paraId="27516734" w14:textId="77777777" w:rsidR="00666C85" w:rsidRPr="00674820" w:rsidRDefault="00666C85" w:rsidP="00666C85">
      <w:pPr>
        <w:pStyle w:val="IRBullets"/>
        <w:rPr>
          <w:noProof w:val="0"/>
        </w:rPr>
      </w:pPr>
      <w:r w:rsidRPr="00674820">
        <w:rPr>
          <w:noProof w:val="0"/>
        </w:rPr>
        <w:t>An identification of BMPs and measures which will be undertaken to reduce pollutant loadings resulting from each category, subcategory, or particular NPS designated under paragraph (1)(B), taking into account the impact of the practice on groundwater quality.</w:t>
      </w:r>
    </w:p>
    <w:p w14:paraId="78F0FD12" w14:textId="77777777" w:rsidR="00666C85" w:rsidRPr="00674820" w:rsidRDefault="00666C85" w:rsidP="00666C85">
      <w:pPr>
        <w:pStyle w:val="IRBullets"/>
        <w:rPr>
          <w:noProof w:val="0"/>
        </w:rPr>
      </w:pPr>
      <w:r w:rsidRPr="00674820">
        <w:rPr>
          <w:noProof w:val="0"/>
        </w:rPr>
        <w:t>An identification of programs (including, as appropriate, non-regulatory or regulatory programs for enforcement, technical assistance, financial assistance, education, training, technology transfer, and demonstration projects) to achieve implementation of BMPs by categories, subcategories, and particular nonpoint sources designated under subsection (A).</w:t>
      </w:r>
    </w:p>
    <w:p w14:paraId="50298ACF" w14:textId="6B3920F8" w:rsidR="00666C85" w:rsidRPr="00674820" w:rsidRDefault="00666C85" w:rsidP="00666C85">
      <w:pPr>
        <w:pStyle w:val="IRBullets"/>
        <w:rPr>
          <w:noProof w:val="0"/>
        </w:rPr>
      </w:pPr>
      <w:r w:rsidRPr="00674820">
        <w:rPr>
          <w:noProof w:val="0"/>
        </w:rPr>
        <w:t>A schedule containing annual milestones for</w:t>
      </w:r>
      <w:r w:rsidR="005B02E8">
        <w:rPr>
          <w:noProof w:val="0"/>
        </w:rPr>
        <w:t>:</w:t>
      </w:r>
      <w:r w:rsidRPr="00674820">
        <w:rPr>
          <w:noProof w:val="0"/>
        </w:rPr>
        <w:t xml:space="preserve"> (</w:t>
      </w:r>
      <w:r w:rsidR="005B02E8">
        <w:rPr>
          <w:noProof w:val="0"/>
        </w:rPr>
        <w:t>1</w:t>
      </w:r>
      <w:r w:rsidRPr="00674820">
        <w:rPr>
          <w:noProof w:val="0"/>
        </w:rPr>
        <w:t>) utilization of program implementation methods identified in subparagraph (B); and (</w:t>
      </w:r>
      <w:r w:rsidR="005B02E8">
        <w:rPr>
          <w:noProof w:val="0"/>
        </w:rPr>
        <w:t>2</w:t>
      </w:r>
      <w:r w:rsidRPr="00674820">
        <w:rPr>
          <w:noProof w:val="0"/>
        </w:rPr>
        <w:t xml:space="preserve">) implementation of BMPs identified in </w:t>
      </w:r>
      <w:r w:rsidRPr="00674820">
        <w:rPr>
          <w:noProof w:val="0"/>
        </w:rPr>
        <w:lastRenderedPageBreak/>
        <w:t>subparagraph (A) by the categories, subcategories or particular nonpoint sources designated under paragraph (1</w:t>
      </w:r>
      <w:proofErr w:type="gramStart"/>
      <w:r w:rsidRPr="00674820">
        <w:rPr>
          <w:noProof w:val="0"/>
        </w:rPr>
        <w:t>)(</w:t>
      </w:r>
      <w:proofErr w:type="gramEnd"/>
      <w:r w:rsidRPr="00674820">
        <w:rPr>
          <w:noProof w:val="0"/>
        </w:rPr>
        <w:t>B). Such schedule shall provide for utilization of the BMPs at the earliest practicable date.</w:t>
      </w:r>
    </w:p>
    <w:p w14:paraId="64BEF6FF" w14:textId="77777777" w:rsidR="00666C85" w:rsidRPr="00674820" w:rsidRDefault="00666C85" w:rsidP="00666C85">
      <w:pPr>
        <w:pStyle w:val="IRBullets"/>
        <w:rPr>
          <w:noProof w:val="0"/>
        </w:rPr>
      </w:pPr>
      <w:proofErr w:type="gramStart"/>
      <w:r w:rsidRPr="00674820">
        <w:rPr>
          <w:noProof w:val="0"/>
        </w:rPr>
        <w:t>A certification of the attorney general of the state or states (or the chief attorney of any state water pollution control agency which has independent legal counsel) that the laws of the state or states, as the case may be, provide adequate authority to implement such management program or, if there is not such adequate authority, a list of such additional authorities as will be necessary to implement such management program, and a schedule and commitment by the state or states to seek such additional authorities as expeditiously as practicable.</w:t>
      </w:r>
      <w:proofErr w:type="gramEnd"/>
    </w:p>
    <w:p w14:paraId="0D167FA3" w14:textId="77777777" w:rsidR="00666C85" w:rsidRPr="00674820" w:rsidRDefault="00666C85" w:rsidP="00666C85">
      <w:pPr>
        <w:pStyle w:val="IRBullets"/>
        <w:rPr>
          <w:noProof w:val="0"/>
        </w:rPr>
      </w:pPr>
      <w:r w:rsidRPr="00674820">
        <w:rPr>
          <w:noProof w:val="0"/>
        </w:rPr>
        <w:t>Sources of federal and other assistance and funding (other than assistance provided under subsections (h) and (</w:t>
      </w:r>
      <w:proofErr w:type="spellStart"/>
      <w:r w:rsidRPr="00674820">
        <w:rPr>
          <w:noProof w:val="0"/>
        </w:rPr>
        <w:t>i</w:t>
      </w:r>
      <w:proofErr w:type="spellEnd"/>
      <w:r w:rsidRPr="00674820">
        <w:rPr>
          <w:noProof w:val="0"/>
        </w:rPr>
        <w:t>)) which will be available in each of such fiscal years for supporting implementation of such practices and measures and the purposes for which such assistance will be used in each of such fiscal years.</w:t>
      </w:r>
    </w:p>
    <w:p w14:paraId="200415A1" w14:textId="77777777" w:rsidR="00666C85" w:rsidRPr="00674820" w:rsidRDefault="00666C85" w:rsidP="00666C85">
      <w:pPr>
        <w:pStyle w:val="IRBullets"/>
        <w:spacing w:after="120"/>
        <w:rPr>
          <w:noProof w:val="0"/>
        </w:rPr>
      </w:pPr>
      <w:proofErr w:type="gramStart"/>
      <w:r w:rsidRPr="00674820">
        <w:rPr>
          <w:noProof w:val="0"/>
        </w:rPr>
        <w:t>An identification of federal financial assistance programs and federal development projects for which the state will review individual assistance applications or development projects for their effect on water quality pursuant to procedures set forth in Executive Order 12372 as in effect on September 17, 1983, to determine whether such assistance applications or development projects would be consistent with the program prepared under this subsection; for the purposes of this subparagraph, identification shall not be limited to the assistance programs or development projects subject to Executive Order 12372 but may include any programs listed in the most recent Catalog of Federal Domestic Assistance which may have an effect on the purposes and objectives of the state's NPS pollution management program.</w:t>
      </w:r>
      <w:proofErr w:type="gramEnd"/>
    </w:p>
    <w:p w14:paraId="6B95F947" w14:textId="73890B21" w:rsidR="00210F56" w:rsidRPr="00210F56" w:rsidRDefault="00666C85" w:rsidP="00210F56">
      <w:pPr>
        <w:pStyle w:val="IRBodyText"/>
        <w:spacing w:after="0"/>
        <w:rPr>
          <w:noProof w:val="0"/>
        </w:rPr>
      </w:pPr>
      <w:r w:rsidRPr="00674820">
        <w:rPr>
          <w:noProof w:val="0"/>
        </w:rPr>
        <w:t xml:space="preserve">In 1993, USEPA approved Louisiana’s NPS Assessment Report and Management Plan. In November 2012, USEPA-Region 6 approved Louisiana’s revised NPS Management Plan. LDEQ </w:t>
      </w:r>
      <w:r w:rsidR="00210F56">
        <w:rPr>
          <w:noProof w:val="0"/>
        </w:rPr>
        <w:t xml:space="preserve">is currently drafting an amendment to the 2012 </w:t>
      </w:r>
      <w:r w:rsidRPr="00674820">
        <w:rPr>
          <w:noProof w:val="0"/>
        </w:rPr>
        <w:t xml:space="preserve">NPS Management Plan to include statewide and watershed implementation tasks </w:t>
      </w:r>
      <w:proofErr w:type="gramStart"/>
      <w:r w:rsidRPr="00674820">
        <w:rPr>
          <w:noProof w:val="0"/>
        </w:rPr>
        <w:t>to partially and/or fully restore</w:t>
      </w:r>
      <w:proofErr w:type="gramEnd"/>
      <w:r w:rsidRPr="00674820">
        <w:rPr>
          <w:noProof w:val="0"/>
        </w:rPr>
        <w:t xml:space="preserve"> NPS-impaired waters from 201</w:t>
      </w:r>
      <w:r w:rsidR="00210F56">
        <w:rPr>
          <w:noProof w:val="0"/>
        </w:rPr>
        <w:t>6</w:t>
      </w:r>
      <w:r w:rsidRPr="00674820">
        <w:rPr>
          <w:noProof w:val="0"/>
        </w:rPr>
        <w:t xml:space="preserve"> to 20</w:t>
      </w:r>
      <w:r w:rsidR="00210F56">
        <w:rPr>
          <w:noProof w:val="0"/>
        </w:rPr>
        <w:t>2</w:t>
      </w:r>
      <w:r w:rsidRPr="00674820">
        <w:rPr>
          <w:noProof w:val="0"/>
        </w:rPr>
        <w:t>1.</w:t>
      </w:r>
      <w:r w:rsidR="00210F56" w:rsidRPr="00210F56">
        <w:rPr>
          <w:color w:val="1F497D" w:themeColor="text2"/>
        </w:rPr>
        <w:t xml:space="preserve"> </w:t>
      </w:r>
      <w:r w:rsidR="00210F56" w:rsidRPr="00210F56">
        <w:rPr>
          <w:noProof w:val="0"/>
        </w:rPr>
        <w:t xml:space="preserve">The amendment will include an updated priority list as well as criteria used to establish this list. Milestones </w:t>
      </w:r>
      <w:proofErr w:type="gramStart"/>
      <w:r w:rsidR="00210F56" w:rsidRPr="00210F56">
        <w:rPr>
          <w:noProof w:val="0"/>
        </w:rPr>
        <w:t>will be updated</w:t>
      </w:r>
      <w:proofErr w:type="gramEnd"/>
      <w:r w:rsidR="00210F56" w:rsidRPr="00210F56">
        <w:rPr>
          <w:noProof w:val="0"/>
        </w:rPr>
        <w:t xml:space="preserve"> and discussions on how NPS programs align with the amendment will be included in the addendum.</w:t>
      </w:r>
    </w:p>
    <w:p w14:paraId="40383DCD" w14:textId="77777777" w:rsidR="00666C85" w:rsidRPr="00674820" w:rsidRDefault="00666C85" w:rsidP="00666C85">
      <w:pPr>
        <w:pStyle w:val="IRBodyText"/>
        <w:spacing w:after="0"/>
        <w:rPr>
          <w:noProof w:val="0"/>
          <w:color w:val="1F497D" w:themeColor="text2"/>
        </w:rPr>
      </w:pPr>
    </w:p>
    <w:p w14:paraId="48A7AD86" w14:textId="77777777" w:rsidR="00666C85" w:rsidRPr="00674820" w:rsidRDefault="00666C85" w:rsidP="00666C85">
      <w:pPr>
        <w:pStyle w:val="IRSubsectionHeader"/>
      </w:pPr>
      <w:r w:rsidRPr="00674820">
        <w:t>Watershed Planning and Management</w:t>
      </w:r>
    </w:p>
    <w:p w14:paraId="63B8D587" w14:textId="045489A6" w:rsidR="00666C85" w:rsidRPr="00674820" w:rsidRDefault="00666C85" w:rsidP="00666C85">
      <w:pPr>
        <w:pStyle w:val="IRBodyText"/>
        <w:rPr>
          <w:color w:val="1F497D"/>
        </w:rPr>
      </w:pPr>
      <w:r w:rsidRPr="00674820">
        <w:rPr>
          <w:noProof w:val="0"/>
        </w:rPr>
        <w:t xml:space="preserve">USEPA and LDEQ developed a watershed approach as a </w:t>
      </w:r>
      <w:proofErr w:type="gramStart"/>
      <w:r w:rsidRPr="00674820">
        <w:rPr>
          <w:noProof w:val="0"/>
        </w:rPr>
        <w:t>geographically-based</w:t>
      </w:r>
      <w:proofErr w:type="gramEnd"/>
      <w:r w:rsidRPr="00674820">
        <w:rPr>
          <w:noProof w:val="0"/>
        </w:rPr>
        <w:t xml:space="preserve">, systematic process to reduce NPS pollution and improve </w:t>
      </w:r>
      <w:r w:rsidRPr="00674820">
        <w:rPr>
          <w:noProof w:val="0"/>
        </w:rPr>
        <w:lastRenderedPageBreak/>
        <w:t xml:space="preserve">water quality. Watershed planning can be an effective management strategy to protect healthy waters and/or restore impaired waters. Through watershed assessment, </w:t>
      </w:r>
      <w:r w:rsidRPr="00AA428A">
        <w:rPr>
          <w:noProof w:val="0"/>
        </w:rPr>
        <w:t xml:space="preserve">water quality data </w:t>
      </w:r>
      <w:proofErr w:type="gramStart"/>
      <w:r w:rsidRPr="00AA428A">
        <w:rPr>
          <w:noProof w:val="0"/>
        </w:rPr>
        <w:t>is analyzed</w:t>
      </w:r>
      <w:proofErr w:type="gramEnd"/>
      <w:r w:rsidRPr="00AA428A">
        <w:rPr>
          <w:noProof w:val="0"/>
        </w:rPr>
        <w:t>; if the water body is impaired, a TMDL, watershed implementation plan (WIP),</w:t>
      </w:r>
      <w:r w:rsidRPr="00674820">
        <w:rPr>
          <w:noProof w:val="0"/>
        </w:rPr>
        <w:t xml:space="preserve"> or some alternative plan </w:t>
      </w:r>
      <w:r w:rsidR="00210F56">
        <w:rPr>
          <w:noProof w:val="0"/>
        </w:rPr>
        <w:t xml:space="preserve">is </w:t>
      </w:r>
      <w:r w:rsidRPr="00674820">
        <w:rPr>
          <w:noProof w:val="0"/>
        </w:rPr>
        <w:t xml:space="preserve">developed and implemented. </w:t>
      </w:r>
    </w:p>
    <w:p w14:paraId="44E492CE" w14:textId="77777777" w:rsidR="00666C85" w:rsidRPr="00674820" w:rsidRDefault="00666C85" w:rsidP="00666C85">
      <w:pPr>
        <w:pStyle w:val="IRBodyText"/>
        <w:rPr>
          <w:noProof w:val="0"/>
        </w:rPr>
      </w:pPr>
      <w:r w:rsidRPr="00674820">
        <w:rPr>
          <w:noProof w:val="0"/>
        </w:rPr>
        <w:t xml:space="preserve">USEPA outlined a set of nine key elements for an acceptable WIP, and LDEQ utilizes this outline as a guide in </w:t>
      </w:r>
      <w:proofErr w:type="gramStart"/>
      <w:r w:rsidRPr="00674820">
        <w:rPr>
          <w:noProof w:val="0"/>
        </w:rPr>
        <w:t>partnering</w:t>
      </w:r>
      <w:proofErr w:type="gramEnd"/>
      <w:r w:rsidRPr="00674820">
        <w:rPr>
          <w:noProof w:val="0"/>
        </w:rPr>
        <w:t xml:space="preserve"> with stakeholders on protection and/or restoration of NPS waters. These nine key elements include:</w:t>
      </w:r>
    </w:p>
    <w:p w14:paraId="0FE0BEDB" w14:textId="77777777" w:rsidR="00666C85" w:rsidRPr="00674820" w:rsidRDefault="00666C85" w:rsidP="00666C85">
      <w:pPr>
        <w:pStyle w:val="IRBullets"/>
        <w:rPr>
          <w:noProof w:val="0"/>
        </w:rPr>
      </w:pPr>
      <w:r w:rsidRPr="00674820">
        <w:rPr>
          <w:noProof w:val="0"/>
        </w:rPr>
        <w:t>An identification of geographic extent of the watershed, measurable water quality goals, causes, and sources to be controlled to restore water quality</w:t>
      </w:r>
    </w:p>
    <w:p w14:paraId="3C069F1E" w14:textId="77777777" w:rsidR="00666C85" w:rsidRPr="00674820" w:rsidRDefault="00666C85" w:rsidP="00666C85">
      <w:pPr>
        <w:pStyle w:val="IRBullets"/>
        <w:rPr>
          <w:noProof w:val="0"/>
        </w:rPr>
      </w:pPr>
      <w:r w:rsidRPr="00674820">
        <w:rPr>
          <w:noProof w:val="0"/>
        </w:rPr>
        <w:t>A description of NPS management practices to achieve estimated load reductions</w:t>
      </w:r>
    </w:p>
    <w:p w14:paraId="65130748" w14:textId="77777777" w:rsidR="00666C85" w:rsidRPr="00674820" w:rsidRDefault="00666C85" w:rsidP="00666C85">
      <w:pPr>
        <w:pStyle w:val="IRBullets"/>
        <w:rPr>
          <w:noProof w:val="0"/>
        </w:rPr>
      </w:pPr>
      <w:r w:rsidRPr="00674820">
        <w:rPr>
          <w:noProof w:val="0"/>
        </w:rPr>
        <w:t>A description of agencies and programs to implement NPS management practices</w:t>
      </w:r>
    </w:p>
    <w:p w14:paraId="260B36A4" w14:textId="77777777" w:rsidR="00666C85" w:rsidRPr="00674820" w:rsidRDefault="00666C85" w:rsidP="00666C85">
      <w:pPr>
        <w:pStyle w:val="IRBullets"/>
        <w:rPr>
          <w:noProof w:val="0"/>
        </w:rPr>
      </w:pPr>
      <w:r w:rsidRPr="00674820">
        <w:rPr>
          <w:noProof w:val="0"/>
        </w:rPr>
        <w:t>An identification of sources and amounts of financial and technical assistance to implement NPS management practices</w:t>
      </w:r>
    </w:p>
    <w:p w14:paraId="173BF11F" w14:textId="77777777" w:rsidR="00666C85" w:rsidRPr="00674820" w:rsidRDefault="00666C85" w:rsidP="00666C85">
      <w:pPr>
        <w:pStyle w:val="IRBullets"/>
        <w:rPr>
          <w:noProof w:val="0"/>
        </w:rPr>
      </w:pPr>
      <w:r w:rsidRPr="00674820">
        <w:rPr>
          <w:noProof w:val="0"/>
        </w:rPr>
        <w:t>An educational outreach component to implement the WIP</w:t>
      </w:r>
    </w:p>
    <w:p w14:paraId="719DE6EF" w14:textId="77777777" w:rsidR="00666C85" w:rsidRPr="00674820" w:rsidRDefault="00666C85" w:rsidP="00666C85">
      <w:pPr>
        <w:pStyle w:val="IRBullets"/>
        <w:rPr>
          <w:noProof w:val="0"/>
        </w:rPr>
      </w:pPr>
      <w:r w:rsidRPr="00674820">
        <w:rPr>
          <w:noProof w:val="0"/>
        </w:rPr>
        <w:t>A reasonably expeditious schedule for implementing the WIP</w:t>
      </w:r>
    </w:p>
    <w:p w14:paraId="51B15343" w14:textId="77777777" w:rsidR="00666C85" w:rsidRPr="00674820" w:rsidRDefault="00666C85" w:rsidP="00666C85">
      <w:pPr>
        <w:pStyle w:val="IRBullets"/>
        <w:rPr>
          <w:noProof w:val="0"/>
        </w:rPr>
      </w:pPr>
      <w:r w:rsidRPr="00674820">
        <w:rPr>
          <w:noProof w:val="0"/>
        </w:rPr>
        <w:t>A description of interim, measurable milestones for determining whether NPS management practices or other control actions are being implemented</w:t>
      </w:r>
    </w:p>
    <w:p w14:paraId="1AD415AC" w14:textId="7FE0B376" w:rsidR="00666C85" w:rsidRPr="00674820" w:rsidRDefault="00666C85" w:rsidP="00666C85">
      <w:pPr>
        <w:pStyle w:val="IRBullets"/>
        <w:rPr>
          <w:noProof w:val="0"/>
        </w:rPr>
      </w:pPr>
      <w:r w:rsidRPr="00674820">
        <w:rPr>
          <w:noProof w:val="0"/>
        </w:rPr>
        <w:t>An adaptive implementation process that includes a set of criteria that can be used to determine</w:t>
      </w:r>
      <w:r w:rsidR="009673DB">
        <w:rPr>
          <w:noProof w:val="0"/>
        </w:rPr>
        <w:t>:</w:t>
      </w:r>
      <w:r w:rsidRPr="00674820">
        <w:rPr>
          <w:noProof w:val="0"/>
        </w:rPr>
        <w:t xml:space="preserve"> (1) whether NPS load reductions are being achieved; (2) whether substantial progress is being made toward attaining or assuring continued attainment of water quality standards and, if not, the criteria for determining whether WIPs should be revised; and (3) where an NPS TMDL has been established, whether an NPS TMDL needs to be revised or a new TMDL developed </w:t>
      </w:r>
    </w:p>
    <w:p w14:paraId="55502347" w14:textId="77777777" w:rsidR="00666C85" w:rsidRPr="00674820" w:rsidRDefault="00666C85" w:rsidP="00666C85">
      <w:pPr>
        <w:pStyle w:val="IRBullets"/>
        <w:spacing w:after="120"/>
        <w:rPr>
          <w:noProof w:val="0"/>
        </w:rPr>
      </w:pPr>
      <w:r w:rsidRPr="00674820">
        <w:rPr>
          <w:noProof w:val="0"/>
        </w:rPr>
        <w:t>A monitoring component to evaluate effectiveness of WIPs in restoring water quality and designated uses in NPS waters</w:t>
      </w:r>
    </w:p>
    <w:p w14:paraId="7E6632AE" w14:textId="77777777" w:rsidR="00666C85" w:rsidRPr="00674820" w:rsidRDefault="00666C85" w:rsidP="00666C85">
      <w:pPr>
        <w:pStyle w:val="IRSubsectionHeader"/>
      </w:pPr>
      <w:r w:rsidRPr="00674820">
        <w:t>Implementation</w:t>
      </w:r>
    </w:p>
    <w:p w14:paraId="31B33FE3" w14:textId="79F27AA8" w:rsidR="00666C85" w:rsidRPr="00674820" w:rsidRDefault="009673DB" w:rsidP="00666C85">
      <w:pPr>
        <w:pStyle w:val="IRBodyText"/>
        <w:rPr>
          <w:noProof w:val="0"/>
        </w:rPr>
      </w:pPr>
      <w:r>
        <w:rPr>
          <w:noProof w:val="0"/>
        </w:rPr>
        <w:t xml:space="preserve">The </w:t>
      </w:r>
      <w:r w:rsidR="00666C85" w:rsidRPr="009673DB">
        <w:rPr>
          <w:noProof w:val="0"/>
        </w:rPr>
        <w:t>Louisiana Administrative Code (LAC 33:IX.1105. Definitions) defines NPS pollution as “a</w:t>
      </w:r>
      <w:r w:rsidR="00666C85" w:rsidRPr="00674820">
        <w:rPr>
          <w:noProof w:val="0"/>
        </w:rPr>
        <w:t xml:space="preserve"> diffuse source of water pollution that does not discharge through a point source, but instead, flows freely across exposed natural or manmade surfaces such as agricultural or urban runoff and runoff from construction, mining, or silviculture activities that are not regulated as point sources.”</w:t>
      </w:r>
    </w:p>
    <w:p w14:paraId="44A6B8E9" w14:textId="71D4B43F" w:rsidR="00666C85" w:rsidRPr="00674820" w:rsidRDefault="00666C85" w:rsidP="000848E6">
      <w:pPr>
        <w:pStyle w:val="IRBodyText"/>
      </w:pPr>
      <w:r w:rsidRPr="00674820">
        <w:t xml:space="preserve">NPS pollutants are typically undiscernible or unconfined discharges that enter a water body during rainfall events. Land-use activities identified as contributing to NPS pollution include agriculture, </w:t>
      </w:r>
      <w:r w:rsidRPr="00674820">
        <w:lastRenderedPageBreak/>
        <w:t>forestry, urban, home sewage treatment systems, construction, hydromodification, and resource extraction (sand and gravel mining). The type of NPS pollution associated with land-use activities includes sediment, nutrients, metals, organic material, and bacteria. Some of these pollution sources are managed through stormwater permits, and others are managed through NPS programs.</w:t>
      </w:r>
    </w:p>
    <w:p w14:paraId="41B9DBF4" w14:textId="646ECEE1" w:rsidR="001E1216" w:rsidRDefault="00666C85" w:rsidP="000848E6">
      <w:pPr>
        <w:pStyle w:val="IRBodyText"/>
      </w:pPr>
      <w:r w:rsidRPr="00F131CD">
        <w:t xml:space="preserve">LDEQ’s NPS Program focuses on improving water quality in impaired waters and protecting healthy waters from becoming impaired. The primary objective of the NPS Management Program is to implement BMPs as well as educational outreach programs to reduce NPS pollution. The watershed planning process relies on many partnerships and collaborative efforts to provide information on water quality conditions and land-use activities. As water quality improves, </w:t>
      </w:r>
      <w:r w:rsidR="001E1216" w:rsidRPr="00F131CD">
        <w:t>causes of impairment may be removed from t</w:t>
      </w:r>
      <w:r w:rsidRPr="00F131CD">
        <w:t>he state’s §</w:t>
      </w:r>
      <w:r w:rsidR="00981F35" w:rsidRPr="00F131CD">
        <w:t xml:space="preserve"> </w:t>
      </w:r>
      <w:r w:rsidRPr="00F131CD">
        <w:t>30</w:t>
      </w:r>
      <w:r w:rsidR="001E1216" w:rsidRPr="00F131CD">
        <w:t>5</w:t>
      </w:r>
      <w:r w:rsidRPr="00F131CD">
        <w:t>(</w:t>
      </w:r>
      <w:r w:rsidR="001E1216" w:rsidRPr="00F131CD">
        <w:t>b</w:t>
      </w:r>
      <w:r w:rsidRPr="00F131CD">
        <w:t xml:space="preserve">) impaired list, and a success story can be published on USEPA’s NPS </w:t>
      </w:r>
      <w:hyperlink r:id="rId55" w:history="1">
        <w:r w:rsidR="00B97CA4" w:rsidRPr="00F131CD">
          <w:rPr>
            <w:rStyle w:val="Hyperlink"/>
          </w:rPr>
          <w:t xml:space="preserve">success story </w:t>
        </w:r>
        <w:r w:rsidRPr="00F131CD">
          <w:rPr>
            <w:rStyle w:val="Hyperlink"/>
          </w:rPr>
          <w:t>website</w:t>
        </w:r>
      </w:hyperlink>
      <w:r w:rsidR="00210F56" w:rsidRPr="00F131CD">
        <w:t xml:space="preserve">. </w:t>
      </w:r>
      <w:r w:rsidR="001E1216" w:rsidRPr="00F131CD">
        <w:t>LDEQ will be revising the list of priority watersheds for implementation in 2018.</w:t>
      </w:r>
    </w:p>
    <w:p w14:paraId="7E5ADB69" w14:textId="691C34BD" w:rsidR="00666C85" w:rsidRPr="00674820" w:rsidRDefault="00666C85" w:rsidP="000848E6">
      <w:pPr>
        <w:pStyle w:val="IRBodyText"/>
      </w:pPr>
      <w:r w:rsidRPr="00674820">
        <w:t>Through the NPS Program, watershed groups have partnered with LDEQ</w:t>
      </w:r>
      <w:r w:rsidR="000848E6" w:rsidRPr="00674820">
        <w:t>-</w:t>
      </w:r>
      <w:r w:rsidRPr="00674820">
        <w:t>NPS to assist in restoring watersheds on a local level. They identify and engage local stakeholders to get involved and contribute resources and assistance. The stakeholders assist in planning, water quality monitoring, education and outreach</w:t>
      </w:r>
      <w:r w:rsidR="009673DB">
        <w:t xml:space="preserve">, </w:t>
      </w:r>
      <w:r w:rsidRPr="00674820">
        <w:t xml:space="preserve">and BMP implementation. </w:t>
      </w:r>
    </w:p>
    <w:p w14:paraId="7EA0480C" w14:textId="6212B192" w:rsidR="00666C85" w:rsidRPr="00674820" w:rsidRDefault="00666C85" w:rsidP="000848E6">
      <w:pPr>
        <w:pStyle w:val="IRBodyText"/>
      </w:pPr>
      <w:r w:rsidRPr="00674820">
        <w:t xml:space="preserve">An important partner in Louisiana’s NPS Program is </w:t>
      </w:r>
      <w:r w:rsidR="000848E6" w:rsidRPr="00674820">
        <w:t xml:space="preserve">the </w:t>
      </w:r>
      <w:r w:rsidRPr="00674820">
        <w:t>LDAF; this agency implements the agricultural component of the program. LDAF currently applies directly to USEPA for the incremental portion of §</w:t>
      </w:r>
      <w:r w:rsidR="00981F35">
        <w:t xml:space="preserve"> </w:t>
      </w:r>
      <w:r w:rsidRPr="00674820">
        <w:t>319 funds and utilizes those funds for BMP implementation in watersheds where TMDLs and WIPs have been developed. LDEQ and LDAF prioritize impaired watersheds and exchange information on water quality data and land-use practices.</w:t>
      </w:r>
    </w:p>
    <w:p w14:paraId="65F8ECC4" w14:textId="2CCE4D6D" w:rsidR="00666C85" w:rsidRPr="00674820" w:rsidRDefault="00666C85" w:rsidP="000848E6">
      <w:pPr>
        <w:pStyle w:val="IRBodyText"/>
      </w:pPr>
      <w:r w:rsidRPr="00674820">
        <w:t xml:space="preserve">Two more important partners in Louisiana’s NPS Program are the Source Water Protection </w:t>
      </w:r>
      <w:r w:rsidRPr="009673DB">
        <w:t>Program (SWPP) and the ASSET Program. SWPP partners with local communities in Louisiana to protect drinking water supplies from existing and potential contamination from NPS pollution.</w:t>
      </w:r>
      <w:r w:rsidRPr="00674820">
        <w:t xml:space="preserve"> One of SWPP’s priorities has been reducing bacterial problems from home sewage treatment systems for many communities in Louisiana. Since bacterial problems cause water bodies to be listed on the §</w:t>
      </w:r>
      <w:r w:rsidR="00981F35">
        <w:t xml:space="preserve"> </w:t>
      </w:r>
      <w:r w:rsidRPr="00674820">
        <w:t xml:space="preserve">303(d) list, SWPP has focused its efforts on water bodies designated as drinking water supplies, such as Bayou Lafourche, Sibley Lake, and </w:t>
      </w:r>
      <w:r w:rsidR="000F1129">
        <w:t>Lake Bruin</w:t>
      </w:r>
      <w:r w:rsidRPr="00674820">
        <w:t>. The ASSET Program is an ambient groundwater sampling and analysis program that monitors Louisiana’s major freshwater aquifers. These aquifers, such as the Sparta, Chicot, and Southern Hills Aquifer System, are also sources of drinking water that could be contaminated by NPS pollution.</w:t>
      </w:r>
    </w:p>
    <w:p w14:paraId="19A01783" w14:textId="12C661FA" w:rsidR="00666C85" w:rsidRPr="00674820" w:rsidRDefault="00666C85" w:rsidP="000848E6">
      <w:pPr>
        <w:pStyle w:val="IRBodyText"/>
      </w:pPr>
      <w:r w:rsidRPr="00674820">
        <w:t>One of the remaining challenges in Louisiana is partnering with urban area</w:t>
      </w:r>
      <w:r w:rsidR="009673DB">
        <w:t xml:space="preserve"> communities</w:t>
      </w:r>
      <w:r w:rsidRPr="00674820">
        <w:t xml:space="preserve"> on their NPS pollution problems. Many cities are now required to manage pollutants through stormwater permits. Innovative technologies such as rain gardens, porous pavements, green </w:t>
      </w:r>
      <w:r w:rsidRPr="00674820">
        <w:lastRenderedPageBreak/>
        <w:t>roofs, and small wetland detentions, or swales, could be effective in retaining nutrients on site rather than discharging them to water bodies. LDEQ will continue to provide information to cities and rural communities on innovative solutions for reducing urban NPS pollutants.</w:t>
      </w:r>
    </w:p>
    <w:bookmarkEnd w:id="94"/>
    <w:p w14:paraId="2DB2BD2E" w14:textId="77777777" w:rsidR="001562E2" w:rsidRPr="00674820" w:rsidRDefault="001562E2" w:rsidP="001562E2">
      <w:pPr>
        <w:pStyle w:val="IRBodyText"/>
        <w:rPr>
          <w:noProof w:val="0"/>
        </w:rPr>
        <w:sectPr w:rsidR="001562E2" w:rsidRPr="00674820" w:rsidSect="00BB612A">
          <w:headerReference w:type="default" r:id="rId56"/>
          <w:type w:val="continuous"/>
          <w:pgSz w:w="12240" w:h="15840" w:code="1"/>
          <w:pgMar w:top="1440" w:right="1440" w:bottom="1440" w:left="1440" w:header="720" w:footer="720" w:gutter="0"/>
          <w:cols w:space="720"/>
          <w:docGrid w:linePitch="360"/>
        </w:sectPr>
      </w:pPr>
    </w:p>
    <w:p w14:paraId="1A5B06A0" w14:textId="77777777" w:rsidR="00F92018" w:rsidRDefault="00F92018" w:rsidP="0072456D">
      <w:pPr>
        <w:pStyle w:val="IRChapterHeader"/>
      </w:pPr>
      <w:bookmarkStart w:id="96" w:name="_Toc282620310"/>
      <w:bookmarkEnd w:id="92"/>
    </w:p>
    <w:p w14:paraId="0357C1F0" w14:textId="77777777" w:rsidR="00B678B6" w:rsidRDefault="00B678B6">
      <w:pPr>
        <w:spacing w:after="120"/>
        <w:rPr>
          <w:rFonts w:ascii="Times New Roman" w:eastAsiaTheme="majorEastAsia" w:hAnsi="Times New Roman" w:cstheme="majorBidi"/>
          <w:b/>
          <w:bCs/>
          <w:color w:val="000000" w:themeColor="text1"/>
          <w:sz w:val="32"/>
        </w:rPr>
      </w:pPr>
      <w:r>
        <w:br w:type="page"/>
      </w:r>
    </w:p>
    <w:p w14:paraId="7F65C76A" w14:textId="4BCC9AB4" w:rsidR="00AA51C4" w:rsidRPr="00674820" w:rsidRDefault="00AA51C4" w:rsidP="0072456D">
      <w:pPr>
        <w:pStyle w:val="IRChapterHeader"/>
      </w:pPr>
      <w:bookmarkStart w:id="97" w:name="_Toc531685895"/>
      <w:r w:rsidRPr="00674820">
        <w:lastRenderedPageBreak/>
        <w:t>Chapter 3: Cost/Benefit Assessment</w:t>
      </w:r>
      <w:bookmarkEnd w:id="96"/>
      <w:bookmarkEnd w:id="97"/>
    </w:p>
    <w:p w14:paraId="7EA01D26" w14:textId="77777777" w:rsidR="00AA51C4" w:rsidRPr="00674820" w:rsidRDefault="00AA51C4" w:rsidP="00AA51C4">
      <w:pPr>
        <w:pStyle w:val="BodyText"/>
      </w:pPr>
    </w:p>
    <w:p w14:paraId="5F8B2D85" w14:textId="77777777" w:rsidR="00F874EA" w:rsidRPr="00674820" w:rsidRDefault="00F874EA" w:rsidP="00F874EA">
      <w:pPr>
        <w:pStyle w:val="IRSectionHeader"/>
      </w:pPr>
      <w:bookmarkStart w:id="98" w:name="_Toc282620311"/>
      <w:bookmarkStart w:id="99" w:name="_Toc531685896"/>
      <w:r w:rsidRPr="00674820">
        <w:t>Cost Information</w:t>
      </w:r>
      <w:bookmarkEnd w:id="98"/>
      <w:bookmarkEnd w:id="99"/>
    </w:p>
    <w:p w14:paraId="795E24C0" w14:textId="77777777" w:rsidR="00F874EA" w:rsidRPr="00674820" w:rsidRDefault="00F874EA" w:rsidP="00F874EA">
      <w:pPr>
        <w:pStyle w:val="IRBodyText"/>
        <w:rPr>
          <w:noProof w:val="0"/>
        </w:rPr>
      </w:pPr>
      <w:r w:rsidRPr="00E66697">
        <w:rPr>
          <w:noProof w:val="0"/>
        </w:rPr>
        <w:t xml:space="preserve">A true cost/benefit assessment for the </w:t>
      </w:r>
      <w:proofErr w:type="gramStart"/>
      <w:r w:rsidRPr="00E66697">
        <w:rPr>
          <w:noProof w:val="0"/>
        </w:rPr>
        <w:t>water quality management efforts</w:t>
      </w:r>
      <w:proofErr w:type="gramEnd"/>
      <w:r w:rsidRPr="00E66697">
        <w:rPr>
          <w:noProof w:val="0"/>
        </w:rPr>
        <w:t xml:space="preserve"> of LDEQ is very difficult to obtain because research on the economic value of incremental improvements in water quality is not currently available. While recent economic research has begun to place monetary values on otherwise intangible environmental benefits such as wilderness for nonconsumptive recreation, such efforts have not taken place in the area of water quality. In lieu of a formal cost/benefit assessment of water quality improvements, LDEQ is providing information on pollution abatement capital expenditures and operating costs. To place these expenditures in perspective, financial information on activities that benefit from this investment </w:t>
      </w:r>
      <w:proofErr w:type="gramStart"/>
      <w:r w:rsidRPr="00E66697">
        <w:rPr>
          <w:noProof w:val="0"/>
        </w:rPr>
        <w:t>is also provided</w:t>
      </w:r>
      <w:proofErr w:type="gramEnd"/>
      <w:r w:rsidRPr="00E66697">
        <w:rPr>
          <w:noProof w:val="0"/>
        </w:rPr>
        <w:t>.</w:t>
      </w:r>
      <w:r w:rsidRPr="00674820">
        <w:rPr>
          <w:noProof w:val="0"/>
        </w:rPr>
        <w:t xml:space="preserve"> </w:t>
      </w:r>
    </w:p>
    <w:p w14:paraId="2BB4C6FF" w14:textId="5527D370" w:rsidR="00F874EA" w:rsidRPr="00EA5F71" w:rsidRDefault="00F874EA" w:rsidP="00F874EA">
      <w:pPr>
        <w:pStyle w:val="IRBodyText"/>
        <w:rPr>
          <w:noProof w:val="0"/>
        </w:rPr>
      </w:pPr>
      <w:r w:rsidRPr="00674820">
        <w:rPr>
          <w:noProof w:val="0"/>
        </w:rPr>
        <w:t xml:space="preserve">Much of LDEQ’s water quality-related budget </w:t>
      </w:r>
      <w:proofErr w:type="gramStart"/>
      <w:r w:rsidRPr="00674820">
        <w:rPr>
          <w:noProof w:val="0"/>
        </w:rPr>
        <w:t>is self-generated</w:t>
      </w:r>
      <w:proofErr w:type="gramEnd"/>
      <w:r w:rsidRPr="00674820">
        <w:rPr>
          <w:noProof w:val="0"/>
        </w:rPr>
        <w:t xml:space="preserve"> through permit fees and enforcement actions; however, a portion is derived through federal grants. The grants include the CWA §</w:t>
      </w:r>
      <w:r w:rsidR="00981F35">
        <w:rPr>
          <w:noProof w:val="0"/>
        </w:rPr>
        <w:t xml:space="preserve"> </w:t>
      </w:r>
      <w:r w:rsidRPr="00674820">
        <w:rPr>
          <w:noProof w:val="0"/>
        </w:rPr>
        <w:t xml:space="preserve">319 grant for NPS management activities, the §604 grant for state water quality management planning activities, and the §106 grant for water pollution control activities. Money from each of the grants programs </w:t>
      </w:r>
      <w:proofErr w:type="gramStart"/>
      <w:r w:rsidRPr="00674820">
        <w:rPr>
          <w:noProof w:val="0"/>
        </w:rPr>
        <w:t>is divided</w:t>
      </w:r>
      <w:proofErr w:type="gramEnd"/>
      <w:r w:rsidRPr="00674820">
        <w:rPr>
          <w:noProof w:val="0"/>
        </w:rPr>
        <w:t xml:space="preserve"> throughout the water quality-related program areas and </w:t>
      </w:r>
      <w:r w:rsidRPr="00EA5F71">
        <w:rPr>
          <w:noProof w:val="0"/>
        </w:rPr>
        <w:t>provides funding for personnel, equipment, survey work,</w:t>
      </w:r>
      <w:r w:rsidRPr="00EA5F71">
        <w:rPr>
          <w:noProof w:val="0"/>
          <w:color w:val="FF0000"/>
        </w:rPr>
        <w:t xml:space="preserve"> </w:t>
      </w:r>
      <w:r w:rsidRPr="00EA5F71">
        <w:rPr>
          <w:noProof w:val="0"/>
        </w:rPr>
        <w:t>TMDL development, water quality management planning, monitoring, assessment, surv</w:t>
      </w:r>
      <w:r w:rsidR="001A5369" w:rsidRPr="00EA5F71">
        <w:rPr>
          <w:noProof w:val="0"/>
        </w:rPr>
        <w:t xml:space="preserve">eillance, and enforcement. See </w:t>
      </w:r>
      <w:hyperlink w:anchor="Table_2_3_1" w:history="1">
        <w:r w:rsidR="000D094D" w:rsidRPr="00EA5F71">
          <w:rPr>
            <w:rStyle w:val="Hyperlink"/>
            <w:noProof w:val="0"/>
          </w:rPr>
          <w:t>T</w:t>
        </w:r>
        <w:r w:rsidRPr="00EA5F71">
          <w:rPr>
            <w:rStyle w:val="Hyperlink"/>
            <w:noProof w:val="0"/>
          </w:rPr>
          <w:t>able 2.3.1</w:t>
        </w:r>
      </w:hyperlink>
      <w:r w:rsidRPr="00EA5F71">
        <w:rPr>
          <w:noProof w:val="0"/>
        </w:rPr>
        <w:t xml:space="preserve"> for an illustration of LDEQ’s approximate yearly costs to implement the CWA. Described below </w:t>
      </w:r>
      <w:proofErr w:type="gramStart"/>
      <w:r w:rsidRPr="00EA5F71">
        <w:rPr>
          <w:noProof w:val="0"/>
        </w:rPr>
        <w:t>are a few of the programs and activities supported</w:t>
      </w:r>
      <w:proofErr w:type="gramEnd"/>
      <w:r w:rsidRPr="00EA5F71">
        <w:rPr>
          <w:noProof w:val="0"/>
        </w:rPr>
        <w:t xml:space="preserve"> by each of these federal grants and state funds. </w:t>
      </w:r>
    </w:p>
    <w:p w14:paraId="5142F82E" w14:textId="474FFD8C" w:rsidR="00F874EA" w:rsidRPr="00EA5F71" w:rsidRDefault="00F874EA" w:rsidP="00F874EA">
      <w:pPr>
        <w:pStyle w:val="IRBodyText"/>
        <w:spacing w:after="0"/>
        <w:rPr>
          <w:noProof w:val="0"/>
        </w:rPr>
      </w:pPr>
      <w:r w:rsidRPr="00EA5F71">
        <w:rPr>
          <w:noProof w:val="0"/>
        </w:rPr>
        <w:t>Under the §</w:t>
      </w:r>
      <w:r w:rsidR="00981F35">
        <w:rPr>
          <w:noProof w:val="0"/>
        </w:rPr>
        <w:t xml:space="preserve"> </w:t>
      </w:r>
      <w:r w:rsidRPr="00EA5F71">
        <w:rPr>
          <w:noProof w:val="0"/>
        </w:rPr>
        <w:t xml:space="preserve">319 grant for NPS management issues, LDEQ continues to work with a number of partners on projects targeting NPS pollutants from urban runoff, forestry, agriculture, sand and gravel operations, and home sewage treatment systems. Other agency and funding programs that </w:t>
      </w:r>
      <w:proofErr w:type="gramStart"/>
      <w:r w:rsidRPr="00EA5F71">
        <w:rPr>
          <w:noProof w:val="0"/>
        </w:rPr>
        <w:t>are also aimed</w:t>
      </w:r>
      <w:proofErr w:type="gramEnd"/>
      <w:r w:rsidRPr="00EA5F71">
        <w:rPr>
          <w:noProof w:val="0"/>
        </w:rPr>
        <w:t xml:space="preserve"> at improving water quality through implementation of BMPs and cost incentives include Environmental Quality Incentive Program (EQIP), Wildlife Habitat Incentive Program (WHIP), and the Wetland Reserve Program (WRP). During FY2012 and FY2013, the U.S. Department of Agriculture (USDA) obligated $42,128,318 in federal funds through the EQIP/National Resources Conservation Service program to implement agricultural BMPs on 347,827 acres of land in order to reduce the amount of NPS pollutants entering water bodies in the state. During this same </w:t>
      </w:r>
      <w:proofErr w:type="gramStart"/>
      <w:r w:rsidRPr="00EA5F71">
        <w:rPr>
          <w:noProof w:val="0"/>
        </w:rPr>
        <w:t>time period</w:t>
      </w:r>
      <w:proofErr w:type="gramEnd"/>
      <w:r w:rsidRPr="00EA5F71">
        <w:rPr>
          <w:noProof w:val="0"/>
        </w:rPr>
        <w:t>, an additional $1,268,058 in federal funds was utilized to implement the WHIP on 5,035.5</w:t>
      </w:r>
      <w:r w:rsidRPr="00EA5F71">
        <w:rPr>
          <w:noProof w:val="0"/>
          <w:color w:val="1F497D"/>
        </w:rPr>
        <w:t xml:space="preserve"> </w:t>
      </w:r>
      <w:r w:rsidRPr="00EA5F71">
        <w:rPr>
          <w:noProof w:val="0"/>
        </w:rPr>
        <w:t>acres of private lands. During FY2012 and FY2013, the WRP enrolled 37,820.7 acres of land in wetland protection programs totaling $70,561,351 in federal funds.</w:t>
      </w:r>
      <w:r w:rsidRPr="00EA5F71">
        <w:rPr>
          <w:noProof w:val="0"/>
          <w:color w:val="1F497D"/>
        </w:rPr>
        <w:t xml:space="preserve"> </w:t>
      </w:r>
      <w:r w:rsidRPr="00EA5F71">
        <w:rPr>
          <w:noProof w:val="0"/>
          <w:color w:val="000000" w:themeColor="text1"/>
        </w:rPr>
        <w:t>T</w:t>
      </w:r>
      <w:r w:rsidRPr="00EA5F71">
        <w:rPr>
          <w:noProof w:val="0"/>
        </w:rPr>
        <w:t xml:space="preserve">hese programs, along with LDEQ’s NPS Program, </w:t>
      </w:r>
      <w:proofErr w:type="gramStart"/>
      <w:r w:rsidRPr="00EA5F71">
        <w:rPr>
          <w:noProof w:val="0"/>
        </w:rPr>
        <w:t>are intended</w:t>
      </w:r>
      <w:proofErr w:type="gramEnd"/>
      <w:r w:rsidRPr="00EA5F71">
        <w:rPr>
          <w:noProof w:val="0"/>
        </w:rPr>
        <w:t xml:space="preserve"> to reduce water quality impacts from agricultural production in Louisiana. In Part II, Chapter 2, </w:t>
      </w:r>
      <w:r w:rsidRPr="00EA5F71">
        <w:rPr>
          <w:noProof w:val="0"/>
        </w:rPr>
        <w:lastRenderedPageBreak/>
        <w:t xml:space="preserve">the </w:t>
      </w:r>
      <w:hyperlink w:anchor="Nonpoint_Source" w:history="1">
        <w:r w:rsidRPr="00EA5F71">
          <w:rPr>
            <w:rStyle w:val="Hyperlink"/>
            <w:noProof w:val="0"/>
          </w:rPr>
          <w:t>Nonpoint Source Program section</w:t>
        </w:r>
      </w:hyperlink>
      <w:r w:rsidRPr="00EA5F71">
        <w:rPr>
          <w:noProof w:val="0"/>
        </w:rPr>
        <w:t xml:space="preserve"> has more information on this topic as well as other efforts by the NPS Program at LDEQ. For more information on LDEQ’s NPS Program refer </w:t>
      </w:r>
      <w:proofErr w:type="gramStart"/>
      <w:r w:rsidRPr="00EA5F71">
        <w:rPr>
          <w:noProof w:val="0"/>
        </w:rPr>
        <w:t>to</w:t>
      </w:r>
      <w:proofErr w:type="gramEnd"/>
      <w:r w:rsidRPr="00EA5F71">
        <w:rPr>
          <w:noProof w:val="0"/>
        </w:rPr>
        <w:t>:</w:t>
      </w:r>
    </w:p>
    <w:p w14:paraId="1137EADC" w14:textId="77777777" w:rsidR="00586FCA" w:rsidRPr="00EA5F71" w:rsidRDefault="00C52712" w:rsidP="000305C8">
      <w:pPr>
        <w:pStyle w:val="IRBodyText"/>
        <w:rPr>
          <w:noProof w:val="0"/>
          <w:color w:val="0000CC"/>
          <w:u w:val="single"/>
        </w:rPr>
      </w:pPr>
      <w:hyperlink r:id="rId57" w:history="1">
        <w:r w:rsidR="00F874EA" w:rsidRPr="00EA5F71">
          <w:rPr>
            <w:rStyle w:val="Hyperlink"/>
            <w:noProof w:val="0"/>
          </w:rPr>
          <w:t>http://nonpoint.deq.louisiana.gov/</w:t>
        </w:r>
      </w:hyperlink>
      <w:r w:rsidR="00F874EA" w:rsidRPr="00EA5F71">
        <w:rPr>
          <w:noProof w:val="0"/>
        </w:rPr>
        <w:t>.</w:t>
      </w:r>
    </w:p>
    <w:p w14:paraId="2939ADD9" w14:textId="2C61B00F" w:rsidR="00AA51C4" w:rsidRDefault="00F874EA" w:rsidP="000305C8">
      <w:pPr>
        <w:pStyle w:val="IRBodyText"/>
        <w:spacing w:after="0"/>
        <w:rPr>
          <w:noProof w:val="0"/>
        </w:rPr>
      </w:pPr>
      <w:r w:rsidRPr="00EA5F71">
        <w:rPr>
          <w:noProof w:val="0"/>
        </w:rPr>
        <w:t xml:space="preserve">Section 604 grant monies </w:t>
      </w:r>
      <w:proofErr w:type="gramStart"/>
      <w:r w:rsidRPr="00EA5F71">
        <w:rPr>
          <w:noProof w:val="0"/>
        </w:rPr>
        <w:t>are used</w:t>
      </w:r>
      <w:proofErr w:type="gramEnd"/>
      <w:r w:rsidRPr="00EA5F71">
        <w:rPr>
          <w:noProof w:val="0"/>
        </w:rPr>
        <w:t xml:space="preserve"> to support the development </w:t>
      </w:r>
      <w:r w:rsidR="000354A8" w:rsidRPr="00EA5F71">
        <w:rPr>
          <w:noProof w:val="0"/>
        </w:rPr>
        <w:t xml:space="preserve">and revisions </w:t>
      </w:r>
      <w:r w:rsidRPr="00EA5F71">
        <w:rPr>
          <w:noProof w:val="0"/>
        </w:rPr>
        <w:t xml:space="preserve">of TMDLs. Section 303(d) of the CWA requires the identification and listing of impaired waters and prioritization of the impaired waters for TMDL development. For more information on LDEQ’s TMDL program refer to: </w:t>
      </w:r>
      <w:hyperlink r:id="rId58" w:history="1">
        <w:r w:rsidR="00C27F5E" w:rsidRPr="00EA5F71">
          <w:rPr>
            <w:rStyle w:val="Hyperlink"/>
            <w:rFonts w:eastAsiaTheme="majorEastAsia"/>
            <w:noProof w:val="0"/>
            <w:color w:val="0000FF"/>
          </w:rPr>
          <w:t>http://deq.louisiana.gov/page/tmdl</w:t>
        </w:r>
      </w:hyperlink>
      <w:r w:rsidRPr="00EA5F71">
        <w:rPr>
          <w:noProof w:val="0"/>
          <w:color w:val="1F497D" w:themeColor="text2"/>
        </w:rPr>
        <w:t>.</w:t>
      </w:r>
      <w:r w:rsidR="00DA5382" w:rsidRPr="0030359B">
        <w:rPr>
          <w:noProof w:val="0"/>
        </w:rPr>
        <w:t xml:space="preserve"> </w:t>
      </w:r>
    </w:p>
    <w:p w14:paraId="24CF32F4" w14:textId="77777777" w:rsidR="00401BF5" w:rsidRDefault="00401BF5" w:rsidP="000305C8">
      <w:pPr>
        <w:pStyle w:val="IRBodyText"/>
        <w:spacing w:after="0"/>
        <w:rPr>
          <w:noProof w:val="0"/>
        </w:rPr>
      </w:pPr>
    </w:p>
    <w:p w14:paraId="3BE27B4E" w14:textId="77777777" w:rsidR="00401BF5" w:rsidRDefault="00401BF5" w:rsidP="000305C8">
      <w:pPr>
        <w:pStyle w:val="IRBodyText"/>
        <w:spacing w:after="0"/>
        <w:rPr>
          <w:noProof w:val="0"/>
        </w:rPr>
      </w:pPr>
    </w:p>
    <w:tbl>
      <w:tblPr>
        <w:tblW w:w="6475" w:type="dxa"/>
        <w:jc w:val="center"/>
        <w:tblLayout w:type="fixed"/>
        <w:tblCellMar>
          <w:left w:w="0" w:type="dxa"/>
          <w:right w:w="0" w:type="dxa"/>
        </w:tblCellMar>
        <w:tblLook w:val="0000" w:firstRow="0" w:lastRow="0" w:firstColumn="0" w:lastColumn="0" w:noHBand="0" w:noVBand="0"/>
      </w:tblPr>
      <w:tblGrid>
        <w:gridCol w:w="4428"/>
        <w:gridCol w:w="2047"/>
      </w:tblGrid>
      <w:tr w:rsidR="00401BF5" w:rsidRPr="00674820" w14:paraId="56D1F5F2" w14:textId="77777777" w:rsidTr="008B3E9C">
        <w:trPr>
          <w:trHeight w:val="864"/>
          <w:tblHeader/>
          <w:jc w:val="center"/>
        </w:trPr>
        <w:tc>
          <w:tcPr>
            <w:tcW w:w="6475" w:type="dxa"/>
            <w:gridSpan w:val="2"/>
            <w:tcBorders>
              <w:top w:val="nil"/>
              <w:bottom w:val="double" w:sz="4" w:space="0" w:color="auto"/>
            </w:tcBorders>
            <w:tcMar>
              <w:top w:w="0" w:type="dxa"/>
              <w:left w:w="115" w:type="dxa"/>
              <w:bottom w:w="0" w:type="dxa"/>
              <w:right w:w="115" w:type="dxa"/>
            </w:tcMar>
          </w:tcPr>
          <w:p w14:paraId="7AA12FCE" w14:textId="77777777" w:rsidR="00401BF5" w:rsidRPr="008B3E9C" w:rsidRDefault="00401BF5" w:rsidP="00434016">
            <w:pPr>
              <w:pStyle w:val="BodyText"/>
              <w:jc w:val="center"/>
              <w:rPr>
                <w:rFonts w:ascii="Times New Roman" w:hAnsi="Times New Roman"/>
                <w:b/>
                <w:sz w:val="24"/>
                <w:szCs w:val="24"/>
              </w:rPr>
            </w:pPr>
            <w:bookmarkStart w:id="100" w:name="Table_2_3_1"/>
            <w:r w:rsidRPr="008B3E9C">
              <w:rPr>
                <w:rFonts w:ascii="Times New Roman" w:hAnsi="Times New Roman"/>
                <w:b/>
                <w:sz w:val="24"/>
                <w:szCs w:val="24"/>
              </w:rPr>
              <w:t>Table 2.3.1.</w:t>
            </w:r>
          </w:p>
          <w:p w14:paraId="14B3F530" w14:textId="77777777" w:rsidR="00401BF5" w:rsidRPr="00674820" w:rsidRDefault="00401BF5" w:rsidP="001B3365">
            <w:pPr>
              <w:pStyle w:val="BodyText"/>
              <w:jc w:val="left"/>
              <w:rPr>
                <w:rFonts w:ascii="Times New Roman" w:hAnsi="Times New Roman"/>
                <w:b/>
                <w:sz w:val="24"/>
                <w:szCs w:val="24"/>
              </w:rPr>
            </w:pPr>
            <w:r w:rsidRPr="008B3E9C">
              <w:rPr>
                <w:rFonts w:ascii="Times New Roman" w:hAnsi="Times New Roman"/>
                <w:b/>
                <w:sz w:val="24"/>
                <w:szCs w:val="24"/>
              </w:rPr>
              <w:t>Approximate yearly costs (</w:t>
            </w:r>
            <w:r w:rsidR="001B3365" w:rsidRPr="008B3E9C">
              <w:rPr>
                <w:rFonts w:ascii="Times New Roman" w:hAnsi="Times New Roman"/>
                <w:b/>
                <w:sz w:val="24"/>
                <w:szCs w:val="24"/>
              </w:rPr>
              <w:t>FY2017</w:t>
            </w:r>
            <w:r w:rsidRPr="008B3E9C">
              <w:rPr>
                <w:rFonts w:ascii="Times New Roman" w:hAnsi="Times New Roman"/>
                <w:b/>
                <w:sz w:val="24"/>
                <w:szCs w:val="24"/>
              </w:rPr>
              <w:t>) to implement the Clean Water Act by the Louisiana Department of Environmen</w:t>
            </w:r>
            <w:r w:rsidR="0039603F" w:rsidRPr="008B3E9C">
              <w:rPr>
                <w:rFonts w:ascii="Times New Roman" w:hAnsi="Times New Roman"/>
                <w:b/>
                <w:sz w:val="24"/>
                <w:szCs w:val="24"/>
              </w:rPr>
              <w:t xml:space="preserve">tal Quality and its contractors, October 1, </w:t>
            </w:r>
            <w:r w:rsidR="001B3365" w:rsidRPr="008B3E9C">
              <w:rPr>
                <w:rFonts w:ascii="Times New Roman" w:hAnsi="Times New Roman"/>
                <w:b/>
                <w:sz w:val="24"/>
                <w:szCs w:val="24"/>
              </w:rPr>
              <w:t xml:space="preserve">2016 </w:t>
            </w:r>
            <w:r w:rsidR="0039603F" w:rsidRPr="008B3E9C">
              <w:rPr>
                <w:rFonts w:ascii="Times New Roman" w:hAnsi="Times New Roman"/>
                <w:b/>
                <w:sz w:val="24"/>
                <w:szCs w:val="24"/>
              </w:rPr>
              <w:t xml:space="preserve">– September 30, </w:t>
            </w:r>
            <w:r w:rsidR="001B3365" w:rsidRPr="008B3E9C">
              <w:rPr>
                <w:rFonts w:ascii="Times New Roman" w:hAnsi="Times New Roman"/>
                <w:b/>
                <w:sz w:val="24"/>
                <w:szCs w:val="24"/>
              </w:rPr>
              <w:t>2017</w:t>
            </w:r>
            <w:r w:rsidR="0039603F" w:rsidRPr="008B3E9C">
              <w:rPr>
                <w:rFonts w:ascii="Times New Roman" w:hAnsi="Times New Roman"/>
                <w:b/>
                <w:sz w:val="24"/>
                <w:szCs w:val="24"/>
              </w:rPr>
              <w:t>.</w:t>
            </w:r>
            <w:bookmarkEnd w:id="100"/>
          </w:p>
        </w:tc>
      </w:tr>
      <w:tr w:rsidR="00401BF5" w:rsidRPr="00674820" w14:paraId="3D8E9490" w14:textId="77777777" w:rsidTr="008B3E9C">
        <w:trPr>
          <w:trHeight w:hRule="exact" w:val="432"/>
          <w:tblHeader/>
          <w:jc w:val="center"/>
        </w:trPr>
        <w:tc>
          <w:tcPr>
            <w:tcW w:w="4428" w:type="dxa"/>
            <w:tcBorders>
              <w:top w:val="double" w:sz="4" w:space="0" w:color="auto"/>
              <w:left w:val="double" w:sz="4" w:space="0" w:color="auto"/>
              <w:bottom w:val="single" w:sz="18" w:space="0" w:color="auto"/>
              <w:right w:val="single" w:sz="8" w:space="0" w:color="auto"/>
            </w:tcBorders>
            <w:tcMar>
              <w:top w:w="0" w:type="dxa"/>
              <w:left w:w="108" w:type="dxa"/>
              <w:bottom w:w="0" w:type="dxa"/>
              <w:right w:w="108" w:type="dxa"/>
            </w:tcMar>
            <w:vAlign w:val="bottom"/>
          </w:tcPr>
          <w:p w14:paraId="4FD53801" w14:textId="77777777" w:rsidR="00401BF5" w:rsidRPr="00674820" w:rsidRDefault="00401BF5" w:rsidP="00434016">
            <w:pPr>
              <w:jc w:val="center"/>
              <w:rPr>
                <w:rFonts w:ascii="Times New Roman" w:hAnsi="Times New Roman"/>
                <w:b/>
                <w:color w:val="000000"/>
                <w:sz w:val="24"/>
                <w:szCs w:val="24"/>
              </w:rPr>
            </w:pPr>
            <w:r w:rsidRPr="00674820">
              <w:rPr>
                <w:rFonts w:ascii="Times New Roman" w:hAnsi="Times New Roman"/>
                <w:b/>
                <w:color w:val="000000"/>
                <w:sz w:val="24"/>
                <w:szCs w:val="24"/>
              </w:rPr>
              <w:t>Description</w:t>
            </w:r>
          </w:p>
        </w:tc>
        <w:tc>
          <w:tcPr>
            <w:tcW w:w="2047" w:type="dxa"/>
            <w:tcBorders>
              <w:top w:val="double" w:sz="4" w:space="0" w:color="auto"/>
              <w:left w:val="single" w:sz="8" w:space="0" w:color="auto"/>
              <w:bottom w:val="single" w:sz="18" w:space="0" w:color="auto"/>
              <w:right w:val="double" w:sz="4" w:space="0" w:color="auto"/>
            </w:tcBorders>
            <w:tcMar>
              <w:top w:w="0" w:type="dxa"/>
              <w:left w:w="108" w:type="dxa"/>
              <w:bottom w:w="0" w:type="dxa"/>
              <w:right w:w="108" w:type="dxa"/>
            </w:tcMar>
            <w:vAlign w:val="bottom"/>
          </w:tcPr>
          <w:p w14:paraId="41D25834" w14:textId="77777777" w:rsidR="00401BF5" w:rsidRPr="00674820" w:rsidRDefault="00401BF5" w:rsidP="00434016">
            <w:pPr>
              <w:jc w:val="center"/>
              <w:rPr>
                <w:rFonts w:ascii="Times New Roman" w:hAnsi="Times New Roman"/>
                <w:b/>
                <w:color w:val="000000"/>
                <w:sz w:val="24"/>
                <w:szCs w:val="24"/>
              </w:rPr>
            </w:pPr>
            <w:r w:rsidRPr="00674820">
              <w:rPr>
                <w:rFonts w:ascii="Times New Roman" w:hAnsi="Times New Roman"/>
                <w:b/>
                <w:color w:val="000000"/>
                <w:sz w:val="24"/>
                <w:szCs w:val="24"/>
              </w:rPr>
              <w:t>Amount</w:t>
            </w:r>
          </w:p>
        </w:tc>
      </w:tr>
      <w:tr w:rsidR="00401BF5" w:rsidRPr="00674820" w14:paraId="7F0B3D26" w14:textId="77777777" w:rsidTr="008B3E9C">
        <w:trPr>
          <w:trHeight w:hRule="exact" w:val="432"/>
          <w:jc w:val="center"/>
        </w:trPr>
        <w:tc>
          <w:tcPr>
            <w:tcW w:w="4428" w:type="dxa"/>
            <w:tcBorders>
              <w:top w:val="single" w:sz="18" w:space="0" w:color="auto"/>
              <w:left w:val="double" w:sz="4" w:space="0" w:color="auto"/>
              <w:bottom w:val="single" w:sz="18" w:space="0" w:color="auto"/>
              <w:right w:val="single" w:sz="8" w:space="0" w:color="auto"/>
            </w:tcBorders>
            <w:tcMar>
              <w:top w:w="0" w:type="dxa"/>
              <w:left w:w="108" w:type="dxa"/>
              <w:bottom w:w="0" w:type="dxa"/>
              <w:right w:w="108" w:type="dxa"/>
            </w:tcMar>
            <w:vAlign w:val="bottom"/>
          </w:tcPr>
          <w:p w14:paraId="21E631B4" w14:textId="77777777" w:rsidR="00401BF5" w:rsidRPr="00674820" w:rsidRDefault="00401BF5" w:rsidP="00434016">
            <w:pPr>
              <w:rPr>
                <w:rFonts w:ascii="Times New Roman" w:hAnsi="Times New Roman"/>
                <w:b/>
                <w:color w:val="000000"/>
                <w:sz w:val="24"/>
                <w:szCs w:val="24"/>
              </w:rPr>
            </w:pPr>
            <w:r w:rsidRPr="00674820">
              <w:rPr>
                <w:rFonts w:ascii="Times New Roman" w:hAnsi="Times New Roman"/>
                <w:b/>
                <w:color w:val="000000"/>
                <w:sz w:val="24"/>
                <w:szCs w:val="24"/>
              </w:rPr>
              <w:t>Federal Funds</w:t>
            </w:r>
          </w:p>
        </w:tc>
        <w:tc>
          <w:tcPr>
            <w:tcW w:w="2047" w:type="dxa"/>
            <w:tcBorders>
              <w:top w:val="single" w:sz="18" w:space="0" w:color="auto"/>
              <w:left w:val="single" w:sz="8" w:space="0" w:color="auto"/>
              <w:bottom w:val="single" w:sz="18" w:space="0" w:color="auto"/>
              <w:right w:val="double" w:sz="4" w:space="0" w:color="auto"/>
            </w:tcBorders>
            <w:tcMar>
              <w:top w:w="0" w:type="dxa"/>
              <w:left w:w="108" w:type="dxa"/>
              <w:bottom w:w="0" w:type="dxa"/>
              <w:right w:w="108" w:type="dxa"/>
            </w:tcMar>
            <w:vAlign w:val="bottom"/>
          </w:tcPr>
          <w:p w14:paraId="170D949E" w14:textId="77777777" w:rsidR="00401BF5" w:rsidRPr="00674820" w:rsidRDefault="00401BF5" w:rsidP="00434016">
            <w:pPr>
              <w:rPr>
                <w:rFonts w:ascii="Times New Roman" w:hAnsi="Times New Roman"/>
                <w:b/>
                <w:color w:val="000000"/>
                <w:sz w:val="24"/>
                <w:szCs w:val="24"/>
              </w:rPr>
            </w:pPr>
            <w:r w:rsidRPr="00674820">
              <w:rPr>
                <w:rFonts w:ascii="Times New Roman" w:hAnsi="Times New Roman"/>
                <w:b/>
                <w:color w:val="000000"/>
                <w:sz w:val="24"/>
                <w:szCs w:val="24"/>
              </w:rPr>
              <w:t> </w:t>
            </w:r>
          </w:p>
        </w:tc>
      </w:tr>
      <w:tr w:rsidR="00401BF5" w:rsidRPr="00674820" w14:paraId="176F357E" w14:textId="77777777" w:rsidTr="008B3E9C">
        <w:trPr>
          <w:trHeight w:hRule="exact" w:val="432"/>
          <w:jc w:val="center"/>
        </w:trPr>
        <w:tc>
          <w:tcPr>
            <w:tcW w:w="4428" w:type="dxa"/>
            <w:tcBorders>
              <w:top w:val="single" w:sz="18" w:space="0" w:color="auto"/>
              <w:left w:val="double" w:sz="4" w:space="0" w:color="auto"/>
              <w:bottom w:val="single" w:sz="8" w:space="0" w:color="auto"/>
              <w:right w:val="single" w:sz="8" w:space="0" w:color="auto"/>
            </w:tcBorders>
            <w:tcMar>
              <w:top w:w="0" w:type="dxa"/>
              <w:left w:w="108" w:type="dxa"/>
              <w:bottom w:w="0" w:type="dxa"/>
              <w:right w:w="108" w:type="dxa"/>
            </w:tcMar>
            <w:vAlign w:val="bottom"/>
          </w:tcPr>
          <w:p w14:paraId="6D35CD25" w14:textId="77777777" w:rsidR="00401BF5" w:rsidRPr="00674820" w:rsidRDefault="00401BF5" w:rsidP="00434016">
            <w:pPr>
              <w:rPr>
                <w:rFonts w:ascii="Times New Roman" w:hAnsi="Times New Roman"/>
                <w:color w:val="000000"/>
                <w:sz w:val="24"/>
                <w:szCs w:val="24"/>
              </w:rPr>
            </w:pPr>
            <w:r w:rsidRPr="00674820">
              <w:rPr>
                <w:rFonts w:ascii="Times New Roman" w:hAnsi="Times New Roman"/>
                <w:color w:val="000000"/>
                <w:sz w:val="24"/>
                <w:szCs w:val="24"/>
              </w:rPr>
              <w:t>CWA Section 106</w:t>
            </w:r>
          </w:p>
        </w:tc>
        <w:tc>
          <w:tcPr>
            <w:tcW w:w="2047" w:type="dxa"/>
            <w:tcBorders>
              <w:top w:val="single" w:sz="18" w:space="0" w:color="auto"/>
              <w:left w:val="single" w:sz="8" w:space="0" w:color="auto"/>
              <w:bottom w:val="single" w:sz="8" w:space="0" w:color="auto"/>
              <w:right w:val="double" w:sz="4" w:space="0" w:color="auto"/>
            </w:tcBorders>
            <w:tcMar>
              <w:top w:w="0" w:type="dxa"/>
              <w:left w:w="108" w:type="dxa"/>
              <w:bottom w:w="0" w:type="dxa"/>
              <w:right w:w="108" w:type="dxa"/>
            </w:tcMar>
            <w:vAlign w:val="bottom"/>
          </w:tcPr>
          <w:p w14:paraId="440BE579" w14:textId="77777777" w:rsidR="00401BF5" w:rsidRPr="00674820" w:rsidRDefault="002527A9" w:rsidP="00434016">
            <w:pPr>
              <w:jc w:val="right"/>
              <w:rPr>
                <w:rFonts w:ascii="Times New Roman" w:hAnsi="Times New Roman"/>
                <w:color w:val="000000"/>
                <w:sz w:val="24"/>
                <w:szCs w:val="24"/>
              </w:rPr>
            </w:pPr>
            <w:r>
              <w:rPr>
                <w:rFonts w:ascii="Times New Roman" w:hAnsi="Times New Roman"/>
                <w:color w:val="000000"/>
                <w:sz w:val="24"/>
                <w:szCs w:val="24"/>
              </w:rPr>
              <w:t>$4,986,091</w:t>
            </w:r>
          </w:p>
        </w:tc>
      </w:tr>
      <w:tr w:rsidR="00401BF5" w:rsidRPr="00674820" w14:paraId="1D7F8C0D" w14:textId="77777777" w:rsidTr="008B3E9C">
        <w:trPr>
          <w:trHeight w:hRule="exact" w:val="308"/>
          <w:jc w:val="center"/>
        </w:trPr>
        <w:tc>
          <w:tcPr>
            <w:tcW w:w="4428"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vAlign w:val="bottom"/>
          </w:tcPr>
          <w:p w14:paraId="2063D0C8" w14:textId="77777777" w:rsidR="00401BF5" w:rsidRPr="00674820" w:rsidRDefault="00401BF5" w:rsidP="00434016">
            <w:pPr>
              <w:rPr>
                <w:rFonts w:ascii="Times New Roman" w:hAnsi="Times New Roman"/>
                <w:color w:val="000000"/>
                <w:sz w:val="24"/>
                <w:szCs w:val="24"/>
              </w:rPr>
            </w:pPr>
            <w:r w:rsidRPr="00674820">
              <w:rPr>
                <w:rFonts w:ascii="Times New Roman" w:hAnsi="Times New Roman"/>
                <w:color w:val="000000"/>
                <w:sz w:val="24"/>
                <w:szCs w:val="24"/>
              </w:rPr>
              <w:t>CWA Section 106 supplemental (estimate)</w:t>
            </w:r>
          </w:p>
        </w:tc>
        <w:tc>
          <w:tcPr>
            <w:tcW w:w="2047" w:type="dxa"/>
            <w:tcBorders>
              <w:top w:val="single" w:sz="8" w:space="0" w:color="auto"/>
              <w:left w:val="single" w:sz="8" w:space="0" w:color="auto"/>
              <w:bottom w:val="single" w:sz="8" w:space="0" w:color="auto"/>
              <w:right w:val="double" w:sz="4" w:space="0" w:color="auto"/>
            </w:tcBorders>
            <w:tcMar>
              <w:top w:w="0" w:type="dxa"/>
              <w:left w:w="108" w:type="dxa"/>
              <w:bottom w:w="0" w:type="dxa"/>
              <w:right w:w="108" w:type="dxa"/>
            </w:tcMar>
            <w:vAlign w:val="bottom"/>
          </w:tcPr>
          <w:p w14:paraId="304D505D" w14:textId="4F2A6AC6" w:rsidR="00397E68" w:rsidRPr="00397E68" w:rsidRDefault="00401BF5" w:rsidP="00397E68">
            <w:pPr>
              <w:jc w:val="right"/>
              <w:rPr>
                <w:rFonts w:ascii="Times New Roman" w:hAnsi="Times New Roman"/>
                <w:color w:val="000000"/>
                <w:sz w:val="24"/>
                <w:szCs w:val="24"/>
              </w:rPr>
            </w:pPr>
            <w:r w:rsidRPr="00674820">
              <w:rPr>
                <w:rFonts w:ascii="Times New Roman" w:hAnsi="Times New Roman"/>
                <w:color w:val="000000"/>
                <w:sz w:val="24"/>
                <w:szCs w:val="24"/>
              </w:rPr>
              <w:t>$</w:t>
            </w:r>
            <w:r w:rsidR="00397E68" w:rsidRPr="00397E68">
              <w:rPr>
                <w:rFonts w:ascii="Times New Roman" w:hAnsi="Times New Roman"/>
                <w:color w:val="000000"/>
                <w:sz w:val="24"/>
                <w:szCs w:val="24"/>
              </w:rPr>
              <w:t>142</w:t>
            </w:r>
            <w:r w:rsidR="00397E68">
              <w:rPr>
                <w:rFonts w:ascii="Times New Roman" w:hAnsi="Times New Roman"/>
                <w:color w:val="000000"/>
                <w:sz w:val="24"/>
                <w:szCs w:val="24"/>
              </w:rPr>
              <w:t>,</w:t>
            </w:r>
            <w:r w:rsidR="00397E68" w:rsidRPr="00397E68">
              <w:rPr>
                <w:rFonts w:ascii="Times New Roman" w:hAnsi="Times New Roman"/>
                <w:color w:val="000000"/>
                <w:sz w:val="24"/>
                <w:szCs w:val="24"/>
              </w:rPr>
              <w:t>147.5</w:t>
            </w:r>
            <w:r w:rsidR="009A6F8D">
              <w:rPr>
                <w:rFonts w:ascii="Times New Roman" w:hAnsi="Times New Roman"/>
                <w:color w:val="000000"/>
                <w:sz w:val="24"/>
                <w:szCs w:val="24"/>
              </w:rPr>
              <w:t>0</w:t>
            </w:r>
          </w:p>
          <w:p w14:paraId="2110D31C" w14:textId="77777777" w:rsidR="00401BF5" w:rsidRPr="00674820" w:rsidRDefault="00401BF5" w:rsidP="00434016">
            <w:pPr>
              <w:jc w:val="right"/>
              <w:rPr>
                <w:rFonts w:ascii="Times New Roman" w:hAnsi="Times New Roman"/>
                <w:color w:val="000000"/>
                <w:sz w:val="24"/>
                <w:szCs w:val="24"/>
              </w:rPr>
            </w:pPr>
          </w:p>
        </w:tc>
      </w:tr>
      <w:tr w:rsidR="00401BF5" w:rsidRPr="00674820" w14:paraId="29FC2939" w14:textId="77777777" w:rsidTr="008B3E9C">
        <w:trPr>
          <w:trHeight w:hRule="exact" w:val="432"/>
          <w:jc w:val="center"/>
        </w:trPr>
        <w:tc>
          <w:tcPr>
            <w:tcW w:w="4428" w:type="dxa"/>
            <w:tcBorders>
              <w:top w:val="single" w:sz="8" w:space="0" w:color="auto"/>
              <w:left w:val="double" w:sz="4" w:space="0" w:color="auto"/>
              <w:bottom w:val="single" w:sz="8" w:space="0" w:color="auto"/>
              <w:right w:val="single" w:sz="8" w:space="0" w:color="auto"/>
            </w:tcBorders>
            <w:tcMar>
              <w:top w:w="0" w:type="dxa"/>
              <w:left w:w="108" w:type="dxa"/>
              <w:bottom w:w="0" w:type="dxa"/>
              <w:right w:w="108" w:type="dxa"/>
            </w:tcMar>
            <w:vAlign w:val="bottom"/>
          </w:tcPr>
          <w:p w14:paraId="412C8F03" w14:textId="77777777" w:rsidR="00401BF5" w:rsidRPr="00674820" w:rsidRDefault="00401BF5" w:rsidP="00434016">
            <w:pPr>
              <w:rPr>
                <w:rFonts w:ascii="Times New Roman" w:hAnsi="Times New Roman"/>
                <w:color w:val="000000"/>
                <w:sz w:val="24"/>
                <w:szCs w:val="24"/>
              </w:rPr>
            </w:pPr>
            <w:r w:rsidRPr="00674820">
              <w:rPr>
                <w:rFonts w:ascii="Times New Roman" w:hAnsi="Times New Roman"/>
                <w:color w:val="000000"/>
                <w:sz w:val="24"/>
                <w:szCs w:val="24"/>
              </w:rPr>
              <w:t>CWA Section 604(b)</w:t>
            </w:r>
          </w:p>
        </w:tc>
        <w:tc>
          <w:tcPr>
            <w:tcW w:w="2047" w:type="dxa"/>
            <w:tcBorders>
              <w:top w:val="single" w:sz="8" w:space="0" w:color="auto"/>
              <w:left w:val="single" w:sz="8" w:space="0" w:color="auto"/>
              <w:bottom w:val="single" w:sz="8" w:space="0" w:color="auto"/>
              <w:right w:val="double" w:sz="4" w:space="0" w:color="auto"/>
            </w:tcBorders>
            <w:tcMar>
              <w:top w:w="0" w:type="dxa"/>
              <w:left w:w="108" w:type="dxa"/>
              <w:bottom w:w="0" w:type="dxa"/>
              <w:right w:w="108" w:type="dxa"/>
            </w:tcMar>
            <w:vAlign w:val="bottom"/>
          </w:tcPr>
          <w:p w14:paraId="65773A15" w14:textId="4E9A5891" w:rsidR="00401BF5" w:rsidRPr="00674820" w:rsidRDefault="00401BF5" w:rsidP="00397E68">
            <w:pPr>
              <w:jc w:val="right"/>
              <w:rPr>
                <w:rFonts w:ascii="Times New Roman" w:hAnsi="Times New Roman"/>
                <w:color w:val="000000"/>
                <w:sz w:val="24"/>
                <w:szCs w:val="24"/>
              </w:rPr>
            </w:pPr>
            <w:r w:rsidRPr="00674820">
              <w:rPr>
                <w:rFonts w:ascii="Times New Roman" w:hAnsi="Times New Roman"/>
                <w:color w:val="000000"/>
                <w:sz w:val="24"/>
                <w:szCs w:val="24"/>
              </w:rPr>
              <w:t>$</w:t>
            </w:r>
            <w:r w:rsidR="00397E68">
              <w:rPr>
                <w:rFonts w:ascii="Times New Roman" w:hAnsi="Times New Roman"/>
                <w:color w:val="000000"/>
                <w:sz w:val="24"/>
                <w:szCs w:val="24"/>
              </w:rPr>
              <w:t>88</w:t>
            </w:r>
            <w:r w:rsidR="00857F0C">
              <w:rPr>
                <w:rFonts w:ascii="Times New Roman" w:hAnsi="Times New Roman"/>
                <w:color w:val="000000"/>
                <w:sz w:val="24"/>
                <w:szCs w:val="24"/>
              </w:rPr>
              <w:t>,</w:t>
            </w:r>
            <w:r w:rsidR="00397E68">
              <w:rPr>
                <w:rFonts w:ascii="Times New Roman" w:hAnsi="Times New Roman"/>
                <w:color w:val="000000"/>
                <w:sz w:val="24"/>
                <w:szCs w:val="24"/>
              </w:rPr>
              <w:t>026.40</w:t>
            </w:r>
          </w:p>
        </w:tc>
      </w:tr>
      <w:tr w:rsidR="00401BF5" w:rsidRPr="00674820" w14:paraId="3126A339" w14:textId="77777777" w:rsidTr="008B3E9C">
        <w:trPr>
          <w:trHeight w:hRule="exact" w:val="432"/>
          <w:jc w:val="center"/>
        </w:trPr>
        <w:tc>
          <w:tcPr>
            <w:tcW w:w="4428" w:type="dxa"/>
            <w:tcBorders>
              <w:top w:val="single" w:sz="8" w:space="0" w:color="auto"/>
              <w:left w:val="double" w:sz="4" w:space="0" w:color="auto"/>
              <w:bottom w:val="single" w:sz="12" w:space="0" w:color="auto"/>
              <w:right w:val="single" w:sz="8" w:space="0" w:color="auto"/>
            </w:tcBorders>
            <w:tcMar>
              <w:top w:w="0" w:type="dxa"/>
              <w:left w:w="108" w:type="dxa"/>
              <w:bottom w:w="0" w:type="dxa"/>
              <w:right w:w="108" w:type="dxa"/>
            </w:tcMar>
            <w:vAlign w:val="bottom"/>
          </w:tcPr>
          <w:p w14:paraId="49C63145" w14:textId="77777777" w:rsidR="00401BF5" w:rsidRPr="00674820" w:rsidRDefault="00401BF5" w:rsidP="00434016">
            <w:pPr>
              <w:rPr>
                <w:rFonts w:ascii="Times New Roman" w:hAnsi="Times New Roman"/>
                <w:color w:val="000000"/>
                <w:sz w:val="24"/>
                <w:szCs w:val="24"/>
              </w:rPr>
            </w:pPr>
            <w:r w:rsidRPr="00674820">
              <w:rPr>
                <w:rFonts w:ascii="Times New Roman" w:hAnsi="Times New Roman"/>
                <w:color w:val="000000"/>
                <w:sz w:val="24"/>
                <w:szCs w:val="24"/>
              </w:rPr>
              <w:t>CWA Section 319</w:t>
            </w:r>
          </w:p>
        </w:tc>
        <w:tc>
          <w:tcPr>
            <w:tcW w:w="2047" w:type="dxa"/>
            <w:tcBorders>
              <w:top w:val="single" w:sz="8" w:space="0" w:color="auto"/>
              <w:left w:val="single" w:sz="8" w:space="0" w:color="auto"/>
              <w:bottom w:val="single" w:sz="12" w:space="0" w:color="auto"/>
              <w:right w:val="double" w:sz="4" w:space="0" w:color="auto"/>
            </w:tcBorders>
            <w:tcMar>
              <w:top w:w="0" w:type="dxa"/>
              <w:left w:w="108" w:type="dxa"/>
              <w:bottom w:w="0" w:type="dxa"/>
              <w:right w:w="108" w:type="dxa"/>
            </w:tcMar>
            <w:vAlign w:val="bottom"/>
          </w:tcPr>
          <w:p w14:paraId="535CFB6F" w14:textId="77777777" w:rsidR="00401BF5" w:rsidRPr="00674820" w:rsidRDefault="00401BF5" w:rsidP="003911BA">
            <w:pPr>
              <w:jc w:val="right"/>
              <w:rPr>
                <w:rFonts w:ascii="Times New Roman" w:hAnsi="Times New Roman"/>
                <w:color w:val="000000"/>
                <w:sz w:val="24"/>
                <w:szCs w:val="24"/>
              </w:rPr>
            </w:pPr>
            <w:r w:rsidRPr="00674820">
              <w:rPr>
                <w:rFonts w:ascii="Times New Roman" w:hAnsi="Times New Roman"/>
                <w:color w:val="000000"/>
                <w:sz w:val="24"/>
                <w:szCs w:val="24"/>
              </w:rPr>
              <w:t>$</w:t>
            </w:r>
            <w:r w:rsidR="003911BA">
              <w:rPr>
                <w:rFonts w:ascii="Times New Roman" w:hAnsi="Times New Roman"/>
                <w:color w:val="000000"/>
                <w:sz w:val="24"/>
                <w:szCs w:val="24"/>
              </w:rPr>
              <w:t>378,200</w:t>
            </w:r>
          </w:p>
        </w:tc>
      </w:tr>
      <w:tr w:rsidR="00401BF5" w:rsidRPr="00674820" w14:paraId="2FAC2DEE" w14:textId="77777777" w:rsidTr="008B3E9C">
        <w:trPr>
          <w:trHeight w:hRule="exact" w:val="432"/>
          <w:jc w:val="center"/>
        </w:trPr>
        <w:tc>
          <w:tcPr>
            <w:tcW w:w="4428" w:type="dxa"/>
            <w:tcBorders>
              <w:top w:val="single" w:sz="12" w:space="0" w:color="auto"/>
              <w:left w:val="double" w:sz="4" w:space="0" w:color="auto"/>
              <w:bottom w:val="single" w:sz="8" w:space="0" w:color="auto"/>
              <w:right w:val="single" w:sz="8" w:space="0" w:color="auto"/>
            </w:tcBorders>
            <w:tcMar>
              <w:top w:w="0" w:type="dxa"/>
              <w:left w:w="108" w:type="dxa"/>
              <w:bottom w:w="0" w:type="dxa"/>
              <w:right w:w="108" w:type="dxa"/>
            </w:tcMar>
            <w:vAlign w:val="bottom"/>
          </w:tcPr>
          <w:p w14:paraId="325089A4" w14:textId="77777777" w:rsidR="00401BF5" w:rsidRPr="00674820" w:rsidRDefault="00401BF5" w:rsidP="00434016">
            <w:pPr>
              <w:rPr>
                <w:rFonts w:ascii="Times New Roman" w:hAnsi="Times New Roman"/>
                <w:bCs/>
                <w:color w:val="000000"/>
                <w:sz w:val="24"/>
                <w:szCs w:val="24"/>
              </w:rPr>
            </w:pPr>
            <w:r w:rsidRPr="00674820">
              <w:rPr>
                <w:rFonts w:ascii="Times New Roman" w:hAnsi="Times New Roman"/>
                <w:bCs/>
                <w:color w:val="000000"/>
                <w:sz w:val="24"/>
                <w:szCs w:val="24"/>
              </w:rPr>
              <w:t>FY14 Exchange Network Grant</w:t>
            </w:r>
          </w:p>
        </w:tc>
        <w:tc>
          <w:tcPr>
            <w:tcW w:w="2047" w:type="dxa"/>
            <w:tcBorders>
              <w:top w:val="single" w:sz="12" w:space="0" w:color="auto"/>
              <w:left w:val="single" w:sz="8" w:space="0" w:color="auto"/>
              <w:bottom w:val="single" w:sz="8" w:space="0" w:color="auto"/>
              <w:right w:val="double" w:sz="4" w:space="0" w:color="auto"/>
            </w:tcBorders>
            <w:tcMar>
              <w:top w:w="0" w:type="dxa"/>
              <w:left w:w="108" w:type="dxa"/>
              <w:bottom w:w="0" w:type="dxa"/>
              <w:right w:w="108" w:type="dxa"/>
            </w:tcMar>
            <w:vAlign w:val="bottom"/>
          </w:tcPr>
          <w:p w14:paraId="56BD1A70" w14:textId="77777777" w:rsidR="00401BF5" w:rsidRPr="00674820" w:rsidRDefault="00401BF5" w:rsidP="00397E68">
            <w:pPr>
              <w:jc w:val="right"/>
              <w:rPr>
                <w:rFonts w:ascii="Times New Roman" w:hAnsi="Times New Roman"/>
                <w:bCs/>
                <w:color w:val="000000"/>
                <w:sz w:val="24"/>
                <w:szCs w:val="24"/>
              </w:rPr>
            </w:pPr>
            <w:r w:rsidRPr="00674820">
              <w:rPr>
                <w:rFonts w:ascii="Times New Roman" w:hAnsi="Times New Roman"/>
                <w:bCs/>
                <w:color w:val="000000"/>
                <w:sz w:val="24"/>
                <w:szCs w:val="24"/>
              </w:rPr>
              <w:t>$</w:t>
            </w:r>
            <w:r w:rsidR="00397E68">
              <w:rPr>
                <w:rFonts w:ascii="Times New Roman" w:hAnsi="Times New Roman"/>
                <w:bCs/>
                <w:color w:val="000000"/>
                <w:sz w:val="24"/>
                <w:szCs w:val="24"/>
              </w:rPr>
              <w:t>104,461.42</w:t>
            </w:r>
          </w:p>
        </w:tc>
      </w:tr>
      <w:tr w:rsidR="00867E55" w:rsidRPr="00674820" w14:paraId="51E64EF9" w14:textId="77777777" w:rsidTr="008B3E9C">
        <w:trPr>
          <w:trHeight w:hRule="exact" w:val="696"/>
          <w:jc w:val="center"/>
        </w:trPr>
        <w:tc>
          <w:tcPr>
            <w:tcW w:w="4428" w:type="dxa"/>
            <w:tcBorders>
              <w:top w:val="single" w:sz="12" w:space="0" w:color="auto"/>
              <w:left w:val="double" w:sz="4" w:space="0" w:color="auto"/>
              <w:bottom w:val="single" w:sz="8" w:space="0" w:color="auto"/>
              <w:right w:val="single" w:sz="8" w:space="0" w:color="auto"/>
            </w:tcBorders>
            <w:tcMar>
              <w:top w:w="0" w:type="dxa"/>
              <w:left w:w="108" w:type="dxa"/>
              <w:bottom w:w="0" w:type="dxa"/>
              <w:right w:w="108" w:type="dxa"/>
            </w:tcMar>
            <w:vAlign w:val="bottom"/>
          </w:tcPr>
          <w:p w14:paraId="7B6AC4DF" w14:textId="77777777" w:rsidR="00867E55" w:rsidRPr="00674820" w:rsidRDefault="00867E55" w:rsidP="00434016">
            <w:pPr>
              <w:rPr>
                <w:rFonts w:ascii="Times New Roman" w:hAnsi="Times New Roman"/>
                <w:color w:val="000000"/>
                <w:sz w:val="24"/>
                <w:szCs w:val="24"/>
              </w:rPr>
            </w:pPr>
            <w:r>
              <w:rPr>
                <w:rFonts w:ascii="Times New Roman" w:hAnsi="Times New Roman"/>
                <w:color w:val="000000"/>
                <w:sz w:val="24"/>
                <w:szCs w:val="24"/>
              </w:rPr>
              <w:t>FY15 Exchange Network Grant</w:t>
            </w:r>
          </w:p>
        </w:tc>
        <w:tc>
          <w:tcPr>
            <w:tcW w:w="2047" w:type="dxa"/>
            <w:tcBorders>
              <w:top w:val="single" w:sz="12" w:space="0" w:color="auto"/>
              <w:left w:val="single" w:sz="8" w:space="0" w:color="auto"/>
              <w:bottom w:val="single" w:sz="8" w:space="0" w:color="auto"/>
              <w:right w:val="double" w:sz="4" w:space="0" w:color="auto"/>
            </w:tcBorders>
            <w:tcMar>
              <w:top w:w="0" w:type="dxa"/>
              <w:left w:w="108" w:type="dxa"/>
              <w:bottom w:w="0" w:type="dxa"/>
              <w:right w:w="108" w:type="dxa"/>
            </w:tcMar>
            <w:vAlign w:val="bottom"/>
          </w:tcPr>
          <w:p w14:paraId="4A0F8ECE" w14:textId="77777777" w:rsidR="00867E55" w:rsidRPr="00674820" w:rsidRDefault="00397E68" w:rsidP="00434016">
            <w:pPr>
              <w:jc w:val="right"/>
              <w:rPr>
                <w:rFonts w:ascii="Times New Roman" w:hAnsi="Times New Roman"/>
                <w:bCs/>
                <w:color w:val="000000"/>
                <w:sz w:val="24"/>
                <w:szCs w:val="24"/>
              </w:rPr>
            </w:pPr>
            <w:r>
              <w:rPr>
                <w:rFonts w:ascii="Times New Roman" w:hAnsi="Times New Roman"/>
                <w:bCs/>
                <w:color w:val="000000"/>
                <w:sz w:val="24"/>
                <w:szCs w:val="24"/>
              </w:rPr>
              <w:t>$11,732.83</w:t>
            </w:r>
          </w:p>
        </w:tc>
      </w:tr>
      <w:tr w:rsidR="00401BF5" w:rsidRPr="00674820" w14:paraId="5EEC2DCA" w14:textId="77777777" w:rsidTr="008B3E9C">
        <w:trPr>
          <w:trHeight w:hRule="exact" w:val="696"/>
          <w:jc w:val="center"/>
        </w:trPr>
        <w:tc>
          <w:tcPr>
            <w:tcW w:w="4428" w:type="dxa"/>
            <w:tcBorders>
              <w:top w:val="single" w:sz="12" w:space="0" w:color="auto"/>
              <w:left w:val="double" w:sz="4" w:space="0" w:color="auto"/>
              <w:bottom w:val="single" w:sz="8" w:space="0" w:color="auto"/>
              <w:right w:val="single" w:sz="8" w:space="0" w:color="auto"/>
            </w:tcBorders>
            <w:tcMar>
              <w:top w:w="0" w:type="dxa"/>
              <w:left w:w="108" w:type="dxa"/>
              <w:bottom w:w="0" w:type="dxa"/>
              <w:right w:w="108" w:type="dxa"/>
            </w:tcMar>
            <w:vAlign w:val="bottom"/>
          </w:tcPr>
          <w:p w14:paraId="0B709401" w14:textId="77777777" w:rsidR="00401BF5" w:rsidRPr="00674820" w:rsidRDefault="00401BF5" w:rsidP="00434016">
            <w:pPr>
              <w:rPr>
                <w:rFonts w:ascii="Times New Roman" w:hAnsi="Times New Roman"/>
                <w:b/>
                <w:bCs/>
                <w:color w:val="000000"/>
                <w:sz w:val="24"/>
                <w:szCs w:val="24"/>
              </w:rPr>
            </w:pPr>
            <w:r w:rsidRPr="00674820">
              <w:rPr>
                <w:rFonts w:ascii="Times New Roman" w:hAnsi="Times New Roman"/>
                <w:color w:val="000000"/>
                <w:sz w:val="24"/>
                <w:szCs w:val="24"/>
              </w:rPr>
              <w:t>Clean Water State Revolving Loan Fund (Administrative Costs)</w:t>
            </w:r>
          </w:p>
        </w:tc>
        <w:tc>
          <w:tcPr>
            <w:tcW w:w="2047" w:type="dxa"/>
            <w:tcBorders>
              <w:top w:val="single" w:sz="12" w:space="0" w:color="auto"/>
              <w:left w:val="single" w:sz="8" w:space="0" w:color="auto"/>
              <w:bottom w:val="single" w:sz="8" w:space="0" w:color="auto"/>
              <w:right w:val="double" w:sz="4" w:space="0" w:color="auto"/>
            </w:tcBorders>
            <w:tcMar>
              <w:top w:w="0" w:type="dxa"/>
              <w:left w:w="108" w:type="dxa"/>
              <w:bottom w:w="0" w:type="dxa"/>
              <w:right w:w="108" w:type="dxa"/>
            </w:tcMar>
            <w:vAlign w:val="bottom"/>
          </w:tcPr>
          <w:p w14:paraId="78EAB344" w14:textId="77777777" w:rsidR="00401BF5" w:rsidRPr="00674820" w:rsidRDefault="00401BF5" w:rsidP="003911BA">
            <w:pPr>
              <w:jc w:val="right"/>
              <w:rPr>
                <w:rFonts w:ascii="Times New Roman" w:hAnsi="Times New Roman"/>
                <w:bCs/>
                <w:color w:val="000000"/>
                <w:sz w:val="24"/>
                <w:szCs w:val="24"/>
              </w:rPr>
            </w:pPr>
            <w:r w:rsidRPr="00674820">
              <w:rPr>
                <w:rFonts w:ascii="Times New Roman" w:hAnsi="Times New Roman"/>
                <w:bCs/>
                <w:color w:val="000000"/>
                <w:sz w:val="24"/>
                <w:szCs w:val="24"/>
              </w:rPr>
              <w:t>$</w:t>
            </w:r>
            <w:r w:rsidR="003911BA">
              <w:rPr>
                <w:rFonts w:ascii="Times New Roman" w:hAnsi="Times New Roman"/>
                <w:bCs/>
                <w:color w:val="000000"/>
                <w:sz w:val="24"/>
                <w:szCs w:val="24"/>
              </w:rPr>
              <w:t>2,693,608</w:t>
            </w:r>
          </w:p>
        </w:tc>
      </w:tr>
      <w:tr w:rsidR="00401BF5" w:rsidRPr="00674820" w14:paraId="737147C1" w14:textId="77777777" w:rsidTr="008B3E9C">
        <w:trPr>
          <w:trHeight w:hRule="exact" w:val="432"/>
          <w:jc w:val="center"/>
        </w:trPr>
        <w:tc>
          <w:tcPr>
            <w:tcW w:w="4428" w:type="dxa"/>
            <w:tcBorders>
              <w:top w:val="single" w:sz="12" w:space="0" w:color="auto"/>
              <w:left w:val="double" w:sz="4" w:space="0" w:color="auto"/>
              <w:bottom w:val="single" w:sz="8" w:space="0" w:color="auto"/>
              <w:right w:val="single" w:sz="8" w:space="0" w:color="auto"/>
            </w:tcBorders>
            <w:tcMar>
              <w:top w:w="0" w:type="dxa"/>
              <w:left w:w="108" w:type="dxa"/>
              <w:bottom w:w="0" w:type="dxa"/>
              <w:right w:w="108" w:type="dxa"/>
            </w:tcMar>
            <w:vAlign w:val="bottom"/>
          </w:tcPr>
          <w:p w14:paraId="25A5826A" w14:textId="77777777" w:rsidR="00401BF5" w:rsidRPr="00674820" w:rsidRDefault="00401BF5" w:rsidP="00434016">
            <w:pPr>
              <w:rPr>
                <w:rFonts w:ascii="Times New Roman" w:hAnsi="Times New Roman"/>
                <w:b/>
                <w:bCs/>
                <w:color w:val="000000"/>
                <w:sz w:val="24"/>
                <w:szCs w:val="24"/>
              </w:rPr>
            </w:pPr>
            <w:r w:rsidRPr="00674820">
              <w:rPr>
                <w:rFonts w:ascii="Times New Roman" w:hAnsi="Times New Roman"/>
                <w:b/>
                <w:bCs/>
                <w:color w:val="000000"/>
                <w:sz w:val="24"/>
                <w:szCs w:val="24"/>
              </w:rPr>
              <w:t>Total Federal Funds</w:t>
            </w:r>
          </w:p>
        </w:tc>
        <w:tc>
          <w:tcPr>
            <w:tcW w:w="2047" w:type="dxa"/>
            <w:tcBorders>
              <w:top w:val="single" w:sz="12" w:space="0" w:color="auto"/>
              <w:left w:val="single" w:sz="8" w:space="0" w:color="auto"/>
              <w:bottom w:val="single" w:sz="8" w:space="0" w:color="auto"/>
              <w:right w:val="double" w:sz="4" w:space="0" w:color="auto"/>
            </w:tcBorders>
            <w:tcMar>
              <w:top w:w="0" w:type="dxa"/>
              <w:left w:w="108" w:type="dxa"/>
              <w:bottom w:w="0" w:type="dxa"/>
              <w:right w:w="108" w:type="dxa"/>
            </w:tcMar>
            <w:vAlign w:val="bottom"/>
          </w:tcPr>
          <w:p w14:paraId="5988E2CA" w14:textId="77777777" w:rsidR="00401BF5" w:rsidRPr="00674820" w:rsidRDefault="00401BF5" w:rsidP="00434016">
            <w:pPr>
              <w:jc w:val="right"/>
              <w:rPr>
                <w:rFonts w:ascii="Times New Roman" w:hAnsi="Times New Roman"/>
                <w:b/>
                <w:bCs/>
                <w:color w:val="000000"/>
                <w:sz w:val="24"/>
                <w:szCs w:val="24"/>
              </w:rPr>
            </w:pPr>
            <w:r w:rsidRPr="00674820">
              <w:rPr>
                <w:rFonts w:ascii="Times New Roman" w:hAnsi="Times New Roman"/>
                <w:b/>
                <w:bCs/>
                <w:color w:val="000000"/>
                <w:sz w:val="24"/>
                <w:szCs w:val="24"/>
              </w:rPr>
              <w:t>$</w:t>
            </w:r>
            <w:r>
              <w:rPr>
                <w:rFonts w:ascii="Times New Roman" w:hAnsi="Times New Roman"/>
                <w:b/>
                <w:bCs/>
                <w:color w:val="000000"/>
                <w:sz w:val="24"/>
                <w:szCs w:val="24"/>
              </w:rPr>
              <w:t>9,793,237</w:t>
            </w:r>
          </w:p>
        </w:tc>
      </w:tr>
      <w:tr w:rsidR="00401BF5" w:rsidRPr="00674820" w14:paraId="61E7A90C" w14:textId="77777777" w:rsidTr="008B3E9C">
        <w:trPr>
          <w:trHeight w:hRule="exact" w:val="432"/>
          <w:jc w:val="center"/>
        </w:trPr>
        <w:tc>
          <w:tcPr>
            <w:tcW w:w="4428" w:type="dxa"/>
            <w:tcBorders>
              <w:top w:val="single" w:sz="8" w:space="0" w:color="auto"/>
              <w:left w:val="double" w:sz="4" w:space="0" w:color="auto"/>
              <w:bottom w:val="single" w:sz="18" w:space="0" w:color="auto"/>
              <w:right w:val="single" w:sz="8" w:space="0" w:color="auto"/>
            </w:tcBorders>
            <w:tcMar>
              <w:top w:w="0" w:type="dxa"/>
              <w:left w:w="108" w:type="dxa"/>
              <w:bottom w:w="0" w:type="dxa"/>
              <w:right w:w="108" w:type="dxa"/>
            </w:tcMar>
            <w:vAlign w:val="bottom"/>
          </w:tcPr>
          <w:p w14:paraId="5BDAB84A" w14:textId="77777777" w:rsidR="00401BF5" w:rsidRPr="00674820" w:rsidRDefault="00401BF5" w:rsidP="00434016">
            <w:pPr>
              <w:rPr>
                <w:rFonts w:ascii="Times New Roman" w:hAnsi="Times New Roman"/>
                <w:color w:val="000000"/>
                <w:sz w:val="24"/>
                <w:szCs w:val="24"/>
              </w:rPr>
            </w:pPr>
            <w:r w:rsidRPr="00674820">
              <w:rPr>
                <w:rFonts w:ascii="Times New Roman" w:hAnsi="Times New Roman"/>
                <w:color w:val="000000"/>
                <w:sz w:val="24"/>
                <w:szCs w:val="24"/>
              </w:rPr>
              <w:t> </w:t>
            </w:r>
          </w:p>
        </w:tc>
        <w:tc>
          <w:tcPr>
            <w:tcW w:w="2047" w:type="dxa"/>
            <w:tcBorders>
              <w:top w:val="single" w:sz="8" w:space="0" w:color="auto"/>
              <w:left w:val="single" w:sz="8" w:space="0" w:color="auto"/>
              <w:bottom w:val="single" w:sz="18" w:space="0" w:color="auto"/>
              <w:right w:val="double" w:sz="4" w:space="0" w:color="auto"/>
            </w:tcBorders>
            <w:tcMar>
              <w:top w:w="0" w:type="dxa"/>
              <w:left w:w="108" w:type="dxa"/>
              <w:bottom w:w="0" w:type="dxa"/>
              <w:right w:w="108" w:type="dxa"/>
            </w:tcMar>
            <w:vAlign w:val="bottom"/>
          </w:tcPr>
          <w:p w14:paraId="70DCCE6A" w14:textId="77777777" w:rsidR="00401BF5" w:rsidRPr="00674820" w:rsidRDefault="00401BF5" w:rsidP="00434016">
            <w:pPr>
              <w:rPr>
                <w:rFonts w:ascii="Times New Roman" w:hAnsi="Times New Roman"/>
                <w:color w:val="000000"/>
                <w:sz w:val="24"/>
                <w:szCs w:val="24"/>
              </w:rPr>
            </w:pPr>
            <w:r w:rsidRPr="00674820">
              <w:rPr>
                <w:rFonts w:ascii="Times New Roman" w:hAnsi="Times New Roman"/>
                <w:color w:val="000000"/>
                <w:sz w:val="24"/>
                <w:szCs w:val="24"/>
              </w:rPr>
              <w:t> </w:t>
            </w:r>
          </w:p>
        </w:tc>
      </w:tr>
      <w:tr w:rsidR="00401BF5" w:rsidRPr="00674820" w14:paraId="3943608F" w14:textId="77777777" w:rsidTr="008B3E9C">
        <w:trPr>
          <w:trHeight w:hRule="exact" w:val="432"/>
          <w:jc w:val="center"/>
        </w:trPr>
        <w:tc>
          <w:tcPr>
            <w:tcW w:w="4428" w:type="dxa"/>
            <w:tcBorders>
              <w:top w:val="single" w:sz="18" w:space="0" w:color="auto"/>
              <w:left w:val="double" w:sz="4" w:space="0" w:color="auto"/>
              <w:bottom w:val="single" w:sz="18" w:space="0" w:color="auto"/>
              <w:right w:val="single" w:sz="8" w:space="0" w:color="auto"/>
            </w:tcBorders>
            <w:tcMar>
              <w:top w:w="0" w:type="dxa"/>
              <w:left w:w="108" w:type="dxa"/>
              <w:bottom w:w="0" w:type="dxa"/>
              <w:right w:w="108" w:type="dxa"/>
            </w:tcMar>
            <w:vAlign w:val="bottom"/>
          </w:tcPr>
          <w:p w14:paraId="0F4D2AF9" w14:textId="77777777" w:rsidR="00401BF5" w:rsidRPr="00674820" w:rsidRDefault="00401BF5" w:rsidP="00434016">
            <w:pPr>
              <w:rPr>
                <w:rFonts w:ascii="Times New Roman" w:hAnsi="Times New Roman"/>
                <w:b/>
                <w:color w:val="000000"/>
                <w:sz w:val="24"/>
                <w:szCs w:val="24"/>
              </w:rPr>
            </w:pPr>
            <w:r w:rsidRPr="00674820">
              <w:rPr>
                <w:rFonts w:ascii="Times New Roman" w:hAnsi="Times New Roman"/>
                <w:b/>
                <w:color w:val="000000"/>
                <w:sz w:val="24"/>
                <w:szCs w:val="24"/>
              </w:rPr>
              <w:t>State Funds</w:t>
            </w:r>
          </w:p>
        </w:tc>
        <w:tc>
          <w:tcPr>
            <w:tcW w:w="2047" w:type="dxa"/>
            <w:tcBorders>
              <w:top w:val="single" w:sz="18" w:space="0" w:color="auto"/>
              <w:left w:val="single" w:sz="8" w:space="0" w:color="auto"/>
              <w:bottom w:val="single" w:sz="18" w:space="0" w:color="auto"/>
              <w:right w:val="double" w:sz="4" w:space="0" w:color="auto"/>
            </w:tcBorders>
            <w:tcMar>
              <w:top w:w="0" w:type="dxa"/>
              <w:left w:w="108" w:type="dxa"/>
              <w:bottom w:w="0" w:type="dxa"/>
              <w:right w:w="108" w:type="dxa"/>
            </w:tcMar>
            <w:vAlign w:val="bottom"/>
          </w:tcPr>
          <w:p w14:paraId="1E763E5E" w14:textId="77777777" w:rsidR="00401BF5" w:rsidRPr="00674820" w:rsidRDefault="00401BF5" w:rsidP="00434016">
            <w:pPr>
              <w:rPr>
                <w:rFonts w:ascii="Times New Roman" w:hAnsi="Times New Roman"/>
                <w:b/>
                <w:color w:val="000000"/>
                <w:sz w:val="24"/>
                <w:szCs w:val="24"/>
              </w:rPr>
            </w:pPr>
            <w:r w:rsidRPr="00674820">
              <w:rPr>
                <w:rFonts w:ascii="Times New Roman" w:hAnsi="Times New Roman"/>
                <w:b/>
                <w:color w:val="000000"/>
                <w:sz w:val="24"/>
                <w:szCs w:val="24"/>
              </w:rPr>
              <w:t> </w:t>
            </w:r>
          </w:p>
        </w:tc>
      </w:tr>
      <w:tr w:rsidR="00401BF5" w:rsidRPr="00674820" w14:paraId="14F1978E" w14:textId="77777777" w:rsidTr="008B3E9C">
        <w:trPr>
          <w:trHeight w:hRule="exact" w:val="587"/>
          <w:jc w:val="center"/>
        </w:trPr>
        <w:tc>
          <w:tcPr>
            <w:tcW w:w="4428" w:type="dxa"/>
            <w:tcBorders>
              <w:top w:val="single" w:sz="18" w:space="0" w:color="auto"/>
              <w:left w:val="double" w:sz="4" w:space="0" w:color="auto"/>
              <w:bottom w:val="single" w:sz="8" w:space="0" w:color="auto"/>
              <w:right w:val="single" w:sz="8" w:space="0" w:color="auto"/>
            </w:tcBorders>
            <w:tcMar>
              <w:top w:w="0" w:type="dxa"/>
              <w:left w:w="108" w:type="dxa"/>
              <w:bottom w:w="0" w:type="dxa"/>
              <w:right w:w="108" w:type="dxa"/>
            </w:tcMar>
            <w:vAlign w:val="bottom"/>
          </w:tcPr>
          <w:p w14:paraId="68DC2191" w14:textId="77777777" w:rsidR="00401BF5" w:rsidRPr="00674820" w:rsidRDefault="00401BF5" w:rsidP="00434016">
            <w:pPr>
              <w:rPr>
                <w:rFonts w:ascii="Times New Roman" w:hAnsi="Times New Roman"/>
                <w:color w:val="000000"/>
                <w:sz w:val="24"/>
                <w:szCs w:val="24"/>
              </w:rPr>
            </w:pPr>
            <w:r w:rsidRPr="00674820">
              <w:rPr>
                <w:rFonts w:ascii="Times New Roman" w:hAnsi="Times New Roman"/>
                <w:color w:val="000000"/>
                <w:sz w:val="24"/>
                <w:szCs w:val="24"/>
              </w:rPr>
              <w:t>Environmental Trust Fund and Other Fees</w:t>
            </w:r>
          </w:p>
        </w:tc>
        <w:tc>
          <w:tcPr>
            <w:tcW w:w="2047" w:type="dxa"/>
            <w:tcBorders>
              <w:top w:val="single" w:sz="18" w:space="0" w:color="auto"/>
              <w:left w:val="single" w:sz="8" w:space="0" w:color="auto"/>
              <w:bottom w:val="single" w:sz="8" w:space="0" w:color="auto"/>
              <w:right w:val="double" w:sz="4" w:space="0" w:color="auto"/>
            </w:tcBorders>
            <w:tcMar>
              <w:top w:w="0" w:type="dxa"/>
              <w:left w:w="108" w:type="dxa"/>
              <w:bottom w:w="0" w:type="dxa"/>
              <w:right w:w="108" w:type="dxa"/>
            </w:tcMar>
            <w:vAlign w:val="bottom"/>
          </w:tcPr>
          <w:p w14:paraId="6000ACC9" w14:textId="77777777" w:rsidR="00401BF5" w:rsidRPr="00674820" w:rsidRDefault="00401BF5" w:rsidP="00434016">
            <w:pPr>
              <w:jc w:val="right"/>
              <w:rPr>
                <w:rFonts w:ascii="Times New Roman" w:hAnsi="Times New Roman"/>
                <w:color w:val="000000"/>
                <w:sz w:val="24"/>
                <w:szCs w:val="24"/>
              </w:rPr>
            </w:pPr>
            <w:r w:rsidRPr="00674820">
              <w:rPr>
                <w:rFonts w:ascii="Times New Roman" w:hAnsi="Times New Roman"/>
                <w:color w:val="000000"/>
                <w:sz w:val="24"/>
                <w:szCs w:val="24"/>
              </w:rPr>
              <w:t>$</w:t>
            </w:r>
            <w:r>
              <w:rPr>
                <w:rFonts w:ascii="Times New Roman" w:hAnsi="Times New Roman"/>
                <w:color w:val="000000"/>
                <w:sz w:val="24"/>
                <w:szCs w:val="24"/>
              </w:rPr>
              <w:t>10,890,094</w:t>
            </w:r>
          </w:p>
        </w:tc>
      </w:tr>
      <w:tr w:rsidR="00401BF5" w:rsidRPr="00674820" w14:paraId="7A8971C6" w14:textId="77777777" w:rsidTr="008B3E9C">
        <w:trPr>
          <w:trHeight w:hRule="exact" w:val="432"/>
          <w:jc w:val="center"/>
        </w:trPr>
        <w:tc>
          <w:tcPr>
            <w:tcW w:w="4428" w:type="dxa"/>
            <w:tcBorders>
              <w:top w:val="single" w:sz="8" w:space="0" w:color="auto"/>
              <w:left w:val="double" w:sz="4" w:space="0" w:color="auto"/>
              <w:bottom w:val="single" w:sz="18" w:space="0" w:color="auto"/>
              <w:right w:val="single" w:sz="8" w:space="0" w:color="auto"/>
            </w:tcBorders>
            <w:tcMar>
              <w:top w:w="0" w:type="dxa"/>
              <w:left w:w="108" w:type="dxa"/>
              <w:bottom w:w="0" w:type="dxa"/>
              <w:right w:w="108" w:type="dxa"/>
            </w:tcMar>
            <w:vAlign w:val="bottom"/>
          </w:tcPr>
          <w:p w14:paraId="134FD1B8" w14:textId="77777777" w:rsidR="00401BF5" w:rsidRPr="00674820" w:rsidRDefault="00401BF5" w:rsidP="00434016">
            <w:pPr>
              <w:rPr>
                <w:rFonts w:ascii="Times New Roman" w:hAnsi="Times New Roman"/>
                <w:color w:val="000000"/>
                <w:sz w:val="24"/>
                <w:szCs w:val="24"/>
              </w:rPr>
            </w:pPr>
            <w:r w:rsidRPr="00674820">
              <w:rPr>
                <w:rFonts w:ascii="Times New Roman" w:hAnsi="Times New Roman"/>
                <w:color w:val="000000"/>
                <w:sz w:val="24"/>
                <w:szCs w:val="24"/>
              </w:rPr>
              <w:t>General Fund</w:t>
            </w:r>
          </w:p>
        </w:tc>
        <w:tc>
          <w:tcPr>
            <w:tcW w:w="2047" w:type="dxa"/>
            <w:tcBorders>
              <w:top w:val="single" w:sz="8" w:space="0" w:color="auto"/>
              <w:left w:val="single" w:sz="8" w:space="0" w:color="auto"/>
              <w:bottom w:val="single" w:sz="18" w:space="0" w:color="auto"/>
              <w:right w:val="double" w:sz="4" w:space="0" w:color="auto"/>
            </w:tcBorders>
            <w:tcMar>
              <w:top w:w="0" w:type="dxa"/>
              <w:left w:w="108" w:type="dxa"/>
              <w:bottom w:w="0" w:type="dxa"/>
              <w:right w:w="108" w:type="dxa"/>
            </w:tcMar>
            <w:vAlign w:val="bottom"/>
          </w:tcPr>
          <w:p w14:paraId="782D3CFB" w14:textId="77777777" w:rsidR="00401BF5" w:rsidRPr="00674820" w:rsidRDefault="00401BF5" w:rsidP="00434016">
            <w:pPr>
              <w:jc w:val="right"/>
              <w:rPr>
                <w:rFonts w:ascii="Times New Roman" w:hAnsi="Times New Roman"/>
                <w:color w:val="000000"/>
                <w:sz w:val="24"/>
                <w:szCs w:val="24"/>
              </w:rPr>
            </w:pPr>
            <w:r w:rsidRPr="00674820">
              <w:rPr>
                <w:rFonts w:ascii="Times New Roman" w:hAnsi="Times New Roman"/>
                <w:color w:val="000000"/>
                <w:sz w:val="24"/>
                <w:szCs w:val="24"/>
              </w:rPr>
              <w:t>$0</w:t>
            </w:r>
          </w:p>
        </w:tc>
      </w:tr>
      <w:tr w:rsidR="00401BF5" w:rsidRPr="00674820" w14:paraId="75770301" w14:textId="77777777" w:rsidTr="008B3E9C">
        <w:trPr>
          <w:trHeight w:hRule="exact" w:val="432"/>
          <w:jc w:val="center"/>
        </w:trPr>
        <w:tc>
          <w:tcPr>
            <w:tcW w:w="4428" w:type="dxa"/>
            <w:tcBorders>
              <w:top w:val="single" w:sz="18" w:space="0" w:color="auto"/>
              <w:left w:val="double" w:sz="4" w:space="0" w:color="auto"/>
              <w:bottom w:val="single" w:sz="18" w:space="0" w:color="auto"/>
              <w:right w:val="single" w:sz="8" w:space="0" w:color="auto"/>
            </w:tcBorders>
            <w:tcMar>
              <w:top w:w="0" w:type="dxa"/>
              <w:left w:w="108" w:type="dxa"/>
              <w:bottom w:w="0" w:type="dxa"/>
              <w:right w:w="108" w:type="dxa"/>
            </w:tcMar>
            <w:vAlign w:val="bottom"/>
          </w:tcPr>
          <w:p w14:paraId="05DEBE3B" w14:textId="77777777" w:rsidR="00401BF5" w:rsidRPr="00674820" w:rsidRDefault="00401BF5" w:rsidP="00434016">
            <w:pPr>
              <w:rPr>
                <w:rFonts w:ascii="Times New Roman" w:hAnsi="Times New Roman"/>
                <w:b/>
                <w:bCs/>
                <w:color w:val="000000"/>
                <w:sz w:val="24"/>
                <w:szCs w:val="24"/>
              </w:rPr>
            </w:pPr>
            <w:r w:rsidRPr="00674820">
              <w:rPr>
                <w:rFonts w:ascii="Times New Roman" w:hAnsi="Times New Roman"/>
                <w:b/>
                <w:bCs/>
                <w:color w:val="000000"/>
                <w:sz w:val="24"/>
                <w:szCs w:val="24"/>
              </w:rPr>
              <w:t>Total State Funds</w:t>
            </w:r>
          </w:p>
        </w:tc>
        <w:tc>
          <w:tcPr>
            <w:tcW w:w="2047" w:type="dxa"/>
            <w:tcBorders>
              <w:top w:val="single" w:sz="18" w:space="0" w:color="auto"/>
              <w:left w:val="single" w:sz="8" w:space="0" w:color="auto"/>
              <w:bottom w:val="single" w:sz="18" w:space="0" w:color="auto"/>
              <w:right w:val="double" w:sz="4" w:space="0" w:color="auto"/>
            </w:tcBorders>
            <w:tcMar>
              <w:top w:w="0" w:type="dxa"/>
              <w:left w:w="108" w:type="dxa"/>
              <w:bottom w:w="0" w:type="dxa"/>
              <w:right w:w="108" w:type="dxa"/>
            </w:tcMar>
            <w:vAlign w:val="bottom"/>
          </w:tcPr>
          <w:p w14:paraId="4D34964E" w14:textId="77777777" w:rsidR="00401BF5" w:rsidRPr="00674820" w:rsidRDefault="00401BF5" w:rsidP="00434016">
            <w:pPr>
              <w:jc w:val="right"/>
              <w:rPr>
                <w:rFonts w:ascii="Times New Roman" w:hAnsi="Times New Roman"/>
                <w:b/>
                <w:bCs/>
                <w:color w:val="000000"/>
                <w:sz w:val="24"/>
                <w:szCs w:val="24"/>
              </w:rPr>
            </w:pPr>
            <w:r w:rsidRPr="00674820">
              <w:rPr>
                <w:rFonts w:ascii="Times New Roman" w:hAnsi="Times New Roman"/>
                <w:b/>
                <w:bCs/>
                <w:color w:val="000000"/>
                <w:sz w:val="24"/>
                <w:szCs w:val="24"/>
              </w:rPr>
              <w:t>$</w:t>
            </w:r>
            <w:r>
              <w:rPr>
                <w:rFonts w:ascii="Times New Roman" w:hAnsi="Times New Roman"/>
                <w:b/>
                <w:bCs/>
                <w:color w:val="000000"/>
                <w:sz w:val="24"/>
                <w:szCs w:val="24"/>
              </w:rPr>
              <w:t>10,890,094</w:t>
            </w:r>
          </w:p>
        </w:tc>
      </w:tr>
      <w:tr w:rsidR="00401BF5" w:rsidRPr="00674820" w14:paraId="156BCE70" w14:textId="77777777" w:rsidTr="008B3E9C">
        <w:trPr>
          <w:trHeight w:hRule="exact" w:val="495"/>
          <w:jc w:val="center"/>
        </w:trPr>
        <w:tc>
          <w:tcPr>
            <w:tcW w:w="4428" w:type="dxa"/>
            <w:tcBorders>
              <w:top w:val="single" w:sz="18" w:space="0" w:color="auto"/>
              <w:left w:val="double" w:sz="4" w:space="0" w:color="auto"/>
              <w:bottom w:val="double" w:sz="4" w:space="0" w:color="auto"/>
              <w:right w:val="single" w:sz="8" w:space="0" w:color="auto"/>
            </w:tcBorders>
            <w:tcMar>
              <w:top w:w="0" w:type="dxa"/>
              <w:left w:w="108" w:type="dxa"/>
              <w:bottom w:w="0" w:type="dxa"/>
              <w:right w:w="108" w:type="dxa"/>
            </w:tcMar>
            <w:vAlign w:val="bottom"/>
          </w:tcPr>
          <w:p w14:paraId="71BB20F1" w14:textId="77777777" w:rsidR="00401BF5" w:rsidRPr="00674820" w:rsidRDefault="00401BF5" w:rsidP="00434016">
            <w:pPr>
              <w:rPr>
                <w:rFonts w:ascii="Times New Roman" w:hAnsi="Times New Roman"/>
                <w:b/>
                <w:bCs/>
                <w:color w:val="000000"/>
                <w:sz w:val="24"/>
                <w:szCs w:val="24"/>
              </w:rPr>
            </w:pPr>
            <w:r w:rsidRPr="00674820">
              <w:rPr>
                <w:rFonts w:ascii="Times New Roman" w:hAnsi="Times New Roman"/>
                <w:b/>
                <w:bCs/>
                <w:color w:val="000000"/>
                <w:sz w:val="24"/>
                <w:szCs w:val="24"/>
              </w:rPr>
              <w:t>Grand Total</w:t>
            </w:r>
          </w:p>
        </w:tc>
        <w:tc>
          <w:tcPr>
            <w:tcW w:w="2047" w:type="dxa"/>
            <w:tcBorders>
              <w:top w:val="single" w:sz="18" w:space="0" w:color="auto"/>
              <w:left w:val="single" w:sz="8" w:space="0" w:color="auto"/>
              <w:bottom w:val="double" w:sz="4" w:space="0" w:color="auto"/>
              <w:right w:val="double" w:sz="4" w:space="0" w:color="auto"/>
            </w:tcBorders>
            <w:tcMar>
              <w:top w:w="0" w:type="dxa"/>
              <w:left w:w="108" w:type="dxa"/>
              <w:bottom w:w="0" w:type="dxa"/>
              <w:right w:w="108" w:type="dxa"/>
            </w:tcMar>
            <w:vAlign w:val="bottom"/>
          </w:tcPr>
          <w:p w14:paraId="32EBA6D3" w14:textId="77777777" w:rsidR="00401BF5" w:rsidRPr="00674820" w:rsidRDefault="00401BF5" w:rsidP="00434016">
            <w:pPr>
              <w:jc w:val="right"/>
              <w:rPr>
                <w:rFonts w:ascii="Times New Roman" w:hAnsi="Times New Roman"/>
                <w:b/>
                <w:bCs/>
                <w:color w:val="000000"/>
                <w:sz w:val="24"/>
                <w:szCs w:val="24"/>
              </w:rPr>
            </w:pPr>
            <w:r w:rsidRPr="00674820">
              <w:rPr>
                <w:rFonts w:ascii="Times New Roman" w:hAnsi="Times New Roman"/>
                <w:b/>
                <w:bCs/>
                <w:color w:val="000000"/>
                <w:sz w:val="24"/>
                <w:szCs w:val="24"/>
              </w:rPr>
              <w:t>$</w:t>
            </w:r>
            <w:r>
              <w:rPr>
                <w:rFonts w:ascii="Times New Roman" w:hAnsi="Times New Roman"/>
                <w:b/>
                <w:bCs/>
                <w:color w:val="000000"/>
                <w:sz w:val="24"/>
                <w:szCs w:val="24"/>
              </w:rPr>
              <w:t>20,683,331</w:t>
            </w:r>
          </w:p>
        </w:tc>
      </w:tr>
    </w:tbl>
    <w:p w14:paraId="63DB53BC" w14:textId="77777777" w:rsidR="003D7B09" w:rsidRDefault="003D7B09" w:rsidP="00F874EA">
      <w:pPr>
        <w:pStyle w:val="IRBodyText"/>
        <w:rPr>
          <w:noProof w:val="0"/>
        </w:rPr>
      </w:pPr>
    </w:p>
    <w:p w14:paraId="70284436" w14:textId="528277A2" w:rsidR="00AA51C4" w:rsidRPr="0016477E" w:rsidRDefault="00F874EA" w:rsidP="00F874EA">
      <w:pPr>
        <w:pStyle w:val="IRBodyText"/>
        <w:rPr>
          <w:noProof w:val="0"/>
        </w:rPr>
      </w:pPr>
      <w:r w:rsidRPr="00674820">
        <w:rPr>
          <w:noProof w:val="0"/>
        </w:rPr>
        <w:t xml:space="preserve">The §106 grant provides funding support for the entire water pollution control/water quality management program. Activities supported by the §106 grant include ambient water quality monitoring, assessment of ambient water quality data, development of the Water Quality </w:t>
      </w:r>
      <w:r w:rsidR="009A6F8D">
        <w:rPr>
          <w:noProof w:val="0"/>
        </w:rPr>
        <w:t>Integrated Report</w:t>
      </w:r>
      <w:r w:rsidRPr="00674820">
        <w:rPr>
          <w:noProof w:val="0"/>
        </w:rPr>
        <w:t xml:space="preserve">, revision of Louisiana's Water Quality Management Plan, development and revision of surface water quality standards, development and issuance of wastewater discharge permits, compliance inspections, complaint investigations, and development of enforcement actions. §106 grant funding for FY </w:t>
      </w:r>
      <w:r w:rsidR="00397E68" w:rsidRPr="00674820">
        <w:rPr>
          <w:noProof w:val="0"/>
        </w:rPr>
        <w:t>201</w:t>
      </w:r>
      <w:r w:rsidR="00397E68">
        <w:rPr>
          <w:noProof w:val="0"/>
        </w:rPr>
        <w:t>7</w:t>
      </w:r>
      <w:r w:rsidR="00397E68" w:rsidRPr="00674820">
        <w:rPr>
          <w:noProof w:val="0"/>
        </w:rPr>
        <w:t xml:space="preserve"> </w:t>
      </w:r>
      <w:r w:rsidRPr="00674820">
        <w:rPr>
          <w:noProof w:val="0"/>
        </w:rPr>
        <w:t>was approximately $</w:t>
      </w:r>
      <w:r w:rsidR="002B0687">
        <w:rPr>
          <w:noProof w:val="0"/>
        </w:rPr>
        <w:t>5,128,</w:t>
      </w:r>
      <w:r w:rsidR="002B0687" w:rsidRPr="0016477E">
        <w:rPr>
          <w:noProof w:val="0"/>
        </w:rPr>
        <w:t>238 (</w:t>
      </w:r>
      <w:hyperlink w:anchor="Table_2_3_1" w:history="1">
        <w:r w:rsidR="002B0687" w:rsidRPr="0016477E">
          <w:rPr>
            <w:rStyle w:val="Hyperlink"/>
            <w:noProof w:val="0"/>
          </w:rPr>
          <w:t>Table 2.3.1</w:t>
        </w:r>
      </w:hyperlink>
      <w:r w:rsidR="002B0687" w:rsidRPr="0016477E">
        <w:rPr>
          <w:noProof w:val="0"/>
        </w:rPr>
        <w:t>)</w:t>
      </w:r>
      <w:r w:rsidRPr="0016477E">
        <w:rPr>
          <w:noProof w:val="0"/>
        </w:rPr>
        <w:t>.</w:t>
      </w:r>
      <w:r w:rsidR="00AA51C4" w:rsidRPr="0016477E">
        <w:rPr>
          <w:noProof w:val="0"/>
        </w:rPr>
        <w:t xml:space="preserve"> </w:t>
      </w:r>
    </w:p>
    <w:p w14:paraId="53CDC18E" w14:textId="68DDA88F" w:rsidR="00F874EA" w:rsidRPr="00674820" w:rsidRDefault="00F874EA" w:rsidP="00F874EA">
      <w:pPr>
        <w:pStyle w:val="IRBodyText"/>
        <w:rPr>
          <w:noProof w:val="0"/>
        </w:rPr>
      </w:pPr>
      <w:r w:rsidRPr="0016477E">
        <w:rPr>
          <w:noProof w:val="0"/>
        </w:rPr>
        <w:t xml:space="preserve">The </w:t>
      </w:r>
      <w:hyperlink w:anchor="CWSRF" w:history="1">
        <w:r w:rsidRPr="0016477E">
          <w:rPr>
            <w:rStyle w:val="Hyperlink"/>
            <w:noProof w:val="0"/>
          </w:rPr>
          <w:t>Clean Water State Revolving Fund Program</w:t>
        </w:r>
      </w:hyperlink>
      <w:r w:rsidRPr="0016477E">
        <w:rPr>
          <w:noProof w:val="0"/>
        </w:rPr>
        <w:t xml:space="preserve"> provides financial assistance to communities for the construction of projects to enhance and improve water quality in</w:t>
      </w:r>
      <w:r w:rsidRPr="00674820">
        <w:rPr>
          <w:noProof w:val="0"/>
        </w:rPr>
        <w:t xml:space="preserve"> Louisiana. Loans are below market rate and </w:t>
      </w:r>
      <w:proofErr w:type="gramStart"/>
      <w:r w:rsidRPr="00674820">
        <w:rPr>
          <w:noProof w:val="0"/>
        </w:rPr>
        <w:t>may be used</w:t>
      </w:r>
      <w:proofErr w:type="gramEnd"/>
      <w:r w:rsidRPr="00674820">
        <w:rPr>
          <w:noProof w:val="0"/>
        </w:rPr>
        <w:t xml:space="preserve"> for water quality improvement projects in Louisiana communities. Monies for the Revolving Loan Program originated with the 1987 amendments to the CWA. A new authority </w:t>
      </w:r>
      <w:proofErr w:type="gramStart"/>
      <w:r w:rsidRPr="00674820">
        <w:rPr>
          <w:noProof w:val="0"/>
        </w:rPr>
        <w:t>was created</w:t>
      </w:r>
      <w:proofErr w:type="gramEnd"/>
      <w:r w:rsidRPr="00674820">
        <w:rPr>
          <w:noProof w:val="0"/>
        </w:rPr>
        <w:t xml:space="preserve">, allowing </w:t>
      </w:r>
      <w:r w:rsidRPr="00674820">
        <w:rPr>
          <w:noProof w:val="0"/>
        </w:rPr>
        <w:lastRenderedPageBreak/>
        <w:t>USEPA to make grants to capitalize State Water Pollution Control Revolving Funds. On the state level, R.S. 30:2011(D</w:t>
      </w:r>
      <w:proofErr w:type="gramStart"/>
      <w:r w:rsidRPr="00674820">
        <w:rPr>
          <w:noProof w:val="0"/>
        </w:rPr>
        <w:t>)(</w:t>
      </w:r>
      <w:proofErr w:type="gramEnd"/>
      <w:r w:rsidRPr="00674820">
        <w:rPr>
          <w:noProof w:val="0"/>
        </w:rPr>
        <w:t xml:space="preserve">4) and R.S. 30:2301-2306 (Act 296 of the 2010 Regular Session of the Louisiana legislature) were enacted. These statutes established a state revolving loan fund capitalized by federal grants (Capitalization Grants for Clean Water State Revolving Funds, CFDA 66:458), by state funds when required or available, and by any other funds generated by the operation of the clean water revolving loan fund. Loans </w:t>
      </w:r>
      <w:proofErr w:type="gramStart"/>
      <w:r w:rsidRPr="00674820">
        <w:rPr>
          <w:noProof w:val="0"/>
        </w:rPr>
        <w:t>are made for</w:t>
      </w:r>
      <w:proofErr w:type="gramEnd"/>
      <w:r w:rsidRPr="00674820">
        <w:rPr>
          <w:noProof w:val="0"/>
        </w:rPr>
        <w:t xml:space="preserve"> no longer than 20 years and may be repaid through sales taxes, user fees, ad valorem taxes, or a combination of funds. An interest payment on the amount drawn begins within six months of the loan closing and </w:t>
      </w:r>
      <w:proofErr w:type="gramStart"/>
      <w:r w:rsidRPr="00674820">
        <w:rPr>
          <w:noProof w:val="0"/>
        </w:rPr>
        <w:t>is billed</w:t>
      </w:r>
      <w:proofErr w:type="gramEnd"/>
      <w:r w:rsidRPr="00674820">
        <w:rPr>
          <w:noProof w:val="0"/>
        </w:rPr>
        <w:t xml:space="preserve"> every six months until the loan is paid in full. After a two-year construction period, loan recipients begin repayment of principal to LDEQ. That money is then available for loans to other communities. Thus, the revolving loan fund is a permanent source of funds for Louisiana municipalities.</w:t>
      </w:r>
    </w:p>
    <w:p w14:paraId="17873AD5" w14:textId="7691A988" w:rsidR="004A1C30" w:rsidRPr="0016477E" w:rsidRDefault="004A1C30" w:rsidP="004A1C30">
      <w:pPr>
        <w:pStyle w:val="IRBodyText"/>
        <w:spacing w:after="0"/>
      </w:pPr>
      <w:r w:rsidRPr="00674820">
        <w:t xml:space="preserve">As of June </w:t>
      </w:r>
      <w:r w:rsidR="00C27F5E" w:rsidRPr="00674820">
        <w:t>201</w:t>
      </w:r>
      <w:r w:rsidR="00265CE6">
        <w:t>7</w:t>
      </w:r>
      <w:r w:rsidRPr="00674820">
        <w:t>, USEPA, through LDEQ, has awarded $</w:t>
      </w:r>
      <w:r w:rsidR="00265CE6">
        <w:t>469,854,923</w:t>
      </w:r>
      <w:r w:rsidR="00265CE6" w:rsidRPr="00186E6A">
        <w:t xml:space="preserve"> </w:t>
      </w:r>
      <w:r w:rsidRPr="00674820">
        <w:t>in fund capitalization grants to Louisiana communities. With the required 20% state match of $</w:t>
      </w:r>
      <w:r w:rsidR="00265CE6" w:rsidRPr="00186E6A">
        <w:t>$</w:t>
      </w:r>
      <w:r w:rsidR="00265CE6">
        <w:t>85,442,963</w:t>
      </w:r>
      <w:r w:rsidRPr="00674820">
        <w:t>, less 4% for administration fees, there is a total of $</w:t>
      </w:r>
      <w:r w:rsidR="00265CE6">
        <w:t xml:space="preserve">536,503,689 </w:t>
      </w:r>
      <w:r w:rsidRPr="00674820">
        <w:t xml:space="preserve">that has been made available for loans to communities. </w:t>
      </w:r>
      <w:r w:rsidR="003911BA">
        <w:t>For FY</w:t>
      </w:r>
      <w:r w:rsidR="003911BA" w:rsidRPr="00674820">
        <w:t>201</w:t>
      </w:r>
      <w:r w:rsidR="00265CE6">
        <w:t>7</w:t>
      </w:r>
      <w:r w:rsidRPr="00674820">
        <w:t xml:space="preserve">, </w:t>
      </w:r>
      <w:r w:rsidR="00265CE6">
        <w:t>226</w:t>
      </w:r>
      <w:r w:rsidR="003911BA" w:rsidRPr="00674820">
        <w:t xml:space="preserve"> </w:t>
      </w:r>
      <w:r w:rsidRPr="00674820">
        <w:t>loans to communities totaling $</w:t>
      </w:r>
      <w:r w:rsidR="00265CE6">
        <w:t>1,022,982,628</w:t>
      </w:r>
      <w:r w:rsidR="00265CE6" w:rsidRPr="00186E6A">
        <w:t xml:space="preserve"> </w:t>
      </w:r>
      <w:r w:rsidRPr="00674820">
        <w:t xml:space="preserve">have been closed utilizing USEPA grants, state match, and recycled payments from previous loans. </w:t>
      </w:r>
      <w:r w:rsidR="00265CE6" w:rsidRPr="004042D2">
        <w:t xml:space="preserve">Another 19 </w:t>
      </w:r>
      <w:r w:rsidR="00265CE6" w:rsidRPr="0016477E">
        <w:t>requests for loans totaling $179,272,565 have been received and are in the application process.</w:t>
      </w:r>
      <w:r w:rsidRPr="0016477E">
        <w:t>For more information on the Clean Water State Revolving Fund refer to:</w:t>
      </w:r>
    </w:p>
    <w:p w14:paraId="39E8B37A" w14:textId="77777777" w:rsidR="004A1C30" w:rsidRPr="0016477E" w:rsidRDefault="00C52712" w:rsidP="004A1C30">
      <w:pPr>
        <w:pStyle w:val="IRBodyText"/>
        <w:rPr>
          <w:color w:val="C00000"/>
        </w:rPr>
      </w:pPr>
      <w:hyperlink r:id="rId59" w:history="1">
        <w:r w:rsidR="004A1C30" w:rsidRPr="0016477E">
          <w:rPr>
            <w:rStyle w:val="Hyperlink"/>
          </w:rPr>
          <w:t>http://www.deq.louisiana.gov/CWSRF</w:t>
        </w:r>
      </w:hyperlink>
      <w:r w:rsidR="004A1C30" w:rsidRPr="0016477E">
        <w:rPr>
          <w:color w:val="1F497D" w:themeColor="text2"/>
        </w:rPr>
        <w:t>.</w:t>
      </w:r>
      <w:r w:rsidR="004A1C30" w:rsidRPr="0016477E">
        <w:rPr>
          <w:color w:val="C00000"/>
        </w:rPr>
        <w:t xml:space="preserve"> </w:t>
      </w:r>
    </w:p>
    <w:p w14:paraId="2F3A2EB5" w14:textId="77777777" w:rsidR="00AA51C4" w:rsidRPr="00674820" w:rsidRDefault="00F874EA" w:rsidP="00F874EA">
      <w:pPr>
        <w:pStyle w:val="IRBodyText"/>
        <w:rPr>
          <w:noProof w:val="0"/>
        </w:rPr>
      </w:pPr>
      <w:r w:rsidRPr="0016477E">
        <w:rPr>
          <w:noProof w:val="0"/>
        </w:rPr>
        <w:t>Data on pollution abatement capital expenditures</w:t>
      </w:r>
      <w:r w:rsidRPr="00674820">
        <w:rPr>
          <w:noProof w:val="0"/>
        </w:rPr>
        <w:t xml:space="preserve"> and operating costs from the U.S. </w:t>
      </w:r>
      <w:r w:rsidR="00084681" w:rsidRPr="00674820">
        <w:rPr>
          <w:noProof w:val="0"/>
        </w:rPr>
        <w:t xml:space="preserve">Census </w:t>
      </w:r>
      <w:r w:rsidRPr="00674820">
        <w:rPr>
          <w:noProof w:val="0"/>
        </w:rPr>
        <w:t xml:space="preserve">Bureau publication </w:t>
      </w:r>
      <w:r w:rsidRPr="00674820">
        <w:rPr>
          <w:i/>
          <w:noProof w:val="0"/>
        </w:rPr>
        <w:t>Pollution Abatement Costs and Expenditures: 2005</w:t>
      </w:r>
      <w:r w:rsidRPr="00674820">
        <w:rPr>
          <w:noProof w:val="0"/>
        </w:rPr>
        <w:t xml:space="preserve"> has been included to provide estimates of costs to industry related to water quality protection and improvement. For 2005, the most recent year for which data is available, industry in Louisiana spent $89.2 million in capital expenditures to protect water quality, with the petroleum industry ($61.2 million), chemical industry ($25.3 million), and paper industry ($0.8 million) leading in dollars spent. For the same period, water quality-related pollution abatement operating costs for Louisiana industry totaled $530.4 million with spending led by the chemical sector ($301 million), petroleum industry ($173.1 million), and paper industry ($40.6 million). This represents a $619.6 million outlay for water pollution control-related expenses (U.S. Census Bureau 2008).</w:t>
      </w:r>
      <w:r w:rsidR="00AA51C4" w:rsidRPr="00674820">
        <w:rPr>
          <w:noProof w:val="0"/>
        </w:rPr>
        <w:t xml:space="preserve"> </w:t>
      </w:r>
    </w:p>
    <w:p w14:paraId="661E91FF" w14:textId="77777777" w:rsidR="00F874EA" w:rsidRPr="00674820" w:rsidRDefault="00F874EA" w:rsidP="00F874EA">
      <w:pPr>
        <w:pStyle w:val="IRBodyText"/>
        <w:rPr>
          <w:noProof w:val="0"/>
        </w:rPr>
      </w:pPr>
      <w:r w:rsidRPr="00674820">
        <w:rPr>
          <w:noProof w:val="0"/>
        </w:rPr>
        <w:t xml:space="preserve">In an attempt to place state and industry expenditures in perspective and to provide an approximation of a cost/benefit assessment, information </w:t>
      </w:r>
      <w:proofErr w:type="gramStart"/>
      <w:r w:rsidRPr="00674820">
        <w:rPr>
          <w:noProof w:val="0"/>
        </w:rPr>
        <w:t>is provided</w:t>
      </w:r>
      <w:proofErr w:type="gramEnd"/>
      <w:r w:rsidRPr="00674820">
        <w:rPr>
          <w:noProof w:val="0"/>
        </w:rPr>
        <w:t xml:space="preserve"> below on the size of Louisiana's water resource base and its direct and indirect economic benefits to the state.</w:t>
      </w:r>
      <w:bookmarkStart w:id="101" w:name="_Toc68502815"/>
      <w:bookmarkStart w:id="102" w:name="_Toc156359345"/>
      <w:bookmarkStart w:id="103" w:name="_Toc238286772"/>
      <w:bookmarkEnd w:id="101"/>
    </w:p>
    <w:p w14:paraId="3DD3BEFA" w14:textId="77777777" w:rsidR="00F874EA" w:rsidRPr="00674820" w:rsidRDefault="00F874EA" w:rsidP="004A1C30">
      <w:bookmarkStart w:id="104" w:name="_Toc282620312"/>
    </w:p>
    <w:p w14:paraId="7F524067" w14:textId="77777777" w:rsidR="00F874EA" w:rsidRPr="00674820" w:rsidRDefault="00F874EA" w:rsidP="00F874EA">
      <w:pPr>
        <w:pStyle w:val="IRSectionHeader"/>
      </w:pPr>
      <w:bookmarkStart w:id="105" w:name="_Toc531685897"/>
      <w:r w:rsidRPr="00674820">
        <w:lastRenderedPageBreak/>
        <w:t>Benefits Information</w:t>
      </w:r>
      <w:bookmarkEnd w:id="102"/>
      <w:bookmarkEnd w:id="103"/>
      <w:bookmarkEnd w:id="104"/>
      <w:bookmarkEnd w:id="105"/>
    </w:p>
    <w:p w14:paraId="117DA97B" w14:textId="77777777" w:rsidR="00AA51C4" w:rsidRPr="00CF0778" w:rsidRDefault="00F874EA" w:rsidP="00CF0778">
      <w:pPr>
        <w:pStyle w:val="IRBodyText"/>
      </w:pPr>
      <w:r w:rsidRPr="00CF0778">
        <w:t xml:space="preserve">Louisiana's water resources occupy </w:t>
      </w:r>
      <w:r w:rsidR="00CF0778" w:rsidRPr="00CF0778">
        <w:t>9,174</w:t>
      </w:r>
      <w:r w:rsidRPr="00CF0778">
        <w:t xml:space="preserve"> square miles of the total state surface area of 43,</w:t>
      </w:r>
      <w:r w:rsidR="00CF0778" w:rsidRPr="00CF0778">
        <w:t>204</w:t>
      </w:r>
      <w:r w:rsidRPr="00CF0778">
        <w:t xml:space="preserve"> square miles.</w:t>
      </w:r>
      <w:r w:rsidRPr="00CF0778">
        <w:rPr>
          <w:rStyle w:val="FootnoteReference"/>
          <w:rFonts w:eastAsiaTheme="majorEastAsia"/>
        </w:rPr>
        <w:footnoteReference w:id="3"/>
      </w:r>
      <w:r w:rsidRPr="00CF0778">
        <w:t xml:space="preserve"> LDEQ is thus directly or indirectly responsible for protecting the water quality of approximately </w:t>
      </w:r>
      <w:r w:rsidR="00CF0778" w:rsidRPr="00CF0778">
        <w:t>17.5</w:t>
      </w:r>
      <w:r w:rsidRPr="00CF0778">
        <w:t>% of the total surface area of the state. In many instances, protection of surface waters also involves the management of stormwater runoff from land-based activities such as farming, aquaculture, forestry, and suburban/urban areas. This greatly increases the effective water quality protection area for which LDEQ is either directly or indirectly responsible.</w:t>
      </w:r>
      <w:r w:rsidR="00AA51C4" w:rsidRPr="00CF0778">
        <w:t xml:space="preserve"> </w:t>
      </w:r>
    </w:p>
    <w:p w14:paraId="1CDB831E" w14:textId="6462A469" w:rsidR="00F874EA" w:rsidRPr="0033166E" w:rsidRDefault="00F874EA" w:rsidP="00F874EA">
      <w:pPr>
        <w:pStyle w:val="IRBodyText"/>
        <w:rPr>
          <w:noProof w:val="0"/>
        </w:rPr>
      </w:pPr>
      <w:r w:rsidRPr="00674820">
        <w:rPr>
          <w:noProof w:val="0"/>
        </w:rPr>
        <w:t xml:space="preserve">Many Louisiana citizens depend on good water quality, not only for drinking water sources and consumptive/nonconsumptive recreation, but also for commercial purposes, and these activities </w:t>
      </w:r>
      <w:r w:rsidRPr="000C6012">
        <w:rPr>
          <w:noProof w:val="0"/>
        </w:rPr>
        <w:t xml:space="preserve">produce revenue for the state through license sales. </w:t>
      </w:r>
      <w:r w:rsidRPr="000C6012">
        <w:rPr>
          <w:i/>
          <w:noProof w:val="0"/>
        </w:rPr>
        <w:t>The LDWF 201</w:t>
      </w:r>
      <w:r w:rsidR="009E3C54">
        <w:rPr>
          <w:i/>
          <w:noProof w:val="0"/>
        </w:rPr>
        <w:t>5</w:t>
      </w:r>
      <w:r w:rsidRPr="000C6012">
        <w:rPr>
          <w:i/>
          <w:noProof w:val="0"/>
        </w:rPr>
        <w:t>-201</w:t>
      </w:r>
      <w:r w:rsidR="009E3C54">
        <w:rPr>
          <w:i/>
          <w:noProof w:val="0"/>
        </w:rPr>
        <w:t>6</w:t>
      </w:r>
      <w:r w:rsidRPr="000C6012">
        <w:rPr>
          <w:i/>
          <w:noProof w:val="0"/>
        </w:rPr>
        <w:t xml:space="preserve"> Annual Report</w:t>
      </w:r>
      <w:r w:rsidRPr="000C6012">
        <w:rPr>
          <w:noProof w:val="0"/>
        </w:rPr>
        <w:t xml:space="preserve"> </w:t>
      </w:r>
      <w:r w:rsidRPr="0033166E">
        <w:rPr>
          <w:noProof w:val="0"/>
        </w:rPr>
        <w:t>(LDWF 201</w:t>
      </w:r>
      <w:r w:rsidR="009E3C54" w:rsidRPr="0033166E">
        <w:rPr>
          <w:noProof w:val="0"/>
        </w:rPr>
        <w:t>6</w:t>
      </w:r>
      <w:r w:rsidRPr="0033166E">
        <w:rPr>
          <w:noProof w:val="0"/>
        </w:rPr>
        <w:t>) states that</w:t>
      </w:r>
      <w:r w:rsidR="00B745C7" w:rsidRPr="0033166E">
        <w:rPr>
          <w:noProof w:val="0"/>
        </w:rPr>
        <w:t xml:space="preserve"> the agency</w:t>
      </w:r>
      <w:r w:rsidRPr="0033166E">
        <w:rPr>
          <w:noProof w:val="0"/>
        </w:rPr>
        <w:t xml:space="preserve"> issued </w:t>
      </w:r>
      <w:r w:rsidR="008C7474" w:rsidRPr="0033166E">
        <w:rPr>
          <w:noProof w:val="0"/>
        </w:rPr>
        <w:t>65,</w:t>
      </w:r>
      <w:r w:rsidR="009E3C54" w:rsidRPr="0033166E">
        <w:rPr>
          <w:noProof w:val="0"/>
        </w:rPr>
        <w:t xml:space="preserve">000 </w:t>
      </w:r>
      <w:r w:rsidRPr="0033166E">
        <w:rPr>
          <w:noProof w:val="0"/>
        </w:rPr>
        <w:t>commercial fishing licenses, generating in excess of $</w:t>
      </w:r>
      <w:r w:rsidR="009E3C54" w:rsidRPr="0033166E">
        <w:rPr>
          <w:noProof w:val="0"/>
        </w:rPr>
        <w:t>4</w:t>
      </w:r>
      <w:r w:rsidRPr="0033166E">
        <w:rPr>
          <w:noProof w:val="0"/>
        </w:rPr>
        <w:t xml:space="preserve"> million in revenue from license sales. Boat registration/title transactions for 201</w:t>
      </w:r>
      <w:r w:rsidR="009E3C54" w:rsidRPr="0033166E">
        <w:rPr>
          <w:noProof w:val="0"/>
        </w:rPr>
        <w:t>5</w:t>
      </w:r>
      <w:r w:rsidRPr="0033166E">
        <w:rPr>
          <w:noProof w:val="0"/>
        </w:rPr>
        <w:t>-201</w:t>
      </w:r>
      <w:r w:rsidR="009E3C54" w:rsidRPr="0033166E">
        <w:rPr>
          <w:noProof w:val="0"/>
        </w:rPr>
        <w:t>6</w:t>
      </w:r>
      <w:r w:rsidRPr="0033166E">
        <w:rPr>
          <w:noProof w:val="0"/>
        </w:rPr>
        <w:t xml:space="preserve"> numbered </w:t>
      </w:r>
      <w:r w:rsidR="009E3C54" w:rsidRPr="0033166E">
        <w:rPr>
          <w:noProof w:val="0"/>
        </w:rPr>
        <w:t>220,000</w:t>
      </w:r>
      <w:proofErr w:type="gramStart"/>
      <w:r w:rsidR="0086121F" w:rsidRPr="0033166E">
        <w:rPr>
          <w:noProof w:val="0"/>
        </w:rPr>
        <w:t>;</w:t>
      </w:r>
      <w:proofErr w:type="gramEnd"/>
      <w:r w:rsidRPr="0033166E">
        <w:rPr>
          <w:noProof w:val="0"/>
        </w:rPr>
        <w:t xml:space="preserve"> bringing in over $4</w:t>
      </w:r>
      <w:r w:rsidR="009E3C54" w:rsidRPr="0033166E">
        <w:rPr>
          <w:noProof w:val="0"/>
        </w:rPr>
        <w:t>.7</w:t>
      </w:r>
      <w:r w:rsidRPr="0033166E">
        <w:rPr>
          <w:noProof w:val="0"/>
        </w:rPr>
        <w:t xml:space="preserve"> million in revenue. Over 233,000 commercial fishing trips </w:t>
      </w:r>
      <w:proofErr w:type="gramStart"/>
      <w:r w:rsidRPr="0033166E">
        <w:rPr>
          <w:noProof w:val="0"/>
        </w:rPr>
        <w:t>were reported</w:t>
      </w:r>
      <w:proofErr w:type="gramEnd"/>
      <w:r w:rsidRPr="0033166E">
        <w:rPr>
          <w:noProof w:val="0"/>
        </w:rPr>
        <w:t xml:space="preserve">, producing more than 155 million pounds of seafood. The total </w:t>
      </w:r>
      <w:r w:rsidR="00814507" w:rsidRPr="0033166E">
        <w:rPr>
          <w:noProof w:val="0"/>
        </w:rPr>
        <w:t>201</w:t>
      </w:r>
      <w:r w:rsidR="00EF4643" w:rsidRPr="0033166E">
        <w:rPr>
          <w:noProof w:val="0"/>
        </w:rPr>
        <w:t>5</w:t>
      </w:r>
      <w:r w:rsidR="00814507" w:rsidRPr="0033166E">
        <w:rPr>
          <w:noProof w:val="0"/>
        </w:rPr>
        <w:t xml:space="preserve"> </w:t>
      </w:r>
      <w:r w:rsidRPr="0033166E">
        <w:rPr>
          <w:noProof w:val="0"/>
        </w:rPr>
        <w:t>economic effect of the commercial fisheries industry in Louisiana was $2.</w:t>
      </w:r>
      <w:r w:rsidR="00814507" w:rsidRPr="0033166E">
        <w:rPr>
          <w:noProof w:val="0"/>
        </w:rPr>
        <w:t xml:space="preserve">1 </w:t>
      </w:r>
      <w:r w:rsidRPr="0033166E">
        <w:rPr>
          <w:noProof w:val="0"/>
        </w:rPr>
        <w:t xml:space="preserve">billion </w:t>
      </w:r>
      <w:r w:rsidR="00E33466" w:rsidRPr="0033166E">
        <w:rPr>
          <w:noProof w:val="0"/>
        </w:rPr>
        <w:t>(</w:t>
      </w:r>
      <w:r w:rsidR="00E33466" w:rsidRPr="0033166E">
        <w:rPr>
          <w:color w:val="000000"/>
        </w:rPr>
        <w:t>National Oceanic and Atmospheric Administration</w:t>
      </w:r>
      <w:r w:rsidR="00E33466" w:rsidRPr="0033166E">
        <w:rPr>
          <w:noProof w:val="0"/>
        </w:rPr>
        <w:t xml:space="preserve"> (</w:t>
      </w:r>
      <w:r w:rsidR="00B745C7" w:rsidRPr="0033166E">
        <w:rPr>
          <w:noProof w:val="0"/>
        </w:rPr>
        <w:t>NOAA</w:t>
      </w:r>
      <w:r w:rsidR="00E33466" w:rsidRPr="0033166E">
        <w:rPr>
          <w:noProof w:val="0"/>
        </w:rPr>
        <w:t>)</w:t>
      </w:r>
      <w:r w:rsidR="00B745C7" w:rsidRPr="0033166E">
        <w:rPr>
          <w:noProof w:val="0"/>
        </w:rPr>
        <w:t xml:space="preserve"> </w:t>
      </w:r>
      <w:r w:rsidR="00814507" w:rsidRPr="0033166E">
        <w:rPr>
          <w:noProof w:val="0"/>
        </w:rPr>
        <w:t>201</w:t>
      </w:r>
      <w:r w:rsidR="00EF4643" w:rsidRPr="0033166E">
        <w:rPr>
          <w:noProof w:val="0"/>
        </w:rPr>
        <w:t>5</w:t>
      </w:r>
      <w:r w:rsidRPr="0033166E">
        <w:rPr>
          <w:noProof w:val="0"/>
        </w:rPr>
        <w:t>).</w:t>
      </w:r>
    </w:p>
    <w:p w14:paraId="2C41C88D" w14:textId="77777777" w:rsidR="00AA51C4" w:rsidRPr="0033166E" w:rsidRDefault="00F874EA" w:rsidP="00F874EA">
      <w:pPr>
        <w:pStyle w:val="IRBodyText"/>
        <w:rPr>
          <w:noProof w:val="0"/>
        </w:rPr>
      </w:pPr>
      <w:r w:rsidRPr="0033166E">
        <w:rPr>
          <w:noProof w:val="0"/>
        </w:rPr>
        <w:t xml:space="preserve">LDWF also reports that the shrimp fishery is Louisiana’s most valuable commercial fishery. Louisiana continued to lead the nation in shrimp landings with approximately </w:t>
      </w:r>
      <w:r w:rsidR="00814507" w:rsidRPr="0033166E">
        <w:rPr>
          <w:noProof w:val="0"/>
        </w:rPr>
        <w:t xml:space="preserve">98 </w:t>
      </w:r>
      <w:r w:rsidRPr="0033166E">
        <w:rPr>
          <w:noProof w:val="0"/>
        </w:rPr>
        <w:t>million pounds landed in 201</w:t>
      </w:r>
      <w:r w:rsidR="00814507" w:rsidRPr="0033166E">
        <w:rPr>
          <w:noProof w:val="0"/>
        </w:rPr>
        <w:t>3</w:t>
      </w:r>
      <w:r w:rsidRPr="0033166E">
        <w:rPr>
          <w:noProof w:val="0"/>
        </w:rPr>
        <w:t>. The dockside value was about $</w:t>
      </w:r>
      <w:r w:rsidR="00814507" w:rsidRPr="0033166E">
        <w:rPr>
          <w:noProof w:val="0"/>
        </w:rPr>
        <w:t xml:space="preserve">178 </w:t>
      </w:r>
      <w:r w:rsidRPr="0033166E">
        <w:rPr>
          <w:noProof w:val="0"/>
        </w:rPr>
        <w:t xml:space="preserve">million. Additionally, Louisiana blue crab landings for </w:t>
      </w:r>
      <w:r w:rsidR="00814507" w:rsidRPr="0033166E">
        <w:rPr>
          <w:noProof w:val="0"/>
        </w:rPr>
        <w:t xml:space="preserve">2013 </w:t>
      </w:r>
      <w:r w:rsidRPr="0033166E">
        <w:rPr>
          <w:noProof w:val="0"/>
        </w:rPr>
        <w:t xml:space="preserve">totaled </w:t>
      </w:r>
      <w:r w:rsidR="00814507" w:rsidRPr="0033166E">
        <w:rPr>
          <w:noProof w:val="0"/>
        </w:rPr>
        <w:t>38</w:t>
      </w:r>
      <w:r w:rsidRPr="0033166E">
        <w:rPr>
          <w:noProof w:val="0"/>
        </w:rPr>
        <w:t>.8 million pounds, bringing in $</w:t>
      </w:r>
      <w:r w:rsidR="00814507" w:rsidRPr="0033166E">
        <w:rPr>
          <w:noProof w:val="0"/>
        </w:rPr>
        <w:t>51</w:t>
      </w:r>
      <w:r w:rsidRPr="0033166E">
        <w:rPr>
          <w:noProof w:val="0"/>
        </w:rPr>
        <w:t xml:space="preserve"> million do</w:t>
      </w:r>
      <w:r w:rsidR="0072318F" w:rsidRPr="0033166E">
        <w:rPr>
          <w:noProof w:val="0"/>
        </w:rPr>
        <w:t>ckside</w:t>
      </w:r>
      <w:r w:rsidRPr="0033166E">
        <w:rPr>
          <w:noProof w:val="0"/>
        </w:rPr>
        <w:t>.</w:t>
      </w:r>
      <w:r w:rsidR="00AA51C4" w:rsidRPr="0033166E">
        <w:rPr>
          <w:noProof w:val="0"/>
        </w:rPr>
        <w:t xml:space="preserve"> </w:t>
      </w:r>
    </w:p>
    <w:p w14:paraId="72B79AF7" w14:textId="52FA5B1B" w:rsidR="00F874EA" w:rsidRPr="0033166E" w:rsidRDefault="00F874EA" w:rsidP="00F874EA">
      <w:pPr>
        <w:pStyle w:val="IRBodyText"/>
        <w:rPr>
          <w:noProof w:val="0"/>
        </w:rPr>
      </w:pPr>
      <w:r w:rsidRPr="0033166E">
        <w:rPr>
          <w:noProof w:val="0"/>
        </w:rPr>
        <w:t xml:space="preserve">Louisiana regularly leads the U.S. in oyster production, averaging approximately 1/3 of the nation’s oyster landings. </w:t>
      </w:r>
      <w:r w:rsidR="00664A48" w:rsidRPr="0033166E">
        <w:rPr>
          <w:noProof w:val="0"/>
        </w:rPr>
        <w:t xml:space="preserve">Oysters routinely have a total annual economic impact on the Louisiana economy of roughly $300 million. </w:t>
      </w:r>
      <w:r w:rsidRPr="0033166E">
        <w:rPr>
          <w:noProof w:val="0"/>
        </w:rPr>
        <w:t xml:space="preserve">In </w:t>
      </w:r>
      <w:r w:rsidR="00814507" w:rsidRPr="0033166E">
        <w:rPr>
          <w:noProof w:val="0"/>
        </w:rPr>
        <w:t>2013</w:t>
      </w:r>
      <w:r w:rsidRPr="0033166E">
        <w:rPr>
          <w:noProof w:val="0"/>
        </w:rPr>
        <w:t>, Louisiana provided over 11 million pounds of oysters</w:t>
      </w:r>
      <w:r w:rsidR="00664A48" w:rsidRPr="0033166E">
        <w:rPr>
          <w:noProof w:val="0"/>
        </w:rPr>
        <w:t>, with a dockside value of more than $</w:t>
      </w:r>
      <w:r w:rsidR="00814507" w:rsidRPr="0033166E">
        <w:rPr>
          <w:noProof w:val="0"/>
        </w:rPr>
        <w:t xml:space="preserve">45 </w:t>
      </w:r>
      <w:r w:rsidR="00664A48" w:rsidRPr="0033166E">
        <w:rPr>
          <w:noProof w:val="0"/>
        </w:rPr>
        <w:t xml:space="preserve">million (NOAA </w:t>
      </w:r>
      <w:r w:rsidR="00814507" w:rsidRPr="0033166E">
        <w:rPr>
          <w:noProof w:val="0"/>
        </w:rPr>
        <w:t>201</w:t>
      </w:r>
      <w:r w:rsidR="00054EA8" w:rsidRPr="0033166E">
        <w:rPr>
          <w:noProof w:val="0"/>
        </w:rPr>
        <w:t>5</w:t>
      </w:r>
      <w:r w:rsidR="00664A48" w:rsidRPr="0033166E">
        <w:rPr>
          <w:noProof w:val="0"/>
        </w:rPr>
        <w:t>).</w:t>
      </w:r>
      <w:r w:rsidRPr="0033166E">
        <w:rPr>
          <w:noProof w:val="0"/>
        </w:rPr>
        <w:t xml:space="preserve"> Louisiana consistently ranks #1 in landings among Gulf of Mexico states, bringing in over 50% of all oysters landed (LDWF </w:t>
      </w:r>
      <w:r w:rsidR="00814507" w:rsidRPr="0033166E">
        <w:rPr>
          <w:noProof w:val="0"/>
        </w:rPr>
        <w:t>201</w:t>
      </w:r>
      <w:r w:rsidR="00C46FFC" w:rsidRPr="0033166E">
        <w:rPr>
          <w:noProof w:val="0"/>
        </w:rPr>
        <w:t>2</w:t>
      </w:r>
      <w:r w:rsidRPr="0033166E">
        <w:rPr>
          <w:noProof w:val="0"/>
        </w:rPr>
        <w:t xml:space="preserve">). </w:t>
      </w:r>
    </w:p>
    <w:p w14:paraId="08C0FC75" w14:textId="77777777" w:rsidR="00F874EA" w:rsidRPr="0033166E" w:rsidRDefault="00F874EA" w:rsidP="00F874EA">
      <w:pPr>
        <w:pStyle w:val="IRBodyText"/>
        <w:rPr>
          <w:noProof w:val="0"/>
        </w:rPr>
      </w:pPr>
      <w:r w:rsidRPr="0033166E">
        <w:rPr>
          <w:noProof w:val="0"/>
        </w:rPr>
        <w:t xml:space="preserve">Louisiana’s commercial crawfishing industry also depends on good water quality. The </w:t>
      </w:r>
      <w:r w:rsidR="008D56BE" w:rsidRPr="0033166E">
        <w:rPr>
          <w:noProof w:val="0"/>
        </w:rPr>
        <w:t>Louisiana State University (</w:t>
      </w:r>
      <w:r w:rsidRPr="0033166E">
        <w:rPr>
          <w:noProof w:val="0"/>
        </w:rPr>
        <w:t>LSU</w:t>
      </w:r>
      <w:r w:rsidR="008D56BE" w:rsidRPr="0033166E">
        <w:rPr>
          <w:noProof w:val="0"/>
        </w:rPr>
        <w:t>)</w:t>
      </w:r>
      <w:r w:rsidRPr="0033166E">
        <w:rPr>
          <w:noProof w:val="0"/>
        </w:rPr>
        <w:t xml:space="preserve"> Agricultural Center estimates commercial harvest figures of $</w:t>
      </w:r>
      <w:r w:rsidR="00DE05C0" w:rsidRPr="0033166E">
        <w:rPr>
          <w:noProof w:val="0"/>
        </w:rPr>
        <w:t>172</w:t>
      </w:r>
      <w:r w:rsidRPr="0033166E">
        <w:rPr>
          <w:noProof w:val="0"/>
        </w:rPr>
        <w:t xml:space="preserve"> million for aquaculture crawfish and $</w:t>
      </w:r>
      <w:r w:rsidR="00DE05C0" w:rsidRPr="0033166E">
        <w:rPr>
          <w:noProof w:val="0"/>
        </w:rPr>
        <w:t>14.3</w:t>
      </w:r>
      <w:r w:rsidRPr="0033166E">
        <w:rPr>
          <w:noProof w:val="0"/>
        </w:rPr>
        <w:t xml:space="preserve"> million in wild-caught crawfish for </w:t>
      </w:r>
      <w:r w:rsidR="00DE05C0" w:rsidRPr="0033166E">
        <w:rPr>
          <w:noProof w:val="0"/>
        </w:rPr>
        <w:t>2014</w:t>
      </w:r>
      <w:r w:rsidRPr="0033166E">
        <w:rPr>
          <w:noProof w:val="0"/>
        </w:rPr>
        <w:t xml:space="preserve">. Gross value of Louisiana aquaculture for </w:t>
      </w:r>
      <w:r w:rsidR="00DE05C0" w:rsidRPr="0033166E">
        <w:rPr>
          <w:noProof w:val="0"/>
        </w:rPr>
        <w:t xml:space="preserve">2014 </w:t>
      </w:r>
      <w:r w:rsidRPr="0033166E">
        <w:rPr>
          <w:noProof w:val="0"/>
        </w:rPr>
        <w:t>was $</w:t>
      </w:r>
      <w:r w:rsidR="00DE05C0" w:rsidRPr="0033166E">
        <w:rPr>
          <w:noProof w:val="0"/>
        </w:rPr>
        <w:t>293.8</w:t>
      </w:r>
      <w:r w:rsidRPr="0033166E">
        <w:rPr>
          <w:noProof w:val="0"/>
        </w:rPr>
        <w:t xml:space="preserve"> million, reported by the LSU AgCenter</w:t>
      </w:r>
      <w:r w:rsidR="001A7E7D" w:rsidRPr="0033166E">
        <w:rPr>
          <w:noProof w:val="0"/>
        </w:rPr>
        <w:t>. F</w:t>
      </w:r>
      <w:r w:rsidR="00F35AA1" w:rsidRPr="0033166E">
        <w:rPr>
          <w:noProof w:val="0"/>
        </w:rPr>
        <w:t>ur animal and alligator harvesting</w:t>
      </w:r>
      <w:r w:rsidR="001A7E7D" w:rsidRPr="0033166E">
        <w:rPr>
          <w:noProof w:val="0"/>
        </w:rPr>
        <w:t xml:space="preserve"> also</w:t>
      </w:r>
      <w:r w:rsidR="00F35AA1" w:rsidRPr="0033166E">
        <w:rPr>
          <w:noProof w:val="0"/>
        </w:rPr>
        <w:t xml:space="preserve"> added $</w:t>
      </w:r>
      <w:r w:rsidR="00DE05C0" w:rsidRPr="0033166E">
        <w:rPr>
          <w:noProof w:val="0"/>
        </w:rPr>
        <w:t xml:space="preserve">11 </w:t>
      </w:r>
      <w:r w:rsidR="00F35AA1" w:rsidRPr="0033166E">
        <w:rPr>
          <w:noProof w:val="0"/>
        </w:rPr>
        <w:t xml:space="preserve">million to the </w:t>
      </w:r>
      <w:r w:rsidR="00DE05C0" w:rsidRPr="0033166E">
        <w:rPr>
          <w:noProof w:val="0"/>
        </w:rPr>
        <w:t xml:space="preserve">2014 </w:t>
      </w:r>
      <w:r w:rsidR="00F35AA1" w:rsidRPr="0033166E">
        <w:rPr>
          <w:noProof w:val="0"/>
        </w:rPr>
        <w:t xml:space="preserve">total (LSU AgCenter </w:t>
      </w:r>
      <w:r w:rsidR="00DE05C0" w:rsidRPr="0033166E">
        <w:rPr>
          <w:noProof w:val="0"/>
        </w:rPr>
        <w:t>2014</w:t>
      </w:r>
      <w:r w:rsidR="00F35AA1" w:rsidRPr="0033166E">
        <w:rPr>
          <w:noProof w:val="0"/>
        </w:rPr>
        <w:t>).</w:t>
      </w:r>
    </w:p>
    <w:p w14:paraId="6EA1B864" w14:textId="0813D4DE" w:rsidR="00F874EA" w:rsidRPr="000C6012" w:rsidRDefault="00E2182F" w:rsidP="00F874EA">
      <w:pPr>
        <w:pStyle w:val="IRBodyText"/>
        <w:rPr>
          <w:noProof w:val="0"/>
        </w:rPr>
      </w:pPr>
      <w:r w:rsidRPr="0033166E">
        <w:rPr>
          <w:noProof w:val="0"/>
        </w:rPr>
        <w:lastRenderedPageBreak/>
        <w:t>Recreational fishing ma</w:t>
      </w:r>
      <w:r w:rsidR="001A7E7D" w:rsidRPr="0033166E">
        <w:rPr>
          <w:noProof w:val="0"/>
        </w:rPr>
        <w:t>de</w:t>
      </w:r>
      <w:r w:rsidRPr="0033166E">
        <w:rPr>
          <w:noProof w:val="0"/>
        </w:rPr>
        <w:t xml:space="preserve"> an important contribution to Louisiana’s economy with a total </w:t>
      </w:r>
      <w:r w:rsidR="00447F03" w:rsidRPr="0033166E">
        <w:rPr>
          <w:noProof w:val="0"/>
        </w:rPr>
        <w:t xml:space="preserve">2013 </w:t>
      </w:r>
      <w:r w:rsidRPr="0033166E">
        <w:rPr>
          <w:noProof w:val="0"/>
        </w:rPr>
        <w:t xml:space="preserve">economic impact of approximately $2.9 billion (NOAA </w:t>
      </w:r>
      <w:r w:rsidR="00447F03" w:rsidRPr="0033166E">
        <w:rPr>
          <w:noProof w:val="0"/>
        </w:rPr>
        <w:t>201</w:t>
      </w:r>
      <w:r w:rsidR="00054EA8" w:rsidRPr="0033166E">
        <w:rPr>
          <w:noProof w:val="0"/>
        </w:rPr>
        <w:t>5</w:t>
      </w:r>
      <w:r w:rsidRPr="0033166E">
        <w:rPr>
          <w:noProof w:val="0"/>
        </w:rPr>
        <w:t xml:space="preserve">). </w:t>
      </w:r>
      <w:r w:rsidR="00F874EA" w:rsidRPr="0033166E">
        <w:rPr>
          <w:noProof w:val="0"/>
        </w:rPr>
        <w:t>In 201</w:t>
      </w:r>
      <w:r w:rsidR="008C7474" w:rsidRPr="0033166E">
        <w:rPr>
          <w:noProof w:val="0"/>
        </w:rPr>
        <w:t>3</w:t>
      </w:r>
      <w:r w:rsidR="00F874EA" w:rsidRPr="0033166E">
        <w:rPr>
          <w:noProof w:val="0"/>
        </w:rPr>
        <w:t>-201</w:t>
      </w:r>
      <w:r w:rsidR="008C7474" w:rsidRPr="0033166E">
        <w:rPr>
          <w:noProof w:val="0"/>
        </w:rPr>
        <w:t>4</w:t>
      </w:r>
      <w:r w:rsidR="00F874EA" w:rsidRPr="0033166E">
        <w:rPr>
          <w:noProof w:val="0"/>
        </w:rPr>
        <w:t>, anglers took over 5 million marine recreational fishing trips (LDWF 201</w:t>
      </w:r>
      <w:r w:rsidR="00EE2528" w:rsidRPr="0033166E">
        <w:rPr>
          <w:noProof w:val="0"/>
        </w:rPr>
        <w:t>4</w:t>
      </w:r>
      <w:r w:rsidR="00F874EA" w:rsidRPr="0033166E">
        <w:rPr>
          <w:noProof w:val="0"/>
        </w:rPr>
        <w:t xml:space="preserve">). A survey presented in the </w:t>
      </w:r>
      <w:r w:rsidR="00F874EA" w:rsidRPr="0033166E">
        <w:rPr>
          <w:i/>
          <w:noProof w:val="0"/>
        </w:rPr>
        <w:t>2009-2013 Louisiana Statewide Comprehensive Outdoor Recreation Plan</w:t>
      </w:r>
      <w:r w:rsidR="00F874EA" w:rsidRPr="0033166E">
        <w:rPr>
          <w:noProof w:val="0"/>
        </w:rPr>
        <w:t xml:space="preserve"> revealed that “Fishing/Crabbing” was #1 out of the Top 10 2008 Important Outdoor Recreational Activities Among Households, and “Public Access to State Waters” was #4 (</w:t>
      </w:r>
      <w:r w:rsidR="008D56BE" w:rsidRPr="0033166E">
        <w:rPr>
          <w:noProof w:val="0"/>
        </w:rPr>
        <w:t>Louisiana Office of State Parks (</w:t>
      </w:r>
      <w:r w:rsidR="00F874EA" w:rsidRPr="0033166E">
        <w:rPr>
          <w:noProof w:val="0"/>
        </w:rPr>
        <w:t>LOSP</w:t>
      </w:r>
      <w:r w:rsidR="008D56BE" w:rsidRPr="0033166E">
        <w:rPr>
          <w:noProof w:val="0"/>
        </w:rPr>
        <w:t>)</w:t>
      </w:r>
      <w:r w:rsidR="00F874EA" w:rsidRPr="0033166E">
        <w:rPr>
          <w:noProof w:val="0"/>
        </w:rPr>
        <w:t xml:space="preserve"> 2009).</w:t>
      </w:r>
      <w:r w:rsidR="00F874EA" w:rsidRPr="000C6012">
        <w:rPr>
          <w:noProof w:val="0"/>
        </w:rPr>
        <w:t xml:space="preserve"> </w:t>
      </w:r>
    </w:p>
    <w:p w14:paraId="4D2BD4C1" w14:textId="77777777" w:rsidR="00AA51C4" w:rsidRPr="0033166E" w:rsidRDefault="00F874EA" w:rsidP="00F874EA">
      <w:pPr>
        <w:pStyle w:val="IRBodyText"/>
        <w:rPr>
          <w:rFonts w:eastAsiaTheme="minorHAnsi"/>
          <w:noProof w:val="0"/>
        </w:rPr>
      </w:pPr>
      <w:r w:rsidRPr="000C6012">
        <w:rPr>
          <w:rFonts w:eastAsiaTheme="minorHAnsi"/>
          <w:noProof w:val="0"/>
        </w:rPr>
        <w:t>Both recreational and commercial fishing have an obvious relationship to Louisiana's water resources. Not so obvious is the connection between</w:t>
      </w:r>
      <w:r w:rsidRPr="000C6012">
        <w:rPr>
          <w:noProof w:val="0"/>
        </w:rPr>
        <w:t xml:space="preserve"> high quality water resources and</w:t>
      </w:r>
      <w:r w:rsidRPr="000C6012">
        <w:rPr>
          <w:rFonts w:eastAsiaTheme="minorHAnsi"/>
          <w:noProof w:val="0"/>
        </w:rPr>
        <w:t xml:space="preserve"> hunting/nonconsumptive wildlife activities. </w:t>
      </w:r>
      <w:r w:rsidR="00E2182F" w:rsidRPr="000C6012">
        <w:rPr>
          <w:rFonts w:eastAsiaTheme="minorHAnsi"/>
          <w:noProof w:val="0"/>
        </w:rPr>
        <w:t>Hunting is popular in Louisiana, and i</w:t>
      </w:r>
      <w:r w:rsidRPr="000C6012">
        <w:rPr>
          <w:noProof w:val="0"/>
        </w:rPr>
        <w:t xml:space="preserve">t </w:t>
      </w:r>
      <w:r w:rsidR="00E2182F" w:rsidRPr="000C6012">
        <w:rPr>
          <w:noProof w:val="0"/>
        </w:rPr>
        <w:t>is widely acknowledged</w:t>
      </w:r>
      <w:r w:rsidRPr="000C6012">
        <w:rPr>
          <w:noProof w:val="0"/>
        </w:rPr>
        <w:t xml:space="preserve"> that terrestrial wildlife and especially waterfowl are dependent on the availability of high quality </w:t>
      </w:r>
      <w:r w:rsidRPr="0033166E">
        <w:rPr>
          <w:noProof w:val="0"/>
        </w:rPr>
        <w:t xml:space="preserve">waters. </w:t>
      </w:r>
      <w:proofErr w:type="gramStart"/>
      <w:r w:rsidR="008C7474" w:rsidRPr="0033166E">
        <w:rPr>
          <w:noProof w:val="0"/>
        </w:rPr>
        <w:t xml:space="preserve">A total of </w:t>
      </w:r>
      <w:r w:rsidR="008C7474" w:rsidRPr="0033166E">
        <w:rPr>
          <w:rFonts w:eastAsiaTheme="minorHAnsi"/>
          <w:noProof w:val="0"/>
        </w:rPr>
        <w:t>191,300</w:t>
      </w:r>
      <w:proofErr w:type="gramEnd"/>
      <w:r w:rsidRPr="0033166E">
        <w:rPr>
          <w:rFonts w:eastAsiaTheme="minorHAnsi"/>
          <w:noProof w:val="0"/>
        </w:rPr>
        <w:t xml:space="preserve"> deer hunters participated in hunting activities during the 201</w:t>
      </w:r>
      <w:r w:rsidR="008C7474" w:rsidRPr="0033166E">
        <w:rPr>
          <w:rFonts w:eastAsiaTheme="minorHAnsi"/>
          <w:noProof w:val="0"/>
        </w:rPr>
        <w:t>3</w:t>
      </w:r>
      <w:r w:rsidRPr="0033166E">
        <w:rPr>
          <w:rFonts w:eastAsiaTheme="minorHAnsi"/>
          <w:noProof w:val="0"/>
        </w:rPr>
        <w:t>-201</w:t>
      </w:r>
      <w:r w:rsidR="008C7474" w:rsidRPr="0033166E">
        <w:rPr>
          <w:rFonts w:eastAsiaTheme="minorHAnsi"/>
          <w:noProof w:val="0"/>
        </w:rPr>
        <w:t>4</w:t>
      </w:r>
      <w:r w:rsidRPr="0033166E">
        <w:rPr>
          <w:rFonts w:eastAsiaTheme="minorHAnsi"/>
          <w:noProof w:val="0"/>
        </w:rPr>
        <w:t xml:space="preserve"> deer season. There were also </w:t>
      </w:r>
      <w:r w:rsidR="008C7474" w:rsidRPr="0033166E">
        <w:rPr>
          <w:rFonts w:eastAsiaTheme="minorHAnsi"/>
          <w:noProof w:val="0"/>
        </w:rPr>
        <w:t>77,600</w:t>
      </w:r>
      <w:r w:rsidRPr="0033166E">
        <w:rPr>
          <w:rFonts w:eastAsiaTheme="minorHAnsi"/>
          <w:noProof w:val="0"/>
        </w:rPr>
        <w:t xml:space="preserve"> duck hunters, </w:t>
      </w:r>
      <w:r w:rsidR="008C7474" w:rsidRPr="0033166E">
        <w:rPr>
          <w:rFonts w:eastAsiaTheme="minorHAnsi"/>
          <w:noProof w:val="0"/>
        </w:rPr>
        <w:t>38,300</w:t>
      </w:r>
      <w:r w:rsidRPr="0033166E">
        <w:rPr>
          <w:rFonts w:eastAsiaTheme="minorHAnsi"/>
          <w:noProof w:val="0"/>
        </w:rPr>
        <w:t xml:space="preserve"> dove hunters, 1,100 quail hunters, </w:t>
      </w:r>
      <w:r w:rsidR="008C7474" w:rsidRPr="0033166E">
        <w:rPr>
          <w:rFonts w:eastAsiaTheme="minorHAnsi"/>
          <w:noProof w:val="0"/>
        </w:rPr>
        <w:t xml:space="preserve">3,700 </w:t>
      </w:r>
      <w:r w:rsidRPr="0033166E">
        <w:rPr>
          <w:rFonts w:eastAsiaTheme="minorHAnsi"/>
          <w:noProof w:val="0"/>
        </w:rPr>
        <w:t xml:space="preserve">woodcock hunters, and </w:t>
      </w:r>
      <w:r w:rsidR="008C7474" w:rsidRPr="0033166E">
        <w:rPr>
          <w:rFonts w:eastAsiaTheme="minorHAnsi"/>
          <w:noProof w:val="0"/>
        </w:rPr>
        <w:t>21,300</w:t>
      </w:r>
      <w:r w:rsidRPr="0033166E">
        <w:rPr>
          <w:rFonts w:eastAsiaTheme="minorHAnsi"/>
          <w:noProof w:val="0"/>
        </w:rPr>
        <w:t xml:space="preserve"> turkey hunters</w:t>
      </w:r>
      <w:r w:rsidRPr="0033166E">
        <w:rPr>
          <w:noProof w:val="0"/>
        </w:rPr>
        <w:t xml:space="preserve"> (LDWF 201</w:t>
      </w:r>
      <w:r w:rsidR="008C7474" w:rsidRPr="0033166E">
        <w:rPr>
          <w:noProof w:val="0"/>
        </w:rPr>
        <w:t>4</w:t>
      </w:r>
      <w:r w:rsidRPr="0033166E">
        <w:rPr>
          <w:noProof w:val="0"/>
        </w:rPr>
        <w:t>)</w:t>
      </w:r>
      <w:r w:rsidRPr="0033166E">
        <w:rPr>
          <w:rFonts w:eastAsiaTheme="minorHAnsi"/>
          <w:noProof w:val="0"/>
        </w:rPr>
        <w:t>.</w:t>
      </w:r>
      <w:r w:rsidR="00AA51C4" w:rsidRPr="0033166E">
        <w:rPr>
          <w:rFonts w:eastAsiaTheme="minorHAnsi"/>
          <w:noProof w:val="0"/>
        </w:rPr>
        <w:t xml:space="preserve"> </w:t>
      </w:r>
    </w:p>
    <w:p w14:paraId="258DD6D8" w14:textId="5E8AA203" w:rsidR="00F874EA" w:rsidRPr="000C6012" w:rsidRDefault="001A7E7D" w:rsidP="00F874EA">
      <w:pPr>
        <w:pStyle w:val="IRBodyText"/>
        <w:rPr>
          <w:noProof w:val="0"/>
        </w:rPr>
      </w:pPr>
      <w:r w:rsidRPr="0033166E">
        <w:rPr>
          <w:noProof w:val="0"/>
        </w:rPr>
        <w:t>The t</w:t>
      </w:r>
      <w:r w:rsidR="00F874EA" w:rsidRPr="0033166E">
        <w:rPr>
          <w:noProof w:val="0"/>
        </w:rPr>
        <w:t>otal retail sales</w:t>
      </w:r>
      <w:r w:rsidRPr="0033166E">
        <w:rPr>
          <w:noProof w:val="0"/>
        </w:rPr>
        <w:t xml:space="preserve"> figure</w:t>
      </w:r>
      <w:r w:rsidR="00F874EA" w:rsidRPr="0033166E">
        <w:rPr>
          <w:noProof w:val="0"/>
        </w:rPr>
        <w:t xml:space="preserve"> associated with hunting in Louisiana in 20</w:t>
      </w:r>
      <w:r w:rsidR="007E78DD" w:rsidRPr="0033166E">
        <w:rPr>
          <w:noProof w:val="0"/>
        </w:rPr>
        <w:t>11</w:t>
      </w:r>
      <w:r w:rsidR="00F874EA" w:rsidRPr="0033166E">
        <w:rPr>
          <w:noProof w:val="0"/>
        </w:rPr>
        <w:t xml:space="preserve"> w</w:t>
      </w:r>
      <w:r w:rsidRPr="0033166E">
        <w:rPr>
          <w:noProof w:val="0"/>
        </w:rPr>
        <w:t>as</w:t>
      </w:r>
      <w:r w:rsidR="00F874EA" w:rsidRPr="0033166E">
        <w:rPr>
          <w:noProof w:val="0"/>
        </w:rPr>
        <w:t xml:space="preserve"> $5</w:t>
      </w:r>
      <w:r w:rsidR="007E78DD" w:rsidRPr="0033166E">
        <w:rPr>
          <w:noProof w:val="0"/>
        </w:rPr>
        <w:t>6</w:t>
      </w:r>
      <w:r w:rsidR="00F874EA" w:rsidRPr="0033166E">
        <w:rPr>
          <w:noProof w:val="0"/>
        </w:rPr>
        <w:t>4 million (</w:t>
      </w:r>
      <w:r w:rsidR="007B10BE">
        <w:rPr>
          <w:noProof w:val="0"/>
        </w:rPr>
        <w:t>U.S. Fish and Wildlife Service (</w:t>
      </w:r>
      <w:r w:rsidR="007E78DD" w:rsidRPr="0033166E">
        <w:rPr>
          <w:noProof w:val="0"/>
        </w:rPr>
        <w:t>USFWS</w:t>
      </w:r>
      <w:r w:rsidR="007B10BE">
        <w:rPr>
          <w:noProof w:val="0"/>
        </w:rPr>
        <w:t>)</w:t>
      </w:r>
      <w:r w:rsidR="007E78DD" w:rsidRPr="0033166E">
        <w:rPr>
          <w:noProof w:val="0"/>
        </w:rPr>
        <w:t xml:space="preserve"> 2013</w:t>
      </w:r>
      <w:r w:rsidR="00F874EA" w:rsidRPr="0033166E">
        <w:rPr>
          <w:noProof w:val="0"/>
        </w:rPr>
        <w:t xml:space="preserve">). </w:t>
      </w:r>
      <w:r w:rsidR="00F874EA" w:rsidRPr="0033166E">
        <w:rPr>
          <w:rFonts w:eastAsiaTheme="minorHAnsi"/>
          <w:noProof w:val="0"/>
        </w:rPr>
        <w:t>In 2011, an estimated 1,010,000 participants engaged in wildlife watching</w:t>
      </w:r>
      <w:r w:rsidR="00DB3C83" w:rsidRPr="0033166E">
        <w:rPr>
          <w:rFonts w:eastAsiaTheme="minorHAnsi"/>
          <w:noProof w:val="0"/>
        </w:rPr>
        <w:t xml:space="preserve"> (nonconsumptive recreation)</w:t>
      </w:r>
      <w:r w:rsidR="00F874EA" w:rsidRPr="0033166E">
        <w:rPr>
          <w:rFonts w:eastAsiaTheme="minorHAnsi"/>
          <w:noProof w:val="0"/>
        </w:rPr>
        <w:t xml:space="preserve">, resulting in </w:t>
      </w:r>
      <w:r w:rsidR="00F874EA" w:rsidRPr="0033166E">
        <w:rPr>
          <w:noProof w:val="0"/>
        </w:rPr>
        <w:t>a total economic effect of $542.7 million to the state (USFWS 2013).</w:t>
      </w:r>
      <w:r w:rsidR="00F874EA" w:rsidRPr="000C6012">
        <w:rPr>
          <w:noProof w:val="0"/>
        </w:rPr>
        <w:t xml:space="preserve"> </w:t>
      </w:r>
    </w:p>
    <w:p w14:paraId="4D77D111" w14:textId="77777777" w:rsidR="00F874EA" w:rsidRPr="0033166E" w:rsidRDefault="00F874EA" w:rsidP="00F874EA">
      <w:pPr>
        <w:pStyle w:val="IRBodyText"/>
        <w:rPr>
          <w:noProof w:val="0"/>
        </w:rPr>
      </w:pPr>
      <w:r w:rsidRPr="000C6012">
        <w:rPr>
          <w:noProof w:val="0"/>
        </w:rPr>
        <w:t xml:space="preserve">In 2006, </w:t>
      </w:r>
      <w:r w:rsidR="00BB190D" w:rsidRPr="000C6012">
        <w:rPr>
          <w:noProof w:val="0"/>
        </w:rPr>
        <w:t xml:space="preserve">the most recent year for which these figures are available, </w:t>
      </w:r>
      <w:r w:rsidRPr="000C6012">
        <w:rPr>
          <w:noProof w:val="0"/>
        </w:rPr>
        <w:t xml:space="preserve">fishing, hunting, and wildlife activities generated an estimated $4.61 billion in retail sales, $6.75 billion in total economic effect, $446.2 million in </w:t>
      </w:r>
      <w:r w:rsidRPr="0033166E">
        <w:rPr>
          <w:noProof w:val="0"/>
        </w:rPr>
        <w:t xml:space="preserve">state and local tax revenues, and supported 76,700 jobs after adjusting for multiple counting of boat purchases (Southwick and Assoc. 2008). </w:t>
      </w:r>
      <w:r w:rsidR="00BB190D" w:rsidRPr="0033166E">
        <w:rPr>
          <w:noProof w:val="0"/>
        </w:rPr>
        <w:t>In fiscal year 201</w:t>
      </w:r>
      <w:r w:rsidR="008C7474" w:rsidRPr="0033166E">
        <w:rPr>
          <w:noProof w:val="0"/>
        </w:rPr>
        <w:t>3</w:t>
      </w:r>
      <w:r w:rsidR="00BB190D" w:rsidRPr="0033166E">
        <w:rPr>
          <w:noProof w:val="0"/>
        </w:rPr>
        <w:t>/201</w:t>
      </w:r>
      <w:r w:rsidR="008C7474" w:rsidRPr="0033166E">
        <w:rPr>
          <w:noProof w:val="0"/>
        </w:rPr>
        <w:t>4</w:t>
      </w:r>
      <w:r w:rsidR="00BB190D" w:rsidRPr="0033166E">
        <w:rPr>
          <w:noProof w:val="0"/>
        </w:rPr>
        <w:t xml:space="preserve">, </w:t>
      </w:r>
      <w:r w:rsidR="00B745C7" w:rsidRPr="0033166E">
        <w:rPr>
          <w:noProof w:val="0"/>
        </w:rPr>
        <w:t>LDWF sold more than 2.</w:t>
      </w:r>
      <w:r w:rsidR="008C7474" w:rsidRPr="0033166E">
        <w:rPr>
          <w:noProof w:val="0"/>
        </w:rPr>
        <w:t>5</w:t>
      </w:r>
      <w:r w:rsidR="00B745C7" w:rsidRPr="0033166E">
        <w:rPr>
          <w:noProof w:val="0"/>
        </w:rPr>
        <w:t xml:space="preserve"> million recreational hunting, fishing, trapping, and nonconsumptive use licenses to more than 800,000 customers, generating in excess of $</w:t>
      </w:r>
      <w:r w:rsidR="008C7474" w:rsidRPr="0033166E">
        <w:rPr>
          <w:noProof w:val="0"/>
        </w:rPr>
        <w:t>20</w:t>
      </w:r>
      <w:r w:rsidR="00B745C7" w:rsidRPr="0033166E">
        <w:rPr>
          <w:noProof w:val="0"/>
        </w:rPr>
        <w:t xml:space="preserve"> million in revenue </w:t>
      </w:r>
      <w:r w:rsidR="008C7474" w:rsidRPr="0033166E">
        <w:rPr>
          <w:noProof w:val="0"/>
        </w:rPr>
        <w:t>(LDWF 2014</w:t>
      </w:r>
      <w:r w:rsidR="00B745C7" w:rsidRPr="0033166E">
        <w:rPr>
          <w:noProof w:val="0"/>
        </w:rPr>
        <w:t>).</w:t>
      </w:r>
    </w:p>
    <w:p w14:paraId="089C66A6" w14:textId="77777777" w:rsidR="00AA51C4" w:rsidRPr="0033166E" w:rsidRDefault="00F874EA" w:rsidP="00F874EA">
      <w:pPr>
        <w:pStyle w:val="IRBodyText"/>
        <w:rPr>
          <w:noProof w:val="0"/>
        </w:rPr>
      </w:pPr>
      <w:r w:rsidRPr="0033166E">
        <w:rPr>
          <w:noProof w:val="0"/>
        </w:rPr>
        <w:t xml:space="preserve">The wildlife, fishing, and boating resources of Louisiana generate substantial economic benefits to state residents and to the common good. Industry investment in </w:t>
      </w:r>
      <w:proofErr w:type="gramStart"/>
      <w:r w:rsidRPr="0033166E">
        <w:rPr>
          <w:noProof w:val="0"/>
        </w:rPr>
        <w:t>water pollution abatement capital expenditures</w:t>
      </w:r>
      <w:proofErr w:type="gramEnd"/>
      <w:r w:rsidRPr="0033166E">
        <w:rPr>
          <w:noProof w:val="0"/>
        </w:rPr>
        <w:t xml:space="preserve"> and operating costs protects a multibillion-dollar industry. This financial outlay typically amounts to less than 10% of the value of the annual benefits. Moreover, hunters and nonconsumptive users alike are less likely to participate in their preferred activities in areas of questionable water and aesthetic quality. An all-encompassing approach to environmental and resource management requires that consideration </w:t>
      </w:r>
      <w:proofErr w:type="gramStart"/>
      <w:r w:rsidRPr="0033166E">
        <w:rPr>
          <w:noProof w:val="0"/>
        </w:rPr>
        <w:t>be given</w:t>
      </w:r>
      <w:proofErr w:type="gramEnd"/>
      <w:r w:rsidRPr="0033166E">
        <w:rPr>
          <w:noProof w:val="0"/>
        </w:rPr>
        <w:t xml:space="preserve"> to all wildlife, aquatic and terrestrial, because all require clean water for their survival. While the total contribution of fishing, hunting, and nonconsumptive recreation </w:t>
      </w:r>
      <w:proofErr w:type="gramStart"/>
      <w:r w:rsidRPr="0033166E">
        <w:rPr>
          <w:noProof w:val="0"/>
        </w:rPr>
        <w:t>cannot be directly related</w:t>
      </w:r>
      <w:proofErr w:type="gramEnd"/>
      <w:r w:rsidRPr="0033166E">
        <w:rPr>
          <w:noProof w:val="0"/>
        </w:rPr>
        <w:t xml:space="preserve"> to water resources, almost all of it can be associated with the need for clean water. </w:t>
      </w:r>
      <w:r w:rsidRPr="0033166E">
        <w:rPr>
          <w:noProof w:val="0"/>
        </w:rPr>
        <w:lastRenderedPageBreak/>
        <w:t>In a 2005 survey of 403 Louisiana citizens by the Southeastern Association of Fish and Wildlife Agencies (SEAFWA), “Polluted water/water quality” was named the second most important fish and wildlife issue, led only by “Habitat loss” (SEAFWA 2005).</w:t>
      </w:r>
      <w:r w:rsidR="00AA51C4" w:rsidRPr="0033166E">
        <w:rPr>
          <w:noProof w:val="0"/>
        </w:rPr>
        <w:t xml:space="preserve"> </w:t>
      </w:r>
    </w:p>
    <w:p w14:paraId="731AB03D" w14:textId="77777777" w:rsidR="00F874EA" w:rsidRPr="0033166E" w:rsidRDefault="00F874EA" w:rsidP="00F874EA">
      <w:pPr>
        <w:pStyle w:val="IRBodyText"/>
        <w:rPr>
          <w:rFonts w:eastAsiaTheme="minorHAnsi"/>
          <w:noProof w:val="0"/>
        </w:rPr>
      </w:pPr>
      <w:r w:rsidRPr="0033166E">
        <w:rPr>
          <w:rFonts w:eastAsiaTheme="minorHAnsi"/>
          <w:noProof w:val="0"/>
        </w:rPr>
        <w:t>Clean water is also important to the tourism industry. Travel statistics indicate that 17% of resident visitors participate in some sort of outdoor activity during their visit, as d</w:t>
      </w:r>
      <w:r w:rsidR="00B276C3" w:rsidRPr="0033166E">
        <w:rPr>
          <w:rFonts w:eastAsiaTheme="minorHAnsi"/>
          <w:noProof w:val="0"/>
        </w:rPr>
        <w:t>o</w:t>
      </w:r>
      <w:r w:rsidRPr="0033166E">
        <w:rPr>
          <w:rFonts w:eastAsiaTheme="minorHAnsi"/>
          <w:noProof w:val="0"/>
        </w:rPr>
        <w:t xml:space="preserve"> 6% of international visitors. </w:t>
      </w:r>
      <w:r w:rsidR="00B745C7" w:rsidRPr="0033166E">
        <w:rPr>
          <w:rFonts w:eastAsiaTheme="minorHAnsi"/>
          <w:noProof w:val="0"/>
        </w:rPr>
        <w:t xml:space="preserve">The number of visitors statewide </w:t>
      </w:r>
      <w:r w:rsidR="00C01E3E" w:rsidRPr="0033166E">
        <w:rPr>
          <w:rFonts w:eastAsiaTheme="minorHAnsi"/>
          <w:noProof w:val="0"/>
        </w:rPr>
        <w:t xml:space="preserve">continues to </w:t>
      </w:r>
      <w:r w:rsidR="00B745C7" w:rsidRPr="0033166E">
        <w:rPr>
          <w:rFonts w:eastAsiaTheme="minorHAnsi"/>
          <w:noProof w:val="0"/>
        </w:rPr>
        <w:t>exceed 2004 levels (pre-Hurricane Katrina), with 2</w:t>
      </w:r>
      <w:r w:rsidR="00C01E3E" w:rsidRPr="0033166E">
        <w:rPr>
          <w:rFonts w:eastAsiaTheme="minorHAnsi"/>
          <w:noProof w:val="0"/>
        </w:rPr>
        <w:t>6</w:t>
      </w:r>
      <w:r w:rsidR="00B745C7" w:rsidRPr="0033166E">
        <w:rPr>
          <w:rFonts w:eastAsiaTheme="minorHAnsi"/>
          <w:noProof w:val="0"/>
        </w:rPr>
        <w:t>.</w:t>
      </w:r>
      <w:r w:rsidR="00C01E3E" w:rsidRPr="0033166E">
        <w:rPr>
          <w:rFonts w:eastAsiaTheme="minorHAnsi"/>
          <w:noProof w:val="0"/>
        </w:rPr>
        <w:t>3</w:t>
      </w:r>
      <w:r w:rsidR="00B745C7" w:rsidRPr="0033166E">
        <w:rPr>
          <w:rFonts w:eastAsiaTheme="minorHAnsi"/>
          <w:noProof w:val="0"/>
        </w:rPr>
        <w:t xml:space="preserve"> million people visiting the state in </w:t>
      </w:r>
      <w:r w:rsidR="00C01E3E" w:rsidRPr="0033166E">
        <w:rPr>
          <w:rFonts w:eastAsiaTheme="minorHAnsi"/>
          <w:noProof w:val="0"/>
        </w:rPr>
        <w:t>2012 (</w:t>
      </w:r>
      <w:r w:rsidR="008D56BE" w:rsidRPr="0033166E">
        <w:rPr>
          <w:rFonts w:eastAsiaTheme="minorHAnsi"/>
          <w:noProof w:val="0"/>
        </w:rPr>
        <w:t>Louisiana Office of Tourism (</w:t>
      </w:r>
      <w:r w:rsidR="00C01E3E" w:rsidRPr="0033166E">
        <w:rPr>
          <w:rFonts w:eastAsiaTheme="minorHAnsi"/>
          <w:noProof w:val="0"/>
        </w:rPr>
        <w:t>LOT</w:t>
      </w:r>
      <w:r w:rsidR="008D56BE" w:rsidRPr="0033166E">
        <w:rPr>
          <w:rFonts w:eastAsiaTheme="minorHAnsi"/>
          <w:noProof w:val="0"/>
        </w:rPr>
        <w:t>)</w:t>
      </w:r>
      <w:r w:rsidR="00C01E3E" w:rsidRPr="0033166E">
        <w:rPr>
          <w:rFonts w:eastAsiaTheme="minorHAnsi"/>
          <w:noProof w:val="0"/>
        </w:rPr>
        <w:t xml:space="preserve"> 2013)</w:t>
      </w:r>
      <w:r w:rsidR="00B745C7" w:rsidRPr="0033166E">
        <w:rPr>
          <w:rFonts w:eastAsiaTheme="minorHAnsi"/>
          <w:noProof w:val="0"/>
        </w:rPr>
        <w:t xml:space="preserve">. </w:t>
      </w:r>
      <w:r w:rsidR="00B745C7" w:rsidRPr="0033166E">
        <w:rPr>
          <w:noProof w:val="0"/>
        </w:rPr>
        <w:t xml:space="preserve">According to </w:t>
      </w:r>
      <w:proofErr w:type="gramStart"/>
      <w:r w:rsidR="00B276C3" w:rsidRPr="0033166E">
        <w:rPr>
          <w:i/>
          <w:noProof w:val="0"/>
        </w:rPr>
        <w:t>The</w:t>
      </w:r>
      <w:proofErr w:type="gramEnd"/>
      <w:r w:rsidR="00B745C7" w:rsidRPr="0033166E">
        <w:rPr>
          <w:noProof w:val="0"/>
        </w:rPr>
        <w:t xml:space="preserve"> </w:t>
      </w:r>
      <w:r w:rsidR="00B745C7" w:rsidRPr="0033166E">
        <w:rPr>
          <w:i/>
          <w:noProof w:val="0"/>
        </w:rPr>
        <w:t>2011 Louisiana Tourism Satellite Account (LTSA): An Update</w:t>
      </w:r>
      <w:r w:rsidR="00B745C7" w:rsidRPr="0033166E">
        <w:rPr>
          <w:noProof w:val="0"/>
        </w:rPr>
        <w:t xml:space="preserve"> (Terrell and Bilbo 2013)</w:t>
      </w:r>
      <w:r w:rsidR="00DB3C83" w:rsidRPr="0033166E">
        <w:rPr>
          <w:noProof w:val="0"/>
        </w:rPr>
        <w:t>,</w:t>
      </w:r>
      <w:r w:rsidR="00B745C7" w:rsidRPr="0033166E">
        <w:rPr>
          <w:noProof w:val="0"/>
        </w:rPr>
        <w:t xml:space="preserve"> in 2011, tourists in Louisiana spent $10 billion, </w:t>
      </w:r>
      <w:r w:rsidR="00DB3C83" w:rsidRPr="0033166E">
        <w:rPr>
          <w:noProof w:val="0"/>
        </w:rPr>
        <w:t>surpass</w:t>
      </w:r>
      <w:r w:rsidR="00B745C7" w:rsidRPr="0033166E">
        <w:rPr>
          <w:noProof w:val="0"/>
        </w:rPr>
        <w:t>ing pre-Hurricane Katrina levels. Travel and tourism now account for 8.2% of state government revenues (</w:t>
      </w:r>
      <w:r w:rsidR="00B276C3" w:rsidRPr="0033166E">
        <w:rPr>
          <w:noProof w:val="0"/>
        </w:rPr>
        <w:t>Terrell and Bilbo 2013</w:t>
      </w:r>
      <w:r w:rsidR="00B745C7" w:rsidRPr="0033166E">
        <w:rPr>
          <w:noProof w:val="0"/>
        </w:rPr>
        <w:t xml:space="preserve">). </w:t>
      </w:r>
      <w:r w:rsidR="008C3065" w:rsidRPr="0033166E">
        <w:rPr>
          <w:noProof w:val="0"/>
        </w:rPr>
        <w:t>Approximately 8% of the state workforce (</w:t>
      </w:r>
      <w:r w:rsidR="006E25DC" w:rsidRPr="0033166E">
        <w:rPr>
          <w:noProof w:val="0"/>
        </w:rPr>
        <w:t>147,0</w:t>
      </w:r>
      <w:r w:rsidR="008C3065" w:rsidRPr="0033166E">
        <w:rPr>
          <w:noProof w:val="0"/>
        </w:rPr>
        <w:t xml:space="preserve">00-plus people) </w:t>
      </w:r>
      <w:r w:rsidR="00B745C7" w:rsidRPr="0033166E">
        <w:rPr>
          <w:noProof w:val="0"/>
        </w:rPr>
        <w:t xml:space="preserve">work directly in the Louisiana travel industry; the LTSA report also states that 56,034 additional Louisiana jobs </w:t>
      </w:r>
      <w:proofErr w:type="gramStart"/>
      <w:r w:rsidR="00B745C7" w:rsidRPr="0033166E">
        <w:rPr>
          <w:noProof w:val="0"/>
        </w:rPr>
        <w:t>were created</w:t>
      </w:r>
      <w:proofErr w:type="gramEnd"/>
      <w:r w:rsidR="00B745C7" w:rsidRPr="0033166E">
        <w:rPr>
          <w:noProof w:val="0"/>
        </w:rPr>
        <w:t xml:space="preserve"> as an indirect effect of travel and tourism expenditures.</w:t>
      </w:r>
    </w:p>
    <w:p w14:paraId="1879FB84" w14:textId="71FC76F6" w:rsidR="00F874EA" w:rsidRPr="0033166E" w:rsidRDefault="00F874EA" w:rsidP="00F874EA">
      <w:pPr>
        <w:pStyle w:val="IRBodyText"/>
        <w:rPr>
          <w:rFonts w:eastAsiaTheme="minorHAnsi"/>
          <w:noProof w:val="0"/>
        </w:rPr>
      </w:pPr>
      <w:r w:rsidRPr="0033166E">
        <w:rPr>
          <w:rFonts w:eastAsiaTheme="minorHAnsi"/>
          <w:noProof w:val="0"/>
        </w:rPr>
        <w:t>In FY 20</w:t>
      </w:r>
      <w:r w:rsidR="006F3137" w:rsidRPr="0033166E">
        <w:rPr>
          <w:rFonts w:eastAsiaTheme="minorHAnsi"/>
          <w:noProof w:val="0"/>
        </w:rPr>
        <w:t>1</w:t>
      </w:r>
      <w:r w:rsidR="008C7474" w:rsidRPr="0033166E">
        <w:rPr>
          <w:rFonts w:eastAsiaTheme="minorHAnsi"/>
          <w:noProof w:val="0"/>
        </w:rPr>
        <w:t>4</w:t>
      </w:r>
      <w:r w:rsidRPr="0033166E">
        <w:rPr>
          <w:rFonts w:eastAsiaTheme="minorHAnsi"/>
          <w:noProof w:val="0"/>
        </w:rPr>
        <w:t>-</w:t>
      </w:r>
      <w:r w:rsidR="006F3137" w:rsidRPr="0033166E">
        <w:rPr>
          <w:rFonts w:eastAsiaTheme="minorHAnsi"/>
          <w:noProof w:val="0"/>
        </w:rPr>
        <w:t>1</w:t>
      </w:r>
      <w:r w:rsidR="008C7474" w:rsidRPr="0033166E">
        <w:rPr>
          <w:rFonts w:eastAsiaTheme="minorHAnsi"/>
          <w:noProof w:val="0"/>
        </w:rPr>
        <w:t>5</w:t>
      </w:r>
      <w:r w:rsidRPr="0033166E">
        <w:rPr>
          <w:rFonts w:eastAsiaTheme="minorHAnsi"/>
          <w:noProof w:val="0"/>
        </w:rPr>
        <w:t xml:space="preserve">, </w:t>
      </w:r>
      <w:r w:rsidR="008C7474" w:rsidRPr="0033166E">
        <w:rPr>
          <w:rFonts w:eastAsiaTheme="minorHAnsi"/>
          <w:noProof w:val="0"/>
        </w:rPr>
        <w:t xml:space="preserve">approximately 1,898,618 </w:t>
      </w:r>
      <w:r w:rsidRPr="0033166E">
        <w:rPr>
          <w:rFonts w:eastAsiaTheme="minorHAnsi"/>
          <w:noProof w:val="0"/>
        </w:rPr>
        <w:t>visitors came to Louisiana State Parks and Historic sites</w:t>
      </w:r>
      <w:r w:rsidR="006F3137" w:rsidRPr="0033166E">
        <w:rPr>
          <w:rFonts w:eastAsiaTheme="minorHAnsi"/>
          <w:noProof w:val="0"/>
        </w:rPr>
        <w:t xml:space="preserve"> </w:t>
      </w:r>
      <w:r w:rsidR="00BC5F23" w:rsidRPr="0033166E">
        <w:rPr>
          <w:rFonts w:eastAsiaTheme="minorHAnsi"/>
          <w:noProof w:val="0"/>
        </w:rPr>
        <w:t>(</w:t>
      </w:r>
      <w:r w:rsidR="00256F51" w:rsidRPr="0033166E">
        <w:rPr>
          <w:rFonts w:eastAsiaTheme="minorHAnsi"/>
          <w:noProof w:val="0"/>
        </w:rPr>
        <w:t>Louisiana Department of Culture Recreation and Tourism (</w:t>
      </w:r>
      <w:r w:rsidR="006F3137" w:rsidRPr="0033166E">
        <w:rPr>
          <w:rFonts w:eastAsiaTheme="minorHAnsi"/>
          <w:noProof w:val="0"/>
        </w:rPr>
        <w:t>LDCRT</w:t>
      </w:r>
      <w:r w:rsidR="00256F51" w:rsidRPr="0033166E">
        <w:rPr>
          <w:rFonts w:eastAsiaTheme="minorHAnsi"/>
          <w:noProof w:val="0"/>
        </w:rPr>
        <w:t>)</w:t>
      </w:r>
      <w:r w:rsidR="006F3137" w:rsidRPr="0033166E">
        <w:rPr>
          <w:rFonts w:eastAsiaTheme="minorHAnsi"/>
          <w:noProof w:val="0"/>
        </w:rPr>
        <w:t xml:space="preserve"> 201</w:t>
      </w:r>
      <w:r w:rsidR="008C7474" w:rsidRPr="0033166E">
        <w:rPr>
          <w:rFonts w:eastAsiaTheme="minorHAnsi"/>
          <w:noProof w:val="0"/>
        </w:rPr>
        <w:t>6</w:t>
      </w:r>
      <w:r w:rsidR="006F3137" w:rsidRPr="0033166E">
        <w:rPr>
          <w:rFonts w:eastAsiaTheme="minorHAnsi"/>
          <w:noProof w:val="0"/>
        </w:rPr>
        <w:t>)</w:t>
      </w:r>
      <w:r w:rsidRPr="0033166E">
        <w:rPr>
          <w:rFonts w:eastAsiaTheme="minorHAnsi"/>
          <w:noProof w:val="0"/>
        </w:rPr>
        <w:t xml:space="preserve">. </w:t>
      </w:r>
      <w:r w:rsidR="00B745C7" w:rsidRPr="0033166E">
        <w:rPr>
          <w:rFonts w:eastAsiaTheme="minorHAnsi"/>
          <w:noProof w:val="0"/>
        </w:rPr>
        <w:t>State</w:t>
      </w:r>
      <w:r w:rsidR="00B745C7" w:rsidRPr="000C6012">
        <w:rPr>
          <w:rFonts w:eastAsiaTheme="minorHAnsi"/>
          <w:noProof w:val="0"/>
        </w:rPr>
        <w:t xml:space="preserve"> recreational areas cover over 1,510,298 acres. </w:t>
      </w:r>
      <w:r w:rsidRPr="000C6012">
        <w:rPr>
          <w:noProof w:val="0"/>
        </w:rPr>
        <w:t>Out-of-state visitors to state parks spend almost $12 mil</w:t>
      </w:r>
      <w:r w:rsidR="006F3137" w:rsidRPr="000C6012">
        <w:rPr>
          <w:noProof w:val="0"/>
        </w:rPr>
        <w:t xml:space="preserve">lion in </w:t>
      </w:r>
      <w:r w:rsidR="006F3137" w:rsidRPr="0033166E">
        <w:rPr>
          <w:noProof w:val="0"/>
        </w:rPr>
        <w:t>Louisiana annually</w:t>
      </w:r>
      <w:r w:rsidRPr="0033166E">
        <w:rPr>
          <w:noProof w:val="0"/>
        </w:rPr>
        <w:t xml:space="preserve">. </w:t>
      </w:r>
      <w:r w:rsidRPr="0033166E">
        <w:rPr>
          <w:rFonts w:eastAsiaTheme="minorHAnsi"/>
          <w:noProof w:val="0"/>
        </w:rPr>
        <w:t>The Louisiana DCRT estimates that visitor spending at state parks returns $3.23 in state taxes for every dollar spent on park operation and maintenance (</w:t>
      </w:r>
      <w:r w:rsidR="008D56BE" w:rsidRPr="0033166E">
        <w:rPr>
          <w:rFonts w:eastAsiaTheme="minorHAnsi"/>
          <w:noProof w:val="0"/>
        </w:rPr>
        <w:t>University of New Orleans (</w:t>
      </w:r>
      <w:r w:rsidRPr="0033166E">
        <w:rPr>
          <w:rFonts w:eastAsiaTheme="minorHAnsi"/>
          <w:noProof w:val="0"/>
        </w:rPr>
        <w:t>UNO</w:t>
      </w:r>
      <w:r w:rsidR="008D56BE" w:rsidRPr="0033166E">
        <w:rPr>
          <w:rFonts w:eastAsiaTheme="minorHAnsi"/>
          <w:noProof w:val="0"/>
        </w:rPr>
        <w:t>)</w:t>
      </w:r>
      <w:r w:rsidRPr="0033166E">
        <w:rPr>
          <w:rFonts w:eastAsiaTheme="minorHAnsi"/>
          <w:noProof w:val="0"/>
        </w:rPr>
        <w:t xml:space="preserve">, LSU, </w:t>
      </w:r>
      <w:r w:rsidR="00E33466" w:rsidRPr="0033166E">
        <w:rPr>
          <w:rFonts w:eastAsiaTheme="minorHAnsi"/>
          <w:noProof w:val="0"/>
        </w:rPr>
        <w:t>McNeese State University (</w:t>
      </w:r>
      <w:r w:rsidRPr="0033166E">
        <w:rPr>
          <w:rFonts w:eastAsiaTheme="minorHAnsi"/>
          <w:noProof w:val="0"/>
        </w:rPr>
        <w:t>MSU</w:t>
      </w:r>
      <w:r w:rsidR="00E33466" w:rsidRPr="0033166E">
        <w:rPr>
          <w:rFonts w:eastAsiaTheme="minorHAnsi"/>
          <w:noProof w:val="0"/>
        </w:rPr>
        <w:t>)</w:t>
      </w:r>
      <w:r w:rsidRPr="0033166E">
        <w:rPr>
          <w:rFonts w:eastAsiaTheme="minorHAnsi"/>
          <w:noProof w:val="0"/>
        </w:rPr>
        <w:t xml:space="preserve">, </w:t>
      </w:r>
      <w:proofErr w:type="gramStart"/>
      <w:r w:rsidR="008D56BE" w:rsidRPr="0033166E">
        <w:rPr>
          <w:rFonts w:eastAsiaTheme="minorHAnsi"/>
          <w:noProof w:val="0"/>
        </w:rPr>
        <w:t>Louisiana</w:t>
      </w:r>
      <w:proofErr w:type="gramEnd"/>
      <w:r w:rsidR="008D56BE" w:rsidRPr="0033166E">
        <w:rPr>
          <w:rFonts w:eastAsiaTheme="minorHAnsi"/>
          <w:noProof w:val="0"/>
        </w:rPr>
        <w:t xml:space="preserve"> State University Shreveport (</w:t>
      </w:r>
      <w:r w:rsidRPr="0033166E">
        <w:rPr>
          <w:rFonts w:eastAsiaTheme="minorHAnsi"/>
          <w:noProof w:val="0"/>
        </w:rPr>
        <w:t>LSUS</w:t>
      </w:r>
      <w:r w:rsidR="008D56BE" w:rsidRPr="0033166E">
        <w:rPr>
          <w:rFonts w:eastAsiaTheme="minorHAnsi"/>
          <w:noProof w:val="0"/>
        </w:rPr>
        <w:t>)</w:t>
      </w:r>
      <w:r w:rsidRPr="0033166E">
        <w:rPr>
          <w:rFonts w:eastAsiaTheme="minorHAnsi"/>
          <w:noProof w:val="0"/>
        </w:rPr>
        <w:t xml:space="preserve"> 2006). In the LOSP</w:t>
      </w:r>
      <w:r w:rsidRPr="0033166E">
        <w:rPr>
          <w:rFonts w:eastAsiaTheme="minorHAnsi"/>
          <w:i/>
          <w:noProof w:val="0"/>
        </w:rPr>
        <w:t xml:space="preserve"> Strategic Plan for FY 14-15—18-19</w:t>
      </w:r>
      <w:r w:rsidRPr="0033166E">
        <w:rPr>
          <w:rFonts w:eastAsiaTheme="minorHAnsi"/>
          <w:noProof w:val="0"/>
        </w:rPr>
        <w:t xml:space="preserve">, program objectives include sustaining the number of visitors served by the park system at an annual minimum of 2,200,000 by the end of FY 2018-2019, </w:t>
      </w:r>
      <w:r w:rsidRPr="0033166E">
        <w:rPr>
          <w:bCs/>
          <w:noProof w:val="0"/>
        </w:rPr>
        <w:t>and sustaining a level of 175,000 individuals annually participating in interpretive programs and events by the end of fiscal year</w:t>
      </w:r>
      <w:r w:rsidR="00F92018">
        <w:rPr>
          <w:bCs/>
        </w:rPr>
        <w:t xml:space="preserve"> </w:t>
      </w:r>
      <w:r w:rsidRPr="0033166E">
        <w:rPr>
          <w:bCs/>
          <w:noProof w:val="0"/>
        </w:rPr>
        <w:t>2018-2019</w:t>
      </w:r>
      <w:r w:rsidRPr="0033166E">
        <w:rPr>
          <w:rFonts w:eastAsiaTheme="minorHAnsi"/>
          <w:noProof w:val="0"/>
        </w:rPr>
        <w:t>. LOSP has three strategies directly dependent on water quality to meet th</w:t>
      </w:r>
      <w:r w:rsidR="00DB3C83" w:rsidRPr="0033166E">
        <w:rPr>
          <w:rFonts w:eastAsiaTheme="minorHAnsi"/>
          <w:noProof w:val="0"/>
        </w:rPr>
        <w:t>ese</w:t>
      </w:r>
      <w:r w:rsidRPr="0033166E">
        <w:rPr>
          <w:rFonts w:eastAsiaTheme="minorHAnsi"/>
          <w:noProof w:val="0"/>
        </w:rPr>
        <w:t xml:space="preserve"> objective</w:t>
      </w:r>
      <w:r w:rsidR="00DB3C83" w:rsidRPr="0033166E">
        <w:rPr>
          <w:rFonts w:eastAsiaTheme="minorHAnsi"/>
          <w:noProof w:val="0"/>
        </w:rPr>
        <w:t>s</w:t>
      </w:r>
      <w:r w:rsidRPr="0033166E">
        <w:rPr>
          <w:rFonts w:eastAsiaTheme="minorHAnsi"/>
          <w:noProof w:val="0"/>
        </w:rPr>
        <w:t xml:space="preserve"> (LDCRT 2013): </w:t>
      </w:r>
    </w:p>
    <w:p w14:paraId="1AB2A317" w14:textId="77777777" w:rsidR="00F874EA" w:rsidRPr="00674820" w:rsidRDefault="00F874EA" w:rsidP="00F874EA">
      <w:pPr>
        <w:pStyle w:val="IRBullets"/>
        <w:rPr>
          <w:rFonts w:eastAsiaTheme="minorHAnsi"/>
          <w:noProof w:val="0"/>
        </w:rPr>
      </w:pPr>
      <w:r w:rsidRPr="0033166E">
        <w:rPr>
          <w:rFonts w:eastAsiaTheme="minorHAnsi"/>
          <w:noProof w:val="0"/>
        </w:rPr>
        <w:t>Strategy 2.1 – M</w:t>
      </w:r>
      <w:r w:rsidRPr="0033166E">
        <w:rPr>
          <w:rFonts w:eastAsiaTheme="minorHAnsi"/>
          <w:bCs/>
          <w:noProof w:val="0"/>
        </w:rPr>
        <w:t>aintain and operate all state park sites and facilities according to the highest national and international</w:t>
      </w:r>
      <w:r w:rsidRPr="00674820">
        <w:rPr>
          <w:rFonts w:eastAsiaTheme="minorHAnsi"/>
          <w:bCs/>
          <w:noProof w:val="0"/>
        </w:rPr>
        <w:t xml:space="preserve"> standards of quality</w:t>
      </w:r>
    </w:p>
    <w:p w14:paraId="52275C4E" w14:textId="77777777" w:rsidR="0003157C" w:rsidRPr="00674820" w:rsidRDefault="00F874EA" w:rsidP="00F874EA">
      <w:pPr>
        <w:pStyle w:val="IRBullets"/>
        <w:rPr>
          <w:rFonts w:eastAsiaTheme="minorHAnsi"/>
          <w:noProof w:val="0"/>
        </w:rPr>
      </w:pPr>
      <w:r w:rsidRPr="00674820">
        <w:rPr>
          <w:rFonts w:eastAsiaTheme="minorHAnsi"/>
          <w:noProof w:val="0"/>
        </w:rPr>
        <w:t>Strategy 2.8 – I</w:t>
      </w:r>
      <w:r w:rsidRPr="00674820">
        <w:rPr>
          <w:rFonts w:eastAsiaTheme="minorHAnsi"/>
          <w:bCs/>
          <w:noProof w:val="0"/>
        </w:rPr>
        <w:t>ntroduce new initiatives such as…the American Wetlands Program and participation in other tourism programs in order to further enhance visitation</w:t>
      </w:r>
    </w:p>
    <w:p w14:paraId="4B0D09F5" w14:textId="01D06001" w:rsidR="00F874EA" w:rsidRPr="00674820" w:rsidRDefault="00F874EA" w:rsidP="00F874EA">
      <w:pPr>
        <w:pStyle w:val="IRBullets"/>
        <w:spacing w:after="120"/>
        <w:rPr>
          <w:rFonts w:eastAsiaTheme="minorHAnsi"/>
          <w:noProof w:val="0"/>
        </w:rPr>
      </w:pPr>
      <w:r w:rsidRPr="00674820">
        <w:rPr>
          <w:rFonts w:eastAsiaTheme="minorHAnsi"/>
          <w:noProof w:val="0"/>
        </w:rPr>
        <w:t>Strategy 2.17 – Increase the focus on native resources</w:t>
      </w:r>
    </w:p>
    <w:p w14:paraId="4E43CBE0" w14:textId="77777777" w:rsidR="006F3137" w:rsidRPr="00674820" w:rsidRDefault="006F3137" w:rsidP="00F874EA">
      <w:pPr>
        <w:pStyle w:val="IRBodyText"/>
        <w:spacing w:after="0"/>
        <w:rPr>
          <w:rFonts w:eastAsiaTheme="minorHAnsi"/>
          <w:noProof w:val="0"/>
        </w:rPr>
      </w:pPr>
    </w:p>
    <w:p w14:paraId="19F14258" w14:textId="77777777" w:rsidR="006F3137" w:rsidRPr="0033166E" w:rsidRDefault="006F3137" w:rsidP="000305C8">
      <w:pPr>
        <w:pStyle w:val="IRBodyText"/>
        <w:rPr>
          <w:rFonts w:eastAsiaTheme="minorHAnsi"/>
          <w:noProof w:val="0"/>
        </w:rPr>
      </w:pPr>
      <w:r w:rsidRPr="00674820">
        <w:rPr>
          <w:rFonts w:eastAsiaTheme="minorHAnsi"/>
          <w:noProof w:val="0"/>
        </w:rPr>
        <w:t xml:space="preserve">For </w:t>
      </w:r>
      <w:r w:rsidRPr="0033166E">
        <w:rPr>
          <w:rFonts w:eastAsiaTheme="minorHAnsi"/>
          <w:noProof w:val="0"/>
        </w:rPr>
        <w:t>summaries of recent</w:t>
      </w:r>
      <w:r w:rsidR="00C01E3E" w:rsidRPr="0033166E">
        <w:rPr>
          <w:rFonts w:eastAsiaTheme="minorHAnsi"/>
          <w:noProof w:val="0"/>
        </w:rPr>
        <w:t xml:space="preserve"> improvements to</w:t>
      </w:r>
      <w:r w:rsidRPr="0033166E">
        <w:rPr>
          <w:rFonts w:eastAsiaTheme="minorHAnsi"/>
          <w:noProof w:val="0"/>
        </w:rPr>
        <w:t xml:space="preserve"> state parks, many i</w:t>
      </w:r>
      <w:r w:rsidR="000305C8" w:rsidRPr="0033166E">
        <w:rPr>
          <w:rFonts w:eastAsiaTheme="minorHAnsi"/>
          <w:noProof w:val="0"/>
        </w:rPr>
        <w:t xml:space="preserve">nvolving waterfront and wetland </w:t>
      </w:r>
      <w:proofErr w:type="gramStart"/>
      <w:r w:rsidRPr="0033166E">
        <w:rPr>
          <w:rFonts w:eastAsiaTheme="minorHAnsi"/>
          <w:noProof w:val="0"/>
        </w:rPr>
        <w:t>sites,</w:t>
      </w:r>
      <w:proofErr w:type="gramEnd"/>
      <w:r w:rsidRPr="0033166E">
        <w:rPr>
          <w:rFonts w:eastAsiaTheme="minorHAnsi"/>
          <w:noProof w:val="0"/>
        </w:rPr>
        <w:t xml:space="preserve"> see the </w:t>
      </w:r>
      <w:r w:rsidRPr="0033166E">
        <w:rPr>
          <w:rFonts w:eastAsiaTheme="minorHAnsi"/>
          <w:i/>
          <w:noProof w:val="0"/>
        </w:rPr>
        <w:t>201</w:t>
      </w:r>
      <w:r w:rsidR="00EE2528" w:rsidRPr="0033166E">
        <w:rPr>
          <w:rFonts w:eastAsiaTheme="minorHAnsi"/>
          <w:i/>
          <w:noProof w:val="0"/>
        </w:rPr>
        <w:t>6</w:t>
      </w:r>
      <w:r w:rsidRPr="0033166E">
        <w:rPr>
          <w:rFonts w:eastAsiaTheme="minorHAnsi"/>
          <w:i/>
          <w:noProof w:val="0"/>
        </w:rPr>
        <w:t xml:space="preserve"> Sunset Report</w:t>
      </w:r>
      <w:r w:rsidR="00EE2528" w:rsidRPr="0033166E">
        <w:rPr>
          <w:rFonts w:eastAsiaTheme="minorHAnsi"/>
          <w:noProof w:val="0"/>
        </w:rPr>
        <w:t xml:space="preserve"> (LDCRT 2016</w:t>
      </w:r>
      <w:r w:rsidRPr="0033166E">
        <w:rPr>
          <w:rFonts w:eastAsiaTheme="minorHAnsi"/>
          <w:noProof w:val="0"/>
        </w:rPr>
        <w:t xml:space="preserve">, </w:t>
      </w:r>
      <w:r w:rsidR="00EE2528" w:rsidRPr="0033166E">
        <w:rPr>
          <w:rFonts w:eastAsiaTheme="minorHAnsi"/>
          <w:noProof w:val="0"/>
        </w:rPr>
        <w:t>37-51</w:t>
      </w:r>
      <w:r w:rsidRPr="0033166E">
        <w:rPr>
          <w:rFonts w:eastAsiaTheme="minorHAnsi"/>
          <w:noProof w:val="0"/>
        </w:rPr>
        <w:t>).</w:t>
      </w:r>
    </w:p>
    <w:p w14:paraId="578AE802" w14:textId="77777777" w:rsidR="00F874EA" w:rsidRPr="00674820" w:rsidRDefault="00F874EA" w:rsidP="00F874EA">
      <w:pPr>
        <w:pStyle w:val="IRBodyText"/>
        <w:spacing w:after="0"/>
        <w:rPr>
          <w:rFonts w:eastAsiaTheme="minorHAnsi"/>
          <w:noProof w:val="0"/>
        </w:rPr>
      </w:pPr>
      <w:r w:rsidRPr="0033166E">
        <w:rPr>
          <w:rFonts w:eastAsiaTheme="minorHAnsi"/>
          <w:noProof w:val="0"/>
        </w:rPr>
        <w:lastRenderedPageBreak/>
        <w:t xml:space="preserve">There are also 23 National Wildlife Refuges in the state, </w:t>
      </w:r>
      <w:r w:rsidR="00804A53" w:rsidRPr="0033166E">
        <w:rPr>
          <w:rFonts w:eastAsiaTheme="minorHAnsi"/>
          <w:noProof w:val="0"/>
        </w:rPr>
        <w:t>all-encompassing</w:t>
      </w:r>
      <w:r w:rsidRPr="0033166E">
        <w:rPr>
          <w:rFonts w:eastAsiaTheme="minorHAnsi"/>
          <w:noProof w:val="0"/>
        </w:rPr>
        <w:t xml:space="preserve"> some portion of Louisiana waterways. People use the U.S. Forest Service</w:t>
      </w:r>
      <w:r w:rsidRPr="0033166E">
        <w:rPr>
          <w:noProof w:val="0"/>
        </w:rPr>
        <w:t xml:space="preserve"> (USFS)</w:t>
      </w:r>
      <w:r w:rsidRPr="0033166E">
        <w:rPr>
          <w:rFonts w:eastAsiaTheme="minorHAnsi"/>
          <w:noProof w:val="0"/>
        </w:rPr>
        <w:t xml:space="preserve"> refuges for hunting, </w:t>
      </w:r>
      <w:proofErr w:type="gramStart"/>
      <w:r w:rsidRPr="0033166E">
        <w:rPr>
          <w:rFonts w:eastAsiaTheme="minorHAnsi"/>
          <w:noProof w:val="0"/>
        </w:rPr>
        <w:t>fishing,</w:t>
      </w:r>
      <w:proofErr w:type="gramEnd"/>
      <w:r w:rsidRPr="0033166E">
        <w:rPr>
          <w:rFonts w:eastAsiaTheme="minorHAnsi"/>
          <w:noProof w:val="0"/>
        </w:rPr>
        <w:t xml:space="preserve"> birding, photography, and environmental education while spending money</w:t>
      </w:r>
      <w:r w:rsidRPr="00674820">
        <w:rPr>
          <w:rFonts w:eastAsiaTheme="minorHAnsi"/>
          <w:noProof w:val="0"/>
        </w:rPr>
        <w:t xml:space="preserve"> in localities near</w:t>
      </w:r>
    </w:p>
    <w:p w14:paraId="06F37DDB" w14:textId="77777777" w:rsidR="00F874EA" w:rsidRPr="00674820" w:rsidRDefault="00F874EA" w:rsidP="00F874EA">
      <w:pPr>
        <w:pStyle w:val="IRBodyText"/>
        <w:jc w:val="left"/>
        <w:rPr>
          <w:noProof w:val="0"/>
        </w:rPr>
      </w:pPr>
      <w:proofErr w:type="gramStart"/>
      <w:r w:rsidRPr="00674820">
        <w:rPr>
          <w:rFonts w:eastAsiaTheme="minorHAnsi"/>
          <w:noProof w:val="0"/>
        </w:rPr>
        <w:t>these</w:t>
      </w:r>
      <w:proofErr w:type="gramEnd"/>
      <w:r w:rsidRPr="00674820">
        <w:rPr>
          <w:rFonts w:eastAsiaTheme="minorHAnsi"/>
          <w:noProof w:val="0"/>
        </w:rPr>
        <w:t xml:space="preserve"> sites. </w:t>
      </w:r>
      <w:r w:rsidRPr="00674820">
        <w:rPr>
          <w:noProof w:val="0"/>
        </w:rPr>
        <w:t xml:space="preserve">For more information on the </w:t>
      </w:r>
      <w:proofErr w:type="gramStart"/>
      <w:r w:rsidRPr="00674820">
        <w:rPr>
          <w:noProof w:val="0"/>
        </w:rPr>
        <w:t>USFS</w:t>
      </w:r>
      <w:proofErr w:type="gramEnd"/>
      <w:r w:rsidRPr="00674820">
        <w:rPr>
          <w:rFonts w:eastAsiaTheme="minorHAnsi"/>
          <w:noProof w:val="0"/>
        </w:rPr>
        <w:t xml:space="preserve"> refer </w:t>
      </w:r>
      <w:r w:rsidRPr="00674820">
        <w:rPr>
          <w:noProof w:val="0"/>
        </w:rPr>
        <w:t xml:space="preserve">to: </w:t>
      </w:r>
      <w:hyperlink r:id="rId60" w:history="1">
        <w:r w:rsidRPr="00674820">
          <w:rPr>
            <w:rStyle w:val="Hyperlink"/>
            <w:rFonts w:eastAsiaTheme="majorEastAsia"/>
            <w:noProof w:val="0"/>
            <w:color w:val="0000FF"/>
          </w:rPr>
          <w:t>http://www.fws.gov/refuges/refugeLocatorMaps/Louisiana.htm</w:t>
        </w:r>
        <w:r w:rsidRPr="00674820">
          <w:rPr>
            <w:rStyle w:val="Hyperlink"/>
            <w:rFonts w:eastAsiaTheme="majorEastAsia"/>
            <w:noProof w:val="0"/>
            <w:color w:val="1F497D" w:themeColor="text2"/>
          </w:rPr>
          <w:t>l</w:t>
        </w:r>
      </w:hyperlink>
      <w:r w:rsidRPr="00674820">
        <w:rPr>
          <w:noProof w:val="0"/>
          <w:color w:val="1F497D" w:themeColor="text2"/>
        </w:rPr>
        <w:t>.</w:t>
      </w:r>
    </w:p>
    <w:p w14:paraId="462FE7F7" w14:textId="77777777" w:rsidR="00F874EA" w:rsidRPr="00674820" w:rsidRDefault="00F874EA" w:rsidP="00F874EA">
      <w:pPr>
        <w:spacing w:after="120"/>
        <w:rPr>
          <w:rFonts w:ascii="Times New Roman" w:hAnsi="Times New Roman"/>
          <w:sz w:val="24"/>
          <w:szCs w:val="24"/>
        </w:rPr>
      </w:pPr>
      <w:r w:rsidRPr="00674820">
        <w:rPr>
          <w:rFonts w:ascii="Times New Roman" w:hAnsi="Times New Roman"/>
          <w:sz w:val="24"/>
          <w:szCs w:val="24"/>
        </w:rPr>
        <w:t xml:space="preserve">As one of the top five production destinations in the world, Louisiana is also seeing increasing economic benefit from the entertainment industry. According to an economic impact study commissioned by </w:t>
      </w:r>
      <w:r w:rsidR="00A814E0">
        <w:rPr>
          <w:rFonts w:ascii="Times New Roman" w:hAnsi="Times New Roman"/>
          <w:sz w:val="24"/>
          <w:szCs w:val="24"/>
        </w:rPr>
        <w:t>the Office of Entertainment Industry Development, Louisiana Department of Economic Development</w:t>
      </w:r>
      <w:r w:rsidRPr="00674820">
        <w:rPr>
          <w:rFonts w:ascii="Times New Roman" w:hAnsi="Times New Roman"/>
          <w:sz w:val="24"/>
          <w:szCs w:val="24"/>
        </w:rPr>
        <w:t>, more than $1.</w:t>
      </w:r>
      <w:r w:rsidR="00A814E0">
        <w:rPr>
          <w:rFonts w:ascii="Times New Roman" w:hAnsi="Times New Roman"/>
          <w:sz w:val="24"/>
          <w:szCs w:val="24"/>
        </w:rPr>
        <w:t>05</w:t>
      </w:r>
      <w:r w:rsidRPr="00674820">
        <w:rPr>
          <w:rFonts w:ascii="Times New Roman" w:hAnsi="Times New Roman"/>
          <w:sz w:val="24"/>
          <w:szCs w:val="24"/>
        </w:rPr>
        <w:t xml:space="preserve"> billion in sales </w:t>
      </w:r>
      <w:proofErr w:type="gramStart"/>
      <w:r w:rsidRPr="00674820">
        <w:rPr>
          <w:rFonts w:ascii="Times New Roman" w:hAnsi="Times New Roman"/>
          <w:sz w:val="24"/>
          <w:szCs w:val="24"/>
        </w:rPr>
        <w:t>were generated</w:t>
      </w:r>
      <w:proofErr w:type="gramEnd"/>
      <w:r w:rsidRPr="00674820">
        <w:rPr>
          <w:rFonts w:ascii="Times New Roman" w:hAnsi="Times New Roman"/>
          <w:sz w:val="24"/>
          <w:szCs w:val="24"/>
        </w:rPr>
        <w:t xml:space="preserve"> in Louisiana in 201</w:t>
      </w:r>
      <w:r w:rsidR="00A814E0">
        <w:rPr>
          <w:rFonts w:ascii="Times New Roman" w:hAnsi="Times New Roman"/>
          <w:sz w:val="24"/>
          <w:szCs w:val="24"/>
        </w:rPr>
        <w:t>4</w:t>
      </w:r>
      <w:r w:rsidRPr="00674820">
        <w:rPr>
          <w:rFonts w:ascii="Times New Roman" w:hAnsi="Times New Roman"/>
          <w:sz w:val="24"/>
          <w:szCs w:val="24"/>
        </w:rPr>
        <w:t xml:space="preserve"> from film and TV industry projects, and some of these productions utilize</w:t>
      </w:r>
      <w:r w:rsidR="005473B9" w:rsidRPr="00674820">
        <w:rPr>
          <w:rFonts w:ascii="Times New Roman" w:hAnsi="Times New Roman"/>
          <w:sz w:val="24"/>
          <w:szCs w:val="24"/>
        </w:rPr>
        <w:t>d</w:t>
      </w:r>
      <w:r w:rsidRPr="00674820">
        <w:rPr>
          <w:rFonts w:ascii="Times New Roman" w:hAnsi="Times New Roman"/>
          <w:sz w:val="24"/>
          <w:szCs w:val="24"/>
        </w:rPr>
        <w:t xml:space="preserve"> natural settings.</w:t>
      </w:r>
      <w:r w:rsidRPr="00674820">
        <w:rPr>
          <w:rStyle w:val="FootnoteReference"/>
          <w:rFonts w:ascii="Times New Roman" w:hAnsi="Times New Roman"/>
          <w:sz w:val="24"/>
          <w:szCs w:val="24"/>
        </w:rPr>
        <w:footnoteReference w:id="4"/>
      </w:r>
      <w:r w:rsidRPr="00674820">
        <w:rPr>
          <w:rFonts w:ascii="Times New Roman" w:hAnsi="Times New Roman"/>
          <w:sz w:val="24"/>
          <w:szCs w:val="24"/>
        </w:rPr>
        <w:t xml:space="preserve"> </w:t>
      </w:r>
      <w:r w:rsidR="002C0FB0" w:rsidRPr="00674820">
        <w:rPr>
          <w:rFonts w:ascii="Times New Roman" w:hAnsi="Times New Roman"/>
          <w:sz w:val="24"/>
          <w:szCs w:val="24"/>
        </w:rPr>
        <w:t xml:space="preserve">In 2013, 18 of the 108 major studio movies released in the U.S. </w:t>
      </w:r>
      <w:r w:rsidR="007B6252" w:rsidRPr="00674820">
        <w:rPr>
          <w:rFonts w:ascii="Times New Roman" w:hAnsi="Times New Roman"/>
          <w:sz w:val="24"/>
          <w:szCs w:val="24"/>
        </w:rPr>
        <w:t>had</w:t>
      </w:r>
      <w:r w:rsidR="002C0FB0" w:rsidRPr="00674820">
        <w:rPr>
          <w:rFonts w:ascii="Times New Roman" w:hAnsi="Times New Roman"/>
          <w:sz w:val="24"/>
          <w:szCs w:val="24"/>
        </w:rPr>
        <w:t xml:space="preserve"> a significant </w:t>
      </w:r>
      <w:r w:rsidR="005473B9" w:rsidRPr="00674820">
        <w:rPr>
          <w:rFonts w:ascii="Times New Roman" w:hAnsi="Times New Roman"/>
          <w:sz w:val="24"/>
          <w:szCs w:val="24"/>
        </w:rPr>
        <w:t>number</w:t>
      </w:r>
      <w:r w:rsidR="002C0FB0" w:rsidRPr="00674820">
        <w:rPr>
          <w:rFonts w:ascii="Times New Roman" w:hAnsi="Times New Roman"/>
          <w:sz w:val="24"/>
          <w:szCs w:val="24"/>
        </w:rPr>
        <w:t xml:space="preserve"> of their scenes</w:t>
      </w:r>
      <w:r w:rsidR="007B6252" w:rsidRPr="00674820">
        <w:rPr>
          <w:rFonts w:ascii="Times New Roman" w:hAnsi="Times New Roman"/>
          <w:sz w:val="24"/>
          <w:szCs w:val="24"/>
        </w:rPr>
        <w:t xml:space="preserve"> shot</w:t>
      </w:r>
      <w:r w:rsidR="002C0FB0" w:rsidRPr="00674820">
        <w:rPr>
          <w:rFonts w:ascii="Times New Roman" w:hAnsi="Times New Roman"/>
          <w:sz w:val="24"/>
          <w:szCs w:val="24"/>
        </w:rPr>
        <w:t xml:space="preserve"> in Louisiana. The Best Picture Oscar winner of 2013, </w:t>
      </w:r>
      <w:r w:rsidR="002C0FB0" w:rsidRPr="00674820">
        <w:rPr>
          <w:rFonts w:ascii="Times New Roman" w:hAnsi="Times New Roman"/>
          <w:i/>
          <w:sz w:val="24"/>
          <w:szCs w:val="24"/>
        </w:rPr>
        <w:t>12 Years a Slave</w:t>
      </w:r>
      <w:r w:rsidR="002C0FB0" w:rsidRPr="00674820">
        <w:rPr>
          <w:rFonts w:ascii="Times New Roman" w:hAnsi="Times New Roman"/>
          <w:sz w:val="24"/>
          <w:szCs w:val="24"/>
        </w:rPr>
        <w:t xml:space="preserve">, </w:t>
      </w:r>
      <w:proofErr w:type="gramStart"/>
      <w:r w:rsidR="002C0FB0" w:rsidRPr="00674820">
        <w:rPr>
          <w:rFonts w:ascii="Times New Roman" w:hAnsi="Times New Roman"/>
          <w:sz w:val="24"/>
          <w:szCs w:val="24"/>
        </w:rPr>
        <w:t>was filmed</w:t>
      </w:r>
      <w:proofErr w:type="gramEnd"/>
      <w:r w:rsidR="002C0FB0" w:rsidRPr="00674820">
        <w:rPr>
          <w:rFonts w:ascii="Times New Roman" w:hAnsi="Times New Roman"/>
          <w:sz w:val="24"/>
          <w:szCs w:val="24"/>
        </w:rPr>
        <w:t xml:space="preserve"> throughout rural south Louisiana. </w:t>
      </w:r>
      <w:r w:rsidRPr="00674820">
        <w:rPr>
          <w:rFonts w:ascii="Times New Roman" w:hAnsi="Times New Roman"/>
          <w:sz w:val="24"/>
          <w:szCs w:val="24"/>
        </w:rPr>
        <w:t xml:space="preserve">According to the LOSP (S. Broussard, pers. comm.), nine movies, seven documentaries, three TV shows, one TV movie, one TV pilot, and two music videos were filmed at State Parks sites in 2012-13, creating further national and international interest in Louisiana and its beautiful natural environment. </w:t>
      </w:r>
    </w:p>
    <w:p w14:paraId="36E2CB6B" w14:textId="77777777" w:rsidR="00F874EA" w:rsidRPr="00674820" w:rsidRDefault="00F874EA" w:rsidP="00F874EA">
      <w:pPr>
        <w:pStyle w:val="IRBodyText"/>
        <w:rPr>
          <w:noProof w:val="0"/>
        </w:rPr>
      </w:pPr>
      <w:r w:rsidRPr="00674820">
        <w:rPr>
          <w:noProof w:val="0"/>
        </w:rPr>
        <w:t xml:space="preserve">Although not all of Louisiana’s outdoor recreational and scenic opportunities are water-based, water quality is an important consideration in the overall environmental perception of travelers. Because water quality often plays an important part in this recreation, it is imperative that it </w:t>
      </w:r>
      <w:proofErr w:type="gramStart"/>
      <w:r w:rsidRPr="00674820">
        <w:rPr>
          <w:noProof w:val="0"/>
        </w:rPr>
        <w:t>be enhanced and protected</w:t>
      </w:r>
      <w:proofErr w:type="gramEnd"/>
      <w:r w:rsidRPr="00674820">
        <w:rPr>
          <w:noProof w:val="0"/>
        </w:rPr>
        <w:t xml:space="preserve">. Along with other quality-of-life parameters, environmental perception is a factor when Louisiana </w:t>
      </w:r>
      <w:proofErr w:type="gramStart"/>
      <w:r w:rsidRPr="00674820">
        <w:rPr>
          <w:noProof w:val="0"/>
        </w:rPr>
        <w:t>is contemplated</w:t>
      </w:r>
      <w:proofErr w:type="gramEnd"/>
      <w:r w:rsidRPr="00674820">
        <w:rPr>
          <w:noProof w:val="0"/>
        </w:rPr>
        <w:t xml:space="preserve"> as a place to relocate or start a business. </w:t>
      </w:r>
    </w:p>
    <w:p w14:paraId="35A295CC" w14:textId="77777777" w:rsidR="00775FAB" w:rsidRPr="00674820" w:rsidRDefault="00F874EA" w:rsidP="00F874EA">
      <w:pPr>
        <w:pStyle w:val="IRBodyText"/>
        <w:rPr>
          <w:noProof w:val="0"/>
        </w:rPr>
      </w:pPr>
      <w:r w:rsidRPr="00674820">
        <w:rPr>
          <w:noProof w:val="0"/>
        </w:rPr>
        <w:t>Louisiana invests a great deal of money in its efforts to enhance and maintain</w:t>
      </w:r>
      <w:r w:rsidR="005473B9" w:rsidRPr="00674820">
        <w:rPr>
          <w:noProof w:val="0"/>
        </w:rPr>
        <w:t xml:space="preserve"> its</w:t>
      </w:r>
      <w:r w:rsidRPr="00674820">
        <w:rPr>
          <w:noProof w:val="0"/>
        </w:rPr>
        <w:t xml:space="preserve"> water quality. In return, the citizens of Louisiana and visitors</w:t>
      </w:r>
      <w:r w:rsidR="005473B9" w:rsidRPr="00674820">
        <w:rPr>
          <w:noProof w:val="0"/>
        </w:rPr>
        <w:t xml:space="preserve"> </w:t>
      </w:r>
      <w:r w:rsidRPr="00674820">
        <w:rPr>
          <w:noProof w:val="0"/>
        </w:rPr>
        <w:t>derive a number of benefits, both financial and aesthetic, from the state's abundance of water bodies. With the combined efforts of LDEQ, federal and state agencies, industry, and the citizens of Louisiana, our waters will continue to provide abundant recreational and commercial benefits for everyone.</w:t>
      </w:r>
    </w:p>
    <w:p w14:paraId="3AF71E28" w14:textId="77777777" w:rsidR="00775FAB" w:rsidRPr="00674820" w:rsidRDefault="00775FAB" w:rsidP="00AA51C4">
      <w:pPr>
        <w:pStyle w:val="IRBodyText"/>
        <w:rPr>
          <w:noProof w:val="0"/>
        </w:rPr>
        <w:sectPr w:rsidR="00775FAB" w:rsidRPr="00674820" w:rsidSect="0018243F">
          <w:headerReference w:type="default" r:id="rId61"/>
          <w:type w:val="continuous"/>
          <w:pgSz w:w="12240" w:h="15840" w:code="1"/>
          <w:pgMar w:top="1440" w:right="1440" w:bottom="1440" w:left="1440" w:header="720" w:footer="720" w:gutter="0"/>
          <w:cols w:space="720"/>
          <w:docGrid w:linePitch="360"/>
        </w:sectPr>
      </w:pPr>
    </w:p>
    <w:p w14:paraId="354CC3EA" w14:textId="77777777" w:rsidR="00267D25" w:rsidRPr="00674820" w:rsidRDefault="00267D25" w:rsidP="00DD47AA">
      <w:pPr>
        <w:pStyle w:val="IRPartHeader"/>
        <w:rPr>
          <w:color w:val="0D0D0D" w:themeColor="text1" w:themeTint="F2"/>
        </w:rPr>
      </w:pPr>
      <w:bookmarkStart w:id="106" w:name="PartIII"/>
      <w:bookmarkStart w:id="107" w:name="_Toc196193153"/>
      <w:bookmarkStart w:id="108" w:name="_Toc238286773"/>
      <w:bookmarkStart w:id="109" w:name="_Toc531685898"/>
      <w:r w:rsidRPr="00674820">
        <w:rPr>
          <w:color w:val="0D0D0D" w:themeColor="text1" w:themeTint="F2"/>
        </w:rPr>
        <w:lastRenderedPageBreak/>
        <w:t>PART III</w:t>
      </w:r>
      <w:bookmarkEnd w:id="106"/>
      <w:r w:rsidRPr="00674820">
        <w:rPr>
          <w:color w:val="0D0D0D" w:themeColor="text1" w:themeTint="F2"/>
        </w:rPr>
        <w:t>: SURFACE WATER MONITOR</w:t>
      </w:r>
      <w:r w:rsidR="00AE02F8" w:rsidRPr="00674820">
        <w:rPr>
          <w:color w:val="0D0D0D" w:themeColor="text1" w:themeTint="F2"/>
        </w:rPr>
        <w:t>I</w:t>
      </w:r>
      <w:r w:rsidRPr="00674820">
        <w:rPr>
          <w:color w:val="0D0D0D" w:themeColor="text1" w:themeTint="F2"/>
        </w:rPr>
        <w:t>NG AND ASSESSMENT</w:t>
      </w:r>
      <w:bookmarkEnd w:id="107"/>
      <w:bookmarkEnd w:id="108"/>
      <w:bookmarkEnd w:id="109"/>
    </w:p>
    <w:p w14:paraId="5D04CA9D" w14:textId="77777777" w:rsidR="00267D25" w:rsidRPr="00674820" w:rsidRDefault="00267D25" w:rsidP="002E4041">
      <w:pPr>
        <w:pStyle w:val="IRChapterHeader"/>
        <w:rPr>
          <w:rFonts w:eastAsia="Times New Roman" w:cs="Times New Roman"/>
          <w:b w:val="0"/>
          <w:bCs w:val="0"/>
          <w:color w:val="0D0D0D" w:themeColor="text1" w:themeTint="F2"/>
          <w:szCs w:val="24"/>
        </w:rPr>
      </w:pPr>
      <w:bookmarkStart w:id="110" w:name="_Toc156359349"/>
      <w:bookmarkStart w:id="111" w:name="_Toc196193154"/>
      <w:bookmarkStart w:id="112" w:name="_Toc238286774"/>
      <w:bookmarkStart w:id="113" w:name="_Toc531685899"/>
      <w:r w:rsidRPr="00674820">
        <w:rPr>
          <w:color w:val="0D0D0D" w:themeColor="text1" w:themeTint="F2"/>
          <w:szCs w:val="24"/>
        </w:rPr>
        <w:t>Chapter 1: Surface Water Monitoring Program</w:t>
      </w:r>
      <w:bookmarkEnd w:id="110"/>
      <w:bookmarkEnd w:id="111"/>
      <w:bookmarkEnd w:id="112"/>
      <w:bookmarkEnd w:id="113"/>
      <w:r w:rsidR="009F5D2A" w:rsidRPr="00674820">
        <w:rPr>
          <w:rFonts w:eastAsia="Times New Roman" w:cs="Times New Roman"/>
          <w:b w:val="0"/>
          <w:bCs w:val="0"/>
          <w:color w:val="0D0D0D" w:themeColor="text1" w:themeTint="F2"/>
          <w:szCs w:val="24"/>
        </w:rPr>
        <w:fldChar w:fldCharType="begin"/>
      </w:r>
      <w:r w:rsidRPr="00674820">
        <w:rPr>
          <w:rFonts w:eastAsia="Times New Roman" w:cs="Times New Roman"/>
          <w:b w:val="0"/>
          <w:bCs w:val="0"/>
          <w:color w:val="0D0D0D" w:themeColor="text1" w:themeTint="F2"/>
          <w:szCs w:val="24"/>
        </w:rPr>
        <w:instrText>tc \l2 "Chapter One: Surface Water Monitoring Program</w:instrText>
      </w:r>
      <w:r w:rsidR="009F5D2A" w:rsidRPr="00674820">
        <w:rPr>
          <w:rFonts w:eastAsia="Times New Roman" w:cs="Times New Roman"/>
          <w:b w:val="0"/>
          <w:bCs w:val="0"/>
          <w:color w:val="0D0D0D" w:themeColor="text1" w:themeTint="F2"/>
          <w:szCs w:val="24"/>
        </w:rPr>
        <w:fldChar w:fldCharType="end"/>
      </w:r>
    </w:p>
    <w:p w14:paraId="1BDDC460" w14:textId="77777777" w:rsidR="00506FF6" w:rsidRPr="00674820" w:rsidRDefault="00267D25" w:rsidP="004C6F49">
      <w:pPr>
        <w:pStyle w:val="IRBodyText"/>
        <w:rPr>
          <w:noProof w:val="0"/>
        </w:rPr>
      </w:pPr>
      <w:r w:rsidRPr="00674820">
        <w:rPr>
          <w:noProof w:val="0"/>
        </w:rPr>
        <w:t>The surface water monitoring program</w:t>
      </w:r>
      <w:r w:rsidR="00990ACE" w:rsidRPr="00674820">
        <w:rPr>
          <w:noProof w:val="0"/>
        </w:rPr>
        <w:t>s</w:t>
      </w:r>
      <w:r w:rsidRPr="00674820">
        <w:rPr>
          <w:noProof w:val="0"/>
        </w:rPr>
        <w:t xml:space="preserve"> of the OEC</w:t>
      </w:r>
      <w:r w:rsidR="008D711E" w:rsidRPr="00674820">
        <w:rPr>
          <w:noProof w:val="0"/>
        </w:rPr>
        <w:t xml:space="preserve"> </w:t>
      </w:r>
      <w:r w:rsidRPr="00674820">
        <w:rPr>
          <w:noProof w:val="0"/>
        </w:rPr>
        <w:t xml:space="preserve">of </w:t>
      </w:r>
      <w:r w:rsidR="00506FF6" w:rsidRPr="00674820">
        <w:rPr>
          <w:noProof w:val="0"/>
        </w:rPr>
        <w:t xml:space="preserve">LDEQ </w:t>
      </w:r>
      <w:proofErr w:type="gramStart"/>
      <w:r w:rsidR="00990ACE" w:rsidRPr="00674820">
        <w:rPr>
          <w:noProof w:val="0"/>
        </w:rPr>
        <w:t>are</w:t>
      </w:r>
      <w:r w:rsidR="00506FF6" w:rsidRPr="00674820">
        <w:rPr>
          <w:noProof w:val="0"/>
        </w:rPr>
        <w:t xml:space="preserve"> designed</w:t>
      </w:r>
      <w:proofErr w:type="gramEnd"/>
      <w:r w:rsidR="00506FF6" w:rsidRPr="00674820">
        <w:rPr>
          <w:noProof w:val="0"/>
        </w:rPr>
        <w:t xml:space="preserve"> to provide data for the following objectives: </w:t>
      </w:r>
    </w:p>
    <w:p w14:paraId="25C35A76" w14:textId="77777777" w:rsidR="00506FF6" w:rsidRPr="00674820" w:rsidRDefault="007B6252" w:rsidP="00A03EEA">
      <w:pPr>
        <w:pStyle w:val="IRBullets"/>
        <w:rPr>
          <w:noProof w:val="0"/>
        </w:rPr>
      </w:pPr>
      <w:r w:rsidRPr="00674820">
        <w:rPr>
          <w:noProof w:val="0"/>
        </w:rPr>
        <w:t>M</w:t>
      </w:r>
      <w:r w:rsidR="00267D25" w:rsidRPr="00674820">
        <w:rPr>
          <w:noProof w:val="0"/>
        </w:rPr>
        <w:t>easu</w:t>
      </w:r>
      <w:r w:rsidR="00506FF6" w:rsidRPr="00674820">
        <w:rPr>
          <w:noProof w:val="0"/>
        </w:rPr>
        <w:t>r</w:t>
      </w:r>
      <w:r w:rsidR="00267D25" w:rsidRPr="00674820">
        <w:rPr>
          <w:noProof w:val="0"/>
        </w:rPr>
        <w:t>e progress toward achieving water quality goal</w:t>
      </w:r>
      <w:r w:rsidR="00506FF6" w:rsidRPr="00674820">
        <w:rPr>
          <w:noProof w:val="0"/>
        </w:rPr>
        <w:t xml:space="preserve">s at state and national levels </w:t>
      </w:r>
    </w:p>
    <w:p w14:paraId="52723490" w14:textId="77777777" w:rsidR="00506FF6" w:rsidRPr="00674820" w:rsidRDefault="007B6252" w:rsidP="00A03EEA">
      <w:pPr>
        <w:pStyle w:val="IRBullets"/>
        <w:rPr>
          <w:noProof w:val="0"/>
        </w:rPr>
      </w:pPr>
      <w:r w:rsidRPr="00674820">
        <w:rPr>
          <w:noProof w:val="0"/>
        </w:rPr>
        <w:t>E</w:t>
      </w:r>
      <w:r w:rsidR="00267D25" w:rsidRPr="00674820">
        <w:rPr>
          <w:noProof w:val="0"/>
        </w:rPr>
        <w:t>stablish and review the state water quality standards</w:t>
      </w:r>
    </w:p>
    <w:p w14:paraId="02574E09" w14:textId="77777777" w:rsidR="00506FF6" w:rsidRPr="00674820" w:rsidRDefault="007B6252" w:rsidP="00A03EEA">
      <w:pPr>
        <w:pStyle w:val="IRBullets"/>
        <w:rPr>
          <w:noProof w:val="0"/>
        </w:rPr>
      </w:pPr>
      <w:r w:rsidRPr="00674820">
        <w:rPr>
          <w:noProof w:val="0"/>
        </w:rPr>
        <w:t>D</w:t>
      </w:r>
      <w:r w:rsidR="00267D25" w:rsidRPr="00674820">
        <w:rPr>
          <w:noProof w:val="0"/>
        </w:rPr>
        <w:t>etermine the assimilative capacity of the waters of the state</w:t>
      </w:r>
      <w:r w:rsidR="00000E30" w:rsidRPr="00674820">
        <w:rPr>
          <w:noProof w:val="0"/>
        </w:rPr>
        <w:t xml:space="preserve"> </w:t>
      </w:r>
    </w:p>
    <w:p w14:paraId="6A595AF3" w14:textId="77777777" w:rsidR="00267D25" w:rsidRPr="00674820" w:rsidRDefault="007B6252" w:rsidP="000305C8">
      <w:pPr>
        <w:pStyle w:val="IRBullets"/>
        <w:spacing w:after="120"/>
        <w:rPr>
          <w:noProof w:val="0"/>
        </w:rPr>
      </w:pPr>
      <w:r w:rsidRPr="00674820">
        <w:rPr>
          <w:noProof w:val="0"/>
        </w:rPr>
        <w:t>E</w:t>
      </w:r>
      <w:r w:rsidR="00267D25" w:rsidRPr="00674820">
        <w:rPr>
          <w:noProof w:val="0"/>
        </w:rPr>
        <w:t>stablish permit limits for wastewater discharges</w:t>
      </w:r>
    </w:p>
    <w:p w14:paraId="01031884" w14:textId="77777777" w:rsidR="00267D25" w:rsidRPr="00674820" w:rsidRDefault="00267D25" w:rsidP="004C6F49">
      <w:pPr>
        <w:pStyle w:val="IRBodyText"/>
        <w:rPr>
          <w:noProof w:val="0"/>
        </w:rPr>
      </w:pPr>
      <w:r w:rsidRPr="00674820">
        <w:rPr>
          <w:noProof w:val="0"/>
        </w:rPr>
        <w:t xml:space="preserve">The surface </w:t>
      </w:r>
      <w:proofErr w:type="gramStart"/>
      <w:r w:rsidRPr="00674820">
        <w:rPr>
          <w:noProof w:val="0"/>
        </w:rPr>
        <w:t>water monitoring</w:t>
      </w:r>
      <w:proofErr w:type="gramEnd"/>
      <w:r w:rsidRPr="00674820">
        <w:rPr>
          <w:noProof w:val="0"/>
        </w:rPr>
        <w:t xml:space="preserve"> program is composed of an </w:t>
      </w:r>
      <w:r w:rsidR="00F90A08" w:rsidRPr="00674820">
        <w:rPr>
          <w:noProof w:val="0"/>
        </w:rPr>
        <w:t>A</w:t>
      </w:r>
      <w:r w:rsidRPr="00674820">
        <w:rPr>
          <w:noProof w:val="0"/>
        </w:rPr>
        <w:t xml:space="preserve">mbient </w:t>
      </w:r>
      <w:r w:rsidR="00F90A08" w:rsidRPr="00674820">
        <w:rPr>
          <w:noProof w:val="0"/>
        </w:rPr>
        <w:t>W</w:t>
      </w:r>
      <w:r w:rsidRPr="00674820">
        <w:rPr>
          <w:noProof w:val="0"/>
        </w:rPr>
        <w:t xml:space="preserve">ater </w:t>
      </w:r>
      <w:r w:rsidR="00F90A08" w:rsidRPr="00674820">
        <w:rPr>
          <w:noProof w:val="0"/>
        </w:rPr>
        <w:t>Q</w:t>
      </w:r>
      <w:r w:rsidRPr="00674820">
        <w:rPr>
          <w:noProof w:val="0"/>
        </w:rPr>
        <w:t xml:space="preserve">uality </w:t>
      </w:r>
      <w:r w:rsidR="00F90A08" w:rsidRPr="00674820">
        <w:rPr>
          <w:noProof w:val="0"/>
        </w:rPr>
        <w:t>M</w:t>
      </w:r>
      <w:r w:rsidRPr="00674820">
        <w:rPr>
          <w:noProof w:val="0"/>
        </w:rPr>
        <w:t xml:space="preserve">onitoring </w:t>
      </w:r>
      <w:r w:rsidR="00F90A08" w:rsidRPr="00674820">
        <w:rPr>
          <w:noProof w:val="0"/>
        </w:rPr>
        <w:t>N</w:t>
      </w:r>
      <w:r w:rsidRPr="00674820">
        <w:rPr>
          <w:noProof w:val="0"/>
        </w:rPr>
        <w:t>etwork</w:t>
      </w:r>
      <w:r w:rsidR="00F90A08" w:rsidRPr="00674820">
        <w:rPr>
          <w:noProof w:val="0"/>
        </w:rPr>
        <w:t xml:space="preserve"> (AWQMN)</w:t>
      </w:r>
      <w:r w:rsidRPr="00674820">
        <w:rPr>
          <w:noProof w:val="0"/>
        </w:rPr>
        <w:t xml:space="preserve">, intensive surveys, special studies, and wastewater discharge compliance sampling. Some components of the state </w:t>
      </w:r>
      <w:proofErr w:type="gramStart"/>
      <w:r w:rsidRPr="00674820">
        <w:rPr>
          <w:noProof w:val="0"/>
        </w:rPr>
        <w:t>water monitoring</w:t>
      </w:r>
      <w:proofErr w:type="gramEnd"/>
      <w:r w:rsidRPr="00674820">
        <w:rPr>
          <w:noProof w:val="0"/>
        </w:rPr>
        <w:t xml:space="preserve"> program are briefly described below.</w:t>
      </w:r>
    </w:p>
    <w:p w14:paraId="6ED02A36" w14:textId="77777777" w:rsidR="00990ACE" w:rsidRPr="00674820" w:rsidRDefault="00990ACE" w:rsidP="00835AFB">
      <w:bookmarkStart w:id="114" w:name="_Toc156359350"/>
      <w:bookmarkStart w:id="115" w:name="_Toc238286775"/>
    </w:p>
    <w:p w14:paraId="42F0448B" w14:textId="77777777" w:rsidR="00267D25" w:rsidRPr="00674820" w:rsidRDefault="00267D25" w:rsidP="00187D05">
      <w:pPr>
        <w:pStyle w:val="IRSectionHeader"/>
      </w:pPr>
      <w:bookmarkStart w:id="116" w:name="_Toc531685900"/>
      <w:r w:rsidRPr="00674820">
        <w:t>Ambient Water Quality Monitoring Network</w:t>
      </w:r>
      <w:bookmarkEnd w:id="114"/>
      <w:bookmarkEnd w:id="115"/>
      <w:bookmarkEnd w:id="116"/>
    </w:p>
    <w:p w14:paraId="16824F4E" w14:textId="50DA533C" w:rsidR="00267D25" w:rsidRPr="00674820" w:rsidRDefault="00267D25" w:rsidP="004C6F49">
      <w:pPr>
        <w:pStyle w:val="IRBodyText"/>
        <w:rPr>
          <w:noProof w:val="0"/>
        </w:rPr>
      </w:pPr>
      <w:r w:rsidRPr="00674820">
        <w:rPr>
          <w:noProof w:val="0"/>
        </w:rPr>
        <w:t xml:space="preserve">The primary use of the data from the AWQMN is to determine if water quality standards </w:t>
      </w:r>
      <w:proofErr w:type="gramStart"/>
      <w:r w:rsidRPr="00674820">
        <w:rPr>
          <w:noProof w:val="0"/>
        </w:rPr>
        <w:t>are being attained</w:t>
      </w:r>
      <w:proofErr w:type="gramEnd"/>
      <w:r w:rsidRPr="00674820">
        <w:rPr>
          <w:noProof w:val="0"/>
        </w:rPr>
        <w:t xml:space="preserve">. To accomplish this, core indicators </w:t>
      </w:r>
      <w:proofErr w:type="gramStart"/>
      <w:r w:rsidRPr="00674820">
        <w:rPr>
          <w:noProof w:val="0"/>
        </w:rPr>
        <w:t>are monitored and used to determine designated use support (</w:t>
      </w:r>
      <w:hyperlink w:anchor="Table_3_1_1" w:history="1">
        <w:r w:rsidR="00DD47AA" w:rsidRPr="00C74F68">
          <w:rPr>
            <w:rStyle w:val="Hyperlink"/>
            <w:noProof w:val="0"/>
          </w:rPr>
          <w:t>T</w:t>
        </w:r>
        <w:r w:rsidRPr="00C74F68">
          <w:rPr>
            <w:rStyle w:val="Hyperlink"/>
            <w:noProof w:val="0"/>
          </w:rPr>
          <w:t xml:space="preserve">able </w:t>
        </w:r>
        <w:r w:rsidR="0047593A" w:rsidRPr="00C74F68">
          <w:rPr>
            <w:rStyle w:val="Hyperlink"/>
            <w:noProof w:val="0"/>
          </w:rPr>
          <w:t>3.1.</w:t>
        </w:r>
        <w:r w:rsidRPr="00C74F68">
          <w:rPr>
            <w:rStyle w:val="Hyperlink"/>
            <w:noProof w:val="0"/>
          </w:rPr>
          <w:t>1</w:t>
        </w:r>
      </w:hyperlink>
      <w:r w:rsidRPr="00674820">
        <w:rPr>
          <w:noProof w:val="0"/>
        </w:rPr>
        <w:t>)</w:t>
      </w:r>
      <w:proofErr w:type="gramEnd"/>
      <w:r w:rsidRPr="00674820">
        <w:rPr>
          <w:noProof w:val="0"/>
        </w:rPr>
        <w:t>. Data may also be used for/by other programs within LDEQ (e.g.</w:t>
      </w:r>
      <w:r w:rsidR="0047593A" w:rsidRPr="00674820">
        <w:rPr>
          <w:noProof w:val="0"/>
        </w:rPr>
        <w:t>,</w:t>
      </w:r>
      <w:r w:rsidRPr="00674820">
        <w:rPr>
          <w:noProof w:val="0"/>
        </w:rPr>
        <w:t xml:space="preserve"> standards/criteria determination, modeling, permitting, project planning) and external entities</w:t>
      </w:r>
      <w:r w:rsidR="00853DAE" w:rsidRPr="00674820">
        <w:rPr>
          <w:noProof w:val="0"/>
        </w:rPr>
        <w:t xml:space="preserve">. </w:t>
      </w:r>
    </w:p>
    <w:p w14:paraId="20292FC4" w14:textId="77777777" w:rsidR="00B87532" w:rsidRPr="00674820" w:rsidRDefault="00B87532" w:rsidP="004C6F49">
      <w:pPr>
        <w:pStyle w:val="IRBodyText"/>
        <w:rPr>
          <w:noProof w:val="0"/>
        </w:rPr>
      </w:pPr>
      <w:r w:rsidRPr="00674820">
        <w:rPr>
          <w:noProof w:val="0"/>
        </w:rPr>
        <w:t xml:space="preserve">Data </w:t>
      </w:r>
      <w:r w:rsidR="00835AFB" w:rsidRPr="00674820">
        <w:rPr>
          <w:noProof w:val="0"/>
        </w:rPr>
        <w:t>is</w:t>
      </w:r>
      <w:r w:rsidRPr="00674820">
        <w:rPr>
          <w:noProof w:val="0"/>
        </w:rPr>
        <w:t xml:space="preserve"> collected systematically to obtain water quality monitoring data on selected water subsegments defined in the Surface Water Quality Standards (</w:t>
      </w:r>
      <w:r w:rsidR="0072456D" w:rsidRPr="00674820">
        <w:rPr>
          <w:noProof w:val="0"/>
        </w:rPr>
        <w:t>LAC</w:t>
      </w:r>
      <w:r w:rsidRPr="00674820">
        <w:rPr>
          <w:noProof w:val="0"/>
        </w:rPr>
        <w:t xml:space="preserve"> 33:IX Chapter 11)</w:t>
      </w:r>
      <w:r w:rsidR="00853DAE" w:rsidRPr="00674820">
        <w:rPr>
          <w:noProof w:val="0"/>
        </w:rPr>
        <w:t xml:space="preserve">. </w:t>
      </w:r>
      <w:r w:rsidRPr="00674820">
        <w:rPr>
          <w:noProof w:val="0"/>
        </w:rPr>
        <w:t xml:space="preserve">The current approach to ambient surface water monitoring consists of a four-year rotating sampling plan with approximately one-fourth of the selected subsegments in the state sampled each year. Long-term monitoring sites are located in 10 of the 12 basins and </w:t>
      </w:r>
      <w:proofErr w:type="gramStart"/>
      <w:r w:rsidRPr="00674820">
        <w:rPr>
          <w:noProof w:val="0"/>
        </w:rPr>
        <w:t>will be sampled</w:t>
      </w:r>
      <w:proofErr w:type="gramEnd"/>
      <w:r w:rsidRPr="00674820">
        <w:rPr>
          <w:noProof w:val="0"/>
        </w:rPr>
        <w:t xml:space="preserve"> every year throughout the four-year cycle. Under this </w:t>
      </w:r>
      <w:proofErr w:type="gramStart"/>
      <w:r w:rsidRPr="00674820">
        <w:rPr>
          <w:noProof w:val="0"/>
        </w:rPr>
        <w:t>plan</w:t>
      </w:r>
      <w:proofErr w:type="gramEnd"/>
      <w:r w:rsidRPr="00674820">
        <w:rPr>
          <w:noProof w:val="0"/>
        </w:rPr>
        <w:t xml:space="preserve"> LDEQ conducts a complete census of selected subsegments identified in </w:t>
      </w:r>
      <w:r w:rsidR="0072456D" w:rsidRPr="00674820">
        <w:rPr>
          <w:noProof w:val="0"/>
        </w:rPr>
        <w:t>LAC</w:t>
      </w:r>
      <w:r w:rsidRPr="00674820">
        <w:rPr>
          <w:noProof w:val="0"/>
        </w:rPr>
        <w:t xml:space="preserve"> 33:IX.1123, </w:t>
      </w:r>
      <w:r w:rsidR="00E81211" w:rsidRPr="00674820">
        <w:rPr>
          <w:noProof w:val="0"/>
        </w:rPr>
        <w:t>T</w:t>
      </w:r>
      <w:r w:rsidRPr="00674820">
        <w:rPr>
          <w:noProof w:val="0"/>
        </w:rPr>
        <w:t xml:space="preserve">able 3 during the four-year rotation. </w:t>
      </w:r>
      <w:proofErr w:type="gramStart"/>
      <w:r w:rsidRPr="00674820">
        <w:rPr>
          <w:noProof w:val="0"/>
        </w:rPr>
        <w:t>There are, however, some subsegments that</w:t>
      </w:r>
      <w:proofErr w:type="gramEnd"/>
      <w:r w:rsidRPr="00674820">
        <w:rPr>
          <w:noProof w:val="0"/>
        </w:rPr>
        <w:t xml:space="preserve"> are difficult to sample within the physical and time constraints imposed upon the regional staff. These difficult-to-monitor subsegments </w:t>
      </w:r>
      <w:proofErr w:type="gramStart"/>
      <w:r w:rsidRPr="00674820">
        <w:rPr>
          <w:noProof w:val="0"/>
        </w:rPr>
        <w:t>will be evaluated</w:t>
      </w:r>
      <w:proofErr w:type="gramEnd"/>
      <w:r w:rsidRPr="00674820">
        <w:rPr>
          <w:noProof w:val="0"/>
        </w:rPr>
        <w:t xml:space="preserve"> individually to determine what type of monitoring and assessment can best be performed to assess the water quality of that subsegment. </w:t>
      </w:r>
    </w:p>
    <w:p w14:paraId="671A302B" w14:textId="23335F8A" w:rsidR="00B87532" w:rsidRPr="00674820" w:rsidRDefault="00B87532" w:rsidP="004C6F49">
      <w:pPr>
        <w:pStyle w:val="IRBodyText"/>
        <w:rPr>
          <w:noProof w:val="0"/>
        </w:rPr>
      </w:pPr>
      <w:r w:rsidRPr="00674820">
        <w:rPr>
          <w:noProof w:val="0"/>
        </w:rPr>
        <w:t xml:space="preserve">Beginning with the 2009-2010 AWQMN sample site rotation, the number of sites </w:t>
      </w:r>
      <w:proofErr w:type="gramStart"/>
      <w:r w:rsidRPr="00674820">
        <w:rPr>
          <w:noProof w:val="0"/>
        </w:rPr>
        <w:t>being sampled</w:t>
      </w:r>
      <w:proofErr w:type="gramEnd"/>
      <w:r w:rsidRPr="00674820">
        <w:rPr>
          <w:noProof w:val="0"/>
        </w:rPr>
        <w:t xml:space="preserve"> was reduced due to state budget constraints. As budget restrictions ease</w:t>
      </w:r>
      <w:r w:rsidR="0091274F" w:rsidRPr="00674820">
        <w:rPr>
          <w:noProof w:val="0"/>
        </w:rPr>
        <w:t>d</w:t>
      </w:r>
      <w:r w:rsidRPr="00674820">
        <w:rPr>
          <w:noProof w:val="0"/>
        </w:rPr>
        <w:t>, LDEQ resume</w:t>
      </w:r>
      <w:r w:rsidR="0091274F" w:rsidRPr="00674820">
        <w:rPr>
          <w:noProof w:val="0"/>
        </w:rPr>
        <w:t>d</w:t>
      </w:r>
      <w:r w:rsidRPr="00674820">
        <w:rPr>
          <w:noProof w:val="0"/>
        </w:rPr>
        <w:t xml:space="preserve"> AQWMN sampling at the level described in this report and the ambient monitoring QAPP. </w:t>
      </w:r>
    </w:p>
    <w:p w14:paraId="72B6C3C6" w14:textId="60C498D5" w:rsidR="005269DF" w:rsidRDefault="00C74F68" w:rsidP="004C6F49">
      <w:pPr>
        <w:pStyle w:val="IRBodyText"/>
        <w:rPr>
          <w:noProof w:val="0"/>
        </w:rPr>
      </w:pPr>
      <w:r>
        <w:rPr>
          <w:noProof w:val="0"/>
        </w:rPr>
        <w:lastRenderedPageBreak/>
        <w:t xml:space="preserve">Surveillance Division </w:t>
      </w:r>
      <w:r w:rsidR="00B87532" w:rsidRPr="00674820">
        <w:rPr>
          <w:noProof w:val="0"/>
        </w:rPr>
        <w:t xml:space="preserve">personnel conduct the </w:t>
      </w:r>
      <w:r w:rsidRPr="00674820">
        <w:rPr>
          <w:noProof w:val="0"/>
        </w:rPr>
        <w:t xml:space="preserve">AWQMN </w:t>
      </w:r>
      <w:r w:rsidR="00B87532" w:rsidRPr="00674820">
        <w:rPr>
          <w:noProof w:val="0"/>
        </w:rPr>
        <w:t xml:space="preserve">sampling. At each sampling site, the sample collector takes </w:t>
      </w:r>
      <w:r w:rsidR="00B87532" w:rsidRPr="00674820">
        <w:rPr>
          <w:i/>
          <w:noProof w:val="0"/>
        </w:rPr>
        <w:t>in situ</w:t>
      </w:r>
      <w:r w:rsidR="00B87532" w:rsidRPr="00674820">
        <w:rPr>
          <w:noProof w:val="0"/>
        </w:rPr>
        <w:t xml:space="preserve"> field measurements and collects water samples for laboratory analysis for the parameters outlined in </w:t>
      </w:r>
      <w:hyperlink w:anchor="Table_3_1_1" w:history="1">
        <w:r w:rsidRPr="00C74F68">
          <w:rPr>
            <w:rStyle w:val="Hyperlink"/>
            <w:noProof w:val="0"/>
          </w:rPr>
          <w:t>Table 3.1.1</w:t>
        </w:r>
      </w:hyperlink>
      <w:r w:rsidR="00B87532" w:rsidRPr="00674820">
        <w:rPr>
          <w:noProof w:val="0"/>
        </w:rPr>
        <w:t>.</w:t>
      </w:r>
      <w:r w:rsidR="00B87532" w:rsidRPr="0030359B">
        <w:rPr>
          <w:noProof w:val="0"/>
        </w:rPr>
        <w:t xml:space="preserve"> </w:t>
      </w:r>
    </w:p>
    <w:p w14:paraId="6881812F" w14:textId="77777777" w:rsidR="005269DF" w:rsidRDefault="005269DF">
      <w:pPr>
        <w:spacing w:after="120"/>
        <w:rPr>
          <w:rFonts w:ascii="Times New Roman" w:eastAsia="Times New Roman" w:hAnsi="Times New Roman"/>
          <w:sz w:val="24"/>
          <w:szCs w:val="24"/>
        </w:rPr>
      </w:pPr>
    </w:p>
    <w:tbl>
      <w:tblPr>
        <w:tblW w:w="96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358"/>
        <w:gridCol w:w="2610"/>
        <w:gridCol w:w="4680"/>
      </w:tblGrid>
      <w:tr w:rsidR="00267D25" w:rsidRPr="00674820" w14:paraId="54B39FE2" w14:textId="77777777" w:rsidTr="009C0A3F">
        <w:trPr>
          <w:cantSplit/>
          <w:tblHeader/>
        </w:trPr>
        <w:tc>
          <w:tcPr>
            <w:tcW w:w="9648" w:type="dxa"/>
            <w:gridSpan w:val="3"/>
            <w:tcBorders>
              <w:top w:val="nil"/>
              <w:left w:val="nil"/>
              <w:bottom w:val="double" w:sz="6" w:space="0" w:color="000000"/>
              <w:right w:val="nil"/>
            </w:tcBorders>
          </w:tcPr>
          <w:p w14:paraId="4B45C476" w14:textId="77777777" w:rsidR="00267D25" w:rsidRPr="00674820" w:rsidRDefault="00267D25" w:rsidP="005269DF">
            <w:pPr>
              <w:spacing w:after="120"/>
              <w:jc w:val="center"/>
              <w:rPr>
                <w:rFonts w:ascii="Times New Roman" w:hAnsi="Times New Roman"/>
                <w:b/>
                <w:bCs/>
                <w:sz w:val="24"/>
                <w:szCs w:val="24"/>
              </w:rPr>
            </w:pPr>
            <w:bookmarkStart w:id="117" w:name="Table_3_1_1"/>
            <w:r w:rsidRPr="00674820">
              <w:rPr>
                <w:rFonts w:ascii="Times New Roman" w:hAnsi="Times New Roman"/>
                <w:b/>
                <w:bCs/>
                <w:sz w:val="24"/>
                <w:szCs w:val="24"/>
              </w:rPr>
              <w:t>Table 3.1.1</w:t>
            </w:r>
          </w:p>
          <w:p w14:paraId="4E8EBB48" w14:textId="77777777" w:rsidR="00267D25" w:rsidRPr="00674820" w:rsidRDefault="00267D25" w:rsidP="001A5369">
            <w:pPr>
              <w:jc w:val="left"/>
              <w:rPr>
                <w:rFonts w:ascii="Times New Roman" w:hAnsi="Times New Roman"/>
                <w:b/>
                <w:bCs/>
                <w:sz w:val="20"/>
                <w:szCs w:val="20"/>
              </w:rPr>
            </w:pPr>
            <w:r w:rsidRPr="00674820">
              <w:rPr>
                <w:rFonts w:ascii="Times New Roman" w:hAnsi="Times New Roman"/>
                <w:b/>
                <w:bCs/>
                <w:sz w:val="24"/>
                <w:szCs w:val="24"/>
              </w:rPr>
              <w:t>Designated uses for Louisiana water bodies and the core indicators used to determine water quality standards attainment</w:t>
            </w:r>
            <w:bookmarkEnd w:id="117"/>
          </w:p>
        </w:tc>
      </w:tr>
      <w:tr w:rsidR="00267D25" w:rsidRPr="00674820" w14:paraId="42849D59" w14:textId="77777777" w:rsidTr="009C0A3F">
        <w:trPr>
          <w:cantSplit/>
          <w:tblHeader/>
        </w:trPr>
        <w:tc>
          <w:tcPr>
            <w:tcW w:w="2358" w:type="dxa"/>
            <w:tcBorders>
              <w:top w:val="double" w:sz="6" w:space="0" w:color="000000"/>
              <w:bottom w:val="single" w:sz="18" w:space="0" w:color="000000"/>
            </w:tcBorders>
          </w:tcPr>
          <w:p w14:paraId="0A097C11" w14:textId="77777777" w:rsidR="00267D25" w:rsidRPr="00674820" w:rsidRDefault="00267D25" w:rsidP="004B5C24">
            <w:pPr>
              <w:rPr>
                <w:rFonts w:ascii="Times New Roman" w:hAnsi="Times New Roman"/>
                <w:b/>
                <w:bCs/>
                <w:sz w:val="24"/>
                <w:szCs w:val="24"/>
              </w:rPr>
            </w:pPr>
            <w:r w:rsidRPr="00674820">
              <w:rPr>
                <w:rFonts w:ascii="Times New Roman" w:hAnsi="Times New Roman"/>
                <w:b/>
                <w:bCs/>
                <w:sz w:val="24"/>
                <w:szCs w:val="24"/>
              </w:rPr>
              <w:t>Designated Use</w:t>
            </w:r>
          </w:p>
        </w:tc>
        <w:tc>
          <w:tcPr>
            <w:tcW w:w="2610" w:type="dxa"/>
            <w:tcBorders>
              <w:top w:val="double" w:sz="6" w:space="0" w:color="000000"/>
              <w:bottom w:val="single" w:sz="18" w:space="0" w:color="000000"/>
            </w:tcBorders>
          </w:tcPr>
          <w:p w14:paraId="28E95F49" w14:textId="77777777" w:rsidR="00267D25" w:rsidRPr="00674820" w:rsidRDefault="00267D25" w:rsidP="004B5C24">
            <w:pPr>
              <w:rPr>
                <w:rFonts w:ascii="Times New Roman" w:hAnsi="Times New Roman"/>
                <w:b/>
                <w:bCs/>
                <w:sz w:val="24"/>
                <w:szCs w:val="24"/>
              </w:rPr>
            </w:pPr>
            <w:r w:rsidRPr="00674820">
              <w:rPr>
                <w:rFonts w:ascii="Times New Roman" w:hAnsi="Times New Roman"/>
                <w:b/>
                <w:bCs/>
                <w:sz w:val="24"/>
                <w:szCs w:val="24"/>
              </w:rPr>
              <w:t>Core Indicators</w:t>
            </w:r>
          </w:p>
        </w:tc>
        <w:tc>
          <w:tcPr>
            <w:tcW w:w="4680" w:type="dxa"/>
            <w:tcBorders>
              <w:top w:val="double" w:sz="6" w:space="0" w:color="000000"/>
              <w:bottom w:val="single" w:sz="18" w:space="0" w:color="000000"/>
            </w:tcBorders>
          </w:tcPr>
          <w:p w14:paraId="1BF93575" w14:textId="77777777" w:rsidR="00267D25" w:rsidRPr="00674820" w:rsidRDefault="00267D25" w:rsidP="004B5C24">
            <w:pPr>
              <w:rPr>
                <w:rFonts w:ascii="Times New Roman" w:hAnsi="Times New Roman"/>
                <w:b/>
                <w:bCs/>
                <w:sz w:val="24"/>
                <w:szCs w:val="24"/>
              </w:rPr>
            </w:pPr>
            <w:r w:rsidRPr="00674820">
              <w:rPr>
                <w:rFonts w:ascii="Times New Roman" w:hAnsi="Times New Roman"/>
                <w:b/>
                <w:bCs/>
                <w:sz w:val="24"/>
                <w:szCs w:val="24"/>
              </w:rPr>
              <w:t>Basis for Use Support Decision</w:t>
            </w:r>
          </w:p>
        </w:tc>
      </w:tr>
      <w:tr w:rsidR="00267D25" w:rsidRPr="00674820" w14:paraId="1115A3E5" w14:textId="77777777" w:rsidTr="009C0A3F">
        <w:trPr>
          <w:cantSplit/>
        </w:trPr>
        <w:tc>
          <w:tcPr>
            <w:tcW w:w="2358" w:type="dxa"/>
            <w:vMerge w:val="restart"/>
            <w:tcBorders>
              <w:top w:val="single" w:sz="18" w:space="0" w:color="000000"/>
            </w:tcBorders>
          </w:tcPr>
          <w:p w14:paraId="749542FC" w14:textId="77777777" w:rsidR="00267D25" w:rsidRPr="00674820" w:rsidRDefault="00267D25" w:rsidP="00155D4E">
            <w:pPr>
              <w:pStyle w:val="Header"/>
              <w:jc w:val="left"/>
              <w:rPr>
                <w:rFonts w:ascii="Times New Roman" w:hAnsi="Times New Roman"/>
                <w:sz w:val="24"/>
                <w:szCs w:val="24"/>
              </w:rPr>
            </w:pPr>
            <w:r w:rsidRPr="00674820">
              <w:rPr>
                <w:rFonts w:ascii="Times New Roman" w:hAnsi="Times New Roman"/>
                <w:sz w:val="24"/>
                <w:szCs w:val="24"/>
              </w:rPr>
              <w:t>Fish and Wildlife Propagation</w:t>
            </w:r>
          </w:p>
        </w:tc>
        <w:tc>
          <w:tcPr>
            <w:tcW w:w="2610" w:type="dxa"/>
            <w:tcBorders>
              <w:top w:val="single" w:sz="18" w:space="0" w:color="000000"/>
            </w:tcBorders>
          </w:tcPr>
          <w:p w14:paraId="1D37ADB8"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Dissolved Oxygen (mg/L) (Routine grab ambient)</w:t>
            </w:r>
          </w:p>
        </w:tc>
        <w:tc>
          <w:tcPr>
            <w:tcW w:w="4680" w:type="dxa"/>
            <w:tcBorders>
              <w:top w:val="single" w:sz="18" w:space="0" w:color="000000"/>
            </w:tcBorders>
          </w:tcPr>
          <w:p w14:paraId="7C101C2B"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r w:rsidRPr="00674820">
              <w:rPr>
                <w:rFonts w:ascii="Times New Roman" w:hAnsi="Times New Roman"/>
                <w:sz w:val="24"/>
                <w:szCs w:val="24"/>
                <w:vertAlign w:val="superscript"/>
              </w:rPr>
              <w:t>1</w:t>
            </w:r>
          </w:p>
        </w:tc>
      </w:tr>
      <w:tr w:rsidR="00267D25" w:rsidRPr="00674820" w14:paraId="4A3E31EC" w14:textId="77777777" w:rsidTr="004B5C24">
        <w:trPr>
          <w:cantSplit/>
        </w:trPr>
        <w:tc>
          <w:tcPr>
            <w:tcW w:w="2358" w:type="dxa"/>
            <w:vMerge/>
          </w:tcPr>
          <w:p w14:paraId="063D4EDA" w14:textId="77777777" w:rsidR="00267D25" w:rsidRPr="00674820" w:rsidRDefault="00267D25" w:rsidP="00155D4E">
            <w:pPr>
              <w:jc w:val="left"/>
              <w:rPr>
                <w:rFonts w:ascii="Times New Roman" w:hAnsi="Times New Roman"/>
                <w:sz w:val="24"/>
                <w:szCs w:val="24"/>
              </w:rPr>
            </w:pPr>
          </w:p>
        </w:tc>
        <w:tc>
          <w:tcPr>
            <w:tcW w:w="2610" w:type="dxa"/>
          </w:tcPr>
          <w:p w14:paraId="7906BFAF"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Dissolved Oxygen (mg/L) (Continuous Monitoring)</w:t>
            </w:r>
          </w:p>
        </w:tc>
        <w:tc>
          <w:tcPr>
            <w:tcW w:w="4680" w:type="dxa"/>
          </w:tcPr>
          <w:p w14:paraId="12F48926"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r w:rsidRPr="00674820">
              <w:rPr>
                <w:rFonts w:ascii="Times New Roman" w:hAnsi="Times New Roman"/>
                <w:sz w:val="24"/>
                <w:szCs w:val="24"/>
                <w:vertAlign w:val="superscript"/>
              </w:rPr>
              <w:t>1</w:t>
            </w:r>
          </w:p>
        </w:tc>
      </w:tr>
      <w:tr w:rsidR="00267D25" w:rsidRPr="00674820" w14:paraId="112D9B1F" w14:textId="77777777" w:rsidTr="004B5C24">
        <w:trPr>
          <w:cantSplit/>
        </w:trPr>
        <w:tc>
          <w:tcPr>
            <w:tcW w:w="2358" w:type="dxa"/>
            <w:vMerge/>
          </w:tcPr>
          <w:p w14:paraId="4F0E10A3" w14:textId="77777777" w:rsidR="00267D25" w:rsidRPr="00674820" w:rsidRDefault="00267D25" w:rsidP="00155D4E">
            <w:pPr>
              <w:jc w:val="left"/>
              <w:rPr>
                <w:rFonts w:ascii="Times New Roman" w:hAnsi="Times New Roman"/>
                <w:sz w:val="24"/>
                <w:szCs w:val="24"/>
              </w:rPr>
            </w:pPr>
          </w:p>
        </w:tc>
        <w:tc>
          <w:tcPr>
            <w:tcW w:w="2610" w:type="dxa"/>
          </w:tcPr>
          <w:p w14:paraId="69A11840"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 xml:space="preserve">Temperature </w:t>
            </w:r>
          </w:p>
        </w:tc>
        <w:tc>
          <w:tcPr>
            <w:tcW w:w="4680" w:type="dxa"/>
          </w:tcPr>
          <w:p w14:paraId="642C43B0"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32DBAB16" w14:textId="77777777" w:rsidTr="004B5C24">
        <w:trPr>
          <w:cantSplit/>
        </w:trPr>
        <w:tc>
          <w:tcPr>
            <w:tcW w:w="2358" w:type="dxa"/>
            <w:vMerge/>
          </w:tcPr>
          <w:p w14:paraId="1DA4A21F" w14:textId="77777777" w:rsidR="00267D25" w:rsidRPr="00674820" w:rsidRDefault="00267D25" w:rsidP="00155D4E">
            <w:pPr>
              <w:jc w:val="left"/>
              <w:rPr>
                <w:rFonts w:ascii="Times New Roman" w:hAnsi="Times New Roman"/>
                <w:sz w:val="24"/>
                <w:szCs w:val="24"/>
              </w:rPr>
            </w:pPr>
          </w:p>
        </w:tc>
        <w:tc>
          <w:tcPr>
            <w:tcW w:w="2610" w:type="dxa"/>
          </w:tcPr>
          <w:p w14:paraId="4FEC3908"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pH</w:t>
            </w:r>
          </w:p>
        </w:tc>
        <w:tc>
          <w:tcPr>
            <w:tcW w:w="4680" w:type="dxa"/>
          </w:tcPr>
          <w:p w14:paraId="3454C378"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3E1D99AD" w14:textId="77777777" w:rsidTr="004B5C24">
        <w:trPr>
          <w:cantSplit/>
        </w:trPr>
        <w:tc>
          <w:tcPr>
            <w:tcW w:w="2358" w:type="dxa"/>
            <w:vMerge/>
          </w:tcPr>
          <w:p w14:paraId="303F3253" w14:textId="77777777" w:rsidR="00267D25" w:rsidRPr="00674820" w:rsidRDefault="00267D25" w:rsidP="00155D4E">
            <w:pPr>
              <w:jc w:val="left"/>
              <w:rPr>
                <w:rFonts w:ascii="Times New Roman" w:hAnsi="Times New Roman"/>
                <w:sz w:val="24"/>
                <w:szCs w:val="24"/>
              </w:rPr>
            </w:pPr>
          </w:p>
        </w:tc>
        <w:tc>
          <w:tcPr>
            <w:tcW w:w="2610" w:type="dxa"/>
          </w:tcPr>
          <w:p w14:paraId="037A7100"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Chloride</w:t>
            </w:r>
          </w:p>
        </w:tc>
        <w:tc>
          <w:tcPr>
            <w:tcW w:w="4680" w:type="dxa"/>
          </w:tcPr>
          <w:p w14:paraId="0B4DAE1F"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70BEB5DF" w14:textId="77777777" w:rsidTr="004B5C24">
        <w:trPr>
          <w:cantSplit/>
        </w:trPr>
        <w:tc>
          <w:tcPr>
            <w:tcW w:w="2358" w:type="dxa"/>
            <w:vMerge/>
          </w:tcPr>
          <w:p w14:paraId="109D6774" w14:textId="77777777" w:rsidR="00267D25" w:rsidRPr="00674820" w:rsidRDefault="00267D25" w:rsidP="00155D4E">
            <w:pPr>
              <w:jc w:val="left"/>
              <w:rPr>
                <w:rFonts w:ascii="Times New Roman" w:hAnsi="Times New Roman"/>
                <w:sz w:val="24"/>
                <w:szCs w:val="24"/>
              </w:rPr>
            </w:pPr>
          </w:p>
        </w:tc>
        <w:tc>
          <w:tcPr>
            <w:tcW w:w="2610" w:type="dxa"/>
          </w:tcPr>
          <w:p w14:paraId="01968C4F"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Sulfate</w:t>
            </w:r>
          </w:p>
        </w:tc>
        <w:tc>
          <w:tcPr>
            <w:tcW w:w="4680" w:type="dxa"/>
          </w:tcPr>
          <w:p w14:paraId="07916AE6"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48265BD7" w14:textId="77777777" w:rsidTr="004B5C24">
        <w:trPr>
          <w:cantSplit/>
        </w:trPr>
        <w:tc>
          <w:tcPr>
            <w:tcW w:w="2358" w:type="dxa"/>
            <w:vMerge/>
          </w:tcPr>
          <w:p w14:paraId="5F5419D1" w14:textId="77777777" w:rsidR="00267D25" w:rsidRPr="00674820" w:rsidRDefault="00267D25" w:rsidP="00155D4E">
            <w:pPr>
              <w:jc w:val="left"/>
              <w:rPr>
                <w:rFonts w:ascii="Times New Roman" w:hAnsi="Times New Roman"/>
                <w:sz w:val="24"/>
                <w:szCs w:val="24"/>
              </w:rPr>
            </w:pPr>
          </w:p>
        </w:tc>
        <w:tc>
          <w:tcPr>
            <w:tcW w:w="2610" w:type="dxa"/>
          </w:tcPr>
          <w:p w14:paraId="386F5B71"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Total Dissolved Solids</w:t>
            </w:r>
          </w:p>
        </w:tc>
        <w:tc>
          <w:tcPr>
            <w:tcW w:w="4680" w:type="dxa"/>
          </w:tcPr>
          <w:p w14:paraId="2313C2D6"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11FEE95F" w14:textId="77777777" w:rsidTr="004B5C24">
        <w:trPr>
          <w:cantSplit/>
        </w:trPr>
        <w:tc>
          <w:tcPr>
            <w:tcW w:w="2358" w:type="dxa"/>
            <w:vMerge/>
          </w:tcPr>
          <w:p w14:paraId="029E279E" w14:textId="77777777" w:rsidR="00267D25" w:rsidRPr="00674820" w:rsidRDefault="00267D25" w:rsidP="00155D4E">
            <w:pPr>
              <w:jc w:val="left"/>
              <w:rPr>
                <w:rFonts w:ascii="Times New Roman" w:hAnsi="Times New Roman"/>
                <w:sz w:val="24"/>
                <w:szCs w:val="24"/>
              </w:rPr>
            </w:pPr>
          </w:p>
        </w:tc>
        <w:tc>
          <w:tcPr>
            <w:tcW w:w="2610" w:type="dxa"/>
          </w:tcPr>
          <w:p w14:paraId="08628A14"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Turbidity</w:t>
            </w:r>
          </w:p>
        </w:tc>
        <w:tc>
          <w:tcPr>
            <w:tcW w:w="4680" w:type="dxa"/>
          </w:tcPr>
          <w:p w14:paraId="4757E527"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515DFA70" w14:textId="77777777" w:rsidTr="004B5C24">
        <w:trPr>
          <w:cantSplit/>
        </w:trPr>
        <w:tc>
          <w:tcPr>
            <w:tcW w:w="2358" w:type="dxa"/>
            <w:vMerge/>
          </w:tcPr>
          <w:p w14:paraId="7B4B8E64" w14:textId="77777777" w:rsidR="00267D25" w:rsidRPr="00674820" w:rsidRDefault="00267D25" w:rsidP="00155D4E">
            <w:pPr>
              <w:jc w:val="left"/>
              <w:rPr>
                <w:rFonts w:ascii="Times New Roman" w:hAnsi="Times New Roman"/>
                <w:sz w:val="24"/>
                <w:szCs w:val="24"/>
              </w:rPr>
            </w:pPr>
          </w:p>
        </w:tc>
        <w:tc>
          <w:tcPr>
            <w:tcW w:w="2610" w:type="dxa"/>
          </w:tcPr>
          <w:p w14:paraId="1CA28AF7"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Toxic Substances</w:t>
            </w:r>
          </w:p>
        </w:tc>
        <w:tc>
          <w:tcPr>
            <w:tcW w:w="4680" w:type="dxa"/>
          </w:tcPr>
          <w:p w14:paraId="22B9EA4B" w14:textId="77777777" w:rsidR="00267D25" w:rsidRPr="00674820" w:rsidRDefault="00267D25" w:rsidP="00C93348">
            <w:pPr>
              <w:rPr>
                <w:rFonts w:ascii="Times New Roman" w:hAnsi="Times New Roman"/>
                <w:sz w:val="24"/>
                <w:szCs w:val="24"/>
                <w:vertAlign w:val="superscript"/>
              </w:rPr>
            </w:pPr>
            <w:r w:rsidRPr="00674820">
              <w:rPr>
                <w:rFonts w:ascii="Times New Roman" w:hAnsi="Times New Roman"/>
                <w:sz w:val="24"/>
                <w:szCs w:val="24"/>
              </w:rPr>
              <w:t xml:space="preserve">Less than </w:t>
            </w:r>
            <w:r w:rsidR="00C93348" w:rsidRPr="00674820">
              <w:rPr>
                <w:rFonts w:ascii="Times New Roman" w:hAnsi="Times New Roman"/>
                <w:sz w:val="24"/>
                <w:szCs w:val="24"/>
              </w:rPr>
              <w:t>two</w:t>
            </w:r>
            <w:r w:rsidRPr="00674820">
              <w:rPr>
                <w:rFonts w:ascii="Times New Roman" w:hAnsi="Times New Roman"/>
                <w:sz w:val="24"/>
                <w:szCs w:val="24"/>
              </w:rPr>
              <w:t xml:space="preserve"> exceedances in </w:t>
            </w:r>
            <w:r w:rsidR="00C93348" w:rsidRPr="00674820">
              <w:rPr>
                <w:rFonts w:ascii="Times New Roman" w:hAnsi="Times New Roman"/>
                <w:sz w:val="24"/>
                <w:szCs w:val="24"/>
              </w:rPr>
              <w:t>three</w:t>
            </w:r>
            <w:r w:rsidRPr="00674820">
              <w:rPr>
                <w:rFonts w:ascii="Times New Roman" w:hAnsi="Times New Roman"/>
                <w:sz w:val="24"/>
                <w:szCs w:val="24"/>
              </w:rPr>
              <w:t xml:space="preserve"> years</w:t>
            </w:r>
            <w:r w:rsidRPr="00674820">
              <w:rPr>
                <w:rFonts w:ascii="Times New Roman" w:hAnsi="Times New Roman"/>
                <w:sz w:val="24"/>
                <w:szCs w:val="24"/>
                <w:vertAlign w:val="superscript"/>
              </w:rPr>
              <w:t>2</w:t>
            </w:r>
          </w:p>
        </w:tc>
      </w:tr>
      <w:tr w:rsidR="00267D25" w:rsidRPr="00674820" w14:paraId="11068DBE" w14:textId="77777777" w:rsidTr="004B5C24">
        <w:trPr>
          <w:cantSplit/>
        </w:trPr>
        <w:tc>
          <w:tcPr>
            <w:tcW w:w="2358" w:type="dxa"/>
            <w:vMerge/>
          </w:tcPr>
          <w:p w14:paraId="1D5D8790" w14:textId="77777777" w:rsidR="00267D25" w:rsidRPr="00674820" w:rsidRDefault="00267D25" w:rsidP="00155D4E">
            <w:pPr>
              <w:jc w:val="left"/>
              <w:rPr>
                <w:rFonts w:ascii="Times New Roman" w:hAnsi="Times New Roman"/>
                <w:sz w:val="24"/>
                <w:szCs w:val="24"/>
              </w:rPr>
            </w:pPr>
          </w:p>
        </w:tc>
        <w:tc>
          <w:tcPr>
            <w:tcW w:w="2610" w:type="dxa"/>
          </w:tcPr>
          <w:p w14:paraId="28264FDE"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Metals</w:t>
            </w:r>
          </w:p>
        </w:tc>
        <w:tc>
          <w:tcPr>
            <w:tcW w:w="4680" w:type="dxa"/>
          </w:tcPr>
          <w:p w14:paraId="60D2C619" w14:textId="77777777" w:rsidR="00267D25" w:rsidRPr="00674820" w:rsidRDefault="00267D25" w:rsidP="00C93348">
            <w:pPr>
              <w:rPr>
                <w:rFonts w:ascii="Times New Roman" w:hAnsi="Times New Roman"/>
                <w:sz w:val="24"/>
                <w:szCs w:val="24"/>
              </w:rPr>
            </w:pPr>
            <w:r w:rsidRPr="00674820">
              <w:rPr>
                <w:rFonts w:ascii="Times New Roman" w:hAnsi="Times New Roman"/>
                <w:sz w:val="24"/>
                <w:szCs w:val="24"/>
              </w:rPr>
              <w:t xml:space="preserve">Less than </w:t>
            </w:r>
            <w:r w:rsidR="00C93348" w:rsidRPr="00674820">
              <w:rPr>
                <w:rFonts w:ascii="Times New Roman" w:hAnsi="Times New Roman"/>
                <w:sz w:val="24"/>
                <w:szCs w:val="24"/>
              </w:rPr>
              <w:t xml:space="preserve">two </w:t>
            </w:r>
            <w:r w:rsidRPr="00674820">
              <w:rPr>
                <w:rFonts w:ascii="Times New Roman" w:hAnsi="Times New Roman"/>
                <w:sz w:val="24"/>
                <w:szCs w:val="24"/>
              </w:rPr>
              <w:t xml:space="preserve">exceedances in </w:t>
            </w:r>
            <w:r w:rsidR="00C93348" w:rsidRPr="00674820">
              <w:rPr>
                <w:rFonts w:ascii="Times New Roman" w:hAnsi="Times New Roman"/>
                <w:sz w:val="24"/>
                <w:szCs w:val="24"/>
              </w:rPr>
              <w:t>three</w:t>
            </w:r>
            <w:r w:rsidRPr="00674820">
              <w:rPr>
                <w:rFonts w:ascii="Times New Roman" w:hAnsi="Times New Roman"/>
                <w:sz w:val="24"/>
                <w:szCs w:val="24"/>
              </w:rPr>
              <w:t xml:space="preserve"> years</w:t>
            </w:r>
            <w:r w:rsidRPr="00674820">
              <w:rPr>
                <w:rFonts w:ascii="Times New Roman" w:hAnsi="Times New Roman"/>
                <w:sz w:val="24"/>
                <w:szCs w:val="24"/>
                <w:vertAlign w:val="superscript"/>
              </w:rPr>
              <w:t>2</w:t>
            </w:r>
          </w:p>
        </w:tc>
      </w:tr>
      <w:tr w:rsidR="00267D25" w:rsidRPr="00674820" w14:paraId="759DF805" w14:textId="77777777" w:rsidTr="004B5C24">
        <w:trPr>
          <w:cantSplit/>
        </w:trPr>
        <w:tc>
          <w:tcPr>
            <w:tcW w:w="2358" w:type="dxa"/>
            <w:vMerge w:val="restart"/>
          </w:tcPr>
          <w:p w14:paraId="437871A3"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Limited Fish and Wildlife Use</w:t>
            </w:r>
          </w:p>
        </w:tc>
        <w:tc>
          <w:tcPr>
            <w:tcW w:w="2610" w:type="dxa"/>
          </w:tcPr>
          <w:p w14:paraId="7EAC5C38"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Dissolved Oxygen</w:t>
            </w:r>
          </w:p>
        </w:tc>
        <w:tc>
          <w:tcPr>
            <w:tcW w:w="4680" w:type="dxa"/>
          </w:tcPr>
          <w:p w14:paraId="355AC0AA"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r w:rsidRPr="00674820">
              <w:rPr>
                <w:rFonts w:ascii="Times New Roman" w:hAnsi="Times New Roman"/>
                <w:sz w:val="24"/>
                <w:szCs w:val="24"/>
                <w:vertAlign w:val="superscript"/>
              </w:rPr>
              <w:t>1</w:t>
            </w:r>
          </w:p>
        </w:tc>
      </w:tr>
      <w:tr w:rsidR="00267D25" w:rsidRPr="00674820" w14:paraId="2D3C19C0" w14:textId="77777777" w:rsidTr="004B5C24">
        <w:trPr>
          <w:cantSplit/>
        </w:trPr>
        <w:tc>
          <w:tcPr>
            <w:tcW w:w="2358" w:type="dxa"/>
            <w:vMerge/>
          </w:tcPr>
          <w:p w14:paraId="4840D5D8" w14:textId="77777777" w:rsidR="00267D25" w:rsidRPr="00674820" w:rsidRDefault="00267D25" w:rsidP="00155D4E">
            <w:pPr>
              <w:jc w:val="left"/>
              <w:rPr>
                <w:rFonts w:ascii="Times New Roman" w:hAnsi="Times New Roman"/>
                <w:sz w:val="24"/>
                <w:szCs w:val="24"/>
              </w:rPr>
            </w:pPr>
          </w:p>
        </w:tc>
        <w:tc>
          <w:tcPr>
            <w:tcW w:w="2610" w:type="dxa"/>
          </w:tcPr>
          <w:p w14:paraId="7A58AD63"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Dissolved Oxygen (mg/L) (Continuous Monitoring)</w:t>
            </w:r>
          </w:p>
        </w:tc>
        <w:tc>
          <w:tcPr>
            <w:tcW w:w="4680" w:type="dxa"/>
          </w:tcPr>
          <w:p w14:paraId="37009AB6"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r w:rsidRPr="00674820">
              <w:rPr>
                <w:rFonts w:ascii="Times New Roman" w:hAnsi="Times New Roman"/>
                <w:sz w:val="24"/>
                <w:szCs w:val="24"/>
                <w:vertAlign w:val="superscript"/>
              </w:rPr>
              <w:t>1</w:t>
            </w:r>
          </w:p>
        </w:tc>
      </w:tr>
      <w:tr w:rsidR="00267D25" w:rsidRPr="00674820" w14:paraId="1C12E8F7" w14:textId="77777777" w:rsidTr="004B5C24">
        <w:trPr>
          <w:cantSplit/>
        </w:trPr>
        <w:tc>
          <w:tcPr>
            <w:tcW w:w="2358" w:type="dxa"/>
            <w:vMerge w:val="restart"/>
          </w:tcPr>
          <w:p w14:paraId="75B4A839"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Primary Contact Recreation</w:t>
            </w:r>
          </w:p>
        </w:tc>
        <w:tc>
          <w:tcPr>
            <w:tcW w:w="2610" w:type="dxa"/>
          </w:tcPr>
          <w:p w14:paraId="2EA68BDE"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Fecal Coliform</w:t>
            </w:r>
          </w:p>
        </w:tc>
        <w:tc>
          <w:tcPr>
            <w:tcW w:w="4680" w:type="dxa"/>
          </w:tcPr>
          <w:p w14:paraId="4650928C"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27496577" w14:textId="77777777" w:rsidTr="004B5C24">
        <w:trPr>
          <w:cantSplit/>
        </w:trPr>
        <w:tc>
          <w:tcPr>
            <w:tcW w:w="2358" w:type="dxa"/>
            <w:vMerge/>
          </w:tcPr>
          <w:p w14:paraId="1C8018FC" w14:textId="77777777" w:rsidR="00267D25" w:rsidRPr="00674820" w:rsidRDefault="00267D25" w:rsidP="00155D4E">
            <w:pPr>
              <w:jc w:val="left"/>
              <w:rPr>
                <w:rFonts w:ascii="Times New Roman" w:hAnsi="Times New Roman"/>
                <w:sz w:val="24"/>
                <w:szCs w:val="24"/>
              </w:rPr>
            </w:pPr>
          </w:p>
        </w:tc>
        <w:tc>
          <w:tcPr>
            <w:tcW w:w="2610" w:type="dxa"/>
          </w:tcPr>
          <w:p w14:paraId="794B396F"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Temperature</w:t>
            </w:r>
          </w:p>
        </w:tc>
        <w:tc>
          <w:tcPr>
            <w:tcW w:w="4680" w:type="dxa"/>
          </w:tcPr>
          <w:p w14:paraId="55E758E0"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2B62ACAC" w14:textId="77777777" w:rsidTr="004B5C24">
        <w:trPr>
          <w:cantSplit/>
        </w:trPr>
        <w:tc>
          <w:tcPr>
            <w:tcW w:w="2358" w:type="dxa"/>
            <w:vMerge/>
          </w:tcPr>
          <w:p w14:paraId="45C642C6" w14:textId="77777777" w:rsidR="00267D25" w:rsidRPr="00674820" w:rsidRDefault="00267D25" w:rsidP="00155D4E">
            <w:pPr>
              <w:jc w:val="left"/>
              <w:rPr>
                <w:rFonts w:ascii="Times New Roman" w:hAnsi="Times New Roman"/>
                <w:sz w:val="24"/>
                <w:szCs w:val="24"/>
              </w:rPr>
            </w:pPr>
          </w:p>
        </w:tc>
        <w:tc>
          <w:tcPr>
            <w:tcW w:w="2610" w:type="dxa"/>
          </w:tcPr>
          <w:p w14:paraId="61FC76C7"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Toxic Substances</w:t>
            </w:r>
          </w:p>
        </w:tc>
        <w:tc>
          <w:tcPr>
            <w:tcW w:w="4680" w:type="dxa"/>
          </w:tcPr>
          <w:p w14:paraId="2D6589C2" w14:textId="77777777" w:rsidR="00267D25" w:rsidRPr="00674820" w:rsidRDefault="00267D25" w:rsidP="00C93348">
            <w:pPr>
              <w:rPr>
                <w:rFonts w:ascii="Times New Roman" w:hAnsi="Times New Roman"/>
                <w:sz w:val="24"/>
                <w:szCs w:val="24"/>
              </w:rPr>
            </w:pPr>
            <w:r w:rsidRPr="00674820">
              <w:rPr>
                <w:rFonts w:ascii="Times New Roman" w:hAnsi="Times New Roman"/>
                <w:sz w:val="24"/>
                <w:szCs w:val="24"/>
              </w:rPr>
              <w:t xml:space="preserve">Less than </w:t>
            </w:r>
            <w:r w:rsidR="00C93348" w:rsidRPr="00674820">
              <w:rPr>
                <w:rFonts w:ascii="Times New Roman" w:hAnsi="Times New Roman"/>
                <w:sz w:val="24"/>
                <w:szCs w:val="24"/>
              </w:rPr>
              <w:t>two</w:t>
            </w:r>
            <w:r w:rsidRPr="00674820">
              <w:rPr>
                <w:rFonts w:ascii="Times New Roman" w:hAnsi="Times New Roman"/>
                <w:sz w:val="24"/>
                <w:szCs w:val="24"/>
              </w:rPr>
              <w:t xml:space="preserve"> exceedances in </w:t>
            </w:r>
            <w:r w:rsidR="00C93348" w:rsidRPr="00674820">
              <w:rPr>
                <w:rFonts w:ascii="Times New Roman" w:hAnsi="Times New Roman"/>
                <w:sz w:val="24"/>
                <w:szCs w:val="24"/>
              </w:rPr>
              <w:t>three</w:t>
            </w:r>
            <w:r w:rsidRPr="00674820">
              <w:rPr>
                <w:rFonts w:ascii="Times New Roman" w:hAnsi="Times New Roman"/>
                <w:sz w:val="24"/>
                <w:szCs w:val="24"/>
              </w:rPr>
              <w:t xml:space="preserve"> years</w:t>
            </w:r>
            <w:r w:rsidRPr="00674820">
              <w:rPr>
                <w:rFonts w:ascii="Times New Roman" w:hAnsi="Times New Roman"/>
                <w:sz w:val="24"/>
                <w:szCs w:val="24"/>
                <w:vertAlign w:val="superscript"/>
              </w:rPr>
              <w:t>2</w:t>
            </w:r>
          </w:p>
        </w:tc>
      </w:tr>
      <w:tr w:rsidR="00267D25" w:rsidRPr="00674820" w14:paraId="10EA801A" w14:textId="77777777" w:rsidTr="004B5C24">
        <w:trPr>
          <w:cantSplit/>
        </w:trPr>
        <w:tc>
          <w:tcPr>
            <w:tcW w:w="2358" w:type="dxa"/>
            <w:vMerge w:val="restart"/>
          </w:tcPr>
          <w:p w14:paraId="03870A1F"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Secondary Contact Recreation</w:t>
            </w:r>
          </w:p>
        </w:tc>
        <w:tc>
          <w:tcPr>
            <w:tcW w:w="2610" w:type="dxa"/>
          </w:tcPr>
          <w:p w14:paraId="6E9BED3F"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Fecal Coliform</w:t>
            </w:r>
          </w:p>
        </w:tc>
        <w:tc>
          <w:tcPr>
            <w:tcW w:w="4680" w:type="dxa"/>
          </w:tcPr>
          <w:p w14:paraId="6EE98D9C"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1AEFF7D8" w14:textId="77777777" w:rsidTr="004B5C24">
        <w:trPr>
          <w:cantSplit/>
        </w:trPr>
        <w:tc>
          <w:tcPr>
            <w:tcW w:w="2358" w:type="dxa"/>
            <w:vMerge/>
          </w:tcPr>
          <w:p w14:paraId="0F41249D" w14:textId="77777777" w:rsidR="00267D25" w:rsidRPr="00674820" w:rsidRDefault="00267D25" w:rsidP="00155D4E">
            <w:pPr>
              <w:jc w:val="left"/>
              <w:rPr>
                <w:rFonts w:ascii="Times New Roman" w:hAnsi="Times New Roman"/>
                <w:sz w:val="24"/>
                <w:szCs w:val="24"/>
              </w:rPr>
            </w:pPr>
          </w:p>
        </w:tc>
        <w:tc>
          <w:tcPr>
            <w:tcW w:w="2610" w:type="dxa"/>
          </w:tcPr>
          <w:p w14:paraId="5126533B"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Toxic Substances</w:t>
            </w:r>
          </w:p>
        </w:tc>
        <w:tc>
          <w:tcPr>
            <w:tcW w:w="4680" w:type="dxa"/>
          </w:tcPr>
          <w:p w14:paraId="4653E11D" w14:textId="77777777" w:rsidR="00267D25" w:rsidRPr="00674820" w:rsidRDefault="00267D25" w:rsidP="00C93348">
            <w:pPr>
              <w:rPr>
                <w:rFonts w:ascii="Times New Roman" w:hAnsi="Times New Roman"/>
                <w:sz w:val="24"/>
                <w:szCs w:val="24"/>
              </w:rPr>
            </w:pPr>
            <w:r w:rsidRPr="00674820">
              <w:rPr>
                <w:rFonts w:ascii="Times New Roman" w:hAnsi="Times New Roman"/>
                <w:sz w:val="24"/>
                <w:szCs w:val="24"/>
              </w:rPr>
              <w:t xml:space="preserve">Less than </w:t>
            </w:r>
            <w:r w:rsidR="00C93348" w:rsidRPr="00674820">
              <w:rPr>
                <w:rFonts w:ascii="Times New Roman" w:hAnsi="Times New Roman"/>
                <w:sz w:val="24"/>
                <w:szCs w:val="24"/>
              </w:rPr>
              <w:t>two</w:t>
            </w:r>
            <w:r w:rsidRPr="00674820">
              <w:rPr>
                <w:rFonts w:ascii="Times New Roman" w:hAnsi="Times New Roman"/>
                <w:sz w:val="24"/>
                <w:szCs w:val="24"/>
              </w:rPr>
              <w:t xml:space="preserve"> exceedances in </w:t>
            </w:r>
            <w:r w:rsidR="00C93348" w:rsidRPr="00674820">
              <w:rPr>
                <w:rFonts w:ascii="Times New Roman" w:hAnsi="Times New Roman"/>
                <w:sz w:val="24"/>
                <w:szCs w:val="24"/>
              </w:rPr>
              <w:t>three</w:t>
            </w:r>
            <w:r w:rsidRPr="00674820">
              <w:rPr>
                <w:rFonts w:ascii="Times New Roman" w:hAnsi="Times New Roman"/>
                <w:sz w:val="24"/>
                <w:szCs w:val="24"/>
              </w:rPr>
              <w:t xml:space="preserve"> years</w:t>
            </w:r>
            <w:r w:rsidRPr="00674820">
              <w:rPr>
                <w:rFonts w:ascii="Times New Roman" w:hAnsi="Times New Roman"/>
                <w:sz w:val="24"/>
                <w:szCs w:val="24"/>
                <w:vertAlign w:val="superscript"/>
              </w:rPr>
              <w:t>2</w:t>
            </w:r>
          </w:p>
        </w:tc>
      </w:tr>
      <w:tr w:rsidR="00267D25" w:rsidRPr="00674820" w14:paraId="308583C6" w14:textId="77777777" w:rsidTr="004B5C24">
        <w:trPr>
          <w:cantSplit/>
        </w:trPr>
        <w:tc>
          <w:tcPr>
            <w:tcW w:w="2358" w:type="dxa"/>
            <w:vMerge w:val="restart"/>
          </w:tcPr>
          <w:p w14:paraId="0303D8F0"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Drinking Water Supply</w:t>
            </w:r>
          </w:p>
        </w:tc>
        <w:tc>
          <w:tcPr>
            <w:tcW w:w="2610" w:type="dxa"/>
          </w:tcPr>
          <w:p w14:paraId="45A61CE5"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Color</w:t>
            </w:r>
          </w:p>
        </w:tc>
        <w:tc>
          <w:tcPr>
            <w:tcW w:w="4680" w:type="dxa"/>
          </w:tcPr>
          <w:p w14:paraId="10AF4F65"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5D2D053C" w14:textId="77777777" w:rsidTr="004B5C24">
        <w:trPr>
          <w:cantSplit/>
        </w:trPr>
        <w:tc>
          <w:tcPr>
            <w:tcW w:w="2358" w:type="dxa"/>
            <w:vMerge/>
          </w:tcPr>
          <w:p w14:paraId="0D1D119C" w14:textId="77777777" w:rsidR="00267D25" w:rsidRPr="00674820" w:rsidRDefault="00267D25" w:rsidP="00155D4E">
            <w:pPr>
              <w:jc w:val="left"/>
              <w:rPr>
                <w:rFonts w:ascii="Times New Roman" w:hAnsi="Times New Roman"/>
                <w:sz w:val="24"/>
                <w:szCs w:val="24"/>
              </w:rPr>
            </w:pPr>
          </w:p>
        </w:tc>
        <w:tc>
          <w:tcPr>
            <w:tcW w:w="2610" w:type="dxa"/>
          </w:tcPr>
          <w:p w14:paraId="2F393682"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Fecal Coliform</w:t>
            </w:r>
          </w:p>
        </w:tc>
        <w:tc>
          <w:tcPr>
            <w:tcW w:w="4680" w:type="dxa"/>
          </w:tcPr>
          <w:p w14:paraId="40ECF2D7"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2894AF06" w14:textId="77777777" w:rsidTr="004B5C24">
        <w:trPr>
          <w:cantSplit/>
        </w:trPr>
        <w:tc>
          <w:tcPr>
            <w:tcW w:w="2358" w:type="dxa"/>
            <w:vMerge/>
          </w:tcPr>
          <w:p w14:paraId="232EB48D" w14:textId="77777777" w:rsidR="00267D25" w:rsidRPr="00674820" w:rsidRDefault="00267D25" w:rsidP="00155D4E">
            <w:pPr>
              <w:jc w:val="left"/>
              <w:rPr>
                <w:rFonts w:ascii="Times New Roman" w:hAnsi="Times New Roman"/>
                <w:sz w:val="24"/>
                <w:szCs w:val="24"/>
              </w:rPr>
            </w:pPr>
          </w:p>
        </w:tc>
        <w:tc>
          <w:tcPr>
            <w:tcW w:w="2610" w:type="dxa"/>
          </w:tcPr>
          <w:p w14:paraId="51D15253"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Toxic Substances</w:t>
            </w:r>
          </w:p>
        </w:tc>
        <w:tc>
          <w:tcPr>
            <w:tcW w:w="4680" w:type="dxa"/>
          </w:tcPr>
          <w:p w14:paraId="66501078" w14:textId="77777777" w:rsidR="00267D25" w:rsidRPr="00674820" w:rsidRDefault="00267D25" w:rsidP="00C93348">
            <w:pPr>
              <w:rPr>
                <w:rFonts w:ascii="Times New Roman" w:hAnsi="Times New Roman"/>
                <w:sz w:val="24"/>
                <w:szCs w:val="24"/>
              </w:rPr>
            </w:pPr>
            <w:r w:rsidRPr="00674820">
              <w:rPr>
                <w:rFonts w:ascii="Times New Roman" w:hAnsi="Times New Roman"/>
                <w:sz w:val="24"/>
                <w:szCs w:val="24"/>
              </w:rPr>
              <w:t xml:space="preserve">Less than </w:t>
            </w:r>
            <w:r w:rsidR="00C93348" w:rsidRPr="00674820">
              <w:rPr>
                <w:rFonts w:ascii="Times New Roman" w:hAnsi="Times New Roman"/>
                <w:sz w:val="24"/>
                <w:szCs w:val="24"/>
              </w:rPr>
              <w:t>two</w:t>
            </w:r>
            <w:r w:rsidRPr="00674820">
              <w:rPr>
                <w:rFonts w:ascii="Times New Roman" w:hAnsi="Times New Roman"/>
                <w:sz w:val="24"/>
                <w:szCs w:val="24"/>
              </w:rPr>
              <w:t xml:space="preserve"> exceedances in </w:t>
            </w:r>
            <w:r w:rsidR="00C93348" w:rsidRPr="00674820">
              <w:rPr>
                <w:rFonts w:ascii="Times New Roman" w:hAnsi="Times New Roman"/>
                <w:sz w:val="24"/>
                <w:szCs w:val="24"/>
              </w:rPr>
              <w:t>three</w:t>
            </w:r>
            <w:r w:rsidRPr="00674820">
              <w:rPr>
                <w:rFonts w:ascii="Times New Roman" w:hAnsi="Times New Roman"/>
                <w:sz w:val="24"/>
                <w:szCs w:val="24"/>
              </w:rPr>
              <w:t xml:space="preserve"> years</w:t>
            </w:r>
            <w:r w:rsidRPr="00674820">
              <w:rPr>
                <w:rFonts w:ascii="Times New Roman" w:hAnsi="Times New Roman"/>
                <w:sz w:val="24"/>
                <w:szCs w:val="24"/>
                <w:vertAlign w:val="superscript"/>
              </w:rPr>
              <w:t>2</w:t>
            </w:r>
          </w:p>
        </w:tc>
      </w:tr>
      <w:tr w:rsidR="00267D25" w:rsidRPr="00674820" w14:paraId="2E0D966C" w14:textId="77777777" w:rsidTr="004B5C24">
        <w:trPr>
          <w:cantSplit/>
        </w:trPr>
        <w:tc>
          <w:tcPr>
            <w:tcW w:w="2358" w:type="dxa"/>
            <w:vMerge/>
          </w:tcPr>
          <w:p w14:paraId="6B0B5471" w14:textId="77777777" w:rsidR="00267D25" w:rsidRPr="00674820" w:rsidRDefault="00267D25" w:rsidP="00155D4E">
            <w:pPr>
              <w:jc w:val="left"/>
              <w:rPr>
                <w:rFonts w:ascii="Times New Roman" w:hAnsi="Times New Roman"/>
                <w:sz w:val="24"/>
                <w:szCs w:val="24"/>
              </w:rPr>
            </w:pPr>
          </w:p>
        </w:tc>
        <w:tc>
          <w:tcPr>
            <w:tcW w:w="2610" w:type="dxa"/>
          </w:tcPr>
          <w:p w14:paraId="2CB35608"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Metals</w:t>
            </w:r>
          </w:p>
        </w:tc>
        <w:tc>
          <w:tcPr>
            <w:tcW w:w="4680" w:type="dxa"/>
          </w:tcPr>
          <w:p w14:paraId="76F848CB" w14:textId="77777777" w:rsidR="00267D25" w:rsidRPr="00674820" w:rsidRDefault="00267D25" w:rsidP="00C93348">
            <w:pPr>
              <w:rPr>
                <w:rFonts w:ascii="Times New Roman" w:hAnsi="Times New Roman"/>
                <w:sz w:val="24"/>
                <w:szCs w:val="24"/>
              </w:rPr>
            </w:pPr>
            <w:r w:rsidRPr="00674820">
              <w:rPr>
                <w:rFonts w:ascii="Times New Roman" w:hAnsi="Times New Roman"/>
                <w:sz w:val="24"/>
                <w:szCs w:val="24"/>
              </w:rPr>
              <w:t xml:space="preserve">Less than </w:t>
            </w:r>
            <w:r w:rsidR="00C93348" w:rsidRPr="00674820">
              <w:rPr>
                <w:rFonts w:ascii="Times New Roman" w:hAnsi="Times New Roman"/>
                <w:sz w:val="24"/>
                <w:szCs w:val="24"/>
              </w:rPr>
              <w:t>two</w:t>
            </w:r>
            <w:r w:rsidRPr="00674820">
              <w:rPr>
                <w:rFonts w:ascii="Times New Roman" w:hAnsi="Times New Roman"/>
                <w:sz w:val="24"/>
                <w:szCs w:val="24"/>
              </w:rPr>
              <w:t xml:space="preserve"> exceedances in </w:t>
            </w:r>
            <w:r w:rsidR="00C93348" w:rsidRPr="00674820">
              <w:rPr>
                <w:rFonts w:ascii="Times New Roman" w:hAnsi="Times New Roman"/>
                <w:sz w:val="24"/>
                <w:szCs w:val="24"/>
              </w:rPr>
              <w:t>three</w:t>
            </w:r>
            <w:r w:rsidRPr="00674820">
              <w:rPr>
                <w:rFonts w:ascii="Times New Roman" w:hAnsi="Times New Roman"/>
                <w:sz w:val="24"/>
                <w:szCs w:val="24"/>
              </w:rPr>
              <w:t xml:space="preserve"> years</w:t>
            </w:r>
            <w:r w:rsidRPr="00674820">
              <w:rPr>
                <w:rFonts w:ascii="Times New Roman" w:hAnsi="Times New Roman"/>
                <w:sz w:val="24"/>
                <w:szCs w:val="24"/>
                <w:vertAlign w:val="superscript"/>
              </w:rPr>
              <w:t>2</w:t>
            </w:r>
          </w:p>
        </w:tc>
      </w:tr>
      <w:tr w:rsidR="00267D25" w:rsidRPr="00674820" w14:paraId="4A8CA043" w14:textId="77777777" w:rsidTr="004B5C24">
        <w:trPr>
          <w:cantSplit/>
        </w:trPr>
        <w:tc>
          <w:tcPr>
            <w:tcW w:w="2358" w:type="dxa"/>
          </w:tcPr>
          <w:p w14:paraId="5A507EAE"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br w:type="page"/>
              <w:t>Outstanding Natural Resource Waters</w:t>
            </w:r>
          </w:p>
        </w:tc>
        <w:tc>
          <w:tcPr>
            <w:tcW w:w="2610" w:type="dxa"/>
          </w:tcPr>
          <w:p w14:paraId="5D18C40F"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Turbidity</w:t>
            </w:r>
          </w:p>
        </w:tc>
        <w:tc>
          <w:tcPr>
            <w:tcW w:w="4680" w:type="dxa"/>
          </w:tcPr>
          <w:p w14:paraId="1A264E0A"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633A97CD" w14:textId="77777777" w:rsidTr="004B5C24">
        <w:trPr>
          <w:cantSplit/>
        </w:trPr>
        <w:tc>
          <w:tcPr>
            <w:tcW w:w="2358" w:type="dxa"/>
          </w:tcPr>
          <w:p w14:paraId="0FED00E3"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Agriculture</w:t>
            </w:r>
          </w:p>
        </w:tc>
        <w:tc>
          <w:tcPr>
            <w:tcW w:w="7290" w:type="dxa"/>
            <w:gridSpan w:val="2"/>
          </w:tcPr>
          <w:p w14:paraId="1247B014"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None (indicated by support of other designated uses)</w:t>
            </w:r>
          </w:p>
        </w:tc>
      </w:tr>
      <w:tr w:rsidR="00267D25" w:rsidRPr="00674820" w14:paraId="79B2C9F0" w14:textId="77777777" w:rsidTr="00407E5D">
        <w:trPr>
          <w:cantSplit/>
        </w:trPr>
        <w:tc>
          <w:tcPr>
            <w:tcW w:w="2358" w:type="dxa"/>
            <w:tcBorders>
              <w:bottom w:val="double" w:sz="6" w:space="0" w:color="000000"/>
            </w:tcBorders>
          </w:tcPr>
          <w:p w14:paraId="59DE7793"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Oyster Propagation</w:t>
            </w:r>
          </w:p>
        </w:tc>
        <w:tc>
          <w:tcPr>
            <w:tcW w:w="2610" w:type="dxa"/>
            <w:tcBorders>
              <w:bottom w:val="double" w:sz="6" w:space="0" w:color="000000"/>
            </w:tcBorders>
          </w:tcPr>
          <w:p w14:paraId="469E3604" w14:textId="77777777" w:rsidR="00267D25" w:rsidRPr="00674820" w:rsidRDefault="00267D25" w:rsidP="00155D4E">
            <w:pPr>
              <w:jc w:val="left"/>
              <w:rPr>
                <w:rFonts w:ascii="Times New Roman" w:hAnsi="Times New Roman"/>
                <w:sz w:val="24"/>
                <w:szCs w:val="24"/>
              </w:rPr>
            </w:pPr>
            <w:r w:rsidRPr="00674820">
              <w:rPr>
                <w:rFonts w:ascii="Times New Roman" w:hAnsi="Times New Roman"/>
                <w:sz w:val="24"/>
                <w:szCs w:val="24"/>
              </w:rPr>
              <w:t>Fecal Coliform</w:t>
            </w:r>
          </w:p>
        </w:tc>
        <w:tc>
          <w:tcPr>
            <w:tcW w:w="4680" w:type="dxa"/>
            <w:tcBorders>
              <w:bottom w:val="double" w:sz="6" w:space="0" w:color="000000"/>
            </w:tcBorders>
          </w:tcPr>
          <w:p w14:paraId="3E8B1BB5" w14:textId="77777777" w:rsidR="00267D25" w:rsidRPr="00674820" w:rsidRDefault="00267D25" w:rsidP="004B5C24">
            <w:pPr>
              <w:rPr>
                <w:rFonts w:ascii="Times New Roman" w:hAnsi="Times New Roman"/>
                <w:sz w:val="24"/>
                <w:szCs w:val="24"/>
              </w:rPr>
            </w:pPr>
            <w:r w:rsidRPr="00674820">
              <w:rPr>
                <w:rFonts w:ascii="Times New Roman" w:hAnsi="Times New Roman"/>
                <w:sz w:val="24"/>
                <w:szCs w:val="24"/>
              </w:rPr>
              <w:t>Percent exceedance</w:t>
            </w:r>
          </w:p>
        </w:tc>
      </w:tr>
      <w:tr w:rsidR="00267D25" w:rsidRPr="00674820" w14:paraId="14078A39" w14:textId="77777777" w:rsidTr="00407E5D">
        <w:trPr>
          <w:cantSplit/>
        </w:trPr>
        <w:tc>
          <w:tcPr>
            <w:tcW w:w="9648" w:type="dxa"/>
            <w:gridSpan w:val="3"/>
            <w:tcBorders>
              <w:top w:val="double" w:sz="6" w:space="0" w:color="000000"/>
              <w:left w:val="nil"/>
              <w:bottom w:val="nil"/>
              <w:right w:val="nil"/>
            </w:tcBorders>
          </w:tcPr>
          <w:p w14:paraId="5AF9FE90" w14:textId="77777777" w:rsidR="00267D25" w:rsidRPr="00674820" w:rsidRDefault="00267D25" w:rsidP="00DD47AA">
            <w:pPr>
              <w:pStyle w:val="ListParagraph"/>
              <w:numPr>
                <w:ilvl w:val="0"/>
                <w:numId w:val="1"/>
              </w:numPr>
              <w:contextualSpacing/>
              <w:rPr>
                <w:rFonts w:ascii="Times New Roman" w:hAnsi="Times New Roman"/>
                <w:sz w:val="20"/>
                <w:szCs w:val="20"/>
              </w:rPr>
            </w:pPr>
            <w:r w:rsidRPr="00674820">
              <w:rPr>
                <w:rFonts w:ascii="Times New Roman" w:hAnsi="Times New Roman"/>
                <w:sz w:val="20"/>
                <w:szCs w:val="20"/>
              </w:rPr>
              <w:t xml:space="preserve">LDEQ’s AWQMN Dissolved Oxygen (DO) routine grab samples </w:t>
            </w:r>
            <w:proofErr w:type="gramStart"/>
            <w:r w:rsidRPr="00674820">
              <w:rPr>
                <w:rFonts w:ascii="Times New Roman" w:hAnsi="Times New Roman"/>
                <w:sz w:val="20"/>
                <w:szCs w:val="20"/>
              </w:rPr>
              <w:t>are used</w:t>
            </w:r>
            <w:proofErr w:type="gramEnd"/>
            <w:r w:rsidRPr="00674820">
              <w:rPr>
                <w:rFonts w:ascii="Times New Roman" w:hAnsi="Times New Roman"/>
                <w:sz w:val="20"/>
                <w:szCs w:val="20"/>
              </w:rPr>
              <w:t xml:space="preserve"> as an initial screening for DO criteria assessments. In the event the criterion </w:t>
            </w:r>
            <w:proofErr w:type="gramStart"/>
            <w:r w:rsidRPr="00674820">
              <w:rPr>
                <w:rFonts w:ascii="Times New Roman" w:hAnsi="Times New Roman"/>
                <w:sz w:val="20"/>
                <w:szCs w:val="20"/>
              </w:rPr>
              <w:t>is not met</w:t>
            </w:r>
            <w:proofErr w:type="gramEnd"/>
            <w:r w:rsidR="0047593A" w:rsidRPr="00674820">
              <w:rPr>
                <w:rFonts w:ascii="Times New Roman" w:hAnsi="Times New Roman"/>
                <w:sz w:val="20"/>
                <w:szCs w:val="20"/>
              </w:rPr>
              <w:t>,</w:t>
            </w:r>
            <w:r w:rsidRPr="00674820">
              <w:rPr>
                <w:rFonts w:ascii="Times New Roman" w:hAnsi="Times New Roman"/>
                <w:sz w:val="20"/>
                <w:szCs w:val="20"/>
              </w:rPr>
              <w:t xml:space="preserve"> continuous monitoring for DO may be initiated. </w:t>
            </w:r>
          </w:p>
          <w:p w14:paraId="43A7B640" w14:textId="77777777" w:rsidR="00267D25" w:rsidRPr="00674820" w:rsidRDefault="00267D25" w:rsidP="00DD47AA">
            <w:pPr>
              <w:pStyle w:val="ListParagraph"/>
              <w:numPr>
                <w:ilvl w:val="0"/>
                <w:numId w:val="1"/>
              </w:numPr>
              <w:rPr>
                <w:rFonts w:ascii="Times New Roman" w:hAnsi="Times New Roman"/>
                <w:sz w:val="20"/>
                <w:szCs w:val="20"/>
              </w:rPr>
            </w:pPr>
            <w:r w:rsidRPr="00674820">
              <w:rPr>
                <w:rFonts w:ascii="Times New Roman" w:hAnsi="Times New Roman"/>
                <w:color w:val="000000"/>
                <w:sz w:val="20"/>
                <w:szCs w:val="20"/>
              </w:rPr>
              <w:t>LDEQ has adopted a screening approach for water quality assessment decisions based on metals and toxics (also referred to in this document as organic compounds) data.</w:t>
            </w:r>
          </w:p>
        </w:tc>
      </w:tr>
    </w:tbl>
    <w:p w14:paraId="004E5F70" w14:textId="77777777" w:rsidR="00BF555C" w:rsidRPr="00674820" w:rsidRDefault="00BF555C" w:rsidP="004C6F49">
      <w:pPr>
        <w:pStyle w:val="IRBodyText"/>
        <w:rPr>
          <w:noProof w:val="0"/>
        </w:rPr>
      </w:pPr>
    </w:p>
    <w:p w14:paraId="59AFFE0A" w14:textId="0CA2CAB4" w:rsidR="00666C85" w:rsidRPr="00407E5D" w:rsidRDefault="00666C85" w:rsidP="00666C85">
      <w:pPr>
        <w:pStyle w:val="IRBodyText"/>
      </w:pPr>
      <w:r w:rsidRPr="00674820">
        <w:t xml:space="preserve">The Water Quality Program management decisions are made from conclusions that are based on data. Therefore, it is imperative that water quality data be diligently managed in a structured database. Water quality monitoring data managed by the Water </w:t>
      </w:r>
      <w:r w:rsidR="00C74F68">
        <w:t xml:space="preserve">Planning and Assessment </w:t>
      </w:r>
      <w:r w:rsidRPr="00674820">
        <w:t>Division (WP</w:t>
      </w:r>
      <w:r w:rsidR="00C74F68">
        <w:t>A</w:t>
      </w:r>
      <w:r w:rsidRPr="00674820">
        <w:t xml:space="preserve">D) is stored in a set of related Oracle tables and referred to as the Louisiana Environmental Assessment Utility </w:t>
      </w:r>
      <w:r w:rsidRPr="00407E5D">
        <w:t xml:space="preserve">(LEAU) database. Data management is accomplished through a variety of tools including Microsoft Access append and import queries, Microsoft Excel worksheets, and direct entry into </w:t>
      </w:r>
      <w:r w:rsidR="001D3785" w:rsidRPr="00407E5D">
        <w:t xml:space="preserve">Oracle tables through a </w:t>
      </w:r>
      <w:r w:rsidRPr="00407E5D">
        <w:t xml:space="preserve">Microsoft Access </w:t>
      </w:r>
      <w:r w:rsidR="001D3785" w:rsidRPr="00407E5D">
        <w:t>front end.</w:t>
      </w:r>
    </w:p>
    <w:p w14:paraId="4FB1A1DF" w14:textId="775E1006" w:rsidR="00666C85" w:rsidRPr="00407E5D" w:rsidRDefault="00666C85" w:rsidP="00666C85">
      <w:pPr>
        <w:pStyle w:val="IRBodyText"/>
      </w:pPr>
      <w:r w:rsidRPr="00407E5D">
        <w:t>Data are collected or received for a variety of water quality monitoring projects including, but not limited to: 1) Ambient Water Quality Monitoring Network, 2) Mercury Contaminant Study, 3) Clean Metals sampling, 4) Calcasieu Toxics Study, 5) Nutrient Gradient Project, 6) TMDL studies, and 7) Ecoregion project</w:t>
      </w:r>
      <w:r w:rsidR="00407E5D">
        <w:t>s</w:t>
      </w:r>
      <w:r w:rsidRPr="00407E5D">
        <w:t xml:space="preserve">. Data management procedures will be followed for most water quality projects; should alternate data management procedures be required for a special project, those procedures may be outlined in a QAPP, an additional </w:t>
      </w:r>
      <w:r w:rsidR="00637E28" w:rsidRPr="00407E5D">
        <w:t>Standard Operating Procedure (</w:t>
      </w:r>
      <w:r w:rsidRPr="00407E5D">
        <w:t>SOP</w:t>
      </w:r>
      <w:r w:rsidR="00637E28" w:rsidRPr="00407E5D">
        <w:t>)</w:t>
      </w:r>
      <w:r w:rsidRPr="00407E5D">
        <w:t>, or included in the next revision of the Da</w:t>
      </w:r>
      <w:r w:rsidR="007D4385" w:rsidRPr="00407E5D">
        <w:t xml:space="preserve">ta Management </w:t>
      </w:r>
      <w:r w:rsidRPr="00407E5D">
        <w:t xml:space="preserve">SOP as appropriate. Data submittals from some water </w:t>
      </w:r>
      <w:r w:rsidRPr="00407E5D">
        <w:lastRenderedPageBreak/>
        <w:t>quality monitoring projects, such as the Calcasieu Toxics Study, are no longer uploaded by the WPD</w:t>
      </w:r>
      <w:r w:rsidR="005E4D42" w:rsidRPr="00407E5D">
        <w:t xml:space="preserve">, </w:t>
      </w:r>
      <w:r w:rsidR="00F55D8B" w:rsidRPr="00407E5D">
        <w:t>Water Quality Unit (WQU</w:t>
      </w:r>
      <w:r w:rsidRPr="00407E5D">
        <w:t>).</w:t>
      </w:r>
      <w:r w:rsidR="0095286B" w:rsidRPr="00407E5D">
        <w:rPr>
          <w:b/>
        </w:rPr>
        <w:t xml:space="preserve"> </w:t>
      </w:r>
    </w:p>
    <w:p w14:paraId="6C9BC0E0" w14:textId="7F1E26D5" w:rsidR="00666C85" w:rsidRPr="00407E5D" w:rsidRDefault="00666C85" w:rsidP="00666C85">
      <w:pPr>
        <w:pStyle w:val="IRBodyText"/>
      </w:pPr>
      <w:r w:rsidRPr="00407E5D">
        <w:rPr>
          <w:i/>
        </w:rPr>
        <w:t>In situ</w:t>
      </w:r>
      <w:r w:rsidRPr="00407E5D">
        <w:t xml:space="preserve"> water quality field data are recorded at the time of sample collection on the LDEQ Surface Water Quality Field Measurements form or the Ambient Water </w:t>
      </w:r>
      <w:r w:rsidR="00180451">
        <w:t>Quality Site Information Sheet</w:t>
      </w:r>
      <w:r w:rsidRPr="00407E5D">
        <w:t>. In addition to meter results, field data include date, collection time, sampling locat</w:t>
      </w:r>
      <w:r w:rsidR="00D71505" w:rsidRPr="00407E5D">
        <w:t>ion, and collector’s name. The Surveillance</w:t>
      </w:r>
      <w:r w:rsidRPr="00407E5D">
        <w:t xml:space="preserve"> Division and Water Surveys Section staffs are responsible for submitting field data to the Louisiana Environmental Analytical Data Management System (LEADMS) and field records to </w:t>
      </w:r>
      <w:r w:rsidR="004B5CB7" w:rsidRPr="00407E5D">
        <w:t>LDEQ’s Electronic Data Management System (</w:t>
      </w:r>
      <w:r w:rsidRPr="00407E5D">
        <w:t>EDMS</w:t>
      </w:r>
      <w:r w:rsidR="004B5CB7" w:rsidRPr="00407E5D">
        <w:t>)</w:t>
      </w:r>
      <w:r w:rsidRPr="00407E5D">
        <w:t>. The WPD</w:t>
      </w:r>
      <w:r w:rsidR="005E4D42" w:rsidRPr="00407E5D">
        <w:t xml:space="preserve">, </w:t>
      </w:r>
      <w:r w:rsidRPr="00407E5D">
        <w:t xml:space="preserve">WQU is responsible for transferring field data from LEADMS to the LEAU database. </w:t>
      </w:r>
    </w:p>
    <w:p w14:paraId="2E433B8D" w14:textId="0640B3DF" w:rsidR="00666C85" w:rsidRPr="00407E5D" w:rsidRDefault="00666C85" w:rsidP="00666C85">
      <w:pPr>
        <w:pStyle w:val="IRBodyText"/>
      </w:pPr>
      <w:r w:rsidRPr="00407E5D">
        <w:t>Laboratories are required to produce analytical data narrative reports in PDF format and EDDs in the LEADMS format. The deliverables include analytes, sample date, methods of analysis, date of analyses, chemists performing the analyses, reporting limits, quality control information, and the results associated with the sample. EDDs and PDF reports are transmitted to LDEQ’s Laboratory</w:t>
      </w:r>
      <w:r w:rsidR="0097188A">
        <w:t xml:space="preserve"> Contract Management Section </w:t>
      </w:r>
      <w:r w:rsidRPr="00407E5D">
        <w:t>by contract laboratories for initial quality control re</w:t>
      </w:r>
      <w:r w:rsidR="008C3065" w:rsidRPr="00407E5D">
        <w:t>view and then forwarded to WPD</w:t>
      </w:r>
      <w:r w:rsidR="005E4D42" w:rsidRPr="00407E5D">
        <w:t xml:space="preserve">, </w:t>
      </w:r>
      <w:r w:rsidRPr="00407E5D">
        <w:t xml:space="preserve">WQU in the form of emails. </w:t>
      </w:r>
      <w:r w:rsidR="001D3785" w:rsidRPr="00407E5D">
        <w:t xml:space="preserve">The WQU uploads the new data to LEAU after which </w:t>
      </w:r>
      <w:r w:rsidRPr="00407E5D">
        <w:t xml:space="preserve">WQU, Data Evaluation, Assessment and Reporting unit reviews the laboratory deliverables for quality assurance and either requests additional information from the laboratories or forwards the laboratory deliverables to WQU data management personnel for </w:t>
      </w:r>
      <w:r w:rsidR="006E78A8" w:rsidRPr="00407E5D">
        <w:t xml:space="preserve">final data management in </w:t>
      </w:r>
      <w:r w:rsidRPr="00407E5D">
        <w:t>LEAU.</w:t>
      </w:r>
    </w:p>
    <w:p w14:paraId="64505288" w14:textId="0AD79C01" w:rsidR="00666C85" w:rsidRPr="00674820" w:rsidRDefault="00666C85" w:rsidP="0000034D">
      <w:pPr>
        <w:pStyle w:val="IRBodyText"/>
      </w:pPr>
      <w:r w:rsidRPr="00407E5D">
        <w:t xml:space="preserve">Data from the Ambient Water Quality Monitoring Network is </w:t>
      </w:r>
      <w:r w:rsidR="007D4385" w:rsidRPr="00407E5D">
        <w:t>sent</w:t>
      </w:r>
      <w:r w:rsidRPr="00407E5D">
        <w:t xml:space="preserve"> to USEPA’s Water Quality Exchange (WQX) annually for the period that was sampled two years prior to the submittal. It is extracted from LEAU and formatted, then uploaded to WQX through an Access program. Preparations are being made for this process to be</w:t>
      </w:r>
      <w:r w:rsidRPr="00674820">
        <w:t xml:space="preserve"> submitted through the WQX node and the procedures will change when this is implemented.</w:t>
      </w:r>
    </w:p>
    <w:p w14:paraId="6B702CF2" w14:textId="77777777" w:rsidR="0000034D" w:rsidRDefault="0000034D" w:rsidP="001C5A4F">
      <w:pPr>
        <w:pStyle w:val="IRSectionHeader"/>
      </w:pPr>
      <w:bookmarkStart w:id="118" w:name="A6"/>
      <w:bookmarkStart w:id="119" w:name="_Toc156359353"/>
      <w:bookmarkStart w:id="120" w:name="_Toc238286776"/>
      <w:bookmarkStart w:id="121" w:name="_Toc156359354"/>
      <w:bookmarkStart w:id="122" w:name="_Toc238286777"/>
      <w:bookmarkEnd w:id="118"/>
    </w:p>
    <w:p w14:paraId="787B2217" w14:textId="77777777" w:rsidR="001C5A4F" w:rsidRPr="00191045" w:rsidRDefault="001C5A4F" w:rsidP="001C5A4F">
      <w:pPr>
        <w:pStyle w:val="IRSectionHeader"/>
      </w:pPr>
      <w:bookmarkStart w:id="123" w:name="_Toc531685901"/>
      <w:r w:rsidRPr="00191045">
        <w:t>Mercury Monitoring Program / Fish Tissue Monitoring Activities</w:t>
      </w:r>
      <w:bookmarkEnd w:id="119"/>
      <w:bookmarkEnd w:id="120"/>
      <w:bookmarkEnd w:id="123"/>
    </w:p>
    <w:p w14:paraId="26D7C1C5" w14:textId="3C88CA1E" w:rsidR="00C24E40" w:rsidRPr="00674820" w:rsidRDefault="0056588B" w:rsidP="00C24E40">
      <w:pPr>
        <w:pStyle w:val="IRBodyText"/>
      </w:pPr>
      <w:r w:rsidRPr="00191045">
        <w:t xml:space="preserve">In July 2015 LDEQ began planning for a restart of its former mercury monitoring program for fish tissue. </w:t>
      </w:r>
      <w:r w:rsidR="0074098B" w:rsidRPr="00191045">
        <w:t>Funding</w:t>
      </w:r>
      <w:r w:rsidR="00E562B6">
        <w:t xml:space="preserve"> for the restart was </w:t>
      </w:r>
      <w:r w:rsidR="0074098B" w:rsidRPr="00191045">
        <w:t xml:space="preserve">provided through a Beneficial Environmental Project (BEP) with a major electrical utility company. </w:t>
      </w:r>
      <w:r w:rsidRPr="00191045">
        <w:t xml:space="preserve">Sampling </w:t>
      </w:r>
      <w:r w:rsidR="00192680">
        <w:t>resumed</w:t>
      </w:r>
      <w:r w:rsidRPr="00191045">
        <w:t xml:space="preserve"> on February 11, 201</w:t>
      </w:r>
      <w:r w:rsidR="001C0352" w:rsidRPr="00191045">
        <w:t xml:space="preserve">6 on Bayou Queue de Tortue in </w:t>
      </w:r>
      <w:r w:rsidR="00C24E40" w:rsidRPr="00191045">
        <w:t xml:space="preserve">southwest Louisiana and will be conducted once </w:t>
      </w:r>
      <w:r w:rsidR="008C3065" w:rsidRPr="00191045">
        <w:t>eac</w:t>
      </w:r>
      <w:r w:rsidR="008C3065">
        <w:t>h year at approximately 45-</w:t>
      </w:r>
      <w:r w:rsidR="00C24E40" w:rsidRPr="00674820">
        <w:t>50 sites</w:t>
      </w:r>
      <w:r w:rsidR="00192680">
        <w:t xml:space="preserve">, </w:t>
      </w:r>
      <w:r w:rsidR="00C24E40" w:rsidRPr="00674820">
        <w:t xml:space="preserve">beginning with those water bodies and sites where fish consumption advisories are currently in place. An additional </w:t>
      </w:r>
      <w:r w:rsidR="008C3065">
        <w:t>three</w:t>
      </w:r>
      <w:r w:rsidR="009F520D">
        <w:t xml:space="preserve"> or </w:t>
      </w:r>
      <w:r w:rsidR="008C3065">
        <w:t xml:space="preserve">four </w:t>
      </w:r>
      <w:r w:rsidR="00C24E40" w:rsidRPr="00674820">
        <w:t xml:space="preserve">sites may be added each year as time and funding are available. </w:t>
      </w:r>
      <w:r w:rsidR="0074098B" w:rsidRPr="00674820">
        <w:t xml:space="preserve">These additional </w:t>
      </w:r>
      <w:r w:rsidR="00C24E40" w:rsidRPr="00674820">
        <w:t xml:space="preserve">sites will be on water bodies where previous sampling indicated elevated levels of mercury but concentrations were not sufficiently high to warrant an </w:t>
      </w:r>
      <w:r w:rsidR="00C24E40" w:rsidRPr="00674820">
        <w:lastRenderedPageBreak/>
        <w:t>advisory. The project is scheduled to run through approximtely December 2019.</w:t>
      </w:r>
      <w:r w:rsidR="00256066">
        <w:t xml:space="preserve"> Additional sampling will be conducted as funding permits.</w:t>
      </w:r>
      <w:r w:rsidR="00C24E40" w:rsidRPr="00674820">
        <w:t xml:space="preserve"> </w:t>
      </w:r>
    </w:p>
    <w:p w14:paraId="3E316E52" w14:textId="588F1284" w:rsidR="00C24E40" w:rsidRPr="00674820" w:rsidRDefault="00C24E40" w:rsidP="00C24E40">
      <w:pPr>
        <w:pStyle w:val="IRBodyText"/>
      </w:pPr>
      <w:r w:rsidRPr="00674820">
        <w:t xml:space="preserve">Samples </w:t>
      </w:r>
      <w:r w:rsidR="001A231C" w:rsidRPr="00674820">
        <w:t>are</w:t>
      </w:r>
      <w:r w:rsidRPr="00674820">
        <w:t xml:space="preserve"> composites of three to nine individual fish or in some cases a single large fish.</w:t>
      </w:r>
      <w:r w:rsidR="001A231C" w:rsidRPr="00674820">
        <w:t xml:space="preserve"> Freshwater target species include largemouth bass (</w:t>
      </w:r>
      <w:r w:rsidR="001A231C" w:rsidRPr="00674820">
        <w:rPr>
          <w:i/>
        </w:rPr>
        <w:t>Micropterus salmoides</w:t>
      </w:r>
      <w:r w:rsidR="001A231C" w:rsidRPr="00674820">
        <w:t>), bowfin (</w:t>
      </w:r>
      <w:r w:rsidR="001A231C" w:rsidRPr="00674820">
        <w:rPr>
          <w:i/>
        </w:rPr>
        <w:t>Amia calva</w:t>
      </w:r>
      <w:r w:rsidR="001A231C" w:rsidRPr="00674820">
        <w:t>), flathead catfish (</w:t>
      </w:r>
      <w:r w:rsidR="001A231C" w:rsidRPr="00674820">
        <w:rPr>
          <w:i/>
        </w:rPr>
        <w:t>Pylodictis olivaris</w:t>
      </w:r>
      <w:r w:rsidR="001A231C" w:rsidRPr="00674820">
        <w:t>), freshwater drum (</w:t>
      </w:r>
      <w:r w:rsidR="001A231C" w:rsidRPr="00674820">
        <w:rPr>
          <w:i/>
        </w:rPr>
        <w:t>Aplodinotus grunniens</w:t>
      </w:r>
      <w:r w:rsidR="001A231C" w:rsidRPr="00674820">
        <w:t>), blue catfish (</w:t>
      </w:r>
      <w:r w:rsidR="001A231C" w:rsidRPr="00674820">
        <w:rPr>
          <w:i/>
        </w:rPr>
        <w:t>Ictalurus furcatus</w:t>
      </w:r>
      <w:r w:rsidR="001A231C" w:rsidRPr="00674820">
        <w:t>) , channel catfish (</w:t>
      </w:r>
      <w:r w:rsidR="001A231C" w:rsidRPr="00674820">
        <w:rPr>
          <w:i/>
        </w:rPr>
        <w:t>I. punctatus</w:t>
      </w:r>
      <w:r w:rsidR="001A231C" w:rsidRPr="00674820">
        <w:t>) and crappie (</w:t>
      </w:r>
      <w:r w:rsidR="001A231C" w:rsidRPr="00674820">
        <w:rPr>
          <w:i/>
        </w:rPr>
        <w:t>Pomoxis sp.</w:t>
      </w:r>
      <w:r w:rsidR="001A231C" w:rsidRPr="00674820">
        <w:t>). Other appropriate species include spotted bass (</w:t>
      </w:r>
      <w:r w:rsidR="001A231C" w:rsidRPr="00674820">
        <w:rPr>
          <w:i/>
        </w:rPr>
        <w:t>Lepomis punctatus</w:t>
      </w:r>
      <w:r w:rsidR="001A231C" w:rsidRPr="00674820">
        <w:t>), striped bass (</w:t>
      </w:r>
      <w:r w:rsidR="001A231C" w:rsidRPr="00674820">
        <w:rPr>
          <w:i/>
        </w:rPr>
        <w:t>Morone saxatilis</w:t>
      </w:r>
      <w:r w:rsidR="001A231C" w:rsidRPr="00674820">
        <w:t>), white bass (</w:t>
      </w:r>
      <w:r w:rsidR="001A231C" w:rsidRPr="00674820">
        <w:rPr>
          <w:i/>
        </w:rPr>
        <w:t>M. chrysops</w:t>
      </w:r>
      <w:r w:rsidR="001A231C" w:rsidRPr="00674820">
        <w:t>), buffalo (</w:t>
      </w:r>
      <w:r w:rsidR="001A231C" w:rsidRPr="00674820">
        <w:rPr>
          <w:i/>
        </w:rPr>
        <w:t>Ictiobus</w:t>
      </w:r>
      <w:r w:rsidR="001A231C" w:rsidRPr="00674820">
        <w:t xml:space="preserve"> </w:t>
      </w:r>
      <w:r w:rsidR="001A231C" w:rsidRPr="00674820">
        <w:rPr>
          <w:i/>
        </w:rPr>
        <w:t>sp.</w:t>
      </w:r>
      <w:r w:rsidR="001A231C" w:rsidRPr="00674820">
        <w:t>), redear sunfish (</w:t>
      </w:r>
      <w:r w:rsidR="001A231C" w:rsidRPr="00674820">
        <w:rPr>
          <w:i/>
        </w:rPr>
        <w:t>L</w:t>
      </w:r>
      <w:r w:rsidR="00072B7A">
        <w:rPr>
          <w:i/>
        </w:rPr>
        <w:t>.</w:t>
      </w:r>
      <w:r w:rsidR="001A231C" w:rsidRPr="00674820">
        <w:rPr>
          <w:i/>
        </w:rPr>
        <w:t>microlophus</w:t>
      </w:r>
      <w:r w:rsidR="001A231C" w:rsidRPr="00674820">
        <w:t>), bluegill (</w:t>
      </w:r>
      <w:r w:rsidR="001A231C" w:rsidRPr="00674820">
        <w:rPr>
          <w:i/>
        </w:rPr>
        <w:t>L. macrochirus</w:t>
      </w:r>
      <w:r w:rsidR="001A231C" w:rsidRPr="00674820">
        <w:t>)</w:t>
      </w:r>
      <w:r w:rsidR="0074098B" w:rsidRPr="00674820">
        <w:t>,</w:t>
      </w:r>
      <w:r w:rsidR="001A231C" w:rsidRPr="00674820">
        <w:t xml:space="preserve"> and warmouth (</w:t>
      </w:r>
      <w:r w:rsidR="001A231C" w:rsidRPr="00674820">
        <w:rPr>
          <w:i/>
        </w:rPr>
        <w:t>L</w:t>
      </w:r>
      <w:r w:rsidR="00256066">
        <w:rPr>
          <w:i/>
        </w:rPr>
        <w:t>.</w:t>
      </w:r>
      <w:r w:rsidR="001A231C" w:rsidRPr="00674820">
        <w:rPr>
          <w:i/>
        </w:rPr>
        <w:t xml:space="preserve"> gulosus</w:t>
      </w:r>
      <w:r w:rsidR="001A231C" w:rsidRPr="00674820">
        <w:t>). Saltwater targeted species are spotted seatrout (</w:t>
      </w:r>
      <w:r w:rsidR="001A231C" w:rsidRPr="00674820">
        <w:rPr>
          <w:i/>
        </w:rPr>
        <w:t>Cynoscion nebulosus</w:t>
      </w:r>
      <w:r w:rsidR="001A231C" w:rsidRPr="00674820">
        <w:t>), red drum (</w:t>
      </w:r>
      <w:r w:rsidR="001A231C" w:rsidRPr="00674820">
        <w:rPr>
          <w:i/>
        </w:rPr>
        <w:t>Sciaenops ocellatus</w:t>
      </w:r>
      <w:r w:rsidR="001A231C" w:rsidRPr="00674820">
        <w:t>), southern flounder (</w:t>
      </w:r>
      <w:r w:rsidR="001A231C" w:rsidRPr="00674820">
        <w:rPr>
          <w:i/>
        </w:rPr>
        <w:t>Paralichthys lethostigma</w:t>
      </w:r>
      <w:r w:rsidR="001A231C" w:rsidRPr="00674820">
        <w:t>), red snapper (</w:t>
      </w:r>
      <w:r w:rsidR="001A231C" w:rsidRPr="00674820">
        <w:rPr>
          <w:i/>
        </w:rPr>
        <w:t>Lutjanus campechanus</w:t>
      </w:r>
      <w:r w:rsidR="001A231C" w:rsidRPr="00674820">
        <w:t>), king mackerel (</w:t>
      </w:r>
      <w:r w:rsidR="001A231C" w:rsidRPr="00674820">
        <w:rPr>
          <w:i/>
        </w:rPr>
        <w:t>Scomberomorus cavalla</w:t>
      </w:r>
      <w:r w:rsidR="001A231C" w:rsidRPr="00674820">
        <w:t>), Spanish mackerel (</w:t>
      </w:r>
      <w:r w:rsidR="001A231C" w:rsidRPr="00674820">
        <w:rPr>
          <w:i/>
        </w:rPr>
        <w:t>S. maculatus</w:t>
      </w:r>
      <w:r w:rsidR="001A231C" w:rsidRPr="00674820">
        <w:t>)</w:t>
      </w:r>
      <w:r w:rsidR="0074098B" w:rsidRPr="00674820">
        <w:t>,</w:t>
      </w:r>
      <w:r w:rsidR="001A231C" w:rsidRPr="00674820">
        <w:t xml:space="preserve"> and other appropriate species when available.</w:t>
      </w:r>
    </w:p>
    <w:p w14:paraId="09620BC5" w14:textId="7856143F" w:rsidR="001A231C" w:rsidRPr="00674820" w:rsidRDefault="0074098B" w:rsidP="00C24E40">
      <w:pPr>
        <w:pStyle w:val="IRBodyText"/>
      </w:pPr>
      <w:r w:rsidRPr="00674820">
        <w:t xml:space="preserve">Fish tissue analysis </w:t>
      </w:r>
      <w:r w:rsidR="00072B7A">
        <w:t xml:space="preserve">is </w:t>
      </w:r>
      <w:r w:rsidRPr="00674820">
        <w:t xml:space="preserve">done by the University of Louisiana Monroe, Environmental Analysis Laboratory. </w:t>
      </w:r>
      <w:r w:rsidR="001A231C" w:rsidRPr="00674820">
        <w:t xml:space="preserve">All sample results </w:t>
      </w:r>
      <w:r w:rsidR="00072B7A">
        <w:t>are</w:t>
      </w:r>
      <w:r w:rsidR="001A231C" w:rsidRPr="00674820">
        <w:t xml:space="preserve"> forward to the </w:t>
      </w:r>
      <w:r w:rsidR="00E94483">
        <w:t>LDH</w:t>
      </w:r>
      <w:r w:rsidR="001A231C" w:rsidRPr="00674820">
        <w:t xml:space="preserve">, Section of Environmental Epidemiology and Toxicology for risk assessment. </w:t>
      </w:r>
      <w:r w:rsidR="00E94483">
        <w:t>LDH</w:t>
      </w:r>
      <w:r w:rsidR="001A231C" w:rsidRPr="00674820">
        <w:t xml:space="preserve"> scientists </w:t>
      </w:r>
      <w:r w:rsidRPr="00674820">
        <w:t xml:space="preserve">determine the need for new, revised, or rescinded </w:t>
      </w:r>
      <w:r w:rsidR="001A231C" w:rsidRPr="00674820">
        <w:t xml:space="preserve">advisories and advise both LDEQ and </w:t>
      </w:r>
      <w:r w:rsidRPr="00674820">
        <w:t xml:space="preserve">the </w:t>
      </w:r>
      <w:r w:rsidR="001A231C" w:rsidRPr="00674820">
        <w:t xml:space="preserve">LDWF. Once the agencies concur with the </w:t>
      </w:r>
      <w:r w:rsidR="00E94483">
        <w:t>LDH</w:t>
      </w:r>
      <w:r w:rsidR="001A231C" w:rsidRPr="00674820">
        <w:t xml:space="preserve"> recommendations</w:t>
      </w:r>
      <w:r w:rsidRPr="00674820">
        <w:t xml:space="preserve">, new or revised advisories will be announced by press release and posted on the </w:t>
      </w:r>
      <w:r w:rsidR="00E94483">
        <w:t>LDH</w:t>
      </w:r>
      <w:r w:rsidRPr="00674820">
        <w:t xml:space="preserve"> and LDEQ websites. </w:t>
      </w:r>
    </w:p>
    <w:p w14:paraId="116A3F17" w14:textId="77777777" w:rsidR="001C5A4F" w:rsidRPr="00674820" w:rsidRDefault="001C5A4F" w:rsidP="001C5A4F">
      <w:pPr>
        <w:pStyle w:val="IRBodyText"/>
        <w:spacing w:after="0"/>
        <w:rPr>
          <w:noProof w:val="0"/>
        </w:rPr>
      </w:pPr>
      <w:r w:rsidRPr="00674820">
        <w:rPr>
          <w:noProof w:val="0"/>
        </w:rPr>
        <w:t xml:space="preserve">More information on Louisiana’s mercury monitoring program </w:t>
      </w:r>
      <w:proofErr w:type="gramStart"/>
      <w:r w:rsidRPr="00674820">
        <w:rPr>
          <w:noProof w:val="0"/>
        </w:rPr>
        <w:t>can be found</w:t>
      </w:r>
      <w:proofErr w:type="gramEnd"/>
      <w:r w:rsidRPr="00674820">
        <w:rPr>
          <w:noProof w:val="0"/>
        </w:rPr>
        <w:t xml:space="preserve"> at: </w:t>
      </w:r>
    </w:p>
    <w:p w14:paraId="34030383" w14:textId="0C889A26" w:rsidR="001562E2" w:rsidRPr="00674820" w:rsidRDefault="00C52712" w:rsidP="0000034D">
      <w:pPr>
        <w:pStyle w:val="IRBodyText"/>
        <w:jc w:val="left"/>
        <w:rPr>
          <w:noProof w:val="0"/>
        </w:rPr>
      </w:pPr>
      <w:hyperlink r:id="rId62" w:history="1">
        <w:r w:rsidR="00192680" w:rsidRPr="005653DC">
          <w:rPr>
            <w:rStyle w:val="Hyperlink"/>
          </w:rPr>
          <w:t>http://deq.louisiana.gov/page/mercury-initiative</w:t>
        </w:r>
      </w:hyperlink>
      <w:r w:rsidR="00192680">
        <w:t xml:space="preserve">. </w:t>
      </w:r>
      <w:r w:rsidR="001C5A4F" w:rsidRPr="00674820">
        <w:rPr>
          <w:noProof w:val="0"/>
        </w:rPr>
        <w:t xml:space="preserve">More information on Louisiana’s fish tissue and advisory program can be found </w:t>
      </w:r>
      <w:proofErr w:type="gramStart"/>
      <w:r w:rsidR="001C5A4F" w:rsidRPr="00674820">
        <w:rPr>
          <w:noProof w:val="0"/>
        </w:rPr>
        <w:t>at:</w:t>
      </w:r>
      <w:proofErr w:type="gramEnd"/>
      <w:r w:rsidR="001C5A4F" w:rsidRPr="00674820">
        <w:rPr>
          <w:noProof w:val="0"/>
        </w:rPr>
        <w:t xml:space="preserve"> </w:t>
      </w:r>
      <w:hyperlink r:id="rId63" w:history="1">
        <w:r w:rsidR="00192680" w:rsidRPr="005653DC">
          <w:rPr>
            <w:rStyle w:val="Hyperlink"/>
          </w:rPr>
          <w:t>http://deq.louisiana.gov/page/fishing-consumption-and-swimming-advisories</w:t>
        </w:r>
      </w:hyperlink>
      <w:r w:rsidR="00192680">
        <w:t xml:space="preserve">. </w:t>
      </w:r>
    </w:p>
    <w:p w14:paraId="72AA8E3B" w14:textId="77777777" w:rsidR="001562E2" w:rsidRPr="00674820" w:rsidRDefault="001562E2" w:rsidP="002E2E11"/>
    <w:p w14:paraId="141F5EE1" w14:textId="77777777" w:rsidR="00877477" w:rsidRPr="00674820" w:rsidRDefault="00877477" w:rsidP="00877477">
      <w:pPr>
        <w:pStyle w:val="IRSectionHeader"/>
      </w:pPr>
      <w:bookmarkStart w:id="124" w:name="_Toc531685902"/>
      <w:bookmarkEnd w:id="121"/>
      <w:bookmarkEnd w:id="122"/>
      <w:r w:rsidRPr="00674820">
        <w:t>Intensive Surveys and TMDL Studies</w:t>
      </w:r>
      <w:bookmarkEnd w:id="124"/>
    </w:p>
    <w:p w14:paraId="12879184" w14:textId="75D69ADA" w:rsidR="009F20E6" w:rsidRPr="00B26E7E" w:rsidRDefault="009F20E6" w:rsidP="009F20E6">
      <w:pPr>
        <w:pStyle w:val="IRBodyText"/>
      </w:pPr>
      <w:r w:rsidRPr="00B26E7E">
        <w:t xml:space="preserve">LDEQ plans to revise existing TMDLs for water bodies in systematically prioritized watersheds. Priority will be given to those water bodies that were listed as impaired in the most recently approved Integrated Report and included in Louisiana’s priorities under the new CWA </w:t>
      </w:r>
      <w:r w:rsidR="00192680">
        <w:t>§</w:t>
      </w:r>
      <w:r w:rsidR="00981F35">
        <w:t xml:space="preserve"> </w:t>
      </w:r>
      <w:r w:rsidRPr="00B26E7E">
        <w:t>303(d) and TMDL Vision. In particular, this includes water bodies with existing TMDLs in which regulated point source discharges have been identified as the primary sources contributing to the impairment and there is a need for revision due to changes in criteria, loading, or other needed updates. Work will include the ongoing process of identifying water bodies meeting the</w:t>
      </w:r>
      <w:r w:rsidR="00CC569E">
        <w:t xml:space="preserve"> noted criteria for revisions. </w:t>
      </w:r>
    </w:p>
    <w:p w14:paraId="75E63C22" w14:textId="77777777" w:rsidR="009F20E6" w:rsidRPr="00B26E7E" w:rsidRDefault="009F20E6" w:rsidP="009F20E6">
      <w:pPr>
        <w:pStyle w:val="IRBodyText"/>
      </w:pPr>
      <w:r w:rsidRPr="00B26E7E">
        <w:t xml:space="preserve">Surveys and laboratory analysis were previously conducted for the original TMDLs and should suffice for the revisions. However, </w:t>
      </w:r>
      <w:r w:rsidRPr="00B26E7E">
        <w:lastRenderedPageBreak/>
        <w:t xml:space="preserve">additional survey work and data analysis may be required in some cases. These will be determined on a case-by-case basis. For each TMDL revision, work may include an evaluation and update of point source and nonpoint source loads in the watershed, updates to modeling and calculations based on new data, updates to the TMDL, and updates to the report. Critical stream conditions for flow, temperature, and dissolved oxygen may be updated based on new data. </w:t>
      </w:r>
    </w:p>
    <w:p w14:paraId="349B5E60" w14:textId="77777777" w:rsidR="002E6DB8" w:rsidRDefault="002E6DB8">
      <w:pPr>
        <w:spacing w:after="120"/>
        <w:rPr>
          <w:rFonts w:ascii="Times New Roman" w:eastAsia="Times New Roman" w:hAnsi="Times New Roman"/>
          <w:noProof/>
          <w:sz w:val="24"/>
          <w:szCs w:val="24"/>
        </w:rPr>
      </w:pPr>
      <w:r>
        <w:br w:type="page"/>
      </w:r>
    </w:p>
    <w:p w14:paraId="1C9DD39F" w14:textId="0C8A66EE" w:rsidR="009F20E6" w:rsidRPr="00B26E7E" w:rsidRDefault="009F20E6" w:rsidP="009F20E6">
      <w:pPr>
        <w:pStyle w:val="IRBodyText"/>
      </w:pPr>
      <w:r w:rsidRPr="00B26E7E">
        <w:lastRenderedPageBreak/>
        <w:t>The revisions are expected to be chosen from the following list of TMDL reports with priority for the current cycle being given to the first 3 reports.</w:t>
      </w:r>
    </w:p>
    <w:p w14:paraId="6DCC4A8F" w14:textId="68563FB7" w:rsidR="009F20E6" w:rsidRPr="00B26E7E" w:rsidRDefault="009F20E6" w:rsidP="009F20E6">
      <w:pPr>
        <w:pStyle w:val="IRBullets"/>
      </w:pPr>
      <w:r w:rsidRPr="00B26E7E">
        <w:t xml:space="preserve">Bayou Manchac Watershed TMDL for Biochemical Oxygen-Demanding Substances-Phase I, Subsegment </w:t>
      </w:r>
      <w:r w:rsidR="00D056FF">
        <w:t>LA</w:t>
      </w:r>
      <w:r w:rsidRPr="00B26E7E">
        <w:t>040201</w:t>
      </w:r>
      <w:r w:rsidR="00D056FF">
        <w:t>_00</w:t>
      </w:r>
      <w:r w:rsidRPr="00B26E7E">
        <w:t>;</w:t>
      </w:r>
    </w:p>
    <w:p w14:paraId="51553AF2" w14:textId="11E220B5" w:rsidR="009F20E6" w:rsidRPr="00B26E7E" w:rsidRDefault="009F20E6" w:rsidP="009F20E6">
      <w:pPr>
        <w:pStyle w:val="IRBullets"/>
      </w:pPr>
      <w:r w:rsidRPr="00B26E7E">
        <w:t xml:space="preserve">Lower Amite River Watershed TMDL for Biochemical Oxygen-Demanding Substances – Phase I, Subsegment </w:t>
      </w:r>
      <w:r w:rsidR="00D056FF">
        <w:t>LA</w:t>
      </w:r>
      <w:r w:rsidRPr="00B26E7E">
        <w:t>040303</w:t>
      </w:r>
      <w:r w:rsidR="00D056FF">
        <w:t>_00</w:t>
      </w:r>
      <w:r w:rsidRPr="00B26E7E">
        <w:t>;</w:t>
      </w:r>
    </w:p>
    <w:p w14:paraId="4DC33E70" w14:textId="1E9046CC" w:rsidR="009F20E6" w:rsidRPr="00B26E7E" w:rsidRDefault="009F20E6" w:rsidP="009F20E6">
      <w:pPr>
        <w:pStyle w:val="IRBullets"/>
      </w:pPr>
      <w:r w:rsidRPr="00B26E7E">
        <w:t xml:space="preserve">Bayou Segnette TMDL for Biochemical Oxygen-Demanding Substances Subsegment </w:t>
      </w:r>
      <w:r w:rsidR="00D056FF">
        <w:t>LA</w:t>
      </w:r>
      <w:r w:rsidRPr="00B26E7E">
        <w:t>020701</w:t>
      </w:r>
      <w:r w:rsidR="00D056FF">
        <w:t>_00</w:t>
      </w:r>
      <w:r w:rsidRPr="00B26E7E">
        <w:t>;</w:t>
      </w:r>
    </w:p>
    <w:p w14:paraId="563F3770" w14:textId="2486E239" w:rsidR="009F20E6" w:rsidRPr="00B26E7E" w:rsidRDefault="009F20E6" w:rsidP="009F20E6">
      <w:pPr>
        <w:pStyle w:val="IRBullets"/>
      </w:pPr>
      <w:r w:rsidRPr="00B26E7E">
        <w:t xml:space="preserve">Grays Creek Watershed TMDL for Biochemical Oxygen-Demanding Substances, Subsegment </w:t>
      </w:r>
      <w:r w:rsidR="00D056FF">
        <w:t>LA</w:t>
      </w:r>
      <w:r w:rsidRPr="00B26E7E">
        <w:t>040304</w:t>
      </w:r>
      <w:r w:rsidR="00D056FF">
        <w:t>_00</w:t>
      </w:r>
      <w:r w:rsidRPr="00B26E7E">
        <w:t>;</w:t>
      </w:r>
    </w:p>
    <w:p w14:paraId="523E9AFA" w14:textId="7F04F817" w:rsidR="009F20E6" w:rsidRPr="00B26E7E" w:rsidRDefault="009F20E6" w:rsidP="009F20E6">
      <w:pPr>
        <w:pStyle w:val="IRBullets"/>
      </w:pPr>
      <w:r w:rsidRPr="00B26E7E">
        <w:t xml:space="preserve">Colyell Creek Watershed TMDL for Biochemical Oxygen-Demanding Substances – Phase I, Subsegment </w:t>
      </w:r>
      <w:r w:rsidR="00D056FF">
        <w:t>LA</w:t>
      </w:r>
      <w:r w:rsidRPr="00B26E7E">
        <w:t>040305</w:t>
      </w:r>
      <w:r w:rsidR="00D056FF">
        <w:t>_00</w:t>
      </w:r>
      <w:r w:rsidRPr="00B26E7E">
        <w:t>;</w:t>
      </w:r>
    </w:p>
    <w:p w14:paraId="46CC5A1D" w14:textId="72CA8F81" w:rsidR="009F20E6" w:rsidRPr="00B26E7E" w:rsidRDefault="009F20E6" w:rsidP="009F20E6">
      <w:pPr>
        <w:pStyle w:val="IRBullets"/>
      </w:pPr>
      <w:r w:rsidRPr="00B26E7E">
        <w:t xml:space="preserve">Lower Tchefuncte River Watershed TMDL for Biochemical Oxygen-Demanding Substances – Phase I, Subsegments </w:t>
      </w:r>
      <w:r w:rsidR="00D056FF">
        <w:t>LA</w:t>
      </w:r>
      <w:r w:rsidRPr="00B26E7E">
        <w:t>040802</w:t>
      </w:r>
      <w:r w:rsidR="00D056FF">
        <w:t>_00</w:t>
      </w:r>
      <w:r w:rsidRPr="00B26E7E">
        <w:t xml:space="preserve"> and </w:t>
      </w:r>
      <w:r w:rsidR="00D056FF">
        <w:t>LA</w:t>
      </w:r>
      <w:r w:rsidRPr="00B26E7E">
        <w:t>040803</w:t>
      </w:r>
      <w:r w:rsidR="00D056FF">
        <w:t>_00</w:t>
      </w:r>
      <w:r w:rsidRPr="00B26E7E">
        <w:t>;</w:t>
      </w:r>
    </w:p>
    <w:p w14:paraId="28A9D697" w14:textId="522C2FFA" w:rsidR="009F20E6" w:rsidRPr="00B26E7E" w:rsidRDefault="009F20E6" w:rsidP="009F20E6">
      <w:pPr>
        <w:pStyle w:val="IRBullets"/>
      </w:pPr>
      <w:r w:rsidRPr="00B26E7E">
        <w:t xml:space="preserve">Bayou Liberty and Bayou Bonfouca Watershed TMDL for Biochemical Oxygen-Demanding Substances – Phase I, Subsegments </w:t>
      </w:r>
      <w:r w:rsidR="00D056FF">
        <w:t>LA</w:t>
      </w:r>
      <w:r w:rsidRPr="00B26E7E">
        <w:t>040905</w:t>
      </w:r>
      <w:r w:rsidR="00D056FF">
        <w:t>_00</w:t>
      </w:r>
      <w:r w:rsidRPr="00B26E7E">
        <w:t xml:space="preserve">, </w:t>
      </w:r>
      <w:r w:rsidR="00D056FF">
        <w:t>LA</w:t>
      </w:r>
      <w:r w:rsidRPr="00B26E7E">
        <w:t>040906</w:t>
      </w:r>
      <w:r w:rsidR="00D056FF">
        <w:t>_00</w:t>
      </w:r>
      <w:r w:rsidRPr="00B26E7E">
        <w:t xml:space="preserve">, </w:t>
      </w:r>
      <w:r w:rsidR="00D056FF">
        <w:t>LA</w:t>
      </w:r>
      <w:r w:rsidRPr="00B26E7E">
        <w:t>040907</w:t>
      </w:r>
      <w:r w:rsidR="00D056FF">
        <w:t>_00</w:t>
      </w:r>
      <w:r w:rsidRPr="00B26E7E">
        <w:t xml:space="preserve">, and </w:t>
      </w:r>
      <w:r w:rsidR="00D056FF">
        <w:t>LA</w:t>
      </w:r>
      <w:r w:rsidRPr="00B26E7E">
        <w:t>040908</w:t>
      </w:r>
      <w:r w:rsidR="00D056FF">
        <w:t>_00</w:t>
      </w:r>
      <w:r w:rsidRPr="00B26E7E">
        <w:t>;</w:t>
      </w:r>
    </w:p>
    <w:p w14:paraId="169A2058" w14:textId="27BFA6EE" w:rsidR="009F20E6" w:rsidRPr="00B26E7E" w:rsidRDefault="009F20E6" w:rsidP="009F20E6">
      <w:pPr>
        <w:pStyle w:val="IRBullets"/>
      </w:pPr>
      <w:r w:rsidRPr="00B26E7E">
        <w:t xml:space="preserve">TMDL for Dissolved Oxygen for Ponchatoula Creek and Ponchatoula River (Subsegment </w:t>
      </w:r>
      <w:r w:rsidR="00D056FF">
        <w:t>LA</w:t>
      </w:r>
      <w:r w:rsidRPr="00B26E7E">
        <w:t>040505</w:t>
      </w:r>
      <w:r w:rsidR="00D056FF">
        <w:t>_00</w:t>
      </w:r>
      <w:r w:rsidRPr="00B26E7E">
        <w:t>) in the Lake Pontchartrain Basin, Louisiana;</w:t>
      </w:r>
    </w:p>
    <w:p w14:paraId="31D7A05E" w14:textId="3C68E4DE" w:rsidR="009F20E6" w:rsidRPr="00B26E7E" w:rsidRDefault="009F20E6" w:rsidP="009F20E6">
      <w:pPr>
        <w:pStyle w:val="IRBullets"/>
      </w:pPr>
      <w:r w:rsidRPr="00B26E7E">
        <w:t xml:space="preserve">Selsers Creek Watershed TMDL for Biochemical Oxygen-Demanding Substances, Subsegment </w:t>
      </w:r>
      <w:r w:rsidR="00D056FF">
        <w:t>LA</w:t>
      </w:r>
      <w:r w:rsidRPr="00B26E7E">
        <w:t>040603</w:t>
      </w:r>
      <w:r w:rsidR="00D056FF">
        <w:t>_00</w:t>
      </w:r>
      <w:r w:rsidRPr="00B26E7E">
        <w:t>;</w:t>
      </w:r>
    </w:p>
    <w:p w14:paraId="38300C2B" w14:textId="2CC1C3BB" w:rsidR="009F20E6" w:rsidRPr="00B26E7E" w:rsidRDefault="009F20E6" w:rsidP="009F20E6">
      <w:pPr>
        <w:pStyle w:val="IRBullets"/>
      </w:pPr>
      <w:r w:rsidRPr="00B26E7E">
        <w:t xml:space="preserve">Bayou Lacombe Watershed TMDL for Biochemical Oxygen-Demanding Substances – Phase I, Subsegments </w:t>
      </w:r>
      <w:r w:rsidR="00D056FF">
        <w:t>LA</w:t>
      </w:r>
      <w:r w:rsidRPr="00B26E7E">
        <w:t>040901</w:t>
      </w:r>
      <w:r w:rsidR="00D056FF">
        <w:t>_00</w:t>
      </w:r>
      <w:r w:rsidRPr="00B26E7E">
        <w:t xml:space="preserve"> and </w:t>
      </w:r>
      <w:r w:rsidR="00D056FF">
        <w:t>LA</w:t>
      </w:r>
      <w:r w:rsidRPr="00B26E7E">
        <w:t>040902</w:t>
      </w:r>
      <w:r w:rsidR="00D056FF">
        <w:t>_00</w:t>
      </w:r>
      <w:r w:rsidRPr="00B26E7E">
        <w:t>;</w:t>
      </w:r>
    </w:p>
    <w:p w14:paraId="264F952E" w14:textId="70BF8720" w:rsidR="009F20E6" w:rsidRPr="00B26E7E" w:rsidRDefault="009F20E6" w:rsidP="009F20E6">
      <w:pPr>
        <w:pStyle w:val="IRBullets"/>
      </w:pPr>
      <w:r w:rsidRPr="00B26E7E">
        <w:t xml:space="preserve">Bayou Cane Watershed TMDL for Biochemical Oxygen-Demanding Substances – Phase I, Subsegments </w:t>
      </w:r>
      <w:r w:rsidR="00D056FF">
        <w:t>LA</w:t>
      </w:r>
      <w:r w:rsidRPr="00B26E7E">
        <w:t>040903</w:t>
      </w:r>
      <w:r w:rsidR="00D056FF">
        <w:t>_00</w:t>
      </w:r>
      <w:r w:rsidRPr="00B26E7E">
        <w:t xml:space="preserve"> and </w:t>
      </w:r>
      <w:r w:rsidR="00D056FF">
        <w:t>LA</w:t>
      </w:r>
      <w:r w:rsidRPr="00B26E7E">
        <w:t>040904</w:t>
      </w:r>
      <w:r w:rsidR="00D056FF">
        <w:t>_00</w:t>
      </w:r>
      <w:r w:rsidRPr="00B26E7E">
        <w:t>;</w:t>
      </w:r>
    </w:p>
    <w:p w14:paraId="561ACB18" w14:textId="366A8776" w:rsidR="009F20E6" w:rsidRPr="00B26E7E" w:rsidRDefault="009F20E6" w:rsidP="009F20E6">
      <w:pPr>
        <w:pStyle w:val="IRBullets"/>
      </w:pPr>
      <w:r w:rsidRPr="00B26E7E">
        <w:t xml:space="preserve">TMDL For Dissolved Oxygen for Bayou Labranche (Subsegment </w:t>
      </w:r>
      <w:r w:rsidR="00D056FF">
        <w:t>LA</w:t>
      </w:r>
      <w:r w:rsidRPr="00B26E7E">
        <w:t>041201</w:t>
      </w:r>
      <w:r w:rsidR="00D056FF">
        <w:t>_00</w:t>
      </w:r>
      <w:r w:rsidRPr="00B26E7E">
        <w:t>) in the Lake Pontchartrain Basin, Louisiana;</w:t>
      </w:r>
    </w:p>
    <w:p w14:paraId="5CEE3933" w14:textId="4D583B84" w:rsidR="009F20E6" w:rsidRPr="00B26E7E" w:rsidRDefault="009F20E6" w:rsidP="009F20E6">
      <w:pPr>
        <w:pStyle w:val="IRBullets"/>
      </w:pPr>
      <w:r w:rsidRPr="00B26E7E">
        <w:t xml:space="preserve">TMDL for Dissolved Oxygen for New Orleans East Leveed Water Bodies (Subsegment </w:t>
      </w:r>
      <w:r w:rsidR="00D056FF">
        <w:t>LA</w:t>
      </w:r>
      <w:r w:rsidRPr="00B26E7E">
        <w:t>041401</w:t>
      </w:r>
      <w:r w:rsidR="00D056FF">
        <w:t>_00</w:t>
      </w:r>
      <w:r w:rsidRPr="00B26E7E">
        <w:t xml:space="preserve">) in Lake Pontchartrain Basin, Louisiana; Or the TMDL for Dissolved oxygen for Violet Canal (Subsegment </w:t>
      </w:r>
      <w:r w:rsidR="00D056FF">
        <w:t>LA</w:t>
      </w:r>
      <w:r w:rsidRPr="00B26E7E">
        <w:t>041805</w:t>
      </w:r>
      <w:r w:rsidR="00D056FF">
        <w:t>_00</w:t>
      </w:r>
      <w:r w:rsidRPr="00B26E7E">
        <w:t>) in the Lake Pontchartrain Basin, Louisiana;</w:t>
      </w:r>
    </w:p>
    <w:p w14:paraId="3A153F6E" w14:textId="33227201" w:rsidR="009F20E6" w:rsidRPr="00B26E7E" w:rsidRDefault="009F20E6" w:rsidP="009F20E6">
      <w:pPr>
        <w:pStyle w:val="IRBullets"/>
      </w:pPr>
      <w:r w:rsidRPr="00B26E7E">
        <w:t xml:space="preserve">TMDLs for Dissolved Oxygen and Nutrients for Bayou Lafourche Subsegment </w:t>
      </w:r>
      <w:r w:rsidR="00D056FF">
        <w:t>LA</w:t>
      </w:r>
      <w:r w:rsidRPr="00B26E7E">
        <w:t>020401</w:t>
      </w:r>
      <w:r w:rsidR="00D056FF">
        <w:t>_00</w:t>
      </w:r>
      <w:r w:rsidRPr="00B26E7E">
        <w:t xml:space="preserve"> in the Barataria Basin, Louisiana;</w:t>
      </w:r>
    </w:p>
    <w:p w14:paraId="5C2F39FF" w14:textId="7A7F928C" w:rsidR="009F20E6" w:rsidRPr="00B26E7E" w:rsidRDefault="009F20E6" w:rsidP="009F20E6">
      <w:pPr>
        <w:pStyle w:val="IRBullets"/>
      </w:pPr>
      <w:r w:rsidRPr="00B26E7E">
        <w:t xml:space="preserve">Bayou Des Allemands TMDLs for Dissolved Oxygen and Nutrients, Subsegment </w:t>
      </w:r>
      <w:r w:rsidR="00D056FF">
        <w:t>LA</w:t>
      </w:r>
      <w:r w:rsidRPr="00B26E7E">
        <w:t>020201</w:t>
      </w:r>
      <w:r w:rsidR="00D056FF">
        <w:t>_00</w:t>
      </w:r>
      <w:r w:rsidRPr="00B26E7E">
        <w:t>;</w:t>
      </w:r>
    </w:p>
    <w:p w14:paraId="1AD0E014" w14:textId="4D99FD2E" w:rsidR="009F20E6" w:rsidRPr="00B26E7E" w:rsidRDefault="009F20E6" w:rsidP="009F20E6">
      <w:pPr>
        <w:pStyle w:val="IRBullets"/>
      </w:pPr>
      <w:r w:rsidRPr="00B26E7E">
        <w:lastRenderedPageBreak/>
        <w:t xml:space="preserve">Bayou Des Allemands Watershed TMDL for Biochemical Oxygen-Demanding Substances, Subsegment </w:t>
      </w:r>
      <w:r w:rsidR="00D056FF">
        <w:t>LA</w:t>
      </w:r>
      <w:r w:rsidRPr="00B26E7E">
        <w:t>020301</w:t>
      </w:r>
      <w:r w:rsidR="00D056FF">
        <w:t>_00</w:t>
      </w:r>
      <w:r w:rsidRPr="00B26E7E">
        <w:t>;</w:t>
      </w:r>
    </w:p>
    <w:p w14:paraId="5A311D15" w14:textId="62B7E6BC" w:rsidR="009F20E6" w:rsidRPr="00B26E7E" w:rsidRDefault="009F20E6" w:rsidP="009F20E6">
      <w:pPr>
        <w:pStyle w:val="IRBullets"/>
      </w:pPr>
      <w:r w:rsidRPr="00B26E7E">
        <w:t>TMDLs for Dissolved Oxygen and Nutrients in Selected Subsegments in the Middle Terrebonne Basin, Louisiana (</w:t>
      </w:r>
      <w:r w:rsidR="005A26DD">
        <w:t>LA</w:t>
      </w:r>
      <w:r w:rsidRPr="00B26E7E">
        <w:t>120202</w:t>
      </w:r>
      <w:r w:rsidR="005A26DD">
        <w:t>_00</w:t>
      </w:r>
      <w:r w:rsidRPr="00B26E7E">
        <w:t xml:space="preserve">, </w:t>
      </w:r>
      <w:r w:rsidR="005A26DD">
        <w:t>LA</w:t>
      </w:r>
      <w:r w:rsidRPr="00B26E7E">
        <w:t>120204</w:t>
      </w:r>
      <w:r w:rsidR="005A26DD">
        <w:t>_00</w:t>
      </w:r>
      <w:r w:rsidRPr="00B26E7E">
        <w:t xml:space="preserve">, </w:t>
      </w:r>
      <w:r w:rsidR="005A26DD">
        <w:t>LA</w:t>
      </w:r>
      <w:r w:rsidRPr="00B26E7E">
        <w:t>120304</w:t>
      </w:r>
      <w:r w:rsidR="005A26DD">
        <w:t>_00</w:t>
      </w:r>
      <w:r w:rsidRPr="00B26E7E">
        <w:t xml:space="preserve">, </w:t>
      </w:r>
      <w:r w:rsidR="005A26DD">
        <w:t>LA</w:t>
      </w:r>
      <w:r w:rsidRPr="00B26E7E">
        <w:t>120403</w:t>
      </w:r>
      <w:r w:rsidR="005A26DD">
        <w:t>_00</w:t>
      </w:r>
      <w:r w:rsidRPr="00B26E7E">
        <w:t xml:space="preserve">, </w:t>
      </w:r>
      <w:r w:rsidR="005A26DD">
        <w:t>LA</w:t>
      </w:r>
      <w:r w:rsidRPr="00B26E7E">
        <w:t>120604</w:t>
      </w:r>
      <w:r w:rsidR="005A26DD">
        <w:t>_00</w:t>
      </w:r>
      <w:r w:rsidRPr="00B26E7E">
        <w:t>);</w:t>
      </w:r>
    </w:p>
    <w:p w14:paraId="293582DA" w14:textId="485AFA46" w:rsidR="009F20E6" w:rsidRPr="00B26E7E" w:rsidRDefault="009F20E6" w:rsidP="009F20E6">
      <w:pPr>
        <w:pStyle w:val="IRBullets"/>
      </w:pPr>
      <w:r w:rsidRPr="00B26E7E">
        <w:t>TMDLs for Dissolved Oxygen and Nutrients in Selected Subsegments in the Upper Terrebonne Basin, Louisiana (</w:t>
      </w:r>
      <w:r w:rsidR="005A26DD">
        <w:t>LA</w:t>
      </w:r>
      <w:r w:rsidRPr="00B26E7E">
        <w:t>120110</w:t>
      </w:r>
      <w:r w:rsidR="005A26DD">
        <w:t>_00</w:t>
      </w:r>
      <w:r w:rsidRPr="00B26E7E">
        <w:t xml:space="preserve">, </w:t>
      </w:r>
      <w:r w:rsidR="005A26DD">
        <w:t>LA</w:t>
      </w:r>
      <w:r w:rsidRPr="00B26E7E">
        <w:t>120102</w:t>
      </w:r>
      <w:r w:rsidR="005A26DD">
        <w:t>_00</w:t>
      </w:r>
      <w:r w:rsidRPr="00B26E7E">
        <w:t xml:space="preserve">, </w:t>
      </w:r>
      <w:r w:rsidR="005A26DD">
        <w:t>LA</w:t>
      </w:r>
      <w:r w:rsidRPr="00B26E7E">
        <w:t>120103</w:t>
      </w:r>
      <w:r w:rsidR="005A26DD">
        <w:t>_00,</w:t>
      </w:r>
      <w:r w:rsidRPr="00B26E7E">
        <w:t xml:space="preserve"> </w:t>
      </w:r>
      <w:r w:rsidR="005A26DD">
        <w:t>LA</w:t>
      </w:r>
      <w:r w:rsidRPr="00B26E7E">
        <w:t>120105</w:t>
      </w:r>
      <w:r w:rsidR="005A26DD">
        <w:t>_00</w:t>
      </w:r>
      <w:r w:rsidRPr="00B26E7E">
        <w:t xml:space="preserve">, </w:t>
      </w:r>
      <w:r w:rsidR="005A26DD">
        <w:t>LA</w:t>
      </w:r>
      <w:r w:rsidRPr="00B26E7E">
        <w:t>120106</w:t>
      </w:r>
      <w:r w:rsidR="005A26DD">
        <w:t>_00</w:t>
      </w:r>
      <w:r w:rsidRPr="00B26E7E">
        <w:t xml:space="preserve">, </w:t>
      </w:r>
      <w:r w:rsidR="005A26DD">
        <w:t>LA</w:t>
      </w:r>
      <w:r w:rsidRPr="00B26E7E">
        <w:t>120107</w:t>
      </w:r>
      <w:r w:rsidR="005A26DD">
        <w:t>_00</w:t>
      </w:r>
      <w:r w:rsidRPr="00B26E7E">
        <w:t xml:space="preserve">, </w:t>
      </w:r>
      <w:r w:rsidR="005A26DD">
        <w:t>LA</w:t>
      </w:r>
      <w:r w:rsidRPr="00B26E7E">
        <w:t>120109</w:t>
      </w:r>
      <w:r w:rsidR="005A26DD">
        <w:t>_00</w:t>
      </w:r>
      <w:r w:rsidRPr="00B26E7E">
        <w:t>).</w:t>
      </w:r>
    </w:p>
    <w:p w14:paraId="04E99EF8" w14:textId="77777777" w:rsidR="00425496" w:rsidRPr="00674820" w:rsidRDefault="00425496" w:rsidP="007D4385"/>
    <w:p w14:paraId="1184454C" w14:textId="77777777" w:rsidR="00C705C8" w:rsidRPr="00674820" w:rsidRDefault="00C705C8" w:rsidP="007D4385">
      <w:pPr>
        <w:pStyle w:val="IRSectionHeader"/>
      </w:pPr>
      <w:bookmarkStart w:id="125" w:name="_Toc531685903"/>
      <w:r w:rsidRPr="00674820">
        <w:t>Special Studies</w:t>
      </w:r>
      <w:bookmarkEnd w:id="125"/>
    </w:p>
    <w:p w14:paraId="1A6326BD" w14:textId="77777777" w:rsidR="008D2703" w:rsidRPr="00674820" w:rsidRDefault="008D2703" w:rsidP="007E1637">
      <w:pPr>
        <w:pStyle w:val="IRSubsectionHeader"/>
      </w:pPr>
      <w:r w:rsidRPr="00674820">
        <w:t>Coastal D</w:t>
      </w:r>
      <w:r w:rsidR="007E1637" w:rsidRPr="00674820">
        <w:t xml:space="preserve">issolved </w:t>
      </w:r>
      <w:r w:rsidRPr="00674820">
        <w:t>O</w:t>
      </w:r>
      <w:r w:rsidR="007E1637" w:rsidRPr="00674820">
        <w:t>xygen</w:t>
      </w:r>
      <w:r w:rsidRPr="00674820">
        <w:t xml:space="preserve"> Criteria Study</w:t>
      </w:r>
    </w:p>
    <w:p w14:paraId="68D1E7FD" w14:textId="6D6C94B1" w:rsidR="00872EF7" w:rsidRPr="00B26E7E" w:rsidRDefault="00872EF7" w:rsidP="00872EF7">
      <w:pPr>
        <w:spacing w:after="120"/>
        <w:ind w:left="360"/>
        <w:rPr>
          <w:rFonts w:ascii="Times New Roman" w:hAnsi="Times New Roman"/>
          <w:sz w:val="24"/>
          <w:szCs w:val="24"/>
        </w:rPr>
      </w:pPr>
      <w:r w:rsidRPr="00B26E7E">
        <w:rPr>
          <w:rFonts w:ascii="Times New Roman" w:hAnsi="Times New Roman"/>
          <w:sz w:val="24"/>
          <w:szCs w:val="24"/>
        </w:rPr>
        <w:t xml:space="preserve">Proper levels of oxygen in our water bodies are necessary for the respiration of aquatic life. Although a primary constituent of water, the oxygen contained in a water molecule is unavailable to biota due to chemical </w:t>
      </w:r>
      <w:proofErr w:type="gramStart"/>
      <w:r w:rsidRPr="00B26E7E">
        <w:rPr>
          <w:rFonts w:ascii="Times New Roman" w:hAnsi="Times New Roman"/>
          <w:sz w:val="24"/>
          <w:szCs w:val="24"/>
        </w:rPr>
        <w:t>bonding;</w:t>
      </w:r>
      <w:proofErr w:type="gramEnd"/>
      <w:r w:rsidRPr="00B26E7E">
        <w:rPr>
          <w:rFonts w:ascii="Times New Roman" w:hAnsi="Times New Roman"/>
          <w:sz w:val="24"/>
          <w:szCs w:val="24"/>
        </w:rPr>
        <w:t xml:space="preserve"> it must be present in its dissolved atmospheric form (O</w:t>
      </w:r>
      <w:r w:rsidRPr="00B26E7E">
        <w:rPr>
          <w:rFonts w:ascii="Times New Roman" w:hAnsi="Times New Roman"/>
          <w:sz w:val="24"/>
          <w:szCs w:val="24"/>
          <w:vertAlign w:val="subscript"/>
        </w:rPr>
        <w:t>2</w:t>
      </w:r>
      <w:r w:rsidRPr="00B26E7E">
        <w:rPr>
          <w:rFonts w:ascii="Times New Roman" w:hAnsi="Times New Roman"/>
          <w:sz w:val="24"/>
          <w:szCs w:val="24"/>
        </w:rPr>
        <w:t xml:space="preserve">) to be of use. The amount of dissolved oxygen (DO) that </w:t>
      </w:r>
      <w:proofErr w:type="gramStart"/>
      <w:r w:rsidRPr="00B26E7E">
        <w:rPr>
          <w:rFonts w:ascii="Times New Roman" w:hAnsi="Times New Roman"/>
          <w:sz w:val="24"/>
          <w:szCs w:val="24"/>
        </w:rPr>
        <w:t>is needed</w:t>
      </w:r>
      <w:proofErr w:type="gramEnd"/>
      <w:r w:rsidRPr="00B26E7E">
        <w:rPr>
          <w:rFonts w:ascii="Times New Roman" w:hAnsi="Times New Roman"/>
          <w:sz w:val="24"/>
          <w:szCs w:val="24"/>
        </w:rPr>
        <w:t xml:space="preserve"> can vary among organisms, their associated habitats, ecosystems, and regions. The concentration of DO present in a waterway depends on atmospheric and photosynthetic inputs, metabolism of aquatic biota, physical processes</w:t>
      </w:r>
      <w:r w:rsidR="00CC569E">
        <w:rPr>
          <w:rFonts w:ascii="Times New Roman" w:hAnsi="Times New Roman"/>
          <w:sz w:val="24"/>
          <w:szCs w:val="24"/>
        </w:rPr>
        <w:t xml:space="preserve">, and environmental variables. </w:t>
      </w:r>
    </w:p>
    <w:p w14:paraId="57BDD21D" w14:textId="6A95EE36" w:rsidR="00872EF7" w:rsidRPr="00B26E7E" w:rsidRDefault="00872EF7" w:rsidP="00872EF7">
      <w:pPr>
        <w:spacing w:after="120"/>
        <w:ind w:left="360"/>
        <w:rPr>
          <w:rFonts w:ascii="Times New Roman" w:hAnsi="Times New Roman"/>
          <w:sz w:val="24"/>
          <w:szCs w:val="24"/>
        </w:rPr>
      </w:pPr>
      <w:r w:rsidRPr="00DD4188">
        <w:rPr>
          <w:rFonts w:ascii="Times New Roman" w:hAnsi="Times New Roman"/>
          <w:sz w:val="24"/>
          <w:szCs w:val="24"/>
        </w:rPr>
        <w:t xml:space="preserve">The LDEQ sets DO criteria to insure protection of aquatic biota at all life stages via the Fish and Wildlife Propagation Use designation in accordance with Section 303(c) of the Clean Water Act. </w:t>
      </w:r>
      <w:proofErr w:type="gramStart"/>
      <w:r w:rsidRPr="00DD4188">
        <w:rPr>
          <w:rFonts w:ascii="Times New Roman" w:hAnsi="Times New Roman"/>
          <w:sz w:val="24"/>
          <w:szCs w:val="24"/>
        </w:rPr>
        <w:t>State wide criteria for DO in Louisiana were set forth in 1972 via a memo from the USEPA, were augmented with the publication of “</w:t>
      </w:r>
      <w:r w:rsidRPr="00DD4188">
        <w:rPr>
          <w:rFonts w:ascii="Times New Roman" w:hAnsi="Times New Roman"/>
          <w:i/>
          <w:sz w:val="24"/>
          <w:szCs w:val="24"/>
        </w:rPr>
        <w:t>The Gold Book</w:t>
      </w:r>
      <w:r w:rsidRPr="00DD4188">
        <w:rPr>
          <w:rFonts w:ascii="Times New Roman" w:hAnsi="Times New Roman"/>
          <w:sz w:val="24"/>
          <w:szCs w:val="24"/>
        </w:rPr>
        <w:t xml:space="preserve">” in 1986, and consist of minimum values of 5 mg/L for fresh and coastal marine waters and 4 mg/L for estuaries (USEPA, Busch to Lafleur 1972; </w:t>
      </w:r>
      <w:r w:rsidRPr="00DD4188">
        <w:rPr>
          <w:rFonts w:ascii="Times New Roman" w:hAnsi="Times New Roman"/>
          <w:i/>
          <w:sz w:val="24"/>
          <w:szCs w:val="24"/>
        </w:rPr>
        <w:t>Quality Criteria for Water</w:t>
      </w:r>
      <w:r w:rsidRPr="00DD4188">
        <w:rPr>
          <w:rFonts w:ascii="Times New Roman" w:hAnsi="Times New Roman"/>
          <w:sz w:val="24"/>
          <w:szCs w:val="24"/>
        </w:rPr>
        <w:t>, EPA 440/5-86-001, The Gold Book, USEPA 1986; LAC 33:IX.1113.C.3).</w:t>
      </w:r>
      <w:proofErr w:type="gramEnd"/>
      <w:r w:rsidRPr="00DD4188">
        <w:rPr>
          <w:rFonts w:ascii="Times New Roman" w:hAnsi="Times New Roman"/>
          <w:sz w:val="24"/>
          <w:szCs w:val="24"/>
        </w:rPr>
        <w:t xml:space="preserve"> At the onset, Louisiana voiced that many of its waterways had natural deviations from the recommended national criteria, and has continuously revised and promulgated new DO criteria though extensive processes—</w:t>
      </w:r>
      <w:r w:rsidR="00B26E7E" w:rsidRPr="00DD4188">
        <w:rPr>
          <w:rFonts w:ascii="Times New Roman" w:hAnsi="Times New Roman"/>
          <w:sz w:val="24"/>
          <w:szCs w:val="24"/>
        </w:rPr>
        <w:t xml:space="preserve"> </w:t>
      </w:r>
      <w:r w:rsidRPr="00DD4188">
        <w:rPr>
          <w:rFonts w:ascii="Times New Roman" w:hAnsi="Times New Roman"/>
          <w:sz w:val="24"/>
          <w:szCs w:val="24"/>
        </w:rPr>
        <w:t xml:space="preserve">the most recent of which </w:t>
      </w:r>
      <w:proofErr w:type="gramStart"/>
      <w:r w:rsidRPr="00DD4188">
        <w:rPr>
          <w:rFonts w:ascii="Times New Roman" w:hAnsi="Times New Roman"/>
          <w:sz w:val="24"/>
          <w:szCs w:val="24"/>
        </w:rPr>
        <w:t>is outlined</w:t>
      </w:r>
      <w:proofErr w:type="gramEnd"/>
      <w:r w:rsidRPr="00DD4188">
        <w:rPr>
          <w:rFonts w:ascii="Times New Roman" w:hAnsi="Times New Roman"/>
          <w:sz w:val="24"/>
          <w:szCs w:val="24"/>
        </w:rPr>
        <w:t xml:space="preserve"> in this report (</w:t>
      </w:r>
      <w:hyperlink r:id="rId64" w:history="1">
        <w:r w:rsidRPr="00DD4188">
          <w:rPr>
            <w:rStyle w:val="Hyperlink"/>
            <w:rFonts w:ascii="Times New Roman" w:hAnsi="Times New Roman"/>
            <w:sz w:val="24"/>
            <w:szCs w:val="24"/>
          </w:rPr>
          <w:t>http://deq.louisiana.gov/page/eastern-lmrap-uaa-documents</w:t>
        </w:r>
      </w:hyperlink>
      <w:r w:rsidRPr="00DD4188">
        <w:rPr>
          <w:rFonts w:ascii="Times New Roman" w:hAnsi="Times New Roman"/>
          <w:sz w:val="24"/>
          <w:szCs w:val="24"/>
        </w:rPr>
        <w:t xml:space="preserve">). The majority of marine and estuarine waters </w:t>
      </w:r>
      <w:proofErr w:type="gramStart"/>
      <w:r w:rsidRPr="00DD4188">
        <w:rPr>
          <w:rFonts w:ascii="Times New Roman" w:hAnsi="Times New Roman"/>
          <w:sz w:val="24"/>
          <w:szCs w:val="24"/>
        </w:rPr>
        <w:t>are, however, still defined</w:t>
      </w:r>
      <w:proofErr w:type="gramEnd"/>
      <w:r w:rsidRPr="00DD4188">
        <w:rPr>
          <w:rFonts w:ascii="Times New Roman" w:hAnsi="Times New Roman"/>
          <w:sz w:val="24"/>
          <w:szCs w:val="24"/>
        </w:rPr>
        <w:t xml:space="preserve"> by water quality criteria recommendations from over 40 years ago.</w:t>
      </w:r>
      <w:r w:rsidRPr="00B26E7E">
        <w:rPr>
          <w:rFonts w:ascii="Times New Roman" w:hAnsi="Times New Roman"/>
          <w:sz w:val="24"/>
          <w:szCs w:val="24"/>
        </w:rPr>
        <w:t xml:space="preserve"> </w:t>
      </w:r>
    </w:p>
    <w:p w14:paraId="28329062" w14:textId="00BF9BBD" w:rsidR="00872EF7" w:rsidRPr="00B26E7E" w:rsidRDefault="00872EF7" w:rsidP="00872EF7">
      <w:pPr>
        <w:spacing w:after="120"/>
        <w:ind w:left="360"/>
        <w:rPr>
          <w:rFonts w:ascii="Times New Roman" w:hAnsi="Times New Roman"/>
          <w:sz w:val="24"/>
          <w:szCs w:val="24"/>
        </w:rPr>
      </w:pPr>
      <w:r w:rsidRPr="00B26E7E">
        <w:rPr>
          <w:rFonts w:ascii="Times New Roman" w:hAnsi="Times New Roman"/>
          <w:sz w:val="24"/>
          <w:szCs w:val="24"/>
        </w:rPr>
        <w:t xml:space="preserve">In an effort to update and refine DO criteria to reflect conditions present in Louisiana coastal waters, the LDEQ is evaluating USEPA and other state/regional approaches. New scientific methods and information, history of impairments, water quality data from various sources, and physical and environmental dynamics that may limit oxygen availability </w:t>
      </w:r>
      <w:proofErr w:type="gramStart"/>
      <w:r w:rsidRPr="00B26E7E">
        <w:rPr>
          <w:rFonts w:ascii="Times New Roman" w:hAnsi="Times New Roman"/>
          <w:sz w:val="24"/>
          <w:szCs w:val="24"/>
        </w:rPr>
        <w:t>are being examined</w:t>
      </w:r>
      <w:proofErr w:type="gramEnd"/>
      <w:r w:rsidRPr="00B26E7E">
        <w:rPr>
          <w:rFonts w:ascii="Times New Roman" w:hAnsi="Times New Roman"/>
          <w:sz w:val="24"/>
          <w:szCs w:val="24"/>
        </w:rPr>
        <w:t xml:space="preserve"> to insure that </w:t>
      </w:r>
      <w:r w:rsidRPr="00B26E7E">
        <w:rPr>
          <w:rFonts w:ascii="Times New Roman" w:hAnsi="Times New Roman"/>
          <w:sz w:val="24"/>
          <w:szCs w:val="24"/>
        </w:rPr>
        <w:lastRenderedPageBreak/>
        <w:t xml:space="preserve">appropriate criteria are set by LDEQ for the protection of designated uses and impairment decisions. Estuarine and marine waters </w:t>
      </w:r>
      <w:proofErr w:type="gramStart"/>
      <w:r w:rsidRPr="00B26E7E">
        <w:rPr>
          <w:rFonts w:ascii="Times New Roman" w:hAnsi="Times New Roman"/>
          <w:sz w:val="24"/>
          <w:szCs w:val="24"/>
        </w:rPr>
        <w:t>will be addressed</w:t>
      </w:r>
      <w:proofErr w:type="gramEnd"/>
      <w:r w:rsidRPr="00B26E7E">
        <w:rPr>
          <w:rFonts w:ascii="Times New Roman" w:hAnsi="Times New Roman"/>
          <w:sz w:val="24"/>
          <w:szCs w:val="24"/>
        </w:rPr>
        <w:t xml:space="preserve"> together as coastal waters. Major study components have included the following:</w:t>
      </w:r>
    </w:p>
    <w:p w14:paraId="36D9BE05" w14:textId="7A1E94D8" w:rsidR="00872EF7" w:rsidRPr="00B26E7E" w:rsidRDefault="00872EF7" w:rsidP="003E4B6C">
      <w:pPr>
        <w:pStyle w:val="ListParagraph"/>
        <w:numPr>
          <w:ilvl w:val="0"/>
          <w:numId w:val="12"/>
        </w:numPr>
        <w:spacing w:after="120"/>
        <w:contextualSpacing/>
        <w:rPr>
          <w:rFonts w:ascii="Times New Roman" w:hAnsi="Times New Roman"/>
          <w:sz w:val="24"/>
          <w:szCs w:val="24"/>
        </w:rPr>
      </w:pPr>
      <w:r w:rsidRPr="00B26E7E">
        <w:rPr>
          <w:rFonts w:ascii="Times New Roman" w:hAnsi="Times New Roman"/>
          <w:sz w:val="24"/>
          <w:szCs w:val="24"/>
        </w:rPr>
        <w:t xml:space="preserve">Approach determination for the development of revised coastal DO criteria: (1) laboratory generated concentration limits based on the acute, chronic, and recruitment sensitivity of select organisms to dissolved oxygen concentrations and (2) the use of natural conditions in un-impacted or least impacted locations to set appropriate criteria. Both of these procedures have been assessed, and the use of laboratory-defined concentrations have been determined to be most suitable for state coastal waters, primarily due to limited availability of least impacted conditions (mainly in the Mississippi and Atchafalaya river basins) and available resources. Preliminary analyses and endpoints </w:t>
      </w:r>
      <w:proofErr w:type="gramStart"/>
      <w:r w:rsidRPr="00B26E7E">
        <w:rPr>
          <w:rFonts w:ascii="Times New Roman" w:hAnsi="Times New Roman"/>
          <w:sz w:val="24"/>
          <w:szCs w:val="24"/>
        </w:rPr>
        <w:t>have been completed</w:t>
      </w:r>
      <w:proofErr w:type="gramEnd"/>
      <w:r w:rsidRPr="00B26E7E">
        <w:rPr>
          <w:rFonts w:ascii="Times New Roman" w:hAnsi="Times New Roman"/>
          <w:sz w:val="24"/>
          <w:szCs w:val="24"/>
        </w:rPr>
        <w:t xml:space="preserve"> for coastal waters (non-stratified), with the inclusion of up-to-date data from scientific literature.</w:t>
      </w:r>
    </w:p>
    <w:p w14:paraId="040C4F9E" w14:textId="2A7C88B5" w:rsidR="00872EF7" w:rsidRPr="00B26E7E" w:rsidRDefault="00872EF7" w:rsidP="003E4B6C">
      <w:pPr>
        <w:pStyle w:val="ListParagraph"/>
        <w:numPr>
          <w:ilvl w:val="0"/>
          <w:numId w:val="12"/>
        </w:numPr>
        <w:spacing w:after="120"/>
        <w:contextualSpacing/>
        <w:rPr>
          <w:rFonts w:ascii="Times New Roman" w:hAnsi="Times New Roman"/>
          <w:sz w:val="24"/>
          <w:szCs w:val="24"/>
        </w:rPr>
      </w:pPr>
      <w:r w:rsidRPr="00B26E7E">
        <w:rPr>
          <w:rFonts w:ascii="Times New Roman" w:hAnsi="Times New Roman"/>
          <w:sz w:val="24"/>
          <w:szCs w:val="24"/>
        </w:rPr>
        <w:t xml:space="preserve">Historic DO impairments of Louisiana’s coastal waters </w:t>
      </w:r>
      <w:proofErr w:type="gramStart"/>
      <w:r w:rsidRPr="00B26E7E">
        <w:rPr>
          <w:rFonts w:ascii="Times New Roman" w:hAnsi="Times New Roman"/>
          <w:sz w:val="24"/>
          <w:szCs w:val="24"/>
        </w:rPr>
        <w:t>were reviewed</w:t>
      </w:r>
      <w:proofErr w:type="gramEnd"/>
      <w:r w:rsidRPr="00B26E7E">
        <w:rPr>
          <w:rFonts w:ascii="Times New Roman" w:hAnsi="Times New Roman"/>
          <w:sz w:val="24"/>
          <w:szCs w:val="24"/>
        </w:rPr>
        <w:t xml:space="preserve"> for 14 years of data in relation to salinity regimes, TMDL’s, and suspected natural conditions. The presence of these impairments in relation to potential revised criteria (non-stratified waters), the impact of promulgation of new criteria, and the effect on anti-degradation policy are under consideration.</w:t>
      </w:r>
    </w:p>
    <w:p w14:paraId="67571898" w14:textId="06954739" w:rsidR="00872EF7" w:rsidRPr="00B26E7E" w:rsidRDefault="00872EF7" w:rsidP="00872EF7">
      <w:pPr>
        <w:rPr>
          <w:rFonts w:ascii="Times New Roman" w:hAnsi="Times New Roman"/>
          <w:sz w:val="24"/>
          <w:szCs w:val="24"/>
        </w:rPr>
      </w:pPr>
      <w:r w:rsidRPr="00B26E7E">
        <w:rPr>
          <w:rFonts w:ascii="Times New Roman" w:hAnsi="Times New Roman"/>
          <w:sz w:val="24"/>
          <w:szCs w:val="24"/>
        </w:rPr>
        <w:t>Continued progress during the 2014-2016 Integrated Report period included:</w:t>
      </w:r>
    </w:p>
    <w:p w14:paraId="135761E7" w14:textId="77777777" w:rsidR="00872EF7" w:rsidRPr="00B26E7E" w:rsidRDefault="00872EF7" w:rsidP="00872EF7">
      <w:pPr>
        <w:rPr>
          <w:rFonts w:ascii="Times New Roman" w:hAnsi="Times New Roman"/>
          <w:sz w:val="24"/>
          <w:szCs w:val="24"/>
        </w:rPr>
      </w:pPr>
    </w:p>
    <w:p w14:paraId="1A5396DD" w14:textId="77777777" w:rsidR="00872EF7" w:rsidRPr="00B26E7E" w:rsidRDefault="00872EF7" w:rsidP="003E4B6C">
      <w:pPr>
        <w:pStyle w:val="ListParagraph"/>
        <w:numPr>
          <w:ilvl w:val="0"/>
          <w:numId w:val="12"/>
        </w:numPr>
        <w:contextualSpacing/>
        <w:rPr>
          <w:rFonts w:ascii="Times New Roman" w:hAnsi="Times New Roman"/>
          <w:sz w:val="24"/>
          <w:szCs w:val="24"/>
        </w:rPr>
      </w:pPr>
      <w:r w:rsidRPr="00B26E7E">
        <w:rPr>
          <w:rFonts w:ascii="Times New Roman" w:hAnsi="Times New Roman"/>
          <w:sz w:val="24"/>
          <w:szCs w:val="24"/>
        </w:rPr>
        <w:t>Submittal of LDEQ’s conceptual approach for DO criteria revision, entitled ‘</w:t>
      </w:r>
      <w:r w:rsidRPr="00B26E7E">
        <w:rPr>
          <w:rFonts w:ascii="Times New Roman" w:hAnsi="Times New Roman"/>
          <w:i/>
          <w:sz w:val="24"/>
          <w:szCs w:val="24"/>
        </w:rPr>
        <w:t>Conceptual Approach to Revise Dissolved Oxygen Criteria in Louisiana’s Stratified Coastal Waters</w:t>
      </w:r>
      <w:r w:rsidRPr="00B26E7E">
        <w:rPr>
          <w:rFonts w:ascii="Times New Roman" w:hAnsi="Times New Roman"/>
          <w:sz w:val="24"/>
          <w:szCs w:val="24"/>
        </w:rPr>
        <w:t>’, to EPA on October 31, 2016.</w:t>
      </w:r>
    </w:p>
    <w:p w14:paraId="14FFA8D3" w14:textId="77777777" w:rsidR="00872EF7" w:rsidRPr="00B26E7E" w:rsidRDefault="00872EF7" w:rsidP="003E4B6C">
      <w:pPr>
        <w:pStyle w:val="ListParagraph"/>
        <w:numPr>
          <w:ilvl w:val="0"/>
          <w:numId w:val="12"/>
        </w:numPr>
        <w:contextualSpacing/>
        <w:rPr>
          <w:rFonts w:ascii="Times New Roman" w:hAnsi="Times New Roman"/>
          <w:sz w:val="24"/>
          <w:szCs w:val="24"/>
        </w:rPr>
      </w:pPr>
      <w:r w:rsidRPr="00B26E7E">
        <w:rPr>
          <w:rFonts w:ascii="Times New Roman" w:hAnsi="Times New Roman"/>
          <w:sz w:val="24"/>
          <w:szCs w:val="24"/>
        </w:rPr>
        <w:t>Literature review and summarization concerning past DO levels from proxies in sediments for coastal Louisiana waters.</w:t>
      </w:r>
    </w:p>
    <w:p w14:paraId="20F542DB" w14:textId="77777777" w:rsidR="00872EF7" w:rsidRPr="00B26E7E" w:rsidRDefault="00872EF7" w:rsidP="003E4B6C">
      <w:pPr>
        <w:pStyle w:val="ListParagraph"/>
        <w:numPr>
          <w:ilvl w:val="0"/>
          <w:numId w:val="12"/>
        </w:numPr>
        <w:contextualSpacing/>
        <w:rPr>
          <w:rFonts w:ascii="Times New Roman" w:hAnsi="Times New Roman"/>
          <w:sz w:val="24"/>
          <w:szCs w:val="24"/>
        </w:rPr>
      </w:pPr>
      <w:r w:rsidRPr="00B26E7E">
        <w:rPr>
          <w:rFonts w:ascii="Times New Roman" w:hAnsi="Times New Roman"/>
          <w:sz w:val="24"/>
          <w:szCs w:val="24"/>
        </w:rPr>
        <w:t>Data analyses and report generation from the 2014-2015 Coastal Louisiana Dissolved Oxygen Study.</w:t>
      </w:r>
    </w:p>
    <w:p w14:paraId="6C4FD18F" w14:textId="77777777" w:rsidR="00872EF7" w:rsidRPr="00B26E7E" w:rsidRDefault="00872EF7" w:rsidP="003E4B6C">
      <w:pPr>
        <w:pStyle w:val="ListParagraph"/>
        <w:numPr>
          <w:ilvl w:val="0"/>
          <w:numId w:val="12"/>
        </w:numPr>
        <w:contextualSpacing/>
        <w:rPr>
          <w:rFonts w:ascii="Times New Roman" w:hAnsi="Times New Roman"/>
          <w:sz w:val="24"/>
          <w:szCs w:val="24"/>
        </w:rPr>
      </w:pPr>
      <w:r w:rsidRPr="00B26E7E">
        <w:rPr>
          <w:rFonts w:ascii="Times New Roman" w:hAnsi="Times New Roman"/>
          <w:sz w:val="24"/>
          <w:szCs w:val="24"/>
        </w:rPr>
        <w:t>QAPP updates for the Coastal Louisiana Dissolved Oxygen Study concerning indirect data sources.</w:t>
      </w:r>
    </w:p>
    <w:p w14:paraId="79E0B8E9" w14:textId="32A45989" w:rsidR="00872EF7" w:rsidRPr="00B26E7E" w:rsidRDefault="00872EF7" w:rsidP="003E4B6C">
      <w:pPr>
        <w:pStyle w:val="ListParagraph"/>
        <w:numPr>
          <w:ilvl w:val="0"/>
          <w:numId w:val="12"/>
        </w:numPr>
        <w:spacing w:after="120"/>
        <w:contextualSpacing/>
        <w:rPr>
          <w:rFonts w:ascii="Times New Roman" w:hAnsi="Times New Roman"/>
          <w:sz w:val="24"/>
          <w:szCs w:val="24"/>
        </w:rPr>
      </w:pPr>
      <w:r w:rsidRPr="00DD4188">
        <w:rPr>
          <w:rFonts w:ascii="Times New Roman" w:hAnsi="Times New Roman"/>
          <w:sz w:val="24"/>
          <w:szCs w:val="24"/>
        </w:rPr>
        <w:t xml:space="preserve">Direct and Indirect data source justification, acquisition, and </w:t>
      </w:r>
      <w:r w:rsidR="00E5182B" w:rsidRPr="00DD4188">
        <w:rPr>
          <w:rFonts w:ascii="Times New Roman" w:hAnsi="Times New Roman"/>
          <w:sz w:val="24"/>
          <w:szCs w:val="24"/>
        </w:rPr>
        <w:t>Quality Assurance/Quality Control (</w:t>
      </w:r>
      <w:r w:rsidRPr="00DD4188">
        <w:rPr>
          <w:rFonts w:ascii="Times New Roman" w:hAnsi="Times New Roman"/>
          <w:sz w:val="24"/>
          <w:szCs w:val="24"/>
        </w:rPr>
        <w:t>QA</w:t>
      </w:r>
      <w:r w:rsidR="00E5182B" w:rsidRPr="00DD4188">
        <w:rPr>
          <w:rFonts w:ascii="Times New Roman" w:hAnsi="Times New Roman"/>
          <w:sz w:val="24"/>
          <w:szCs w:val="24"/>
        </w:rPr>
        <w:t xml:space="preserve">/QC) </w:t>
      </w:r>
      <w:r w:rsidRPr="00DD4188">
        <w:rPr>
          <w:rFonts w:ascii="Times New Roman" w:hAnsi="Times New Roman"/>
          <w:sz w:val="24"/>
          <w:szCs w:val="24"/>
        </w:rPr>
        <w:t>from a variety of programs that collected DO and other appropriate physical data within</w:t>
      </w:r>
      <w:r w:rsidRPr="00B26E7E">
        <w:rPr>
          <w:rFonts w:ascii="Times New Roman" w:hAnsi="Times New Roman"/>
          <w:sz w:val="24"/>
          <w:szCs w:val="24"/>
        </w:rPr>
        <w:t xml:space="preserve"> the water column (profile data).</w:t>
      </w:r>
    </w:p>
    <w:p w14:paraId="7A93E566" w14:textId="7B22FC83" w:rsidR="00872EF7" w:rsidRPr="00B26E7E" w:rsidRDefault="00872EF7" w:rsidP="003E4B6C">
      <w:pPr>
        <w:pStyle w:val="ListParagraph"/>
        <w:numPr>
          <w:ilvl w:val="0"/>
          <w:numId w:val="12"/>
        </w:numPr>
        <w:spacing w:after="120"/>
        <w:contextualSpacing/>
        <w:rPr>
          <w:rFonts w:ascii="Times New Roman" w:hAnsi="Times New Roman"/>
          <w:sz w:val="24"/>
          <w:szCs w:val="24"/>
        </w:rPr>
      </w:pPr>
      <w:r w:rsidRPr="00B26E7E">
        <w:rPr>
          <w:rFonts w:ascii="Times New Roman" w:hAnsi="Times New Roman"/>
          <w:sz w:val="24"/>
          <w:szCs w:val="24"/>
        </w:rPr>
        <w:t>Indirect data source justification, acquisition, and QA</w:t>
      </w:r>
      <w:r w:rsidR="00E5182B">
        <w:rPr>
          <w:rFonts w:ascii="Times New Roman" w:hAnsi="Times New Roman"/>
          <w:sz w:val="24"/>
          <w:szCs w:val="24"/>
        </w:rPr>
        <w:t>/</w:t>
      </w:r>
      <w:r w:rsidRPr="00B26E7E">
        <w:rPr>
          <w:rFonts w:ascii="Times New Roman" w:hAnsi="Times New Roman"/>
          <w:sz w:val="24"/>
          <w:szCs w:val="24"/>
        </w:rPr>
        <w:t xml:space="preserve">QC from a variety of programs that collected data </w:t>
      </w:r>
      <w:r w:rsidRPr="00B26E7E">
        <w:rPr>
          <w:rFonts w:ascii="Times New Roman" w:hAnsi="Times New Roman"/>
          <w:sz w:val="24"/>
          <w:szCs w:val="24"/>
        </w:rPr>
        <w:lastRenderedPageBreak/>
        <w:t>that may provide insight to causation of low DO levels in Louisiana coastal waters, such as flow and nutrient data.</w:t>
      </w:r>
    </w:p>
    <w:p w14:paraId="16D47A7C" w14:textId="52888F34" w:rsidR="00872EF7" w:rsidRPr="00B26E7E" w:rsidRDefault="00872EF7" w:rsidP="00872EF7">
      <w:pPr>
        <w:spacing w:after="120"/>
        <w:rPr>
          <w:rFonts w:ascii="Times New Roman" w:hAnsi="Times New Roman"/>
          <w:sz w:val="24"/>
          <w:szCs w:val="24"/>
        </w:rPr>
      </w:pPr>
      <w:r w:rsidRPr="00B26E7E">
        <w:rPr>
          <w:rFonts w:ascii="Times New Roman" w:hAnsi="Times New Roman"/>
          <w:sz w:val="24"/>
          <w:szCs w:val="24"/>
        </w:rPr>
        <w:t xml:space="preserve">The revision of criteria for waters susceptible to low oxygen concentrations, i.e., stratified waters, is a major element of the study that is ongoing. An integrated approach, utilizing focal species, life history parameters, USEPA methodology, and laboratory and field DO sensitivity values is under development. A potential ecological component for criteria </w:t>
      </w:r>
      <w:proofErr w:type="gramStart"/>
      <w:r w:rsidRPr="00B26E7E">
        <w:rPr>
          <w:rFonts w:ascii="Times New Roman" w:hAnsi="Times New Roman"/>
          <w:sz w:val="24"/>
          <w:szCs w:val="24"/>
        </w:rPr>
        <w:t>end points</w:t>
      </w:r>
      <w:proofErr w:type="gramEnd"/>
      <w:r w:rsidRPr="00B26E7E">
        <w:rPr>
          <w:rFonts w:ascii="Times New Roman" w:hAnsi="Times New Roman"/>
          <w:sz w:val="24"/>
          <w:szCs w:val="24"/>
        </w:rPr>
        <w:t xml:space="preserve"> will also be evaluated.</w:t>
      </w:r>
    </w:p>
    <w:p w14:paraId="1D1C696A" w14:textId="72716C2E" w:rsidR="0098384A" w:rsidRDefault="008D2703" w:rsidP="00B26E7E">
      <w:pPr>
        <w:pStyle w:val="IRBullets"/>
        <w:numPr>
          <w:ilvl w:val="0"/>
          <w:numId w:val="0"/>
        </w:numPr>
        <w:spacing w:after="120"/>
      </w:pPr>
      <w:r w:rsidRPr="00674820">
        <w:t xml:space="preserve"> </w:t>
      </w:r>
    </w:p>
    <w:p w14:paraId="6604D894" w14:textId="77777777" w:rsidR="00F161A6" w:rsidRPr="00F161A6" w:rsidRDefault="00F161A6" w:rsidP="00F161A6">
      <w:pPr>
        <w:pStyle w:val="IRSectionHeader"/>
      </w:pPr>
      <w:bookmarkStart w:id="126" w:name="_Toc531685904"/>
      <w:r w:rsidRPr="00F161A6">
        <w:t>Total Maximum Daily Load Development Program</w:t>
      </w:r>
      <w:bookmarkEnd w:id="126"/>
    </w:p>
    <w:p w14:paraId="62F59422" w14:textId="77777777" w:rsidR="00F161A6" w:rsidRPr="00F161A6" w:rsidRDefault="00F161A6" w:rsidP="00F161A6">
      <w:pPr>
        <w:pStyle w:val="IRSubsectionHeader"/>
      </w:pPr>
      <w:r w:rsidRPr="00F161A6">
        <w:t>Total Maximum Daily Load Status</w:t>
      </w:r>
    </w:p>
    <w:p w14:paraId="0ACD829E" w14:textId="7EB8AD88" w:rsidR="001F3C76" w:rsidRPr="00DD4188" w:rsidRDefault="001F3C76" w:rsidP="00595311">
      <w:pPr>
        <w:pStyle w:val="IRBodyText"/>
      </w:pPr>
      <w:r w:rsidRPr="00F161A6">
        <w:t>Following completion of the</w:t>
      </w:r>
      <w:r w:rsidR="006E1647">
        <w:t xml:space="preserve"> c</w:t>
      </w:r>
      <w:r w:rsidR="00C70040">
        <w:t xml:space="preserve">onsent </w:t>
      </w:r>
      <w:r w:rsidR="006E1647">
        <w:t>decree</w:t>
      </w:r>
      <w:r w:rsidRPr="00F161A6">
        <w:t xml:space="preserve"> commitments</w:t>
      </w:r>
      <w:r w:rsidR="006E1647">
        <w:t>,</w:t>
      </w:r>
      <w:r w:rsidRPr="00F161A6">
        <w:t xml:space="preserve"> ongoing TMDL development has been focused on </w:t>
      </w:r>
      <w:r w:rsidRPr="00DD4188">
        <w:t xml:space="preserve">revising existing dissolved oxygen TMDLs where the criteria have been revised. TMDL progress is shown in </w:t>
      </w:r>
      <w:hyperlink w:anchor="Table_3_1_3" w:history="1">
        <w:r w:rsidRPr="00DD4188">
          <w:rPr>
            <w:rStyle w:val="Hyperlink"/>
          </w:rPr>
          <w:t>Table 3.1.</w:t>
        </w:r>
        <w:r w:rsidR="00B678B6">
          <w:rPr>
            <w:rStyle w:val="Hyperlink"/>
          </w:rPr>
          <w:t>2</w:t>
        </w:r>
      </w:hyperlink>
      <w:r w:rsidRPr="00DD4188">
        <w:t>. More information on USEPA’s TMDL program can be found at:</w:t>
      </w:r>
      <w:r w:rsidR="00595311" w:rsidRPr="00DD4188">
        <w:t xml:space="preserve"> </w:t>
      </w:r>
      <w:hyperlink r:id="rId65" w:history="1">
        <w:r w:rsidRPr="00DD4188">
          <w:rPr>
            <w:rStyle w:val="Hyperlink"/>
            <w:rFonts w:eastAsiaTheme="majorEastAsia"/>
            <w:color w:val="0000FF"/>
            <w:u w:val="none"/>
          </w:rPr>
          <w:t>http://www.epa.gov/tmdl</w:t>
        </w:r>
      </w:hyperlink>
      <w:r w:rsidR="00CC569E" w:rsidRPr="00DD4188">
        <w:rPr>
          <w:rStyle w:val="Hyperlink"/>
          <w:rFonts w:eastAsiaTheme="majorEastAsia"/>
          <w:color w:val="auto"/>
          <w:u w:val="none"/>
        </w:rPr>
        <w:t>.</w:t>
      </w:r>
      <w:r w:rsidRPr="00DD4188">
        <w:t xml:space="preserve"> </w:t>
      </w:r>
    </w:p>
    <w:p w14:paraId="0918A931" w14:textId="1E19651A" w:rsidR="001F3C76" w:rsidRPr="00DD4188" w:rsidRDefault="001F3C76" w:rsidP="001F3C76">
      <w:pPr>
        <w:pStyle w:val="IRBodyText"/>
        <w:spacing w:after="0"/>
      </w:pPr>
      <w:r w:rsidRPr="00DD4188">
        <w:t>In addition, LDEQ continues activities to prioritize work in accordance with the “</w:t>
      </w:r>
      <w:hyperlink w:anchor="TMDL_Vision" w:history="1">
        <w:r w:rsidRPr="00DD4188">
          <w:rPr>
            <w:rStyle w:val="Hyperlink"/>
          </w:rPr>
          <w:t>Long-Term Vision for Assessment, Restoration, and Protection</w:t>
        </w:r>
      </w:hyperlink>
      <w:r w:rsidRPr="00DD4188">
        <w:t xml:space="preserve"> under the Clean Water Act </w:t>
      </w:r>
      <w:r w:rsidR="00DD4188">
        <w:t>§</w:t>
      </w:r>
      <w:r w:rsidR="00981F35">
        <w:t xml:space="preserve"> </w:t>
      </w:r>
      <w:r w:rsidRPr="00DD4188">
        <w:t>303(d) Program.”  More information on this vision can be obtained at:</w:t>
      </w:r>
    </w:p>
    <w:p w14:paraId="121F7358" w14:textId="5615EF68" w:rsidR="00073470" w:rsidRDefault="00C52712" w:rsidP="001F3C76">
      <w:pPr>
        <w:pStyle w:val="IRBodyText"/>
        <w:spacing w:after="0"/>
        <w:rPr>
          <w:rStyle w:val="Hyperlink"/>
          <w:rFonts w:eastAsiaTheme="majorEastAsia"/>
          <w:color w:val="auto"/>
          <w:u w:val="none"/>
        </w:rPr>
      </w:pPr>
      <w:hyperlink r:id="rId66" w:history="1">
        <w:r w:rsidR="001F3C76" w:rsidRPr="00DD4188">
          <w:rPr>
            <w:rStyle w:val="Hyperlink"/>
            <w:rFonts w:eastAsiaTheme="majorEastAsia"/>
            <w:color w:val="0000FF"/>
            <w:u w:val="none"/>
          </w:rPr>
          <w:t>http://deq.louisiana.gov/page/clean-water-act</w:t>
        </w:r>
      </w:hyperlink>
      <w:r w:rsidR="001F3C76" w:rsidRPr="00DD4188">
        <w:rPr>
          <w:rStyle w:val="Hyperlink"/>
          <w:rFonts w:eastAsiaTheme="majorEastAsia"/>
          <w:color w:val="auto"/>
          <w:u w:val="none"/>
        </w:rPr>
        <w:t>.</w:t>
      </w:r>
    </w:p>
    <w:p w14:paraId="228E47B8" w14:textId="77777777" w:rsidR="00073470" w:rsidRDefault="00073470">
      <w:pPr>
        <w:spacing w:after="120"/>
        <w:rPr>
          <w:rStyle w:val="Hyperlink"/>
          <w:rFonts w:ascii="Times New Roman" w:eastAsiaTheme="majorEastAsia" w:hAnsi="Times New Roman"/>
          <w:noProof/>
          <w:color w:val="auto"/>
          <w:sz w:val="24"/>
          <w:szCs w:val="24"/>
          <w:u w:val="none"/>
        </w:rPr>
      </w:pPr>
      <w:r>
        <w:rPr>
          <w:rStyle w:val="Hyperlink"/>
          <w:rFonts w:eastAsiaTheme="majorEastAsia"/>
          <w:color w:val="auto"/>
          <w:u w:val="none"/>
        </w:rPr>
        <w:br w:type="page"/>
      </w:r>
    </w:p>
    <w:tbl>
      <w:tblPr>
        <w:tblW w:w="9769" w:type="dxa"/>
        <w:tblBorders>
          <w:top w:val="single" w:sz="4" w:space="0" w:color="999999"/>
          <w:left w:val="single" w:sz="4" w:space="0" w:color="999999"/>
          <w:bottom w:val="single" w:sz="4" w:space="0" w:color="999999"/>
          <w:right w:val="single" w:sz="4" w:space="0" w:color="999999"/>
        </w:tblBorders>
        <w:shd w:val="clear" w:color="auto" w:fill="FFFFFF"/>
        <w:tblCellMar>
          <w:top w:w="15" w:type="dxa"/>
          <w:left w:w="15" w:type="dxa"/>
          <w:bottom w:w="15" w:type="dxa"/>
          <w:right w:w="15" w:type="dxa"/>
        </w:tblCellMar>
        <w:tblLook w:val="04A0" w:firstRow="1" w:lastRow="0" w:firstColumn="1" w:lastColumn="0" w:noHBand="0" w:noVBand="1"/>
      </w:tblPr>
      <w:tblGrid>
        <w:gridCol w:w="2674"/>
        <w:gridCol w:w="1440"/>
        <w:gridCol w:w="1260"/>
        <w:gridCol w:w="1287"/>
        <w:gridCol w:w="1918"/>
        <w:gridCol w:w="1190"/>
      </w:tblGrid>
      <w:tr w:rsidR="00F161A6" w:rsidRPr="00F161A6" w14:paraId="2342BA1C" w14:textId="77777777" w:rsidTr="00F161A6">
        <w:trPr>
          <w:cantSplit/>
          <w:trHeight w:val="393"/>
          <w:tblHeader/>
        </w:trPr>
        <w:tc>
          <w:tcPr>
            <w:tcW w:w="9769" w:type="dxa"/>
            <w:gridSpan w:val="6"/>
            <w:tcBorders>
              <w:top w:val="nil"/>
              <w:left w:val="nil"/>
              <w:bottom w:val="double" w:sz="6" w:space="0" w:color="auto"/>
              <w:right w:val="nil"/>
            </w:tcBorders>
          </w:tcPr>
          <w:p w14:paraId="09DF47EA" w14:textId="7881A6B6" w:rsidR="00F161A6" w:rsidRPr="00DD4188" w:rsidRDefault="00F161A6" w:rsidP="00F161A6">
            <w:pPr>
              <w:spacing w:after="120"/>
              <w:jc w:val="center"/>
              <w:rPr>
                <w:rFonts w:ascii="Times New Roman" w:hAnsi="Times New Roman"/>
                <w:b/>
                <w:sz w:val="24"/>
                <w:szCs w:val="24"/>
              </w:rPr>
            </w:pPr>
            <w:bookmarkStart w:id="127" w:name="Table_3_1_3"/>
            <w:r w:rsidRPr="00DD4188">
              <w:rPr>
                <w:rFonts w:ascii="Times New Roman" w:hAnsi="Times New Roman"/>
                <w:b/>
                <w:sz w:val="24"/>
                <w:szCs w:val="24"/>
              </w:rPr>
              <w:lastRenderedPageBreak/>
              <w:t>Table 3.1.</w:t>
            </w:r>
            <w:r w:rsidR="00B678B6">
              <w:rPr>
                <w:rFonts w:ascii="Times New Roman" w:hAnsi="Times New Roman"/>
                <w:b/>
                <w:sz w:val="24"/>
                <w:szCs w:val="24"/>
              </w:rPr>
              <w:t>2</w:t>
            </w:r>
          </w:p>
          <w:p w14:paraId="55D68F42" w14:textId="77777777" w:rsidR="00F161A6" w:rsidRPr="00F161A6" w:rsidRDefault="00F161A6" w:rsidP="00F161A6">
            <w:pPr>
              <w:jc w:val="left"/>
              <w:rPr>
                <w:rFonts w:ascii="Times New Roman" w:hAnsi="Times New Roman"/>
                <w:b/>
                <w:sz w:val="24"/>
                <w:szCs w:val="24"/>
              </w:rPr>
            </w:pPr>
            <w:r w:rsidRPr="00DD4188">
              <w:rPr>
                <w:rFonts w:ascii="Times New Roman" w:hAnsi="Times New Roman"/>
                <w:b/>
                <w:sz w:val="24"/>
                <w:szCs w:val="24"/>
              </w:rPr>
              <w:t>Louisiana Department of Environmental Quality Total Maximum Daily Load progress from January 01, 2014 to December 31, 2015.</w:t>
            </w:r>
          </w:p>
        </w:tc>
      </w:tr>
      <w:bookmarkEnd w:id="127"/>
      <w:tr w:rsidR="00F161A6" w:rsidRPr="00F161A6" w14:paraId="2CC5F86A" w14:textId="77777777" w:rsidTr="00F161A6">
        <w:trPr>
          <w:cantSplit/>
          <w:trHeight w:val="393"/>
          <w:tblHeader/>
        </w:trPr>
        <w:tc>
          <w:tcPr>
            <w:tcW w:w="9769" w:type="dxa"/>
            <w:gridSpan w:val="6"/>
            <w:tcBorders>
              <w:top w:val="double" w:sz="6" w:space="0" w:color="auto"/>
              <w:left w:val="double" w:sz="6" w:space="0" w:color="auto"/>
              <w:bottom w:val="single" w:sz="18" w:space="0" w:color="auto"/>
              <w:right w:val="double" w:sz="6" w:space="0" w:color="auto"/>
            </w:tcBorders>
          </w:tcPr>
          <w:p w14:paraId="51EA838F" w14:textId="77777777" w:rsidR="00F161A6" w:rsidRPr="00F161A6" w:rsidRDefault="00F161A6" w:rsidP="00F161A6">
            <w:pPr>
              <w:jc w:val="center"/>
              <w:rPr>
                <w:rFonts w:ascii="Times New Roman" w:hAnsi="Times New Roman"/>
                <w:b/>
                <w:sz w:val="24"/>
                <w:szCs w:val="24"/>
              </w:rPr>
            </w:pPr>
            <w:r w:rsidRPr="00F161A6">
              <w:rPr>
                <w:rFonts w:ascii="Times New Roman" w:hAnsi="Times New Roman"/>
                <w:b/>
                <w:sz w:val="24"/>
                <w:szCs w:val="24"/>
              </w:rPr>
              <w:t>Revised TMDLs Developed by LDEQ and Approved by USEPA</w:t>
            </w:r>
          </w:p>
        </w:tc>
      </w:tr>
      <w:tr w:rsidR="00F161A6" w:rsidRPr="00F161A6" w14:paraId="00CB507A" w14:textId="77777777" w:rsidTr="00F161A6">
        <w:trPr>
          <w:cantSplit/>
          <w:trHeight w:hRule="exact" w:val="648"/>
          <w:tblHeader/>
        </w:trPr>
        <w:tc>
          <w:tcPr>
            <w:tcW w:w="2674" w:type="dxa"/>
            <w:tcBorders>
              <w:top w:val="single" w:sz="18" w:space="0" w:color="auto"/>
              <w:left w:val="double" w:sz="6" w:space="0" w:color="auto"/>
              <w:bottom w:val="single" w:sz="18" w:space="0" w:color="auto"/>
              <w:right w:val="single" w:sz="4" w:space="0" w:color="auto"/>
            </w:tcBorders>
            <w:shd w:val="clear" w:color="auto" w:fill="auto"/>
            <w:tcMar>
              <w:top w:w="51" w:type="dxa"/>
              <w:left w:w="64" w:type="dxa"/>
              <w:bottom w:w="51" w:type="dxa"/>
              <w:right w:w="129" w:type="dxa"/>
            </w:tcMar>
            <w:hideMark/>
          </w:tcPr>
          <w:p w14:paraId="41D7D0D3" w14:textId="77777777" w:rsidR="00F161A6" w:rsidRPr="00F161A6" w:rsidRDefault="00F161A6" w:rsidP="00F161A6">
            <w:pPr>
              <w:jc w:val="center"/>
              <w:rPr>
                <w:rFonts w:ascii="Times New Roman" w:eastAsia="Times New Roman" w:hAnsi="Times New Roman"/>
                <w:b/>
                <w:bCs/>
                <w:sz w:val="24"/>
                <w:szCs w:val="24"/>
              </w:rPr>
            </w:pPr>
            <w:r w:rsidRPr="00F161A6">
              <w:rPr>
                <w:rFonts w:ascii="Times New Roman" w:eastAsia="Times New Roman" w:hAnsi="Times New Roman"/>
                <w:b/>
                <w:bCs/>
                <w:sz w:val="24"/>
                <w:szCs w:val="24"/>
              </w:rPr>
              <w:t>Water Body</w:t>
            </w:r>
          </w:p>
          <w:p w14:paraId="0F731216" w14:textId="77777777" w:rsidR="00F161A6" w:rsidRPr="00F161A6" w:rsidRDefault="00F161A6" w:rsidP="00F161A6">
            <w:pPr>
              <w:jc w:val="center"/>
              <w:rPr>
                <w:rFonts w:ascii="Times New Roman" w:hAnsi="Times New Roman"/>
                <w:b/>
                <w:bCs/>
                <w:sz w:val="24"/>
                <w:szCs w:val="24"/>
              </w:rPr>
            </w:pPr>
          </w:p>
        </w:tc>
        <w:tc>
          <w:tcPr>
            <w:tcW w:w="1440" w:type="dxa"/>
            <w:tcBorders>
              <w:top w:val="single" w:sz="18" w:space="0" w:color="auto"/>
              <w:left w:val="single" w:sz="4" w:space="0" w:color="auto"/>
              <w:bottom w:val="single" w:sz="18" w:space="0" w:color="auto"/>
              <w:right w:val="single" w:sz="4" w:space="0" w:color="auto"/>
            </w:tcBorders>
            <w:shd w:val="clear" w:color="auto" w:fill="auto"/>
            <w:tcMar>
              <w:top w:w="51" w:type="dxa"/>
              <w:left w:w="64" w:type="dxa"/>
              <w:bottom w:w="51" w:type="dxa"/>
              <w:right w:w="129" w:type="dxa"/>
            </w:tcMar>
            <w:hideMark/>
          </w:tcPr>
          <w:p w14:paraId="4C898AE4" w14:textId="77777777" w:rsidR="00F161A6" w:rsidRPr="00F161A6" w:rsidRDefault="00F161A6" w:rsidP="00F161A6">
            <w:pPr>
              <w:jc w:val="center"/>
              <w:rPr>
                <w:rFonts w:ascii="Times New Roman" w:hAnsi="Times New Roman"/>
                <w:b/>
                <w:bCs/>
                <w:sz w:val="24"/>
                <w:szCs w:val="24"/>
              </w:rPr>
            </w:pPr>
            <w:r w:rsidRPr="00F161A6">
              <w:rPr>
                <w:rFonts w:ascii="Times New Roman" w:eastAsia="Times New Roman" w:hAnsi="Times New Roman"/>
                <w:b/>
                <w:bCs/>
                <w:sz w:val="24"/>
                <w:szCs w:val="24"/>
              </w:rPr>
              <w:t>Subsegment Number</w:t>
            </w:r>
          </w:p>
        </w:tc>
        <w:tc>
          <w:tcPr>
            <w:tcW w:w="1260" w:type="dxa"/>
            <w:tcBorders>
              <w:top w:val="single" w:sz="18" w:space="0" w:color="auto"/>
              <w:left w:val="single" w:sz="4" w:space="0" w:color="auto"/>
              <w:bottom w:val="single" w:sz="18" w:space="0" w:color="auto"/>
              <w:right w:val="single" w:sz="4" w:space="0" w:color="auto"/>
            </w:tcBorders>
          </w:tcPr>
          <w:p w14:paraId="53A22FCF" w14:textId="77777777" w:rsidR="00F161A6" w:rsidRPr="00F161A6" w:rsidRDefault="00F161A6" w:rsidP="00F161A6">
            <w:pPr>
              <w:jc w:val="center"/>
              <w:rPr>
                <w:rFonts w:ascii="Times New Roman" w:hAnsi="Times New Roman"/>
                <w:b/>
                <w:bCs/>
                <w:sz w:val="24"/>
                <w:szCs w:val="24"/>
              </w:rPr>
            </w:pPr>
            <w:r w:rsidRPr="00F161A6">
              <w:rPr>
                <w:rFonts w:ascii="Times New Roman" w:eastAsia="Times New Roman" w:hAnsi="Times New Roman"/>
                <w:b/>
                <w:bCs/>
                <w:sz w:val="24"/>
                <w:szCs w:val="24"/>
              </w:rPr>
              <w:t>Basin</w:t>
            </w:r>
          </w:p>
        </w:tc>
        <w:tc>
          <w:tcPr>
            <w:tcW w:w="1287" w:type="dxa"/>
            <w:tcBorders>
              <w:top w:val="single" w:sz="18" w:space="0" w:color="auto"/>
              <w:left w:val="single" w:sz="4" w:space="0" w:color="auto"/>
              <w:bottom w:val="single" w:sz="18" w:space="0" w:color="auto"/>
              <w:right w:val="single" w:sz="4" w:space="0" w:color="auto"/>
            </w:tcBorders>
            <w:shd w:val="clear" w:color="auto" w:fill="auto"/>
            <w:tcMar>
              <w:top w:w="51" w:type="dxa"/>
              <w:left w:w="64" w:type="dxa"/>
              <w:bottom w:w="51" w:type="dxa"/>
              <w:right w:w="129" w:type="dxa"/>
            </w:tcMar>
            <w:hideMark/>
          </w:tcPr>
          <w:p w14:paraId="1010F005" w14:textId="77777777" w:rsidR="00F161A6" w:rsidRPr="00F161A6" w:rsidRDefault="00F161A6" w:rsidP="00F161A6">
            <w:pPr>
              <w:spacing w:after="336"/>
              <w:jc w:val="center"/>
              <w:rPr>
                <w:rFonts w:ascii="Times New Roman" w:hAnsi="Times New Roman"/>
                <w:b/>
                <w:bCs/>
                <w:sz w:val="24"/>
                <w:szCs w:val="24"/>
              </w:rPr>
            </w:pPr>
            <w:r w:rsidRPr="00F161A6">
              <w:rPr>
                <w:rFonts w:ascii="Times New Roman" w:hAnsi="Times New Roman"/>
                <w:b/>
                <w:bCs/>
                <w:sz w:val="24"/>
                <w:szCs w:val="24"/>
              </w:rPr>
              <w:t>Date Finalized</w:t>
            </w:r>
          </w:p>
        </w:tc>
        <w:tc>
          <w:tcPr>
            <w:tcW w:w="1918" w:type="dxa"/>
            <w:tcBorders>
              <w:top w:val="single" w:sz="18" w:space="0" w:color="auto"/>
              <w:left w:val="single" w:sz="4" w:space="0" w:color="auto"/>
              <w:bottom w:val="single" w:sz="18" w:space="0" w:color="auto"/>
              <w:right w:val="single" w:sz="4" w:space="0" w:color="auto"/>
            </w:tcBorders>
            <w:shd w:val="clear" w:color="auto" w:fill="auto"/>
            <w:noWrap/>
            <w:tcMar>
              <w:top w:w="51" w:type="dxa"/>
              <w:left w:w="64" w:type="dxa"/>
              <w:bottom w:w="51" w:type="dxa"/>
              <w:right w:w="129" w:type="dxa"/>
            </w:tcMar>
          </w:tcPr>
          <w:p w14:paraId="74D49ECB" w14:textId="77777777" w:rsidR="00F161A6" w:rsidRPr="00F161A6" w:rsidRDefault="00F161A6" w:rsidP="00F161A6">
            <w:pPr>
              <w:jc w:val="center"/>
              <w:rPr>
                <w:rFonts w:ascii="Times New Roman" w:hAnsi="Times New Roman"/>
                <w:b/>
                <w:bCs/>
                <w:sz w:val="24"/>
                <w:szCs w:val="24"/>
              </w:rPr>
            </w:pPr>
            <w:r w:rsidRPr="00F161A6">
              <w:rPr>
                <w:rFonts w:ascii="Times New Roman" w:eastAsia="Times New Roman" w:hAnsi="Times New Roman"/>
                <w:b/>
                <w:bCs/>
                <w:sz w:val="24"/>
                <w:szCs w:val="24"/>
              </w:rPr>
              <w:t>TMDL Parameters</w:t>
            </w:r>
          </w:p>
        </w:tc>
        <w:tc>
          <w:tcPr>
            <w:tcW w:w="1190" w:type="dxa"/>
            <w:tcBorders>
              <w:top w:val="single" w:sz="18" w:space="0" w:color="auto"/>
              <w:left w:val="single" w:sz="4" w:space="0" w:color="auto"/>
              <w:bottom w:val="single" w:sz="18" w:space="0" w:color="auto"/>
              <w:right w:val="double" w:sz="6" w:space="0" w:color="auto"/>
            </w:tcBorders>
          </w:tcPr>
          <w:p w14:paraId="1BDCCDAE" w14:textId="77777777" w:rsidR="00F161A6" w:rsidRPr="00F161A6" w:rsidRDefault="00F161A6" w:rsidP="00F161A6">
            <w:pPr>
              <w:jc w:val="center"/>
              <w:rPr>
                <w:rFonts w:ascii="Times New Roman" w:hAnsi="Times New Roman"/>
                <w:b/>
                <w:bCs/>
                <w:sz w:val="24"/>
                <w:szCs w:val="24"/>
              </w:rPr>
            </w:pPr>
            <w:r w:rsidRPr="00F161A6">
              <w:rPr>
                <w:rFonts w:ascii="Times New Roman" w:eastAsia="Times New Roman" w:hAnsi="Times New Roman"/>
                <w:b/>
                <w:bCs/>
                <w:sz w:val="24"/>
                <w:szCs w:val="24"/>
              </w:rPr>
              <w:t>TMDL Status</w:t>
            </w:r>
          </w:p>
        </w:tc>
      </w:tr>
      <w:tr w:rsidR="00F161A6" w:rsidRPr="00F161A6" w14:paraId="141250DD" w14:textId="77777777" w:rsidTr="00F161A6">
        <w:trPr>
          <w:cantSplit/>
          <w:trHeight w:hRule="exact" w:val="936"/>
        </w:trPr>
        <w:tc>
          <w:tcPr>
            <w:tcW w:w="2674" w:type="dxa"/>
            <w:tcBorders>
              <w:top w:val="single" w:sz="18" w:space="0" w:color="auto"/>
              <w:left w:val="double" w:sz="6" w:space="0" w:color="auto"/>
              <w:bottom w:val="single" w:sz="4" w:space="0" w:color="auto"/>
              <w:right w:val="single" w:sz="4" w:space="0" w:color="auto"/>
            </w:tcBorders>
            <w:shd w:val="clear" w:color="auto" w:fill="FFFFFF"/>
            <w:tcMar>
              <w:top w:w="51" w:type="dxa"/>
              <w:left w:w="64" w:type="dxa"/>
              <w:bottom w:w="51" w:type="dxa"/>
              <w:right w:w="129" w:type="dxa"/>
            </w:tcMar>
            <w:vAlign w:val="center"/>
          </w:tcPr>
          <w:p w14:paraId="12DAF7A5" w14:textId="77777777" w:rsidR="00F161A6" w:rsidRPr="00F161A6" w:rsidRDefault="00F161A6" w:rsidP="00F161A6">
            <w:pPr>
              <w:spacing w:after="336"/>
              <w:jc w:val="left"/>
              <w:rPr>
                <w:rFonts w:ascii="Times New Roman" w:eastAsia="Times New Roman" w:hAnsi="Times New Roman"/>
                <w:sz w:val="24"/>
                <w:szCs w:val="24"/>
              </w:rPr>
            </w:pPr>
            <w:r w:rsidRPr="00F161A6">
              <w:rPr>
                <w:rFonts w:ascii="Times New Roman" w:eastAsia="Times New Roman" w:hAnsi="Times New Roman"/>
                <w:sz w:val="24"/>
                <w:szCs w:val="24"/>
              </w:rPr>
              <w:t>Lower Grand/Belle River</w:t>
            </w:r>
          </w:p>
        </w:tc>
        <w:tc>
          <w:tcPr>
            <w:tcW w:w="1440" w:type="dxa"/>
            <w:tcBorders>
              <w:top w:val="single" w:sz="18" w:space="0" w:color="auto"/>
              <w:left w:val="single" w:sz="4" w:space="0" w:color="auto"/>
              <w:bottom w:val="single" w:sz="4" w:space="0" w:color="auto"/>
              <w:right w:val="single" w:sz="4" w:space="0" w:color="auto"/>
            </w:tcBorders>
            <w:shd w:val="clear" w:color="auto" w:fill="FFFFFF"/>
            <w:tcMar>
              <w:top w:w="51" w:type="dxa"/>
              <w:left w:w="64" w:type="dxa"/>
              <w:bottom w:w="51" w:type="dxa"/>
              <w:right w:w="129" w:type="dxa"/>
            </w:tcMar>
            <w:vAlign w:val="center"/>
          </w:tcPr>
          <w:p w14:paraId="755B2591"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120201</w:t>
            </w:r>
          </w:p>
        </w:tc>
        <w:tc>
          <w:tcPr>
            <w:tcW w:w="1260" w:type="dxa"/>
            <w:tcBorders>
              <w:top w:val="single" w:sz="18" w:space="0" w:color="auto"/>
              <w:left w:val="single" w:sz="4" w:space="0" w:color="auto"/>
              <w:bottom w:val="single" w:sz="4" w:space="0" w:color="auto"/>
              <w:right w:val="single" w:sz="4" w:space="0" w:color="auto"/>
            </w:tcBorders>
            <w:shd w:val="clear" w:color="auto" w:fill="FFFFFF"/>
            <w:vAlign w:val="center"/>
          </w:tcPr>
          <w:p w14:paraId="44BD32F5"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Terrebonne</w:t>
            </w:r>
          </w:p>
        </w:tc>
        <w:tc>
          <w:tcPr>
            <w:tcW w:w="1287" w:type="dxa"/>
            <w:tcBorders>
              <w:top w:val="single" w:sz="18" w:space="0" w:color="auto"/>
              <w:left w:val="single" w:sz="4" w:space="0" w:color="auto"/>
              <w:bottom w:val="single" w:sz="4" w:space="0" w:color="auto"/>
              <w:right w:val="single" w:sz="4" w:space="0" w:color="auto"/>
            </w:tcBorders>
            <w:shd w:val="clear" w:color="auto" w:fill="FFFFFF"/>
            <w:tcMar>
              <w:top w:w="51" w:type="dxa"/>
              <w:left w:w="64" w:type="dxa"/>
              <w:bottom w:w="51" w:type="dxa"/>
              <w:right w:w="129" w:type="dxa"/>
            </w:tcMar>
            <w:vAlign w:val="center"/>
          </w:tcPr>
          <w:p w14:paraId="2958CC3A"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9/23/2014</w:t>
            </w:r>
          </w:p>
        </w:tc>
        <w:tc>
          <w:tcPr>
            <w:tcW w:w="1918" w:type="dxa"/>
            <w:tcBorders>
              <w:top w:val="single" w:sz="18" w:space="0" w:color="auto"/>
              <w:left w:val="single" w:sz="4" w:space="0" w:color="auto"/>
              <w:bottom w:val="single" w:sz="4" w:space="0" w:color="auto"/>
              <w:right w:val="single" w:sz="4" w:space="0" w:color="auto"/>
            </w:tcBorders>
            <w:shd w:val="clear" w:color="auto" w:fill="FFFFFF"/>
            <w:tcMar>
              <w:top w:w="51" w:type="dxa"/>
              <w:left w:w="64" w:type="dxa"/>
              <w:bottom w:w="51" w:type="dxa"/>
              <w:right w:w="129" w:type="dxa"/>
            </w:tcMar>
            <w:vAlign w:val="center"/>
          </w:tcPr>
          <w:p w14:paraId="4E9FA423"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Dissolved Oxygen/ Nutrients</w:t>
            </w:r>
          </w:p>
        </w:tc>
        <w:tc>
          <w:tcPr>
            <w:tcW w:w="1190" w:type="dxa"/>
            <w:tcBorders>
              <w:top w:val="single" w:sz="18" w:space="0" w:color="auto"/>
              <w:left w:val="single" w:sz="4" w:space="0" w:color="auto"/>
              <w:bottom w:val="single" w:sz="4" w:space="0" w:color="auto"/>
              <w:right w:val="double" w:sz="6" w:space="0" w:color="auto"/>
            </w:tcBorders>
            <w:shd w:val="clear" w:color="auto" w:fill="FFFFFF"/>
            <w:vAlign w:val="center"/>
          </w:tcPr>
          <w:p w14:paraId="5D68AF1A"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Final</w:t>
            </w:r>
          </w:p>
        </w:tc>
      </w:tr>
      <w:tr w:rsidR="00F161A6" w:rsidRPr="00F161A6" w14:paraId="6A2B9F01" w14:textId="77777777" w:rsidTr="00073470">
        <w:trPr>
          <w:cantSplit/>
          <w:trHeight w:hRule="exact" w:val="936"/>
        </w:trPr>
        <w:tc>
          <w:tcPr>
            <w:tcW w:w="2674" w:type="dxa"/>
            <w:tcBorders>
              <w:top w:val="single" w:sz="4" w:space="0" w:color="auto"/>
              <w:left w:val="double" w:sz="6" w:space="0" w:color="auto"/>
              <w:bottom w:val="single" w:sz="4" w:space="0" w:color="auto"/>
              <w:right w:val="single" w:sz="4" w:space="0" w:color="auto"/>
            </w:tcBorders>
            <w:shd w:val="clear" w:color="auto" w:fill="FFFFFF"/>
            <w:tcMar>
              <w:top w:w="51" w:type="dxa"/>
              <w:left w:w="64" w:type="dxa"/>
              <w:bottom w:w="51" w:type="dxa"/>
              <w:right w:w="129" w:type="dxa"/>
            </w:tcMar>
            <w:vAlign w:val="center"/>
          </w:tcPr>
          <w:p w14:paraId="1DB4EEA7" w14:textId="77777777" w:rsidR="00F161A6" w:rsidRPr="00F161A6" w:rsidRDefault="00F161A6" w:rsidP="00F161A6">
            <w:pPr>
              <w:spacing w:after="336"/>
              <w:jc w:val="left"/>
              <w:rPr>
                <w:rFonts w:ascii="Times New Roman" w:eastAsia="Times New Roman" w:hAnsi="Times New Roman"/>
                <w:sz w:val="24"/>
                <w:szCs w:val="24"/>
              </w:rPr>
            </w:pPr>
            <w:r w:rsidRPr="00F161A6">
              <w:rPr>
                <w:rFonts w:ascii="Times New Roman" w:eastAsia="Times New Roman" w:hAnsi="Times New Roman"/>
                <w:sz w:val="24"/>
                <w:szCs w:val="24"/>
              </w:rPr>
              <w:t>Bayou Terrebonne</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51" w:type="dxa"/>
              <w:left w:w="64" w:type="dxa"/>
              <w:bottom w:w="51" w:type="dxa"/>
              <w:right w:w="129" w:type="dxa"/>
            </w:tcMar>
            <w:vAlign w:val="center"/>
          </w:tcPr>
          <w:p w14:paraId="41343145"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120301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0A52EB2D"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Terrebonne</w:t>
            </w:r>
          </w:p>
        </w:tc>
        <w:tc>
          <w:tcPr>
            <w:tcW w:w="1287" w:type="dxa"/>
            <w:tcBorders>
              <w:top w:val="single" w:sz="4" w:space="0" w:color="auto"/>
              <w:left w:val="single" w:sz="4" w:space="0" w:color="auto"/>
              <w:bottom w:val="single" w:sz="4" w:space="0" w:color="auto"/>
              <w:right w:val="single" w:sz="4" w:space="0" w:color="auto"/>
            </w:tcBorders>
            <w:shd w:val="clear" w:color="auto" w:fill="FFFFFF"/>
            <w:tcMar>
              <w:top w:w="51" w:type="dxa"/>
              <w:left w:w="64" w:type="dxa"/>
              <w:bottom w:w="51" w:type="dxa"/>
              <w:right w:w="129" w:type="dxa"/>
            </w:tcMar>
            <w:vAlign w:val="center"/>
          </w:tcPr>
          <w:p w14:paraId="2A14DF49"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11/23/2015</w:t>
            </w:r>
          </w:p>
        </w:tc>
        <w:tc>
          <w:tcPr>
            <w:tcW w:w="1918" w:type="dxa"/>
            <w:tcBorders>
              <w:top w:val="single" w:sz="4" w:space="0" w:color="auto"/>
              <w:left w:val="single" w:sz="4" w:space="0" w:color="auto"/>
              <w:bottom w:val="single" w:sz="4" w:space="0" w:color="auto"/>
              <w:right w:val="single" w:sz="4" w:space="0" w:color="auto"/>
            </w:tcBorders>
            <w:shd w:val="clear" w:color="auto" w:fill="FFFFFF"/>
            <w:tcMar>
              <w:top w:w="51" w:type="dxa"/>
              <w:left w:w="64" w:type="dxa"/>
              <w:bottom w:w="51" w:type="dxa"/>
              <w:right w:w="129" w:type="dxa"/>
            </w:tcMar>
            <w:vAlign w:val="center"/>
          </w:tcPr>
          <w:p w14:paraId="7DC6C75C"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Dissolved Oxygen/ Nutrients</w:t>
            </w:r>
          </w:p>
        </w:tc>
        <w:tc>
          <w:tcPr>
            <w:tcW w:w="1190" w:type="dxa"/>
            <w:tcBorders>
              <w:top w:val="single" w:sz="4" w:space="0" w:color="auto"/>
              <w:left w:val="single" w:sz="4" w:space="0" w:color="auto"/>
              <w:bottom w:val="single" w:sz="4" w:space="0" w:color="auto"/>
              <w:right w:val="double" w:sz="6" w:space="0" w:color="auto"/>
            </w:tcBorders>
            <w:shd w:val="clear" w:color="auto" w:fill="FFFFFF"/>
            <w:vAlign w:val="center"/>
          </w:tcPr>
          <w:p w14:paraId="4DDB1E70" w14:textId="77777777" w:rsidR="00F161A6" w:rsidRPr="00F161A6" w:rsidRDefault="00F161A6" w:rsidP="00F161A6">
            <w:pPr>
              <w:spacing w:after="336"/>
              <w:jc w:val="center"/>
              <w:rPr>
                <w:rFonts w:ascii="Times New Roman" w:eastAsia="Times New Roman" w:hAnsi="Times New Roman"/>
                <w:sz w:val="24"/>
                <w:szCs w:val="24"/>
              </w:rPr>
            </w:pPr>
            <w:r w:rsidRPr="00F161A6">
              <w:rPr>
                <w:rFonts w:ascii="Times New Roman" w:eastAsia="Times New Roman" w:hAnsi="Times New Roman"/>
                <w:sz w:val="24"/>
                <w:szCs w:val="24"/>
              </w:rPr>
              <w:t>Final</w:t>
            </w:r>
          </w:p>
        </w:tc>
      </w:tr>
      <w:tr w:rsidR="001F3C76" w:rsidRPr="00F161A6" w14:paraId="5782AE69" w14:textId="77777777" w:rsidTr="00F161A6">
        <w:trPr>
          <w:cantSplit/>
          <w:trHeight w:hRule="exact" w:val="936"/>
        </w:trPr>
        <w:tc>
          <w:tcPr>
            <w:tcW w:w="2674" w:type="dxa"/>
            <w:tcBorders>
              <w:top w:val="single" w:sz="4" w:space="0" w:color="auto"/>
              <w:left w:val="double" w:sz="6" w:space="0" w:color="auto"/>
              <w:bottom w:val="double" w:sz="6" w:space="0" w:color="auto"/>
              <w:right w:val="single" w:sz="4" w:space="0" w:color="auto"/>
            </w:tcBorders>
            <w:shd w:val="clear" w:color="auto" w:fill="FFFFFF"/>
            <w:tcMar>
              <w:top w:w="51" w:type="dxa"/>
              <w:left w:w="64" w:type="dxa"/>
              <w:bottom w:w="51" w:type="dxa"/>
              <w:right w:w="129" w:type="dxa"/>
            </w:tcMar>
            <w:vAlign w:val="center"/>
          </w:tcPr>
          <w:p w14:paraId="267FCDEB" w14:textId="77777777" w:rsidR="001F3C76" w:rsidRPr="00073470" w:rsidRDefault="001F3C76" w:rsidP="00F161A6">
            <w:pPr>
              <w:spacing w:after="336"/>
              <w:jc w:val="left"/>
              <w:rPr>
                <w:rFonts w:ascii="Times New Roman" w:eastAsia="Times New Roman" w:hAnsi="Times New Roman"/>
                <w:sz w:val="24"/>
                <w:szCs w:val="24"/>
              </w:rPr>
            </w:pPr>
            <w:r w:rsidRPr="00073470">
              <w:rPr>
                <w:rFonts w:ascii="Times New Roman" w:eastAsia="Times New Roman" w:hAnsi="Times New Roman"/>
                <w:sz w:val="24"/>
                <w:szCs w:val="24"/>
              </w:rPr>
              <w:t>Bayou L’eau Bleu</w:t>
            </w:r>
          </w:p>
        </w:tc>
        <w:tc>
          <w:tcPr>
            <w:tcW w:w="1440" w:type="dxa"/>
            <w:tcBorders>
              <w:top w:val="single" w:sz="4" w:space="0" w:color="auto"/>
              <w:left w:val="single" w:sz="4" w:space="0" w:color="auto"/>
              <w:bottom w:val="double" w:sz="6" w:space="0" w:color="auto"/>
              <w:right w:val="single" w:sz="4" w:space="0" w:color="auto"/>
            </w:tcBorders>
            <w:shd w:val="clear" w:color="auto" w:fill="FFFFFF"/>
            <w:tcMar>
              <w:top w:w="51" w:type="dxa"/>
              <w:left w:w="64" w:type="dxa"/>
              <w:bottom w:w="51" w:type="dxa"/>
              <w:right w:w="129" w:type="dxa"/>
            </w:tcMar>
            <w:vAlign w:val="center"/>
          </w:tcPr>
          <w:p w14:paraId="100B8112" w14:textId="77777777" w:rsidR="001F3C76" w:rsidRPr="00073470" w:rsidRDefault="001F3C76" w:rsidP="00F161A6">
            <w:pPr>
              <w:spacing w:after="336"/>
              <w:jc w:val="center"/>
              <w:rPr>
                <w:rFonts w:ascii="Times New Roman" w:eastAsia="Times New Roman" w:hAnsi="Times New Roman"/>
                <w:sz w:val="24"/>
                <w:szCs w:val="24"/>
              </w:rPr>
            </w:pPr>
            <w:r w:rsidRPr="00073470">
              <w:rPr>
                <w:rFonts w:ascii="Times New Roman" w:eastAsia="Times New Roman" w:hAnsi="Times New Roman"/>
                <w:sz w:val="24"/>
                <w:szCs w:val="24"/>
              </w:rPr>
              <w:t>120303</w:t>
            </w:r>
          </w:p>
        </w:tc>
        <w:tc>
          <w:tcPr>
            <w:tcW w:w="1260" w:type="dxa"/>
            <w:tcBorders>
              <w:top w:val="single" w:sz="4" w:space="0" w:color="auto"/>
              <w:left w:val="single" w:sz="4" w:space="0" w:color="auto"/>
              <w:bottom w:val="double" w:sz="6" w:space="0" w:color="auto"/>
              <w:right w:val="single" w:sz="4" w:space="0" w:color="auto"/>
            </w:tcBorders>
            <w:shd w:val="clear" w:color="auto" w:fill="FFFFFF"/>
            <w:vAlign w:val="center"/>
          </w:tcPr>
          <w:p w14:paraId="24635B12" w14:textId="77777777" w:rsidR="001F3C76" w:rsidRPr="00073470" w:rsidRDefault="001F3C76" w:rsidP="00F161A6">
            <w:pPr>
              <w:spacing w:after="336"/>
              <w:jc w:val="center"/>
              <w:rPr>
                <w:rFonts w:ascii="Times New Roman" w:eastAsia="Times New Roman" w:hAnsi="Times New Roman"/>
                <w:sz w:val="24"/>
                <w:szCs w:val="24"/>
              </w:rPr>
            </w:pPr>
            <w:r w:rsidRPr="00073470">
              <w:rPr>
                <w:rFonts w:ascii="Times New Roman" w:eastAsia="Times New Roman" w:hAnsi="Times New Roman"/>
                <w:sz w:val="24"/>
                <w:szCs w:val="24"/>
              </w:rPr>
              <w:t>Terrebonne</w:t>
            </w:r>
          </w:p>
        </w:tc>
        <w:tc>
          <w:tcPr>
            <w:tcW w:w="1287" w:type="dxa"/>
            <w:tcBorders>
              <w:top w:val="single" w:sz="4" w:space="0" w:color="auto"/>
              <w:left w:val="single" w:sz="4" w:space="0" w:color="auto"/>
              <w:bottom w:val="double" w:sz="6" w:space="0" w:color="auto"/>
              <w:right w:val="single" w:sz="4" w:space="0" w:color="auto"/>
            </w:tcBorders>
            <w:shd w:val="clear" w:color="auto" w:fill="FFFFFF"/>
            <w:tcMar>
              <w:top w:w="51" w:type="dxa"/>
              <w:left w:w="64" w:type="dxa"/>
              <w:bottom w:w="51" w:type="dxa"/>
              <w:right w:w="129" w:type="dxa"/>
            </w:tcMar>
            <w:vAlign w:val="center"/>
          </w:tcPr>
          <w:p w14:paraId="12A9789D" w14:textId="77777777" w:rsidR="001F3C76" w:rsidRPr="00073470" w:rsidRDefault="001F3C76" w:rsidP="00F161A6">
            <w:pPr>
              <w:spacing w:after="336"/>
              <w:jc w:val="center"/>
              <w:rPr>
                <w:rFonts w:ascii="Times New Roman" w:eastAsia="Times New Roman" w:hAnsi="Times New Roman"/>
                <w:sz w:val="24"/>
                <w:szCs w:val="24"/>
              </w:rPr>
            </w:pPr>
            <w:r w:rsidRPr="00073470">
              <w:rPr>
                <w:rFonts w:ascii="Times New Roman" w:eastAsia="Times New Roman" w:hAnsi="Times New Roman"/>
                <w:sz w:val="24"/>
                <w:szCs w:val="24"/>
              </w:rPr>
              <w:t>10/20/2016</w:t>
            </w:r>
          </w:p>
        </w:tc>
        <w:tc>
          <w:tcPr>
            <w:tcW w:w="1918" w:type="dxa"/>
            <w:tcBorders>
              <w:top w:val="single" w:sz="4" w:space="0" w:color="auto"/>
              <w:left w:val="single" w:sz="4" w:space="0" w:color="auto"/>
              <w:bottom w:val="double" w:sz="6" w:space="0" w:color="auto"/>
              <w:right w:val="single" w:sz="4" w:space="0" w:color="auto"/>
            </w:tcBorders>
            <w:shd w:val="clear" w:color="auto" w:fill="FFFFFF"/>
            <w:tcMar>
              <w:top w:w="51" w:type="dxa"/>
              <w:left w:w="64" w:type="dxa"/>
              <w:bottom w:w="51" w:type="dxa"/>
              <w:right w:w="129" w:type="dxa"/>
            </w:tcMar>
            <w:vAlign w:val="center"/>
          </w:tcPr>
          <w:p w14:paraId="0A84E5EC" w14:textId="77777777" w:rsidR="001F3C76" w:rsidRPr="00073470" w:rsidRDefault="001F3C76" w:rsidP="00F161A6">
            <w:pPr>
              <w:spacing w:after="336"/>
              <w:jc w:val="center"/>
              <w:rPr>
                <w:rFonts w:ascii="Times New Roman" w:eastAsia="Times New Roman" w:hAnsi="Times New Roman"/>
                <w:sz w:val="24"/>
                <w:szCs w:val="24"/>
              </w:rPr>
            </w:pPr>
            <w:r w:rsidRPr="00073470">
              <w:rPr>
                <w:rFonts w:ascii="Times New Roman" w:eastAsia="Times New Roman" w:hAnsi="Times New Roman"/>
                <w:sz w:val="24"/>
                <w:szCs w:val="24"/>
              </w:rPr>
              <w:t>Dissolved Oxygen/ Nutrients</w:t>
            </w:r>
          </w:p>
        </w:tc>
        <w:tc>
          <w:tcPr>
            <w:tcW w:w="1190" w:type="dxa"/>
            <w:tcBorders>
              <w:top w:val="single" w:sz="4" w:space="0" w:color="auto"/>
              <w:left w:val="single" w:sz="4" w:space="0" w:color="auto"/>
              <w:bottom w:val="double" w:sz="6" w:space="0" w:color="auto"/>
              <w:right w:val="double" w:sz="6" w:space="0" w:color="auto"/>
            </w:tcBorders>
            <w:shd w:val="clear" w:color="auto" w:fill="FFFFFF"/>
            <w:vAlign w:val="center"/>
          </w:tcPr>
          <w:p w14:paraId="27753BC5" w14:textId="77777777" w:rsidR="001F3C76" w:rsidRPr="00073470" w:rsidRDefault="001F3C76" w:rsidP="00F161A6">
            <w:pPr>
              <w:spacing w:after="336"/>
              <w:jc w:val="center"/>
              <w:rPr>
                <w:rFonts w:ascii="Times New Roman" w:eastAsia="Times New Roman" w:hAnsi="Times New Roman"/>
                <w:sz w:val="24"/>
                <w:szCs w:val="24"/>
              </w:rPr>
            </w:pPr>
            <w:r w:rsidRPr="00073470">
              <w:rPr>
                <w:rFonts w:ascii="Times New Roman" w:eastAsia="Times New Roman" w:hAnsi="Times New Roman"/>
                <w:sz w:val="24"/>
                <w:szCs w:val="24"/>
              </w:rPr>
              <w:t>Final</w:t>
            </w:r>
          </w:p>
        </w:tc>
      </w:tr>
    </w:tbl>
    <w:p w14:paraId="1D12D96C" w14:textId="77777777" w:rsidR="00F92018" w:rsidRDefault="00F92018" w:rsidP="00223FF3">
      <w:pPr>
        <w:pStyle w:val="IRChapterHeader"/>
      </w:pPr>
      <w:bookmarkStart w:id="128" w:name="_Toc513556490"/>
    </w:p>
    <w:p w14:paraId="1023C958" w14:textId="77777777" w:rsidR="00B678B6" w:rsidRDefault="00B678B6">
      <w:pPr>
        <w:spacing w:after="120"/>
        <w:sectPr w:rsidR="00B678B6" w:rsidSect="00A97F03">
          <w:headerReference w:type="default" r:id="rId67"/>
          <w:pgSz w:w="12240" w:h="15840" w:code="1"/>
          <w:pgMar w:top="1440" w:right="1440" w:bottom="1440" w:left="1440" w:header="720" w:footer="720" w:gutter="0"/>
          <w:cols w:space="720"/>
          <w:docGrid w:linePitch="360"/>
        </w:sectPr>
      </w:pPr>
      <w:r>
        <w:br w:type="page"/>
      </w:r>
    </w:p>
    <w:p w14:paraId="07EF5764" w14:textId="29482555" w:rsidR="00A97F03" w:rsidRDefault="00F92018" w:rsidP="00223FF3">
      <w:pPr>
        <w:pStyle w:val="IRChapterHeader"/>
      </w:pPr>
      <w:bookmarkStart w:id="129" w:name="_Toc531685905"/>
      <w:r>
        <w:lastRenderedPageBreak/>
        <w:t>C</w:t>
      </w:r>
      <w:r w:rsidR="00223FF3">
        <w:t>hapter 2: Water Quality Assessment Methods and Integrated Report Rationale</w:t>
      </w:r>
      <w:bookmarkEnd w:id="129"/>
    </w:p>
    <w:p w14:paraId="02A66033" w14:textId="77777777" w:rsidR="00A97F03" w:rsidRPr="00223FF3" w:rsidRDefault="00A97F03" w:rsidP="00223FF3">
      <w:pPr>
        <w:pStyle w:val="IRSectionHeader"/>
      </w:pPr>
      <w:bookmarkStart w:id="130" w:name="_Toc531685906"/>
      <w:r w:rsidRPr="00223FF3">
        <w:t>Introduction</w:t>
      </w:r>
      <w:bookmarkEnd w:id="128"/>
      <w:bookmarkEnd w:id="130"/>
    </w:p>
    <w:p w14:paraId="43C5257F" w14:textId="77777777" w:rsidR="00A97F03" w:rsidRPr="00F161A6" w:rsidRDefault="00A97F03" w:rsidP="00A97F03">
      <w:pPr>
        <w:pStyle w:val="IRSubsectionHeader"/>
      </w:pPr>
      <w:bookmarkStart w:id="131" w:name="_Toc443903219"/>
      <w:bookmarkStart w:id="132" w:name="_Toc503446763"/>
      <w:r w:rsidRPr="00F161A6">
        <w:t>Statutes and Regulations</w:t>
      </w:r>
      <w:bookmarkEnd w:id="131"/>
      <w:bookmarkEnd w:id="132"/>
    </w:p>
    <w:p w14:paraId="7D3C4FFA" w14:textId="26A62E7A" w:rsidR="00A97F03" w:rsidRPr="00F161A6" w:rsidRDefault="00A97F03" w:rsidP="00A97F03">
      <w:pPr>
        <w:pStyle w:val="IRBodyText"/>
      </w:pPr>
      <w:r w:rsidRPr="00F161A6">
        <w:t>The LDEQ prepared reports to meet the requirements outlined in §</w:t>
      </w:r>
      <w:r w:rsidR="00981F35">
        <w:t xml:space="preserve"> </w:t>
      </w:r>
      <w:r w:rsidRPr="00F161A6">
        <w:t>303(d) and §</w:t>
      </w:r>
      <w:r w:rsidR="00981F35">
        <w:t xml:space="preserve"> </w:t>
      </w:r>
      <w:r w:rsidRPr="00F161A6">
        <w:t>305(b) of the federal Water Pollution Control Act (United States Code, Title 33, §1251 et seq., 1972) (commonly known as the Clean Water Act) and supporting federal regulations found in Title 40 of the</w:t>
      </w:r>
      <w:r w:rsidR="001A72C5">
        <w:t xml:space="preserve"> Code of Federal Regulations</w:t>
      </w:r>
      <w:r w:rsidRPr="00F161A6">
        <w:t>, Parts 130.7 and 130.10 (40 CFR 130.7, 130.10). Section 303(d) of the CWA and supporting regulations require each state to identify water quality-limited segments (i.e., Louisia</w:t>
      </w:r>
      <w:r>
        <w:t>na</w:t>
      </w:r>
      <w:r w:rsidRPr="00F161A6">
        <w:t xml:space="preserve"> subsegments that do not meet water quality standards) requiring development of TMDLs and to prioritize the water quality-limited segments for TMDL development. States are required to assemble and evaluate existing and readily available water quality-related data and information to develop the list. Additionally, each state must provide documentation to support listing decisions, including: a description of the method used to develop the list; a description of the data and information used to identify (i.e., list) waters; a rationale for any decision not to use existing and readily available data and information; and other information to demonstrate “good cause” for not including waters on the §</w:t>
      </w:r>
      <w:r w:rsidR="00981F35">
        <w:t xml:space="preserve"> </w:t>
      </w:r>
      <w:r w:rsidRPr="00F161A6">
        <w:t xml:space="preserve">303(d) list pursuant to 40 CFR 130.7(b)(6). </w:t>
      </w:r>
    </w:p>
    <w:p w14:paraId="0DD52EAC" w14:textId="77777777" w:rsidR="00A97F03" w:rsidRPr="00F161A6" w:rsidRDefault="00A97F03" w:rsidP="00A97F03">
      <w:pPr>
        <w:pStyle w:val="IRBodyText"/>
      </w:pPr>
      <w:r w:rsidRPr="00F161A6">
        <w:t>Section 305(b) of the CWA and supporting regulations require states to report on the quality of state waters every two years; the biennial reports are due April 1 of even-numbered years. Section 305(b) requires a description of all navigable waters in each state and the extent to which these waters provide for the protection and propagation of fish and wildlife and allow for recreational activities in and on the water.</w:t>
      </w:r>
    </w:p>
    <w:p w14:paraId="3FC37EAD" w14:textId="77777777" w:rsidR="00A97F03" w:rsidRPr="00F161A6" w:rsidRDefault="00A97F03" w:rsidP="00A97F03">
      <w:pPr>
        <w:pStyle w:val="IRSubsectionHeader"/>
      </w:pPr>
      <w:bookmarkStart w:id="133" w:name="Guidance"/>
      <w:bookmarkStart w:id="134" w:name="_Toc443903220"/>
      <w:bookmarkStart w:id="135" w:name="_Toc503446764"/>
      <w:r w:rsidRPr="00F161A6">
        <w:t>Guidance</w:t>
      </w:r>
      <w:bookmarkEnd w:id="133"/>
      <w:bookmarkEnd w:id="134"/>
      <w:bookmarkEnd w:id="135"/>
    </w:p>
    <w:p w14:paraId="49DF942E" w14:textId="123779DA" w:rsidR="00A97F03" w:rsidRPr="00F161A6" w:rsidRDefault="00A97F03" w:rsidP="00A97F03">
      <w:pPr>
        <w:pStyle w:val="IRBodyText"/>
      </w:pPr>
      <w:r w:rsidRPr="00F161A6">
        <w:t>The United States Environmental Protection Agency issues guidance for the assessment, listing, and reporting of states’ water quality to meet the requirements of CWA §</w:t>
      </w:r>
      <w:r w:rsidR="00981F35">
        <w:t xml:space="preserve"> </w:t>
      </w:r>
      <w:r w:rsidRPr="00F161A6">
        <w:t>303(d) (impaired waters list) and §</w:t>
      </w:r>
      <w:r w:rsidR="00981F35">
        <w:t xml:space="preserve"> </w:t>
      </w:r>
      <w:r w:rsidRPr="00F161A6">
        <w:t xml:space="preserve">305(b) (water quality </w:t>
      </w:r>
      <w:r w:rsidRPr="00861FB3">
        <w:t>inventory) (USEPA various dates). USEPA guidance outlines the compilation and reporting of state water quality in a combined</w:t>
      </w:r>
      <w:r w:rsidRPr="00F161A6">
        <w:t xml:space="preserve"> report—the Integrated Report (</w:t>
      </w:r>
      <w:r w:rsidRPr="00F161A6">
        <w:rPr>
          <w:iCs/>
        </w:rPr>
        <w:t>IR)</w:t>
      </w:r>
      <w:r w:rsidRPr="00F161A6">
        <w:t xml:space="preserve">. USEPA’s guidance further outlines the use of categories to classify the quality of watersheds in each state. Integrated Report categories are </w:t>
      </w:r>
      <w:r w:rsidRPr="00DD4188">
        <w:t xml:space="preserve">outlined in </w:t>
      </w:r>
      <w:hyperlink w:anchor="Table_3_2_1" w:history="1">
        <w:r w:rsidRPr="00DD4188">
          <w:rPr>
            <w:rStyle w:val="Hyperlink"/>
          </w:rPr>
          <w:t xml:space="preserve">Table </w:t>
        </w:r>
        <w:r w:rsidR="00223FF3" w:rsidRPr="00DD4188">
          <w:rPr>
            <w:rStyle w:val="Hyperlink"/>
          </w:rPr>
          <w:t>3.2.</w:t>
        </w:r>
        <w:r w:rsidRPr="00DD4188">
          <w:rPr>
            <w:rStyle w:val="Hyperlink"/>
          </w:rPr>
          <w:t>1</w:t>
        </w:r>
      </w:hyperlink>
      <w:r w:rsidRPr="00DD4188">
        <w:t>.</w:t>
      </w:r>
    </w:p>
    <w:p w14:paraId="214480AE" w14:textId="77777777" w:rsidR="00A97F03" w:rsidRPr="00F161A6" w:rsidRDefault="00A97F03" w:rsidP="00A97F03">
      <w:pPr>
        <w:rPr>
          <w:rFonts w:ascii="Times New Roman" w:eastAsia="Calibri" w:hAnsi="Times New Roman"/>
          <w:color w:val="C00000"/>
          <w:sz w:val="24"/>
          <w:szCs w:val="24"/>
        </w:rPr>
      </w:pPr>
    </w:p>
    <w:p w14:paraId="5C095020" w14:textId="77777777" w:rsidR="00A97F03" w:rsidRPr="00F161A6" w:rsidRDefault="00A97F03" w:rsidP="00A97F03">
      <w:pPr>
        <w:pStyle w:val="IRSectionHeader"/>
      </w:pPr>
      <w:bookmarkStart w:id="136" w:name="_Toc314230533"/>
      <w:bookmarkStart w:id="137" w:name="_Toc346885449"/>
      <w:bookmarkStart w:id="138" w:name="_Toc443903221"/>
      <w:bookmarkStart w:id="139" w:name="_Toc503446765"/>
      <w:bookmarkStart w:id="140" w:name="_Toc513556491"/>
      <w:bookmarkStart w:id="141" w:name="IRDevelop"/>
      <w:bookmarkStart w:id="142" w:name="_Toc531685907"/>
      <w:r w:rsidRPr="00F161A6">
        <w:t>Integrated Report Development</w:t>
      </w:r>
      <w:bookmarkEnd w:id="136"/>
      <w:bookmarkEnd w:id="137"/>
      <w:bookmarkEnd w:id="138"/>
      <w:bookmarkEnd w:id="139"/>
      <w:bookmarkEnd w:id="140"/>
      <w:bookmarkEnd w:id="142"/>
    </w:p>
    <w:bookmarkEnd w:id="141"/>
    <w:p w14:paraId="043496AA" w14:textId="696A6F9F" w:rsidR="00A97F03" w:rsidRDefault="00A97F03" w:rsidP="00A97F03">
      <w:pPr>
        <w:pStyle w:val="IRBodyText"/>
      </w:pPr>
      <w:r w:rsidRPr="00F161A6">
        <w:t>The 201</w:t>
      </w:r>
      <w:r>
        <w:t>8</w:t>
      </w:r>
      <w:r w:rsidRPr="00F161A6">
        <w:t xml:space="preserve"> </w:t>
      </w:r>
      <w:r w:rsidRPr="00F161A6">
        <w:rPr>
          <w:iCs/>
        </w:rPr>
        <w:t>IR</w:t>
      </w:r>
      <w:r w:rsidRPr="00F161A6">
        <w:t xml:space="preserve"> contains new assessments for subsegments in all 12 Louisiana basins: Atchafalaya (01), Barataria (02), Calcasieu (03), Pontchartrain (04), Mermentau (05), Vermilion/Teche (06), Mississippi (07), Ouachita (08), Pearl (09), Red (10), Sabine (11), and </w:t>
      </w:r>
      <w:r w:rsidRPr="00F161A6">
        <w:lastRenderedPageBreak/>
        <w:t xml:space="preserve">Terrebonne (12). Due to the four-year cyclical nature of LDEQ’s Ambient Water Quality </w:t>
      </w:r>
      <w:r w:rsidR="001A72C5">
        <w:t xml:space="preserve">Monitoring Network </w:t>
      </w:r>
      <w:r w:rsidRPr="00F161A6">
        <w:t>approximately ½ of the assessments for the 201</w:t>
      </w:r>
      <w:r>
        <w:t>8</w:t>
      </w:r>
      <w:r w:rsidRPr="00F161A6">
        <w:t xml:space="preserve"> IR will be new, while the remaining ½ will be carried forward from the 201</w:t>
      </w:r>
      <w:r>
        <w:t>6</w:t>
      </w:r>
      <w:r w:rsidRPr="00F161A6">
        <w:t xml:space="preserve"> IR. Data from October 1, 201</w:t>
      </w:r>
      <w:r>
        <w:t>3</w:t>
      </w:r>
      <w:r w:rsidRPr="00F161A6">
        <w:t xml:space="preserve"> through September 30, 201</w:t>
      </w:r>
      <w:r>
        <w:t>7</w:t>
      </w:r>
      <w:r w:rsidRPr="00F161A6">
        <w:t xml:space="preserve"> were used for the 201</w:t>
      </w:r>
      <w:r>
        <w:t>8</w:t>
      </w:r>
      <w:r w:rsidRPr="00F161A6">
        <w:t xml:space="preserve"> IR. </w:t>
      </w:r>
    </w:p>
    <w:p w14:paraId="334911FC" w14:textId="77777777" w:rsidR="00084BB2" w:rsidRPr="00F161A6" w:rsidRDefault="00084BB2" w:rsidP="00A97F03">
      <w:pPr>
        <w:pStyle w:val="IRBodyText"/>
      </w:pPr>
    </w:p>
    <w:tbl>
      <w:tblPr>
        <w:tblW w:w="0" w:type="auto"/>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1"/>
        <w:gridCol w:w="6944"/>
      </w:tblGrid>
      <w:tr w:rsidR="00A97F03" w:rsidRPr="00F161A6" w14:paraId="431CD32C" w14:textId="77777777" w:rsidTr="00A97F03">
        <w:trPr>
          <w:cantSplit/>
          <w:tblHeader/>
        </w:trPr>
        <w:tc>
          <w:tcPr>
            <w:tcW w:w="8835" w:type="dxa"/>
            <w:gridSpan w:val="2"/>
            <w:tcBorders>
              <w:top w:val="nil"/>
              <w:left w:val="nil"/>
              <w:bottom w:val="double" w:sz="4" w:space="0" w:color="auto"/>
              <w:right w:val="nil"/>
            </w:tcBorders>
          </w:tcPr>
          <w:p w14:paraId="7084B4BF" w14:textId="2D6D1C50" w:rsidR="00A97F03" w:rsidRPr="00DD4188" w:rsidRDefault="00A97F03" w:rsidP="00A97F03">
            <w:pPr>
              <w:spacing w:after="120"/>
              <w:jc w:val="center"/>
              <w:rPr>
                <w:rFonts w:ascii="Times New Roman" w:hAnsi="Times New Roman"/>
                <w:b/>
                <w:sz w:val="24"/>
                <w:szCs w:val="24"/>
              </w:rPr>
            </w:pPr>
            <w:bookmarkStart w:id="143" w:name="Table_1"/>
            <w:bookmarkStart w:id="144" w:name="Table_3_2_1"/>
            <w:r w:rsidRPr="00DD4188">
              <w:rPr>
                <w:rFonts w:ascii="Times New Roman" w:hAnsi="Times New Roman"/>
                <w:b/>
                <w:sz w:val="24"/>
                <w:szCs w:val="24"/>
              </w:rPr>
              <w:t xml:space="preserve">Table </w:t>
            </w:r>
            <w:r w:rsidR="00223FF3" w:rsidRPr="00DD4188">
              <w:rPr>
                <w:rFonts w:ascii="Times New Roman" w:hAnsi="Times New Roman"/>
                <w:b/>
                <w:sz w:val="24"/>
                <w:szCs w:val="24"/>
              </w:rPr>
              <w:t>3.2.</w:t>
            </w:r>
            <w:r w:rsidRPr="00DD4188">
              <w:rPr>
                <w:rFonts w:ascii="Times New Roman" w:hAnsi="Times New Roman"/>
                <w:b/>
                <w:sz w:val="24"/>
                <w:szCs w:val="24"/>
              </w:rPr>
              <w:t>1</w:t>
            </w:r>
            <w:bookmarkEnd w:id="143"/>
            <w:r w:rsidRPr="00DD4188">
              <w:rPr>
                <w:rFonts w:ascii="Times New Roman" w:hAnsi="Times New Roman"/>
                <w:b/>
                <w:sz w:val="24"/>
                <w:szCs w:val="24"/>
              </w:rPr>
              <w:t>.</w:t>
            </w:r>
          </w:p>
          <w:p w14:paraId="2E16FE0C" w14:textId="77777777" w:rsidR="00A97F03" w:rsidRPr="00DD4188" w:rsidRDefault="00A97F03" w:rsidP="00A97F03">
            <w:pPr>
              <w:spacing w:after="120"/>
              <w:jc w:val="left"/>
              <w:rPr>
                <w:rFonts w:ascii="Times New Roman" w:hAnsi="Times New Roman"/>
                <w:sz w:val="24"/>
                <w:szCs w:val="24"/>
              </w:rPr>
            </w:pPr>
            <w:r w:rsidRPr="00DD4188">
              <w:rPr>
                <w:rFonts w:ascii="Times New Roman" w:hAnsi="Times New Roman"/>
                <w:sz w:val="24"/>
                <w:szCs w:val="24"/>
              </w:rPr>
              <w:t xml:space="preserve">U.S. Environmental Protection Agency Integrated Report Methodology guidance categories used to categorize water body/impairment combinations for the </w:t>
            </w:r>
            <w:r w:rsidRPr="00DD4188">
              <w:rPr>
                <w:rFonts w:ascii="Times New Roman" w:hAnsi="Times New Roman"/>
                <w:i/>
                <w:sz w:val="24"/>
                <w:szCs w:val="24"/>
              </w:rPr>
              <w:t>Louisiana 2018 Integrated Report</w:t>
            </w:r>
            <w:r w:rsidRPr="00DD4188">
              <w:rPr>
                <w:rFonts w:ascii="Times New Roman" w:hAnsi="Times New Roman"/>
                <w:sz w:val="24"/>
                <w:szCs w:val="24"/>
              </w:rPr>
              <w:t>; includes IRC 5RC and IRC 5-Alt developed by LDEQ and approved by U.S. Environmental Protection Agency.</w:t>
            </w:r>
          </w:p>
        </w:tc>
      </w:tr>
      <w:bookmarkEnd w:id="144"/>
      <w:tr w:rsidR="00A97F03" w:rsidRPr="00F161A6" w14:paraId="02BE0CE0" w14:textId="77777777" w:rsidTr="00A97F03">
        <w:trPr>
          <w:cantSplit/>
          <w:trHeight w:val="789"/>
          <w:tblHeader/>
        </w:trPr>
        <w:tc>
          <w:tcPr>
            <w:tcW w:w="1891" w:type="dxa"/>
            <w:tcBorders>
              <w:top w:val="double" w:sz="4" w:space="0" w:color="auto"/>
              <w:left w:val="double" w:sz="4" w:space="0" w:color="auto"/>
              <w:bottom w:val="single" w:sz="18" w:space="0" w:color="auto"/>
              <w:right w:val="single" w:sz="12" w:space="0" w:color="auto"/>
            </w:tcBorders>
            <w:vAlign w:val="bottom"/>
          </w:tcPr>
          <w:p w14:paraId="43DE1D65" w14:textId="77777777" w:rsidR="00A97F03" w:rsidRPr="00F161A6" w:rsidRDefault="00A97F03" w:rsidP="00A97F03">
            <w:pPr>
              <w:spacing w:after="120"/>
              <w:jc w:val="center"/>
              <w:rPr>
                <w:rFonts w:ascii="Times New Roman" w:hAnsi="Times New Roman"/>
                <w:b/>
                <w:bCs/>
                <w:sz w:val="24"/>
                <w:szCs w:val="24"/>
              </w:rPr>
            </w:pPr>
            <w:r w:rsidRPr="00F161A6">
              <w:rPr>
                <w:rFonts w:ascii="Times New Roman" w:hAnsi="Times New Roman"/>
                <w:b/>
                <w:bCs/>
                <w:sz w:val="24"/>
                <w:szCs w:val="24"/>
              </w:rPr>
              <w:t>IR Category (IRC)</w:t>
            </w:r>
          </w:p>
        </w:tc>
        <w:tc>
          <w:tcPr>
            <w:tcW w:w="6944" w:type="dxa"/>
            <w:tcBorders>
              <w:top w:val="double" w:sz="4" w:space="0" w:color="auto"/>
              <w:left w:val="single" w:sz="12" w:space="0" w:color="auto"/>
              <w:bottom w:val="single" w:sz="18" w:space="0" w:color="auto"/>
              <w:right w:val="double" w:sz="4" w:space="0" w:color="auto"/>
            </w:tcBorders>
            <w:vAlign w:val="bottom"/>
          </w:tcPr>
          <w:p w14:paraId="3B1A8070" w14:textId="77777777" w:rsidR="00A97F03" w:rsidRPr="00F161A6" w:rsidRDefault="00A97F03" w:rsidP="00A97F03">
            <w:pPr>
              <w:spacing w:after="120"/>
              <w:jc w:val="center"/>
              <w:rPr>
                <w:rFonts w:ascii="Times New Roman" w:hAnsi="Times New Roman"/>
                <w:b/>
                <w:bCs/>
                <w:sz w:val="24"/>
                <w:szCs w:val="24"/>
              </w:rPr>
            </w:pPr>
            <w:r w:rsidRPr="00F161A6">
              <w:rPr>
                <w:rFonts w:ascii="Times New Roman" w:hAnsi="Times New Roman"/>
                <w:b/>
                <w:bCs/>
                <w:sz w:val="24"/>
                <w:szCs w:val="24"/>
              </w:rPr>
              <w:t>IR Category Description</w:t>
            </w:r>
          </w:p>
        </w:tc>
      </w:tr>
      <w:tr w:rsidR="00A97F03" w:rsidRPr="00F161A6" w14:paraId="7EFBECA3" w14:textId="77777777" w:rsidTr="00A97F03">
        <w:trPr>
          <w:cantSplit/>
        </w:trPr>
        <w:tc>
          <w:tcPr>
            <w:tcW w:w="1891" w:type="dxa"/>
            <w:tcBorders>
              <w:top w:val="single" w:sz="18" w:space="0" w:color="auto"/>
              <w:left w:val="double" w:sz="4" w:space="0" w:color="auto"/>
              <w:right w:val="single" w:sz="12" w:space="0" w:color="auto"/>
            </w:tcBorders>
            <w:vAlign w:val="center"/>
          </w:tcPr>
          <w:p w14:paraId="5000AC17" w14:textId="77777777" w:rsidR="00A97F03" w:rsidRPr="00F161A6" w:rsidRDefault="00A97F03" w:rsidP="00A97F03">
            <w:pPr>
              <w:spacing w:after="120"/>
              <w:jc w:val="center"/>
              <w:rPr>
                <w:rFonts w:ascii="Times New Roman" w:hAnsi="Times New Roman"/>
                <w:sz w:val="24"/>
                <w:szCs w:val="24"/>
              </w:rPr>
            </w:pPr>
            <w:r w:rsidRPr="00F161A6">
              <w:rPr>
                <w:rFonts w:ascii="Times New Roman" w:hAnsi="Times New Roman"/>
                <w:sz w:val="24"/>
                <w:szCs w:val="24"/>
              </w:rPr>
              <w:t>IRC 1</w:t>
            </w:r>
          </w:p>
        </w:tc>
        <w:tc>
          <w:tcPr>
            <w:tcW w:w="6944" w:type="dxa"/>
            <w:tcBorders>
              <w:top w:val="single" w:sz="18" w:space="0" w:color="auto"/>
              <w:left w:val="single" w:sz="12" w:space="0" w:color="auto"/>
              <w:right w:val="double" w:sz="4" w:space="0" w:color="auto"/>
            </w:tcBorders>
          </w:tcPr>
          <w:p w14:paraId="44D6C978" w14:textId="11434D90" w:rsidR="00A97F03" w:rsidRPr="00F161A6" w:rsidRDefault="00A97F03" w:rsidP="00A97F03">
            <w:pPr>
              <w:spacing w:after="120"/>
              <w:rPr>
                <w:rFonts w:ascii="Times New Roman" w:hAnsi="Times New Roman"/>
                <w:sz w:val="24"/>
                <w:szCs w:val="24"/>
              </w:rPr>
            </w:pPr>
            <w:r w:rsidRPr="00F161A6">
              <w:rPr>
                <w:rFonts w:ascii="Times New Roman" w:hAnsi="Times New Roman"/>
                <w:i/>
                <w:sz w:val="24"/>
                <w:szCs w:val="24"/>
              </w:rPr>
              <w:t>Specific Water body Impairment Combination</w:t>
            </w:r>
            <w:r w:rsidRPr="00F161A6">
              <w:rPr>
                <w:rFonts w:ascii="Times New Roman" w:hAnsi="Times New Roman"/>
                <w:sz w:val="24"/>
                <w:szCs w:val="24"/>
              </w:rPr>
              <w:t xml:space="preserve"> (WIC) cited on a </w:t>
            </w:r>
            <w:r w:rsidRPr="00F161A6">
              <w:rPr>
                <w:rFonts w:ascii="Times New Roman" w:hAnsi="Times New Roman"/>
                <w:i/>
                <w:sz w:val="24"/>
                <w:szCs w:val="24"/>
              </w:rPr>
              <w:t>previous</w:t>
            </w:r>
            <w:r w:rsidRPr="00F161A6">
              <w:rPr>
                <w:rFonts w:ascii="Times New Roman" w:hAnsi="Times New Roman"/>
                <w:sz w:val="24"/>
                <w:szCs w:val="24"/>
              </w:rPr>
              <w:t xml:space="preserve"> §</w:t>
            </w:r>
            <w:r w:rsidR="00981F35">
              <w:rPr>
                <w:rFonts w:ascii="Times New Roman" w:hAnsi="Times New Roman"/>
                <w:sz w:val="24"/>
                <w:szCs w:val="24"/>
              </w:rPr>
              <w:t xml:space="preserve"> </w:t>
            </w:r>
            <w:r w:rsidRPr="00F161A6">
              <w:rPr>
                <w:rFonts w:ascii="Times New Roman" w:hAnsi="Times New Roman"/>
                <w:sz w:val="24"/>
                <w:szCs w:val="24"/>
              </w:rPr>
              <w:t xml:space="preserve">303(d) list is now attaining all uses and standards. Also used for water bodies fully supporting all designated uses. </w:t>
            </w:r>
          </w:p>
        </w:tc>
      </w:tr>
      <w:tr w:rsidR="00A97F03" w:rsidRPr="00F161A6" w14:paraId="72AF38E9" w14:textId="77777777" w:rsidTr="00A97F03">
        <w:trPr>
          <w:cantSplit/>
        </w:trPr>
        <w:tc>
          <w:tcPr>
            <w:tcW w:w="1891" w:type="dxa"/>
            <w:tcBorders>
              <w:left w:val="double" w:sz="4" w:space="0" w:color="auto"/>
              <w:right w:val="single" w:sz="12" w:space="0" w:color="auto"/>
            </w:tcBorders>
            <w:vAlign w:val="center"/>
          </w:tcPr>
          <w:p w14:paraId="21B22692" w14:textId="77777777" w:rsidR="00A97F03" w:rsidRPr="00F161A6" w:rsidRDefault="00A97F03" w:rsidP="00A97F03">
            <w:pPr>
              <w:spacing w:after="120"/>
              <w:jc w:val="center"/>
              <w:rPr>
                <w:rFonts w:ascii="Times New Roman" w:hAnsi="Times New Roman"/>
                <w:sz w:val="24"/>
                <w:szCs w:val="24"/>
              </w:rPr>
            </w:pPr>
            <w:r w:rsidRPr="00F161A6">
              <w:rPr>
                <w:rFonts w:ascii="Times New Roman" w:hAnsi="Times New Roman"/>
                <w:sz w:val="24"/>
                <w:szCs w:val="24"/>
              </w:rPr>
              <w:t>IRC 2</w:t>
            </w:r>
          </w:p>
        </w:tc>
        <w:tc>
          <w:tcPr>
            <w:tcW w:w="6944" w:type="dxa"/>
            <w:tcBorders>
              <w:left w:val="single" w:sz="12" w:space="0" w:color="auto"/>
              <w:right w:val="double" w:sz="4" w:space="0" w:color="auto"/>
            </w:tcBorders>
          </w:tcPr>
          <w:p w14:paraId="4A7E8488" w14:textId="77777777" w:rsidR="00A97F03" w:rsidRPr="00F161A6" w:rsidRDefault="00A97F03" w:rsidP="00A97F03">
            <w:pPr>
              <w:spacing w:after="120"/>
              <w:rPr>
                <w:rFonts w:ascii="Times New Roman" w:hAnsi="Times New Roman"/>
                <w:sz w:val="24"/>
                <w:szCs w:val="24"/>
              </w:rPr>
            </w:pPr>
            <w:r w:rsidRPr="00F161A6">
              <w:rPr>
                <w:rFonts w:ascii="Times New Roman" w:hAnsi="Times New Roman"/>
                <w:sz w:val="24"/>
                <w:szCs w:val="24"/>
              </w:rPr>
              <w:t xml:space="preserve">Water body is meeting some uses and standards but there is insufficient data and/or information to determine if uses and standards </w:t>
            </w:r>
            <w:r w:rsidRPr="005A719A">
              <w:rPr>
                <w:rFonts w:ascii="Times New Roman" w:hAnsi="Times New Roman"/>
                <w:i/>
                <w:sz w:val="24"/>
                <w:szCs w:val="24"/>
              </w:rPr>
              <w:t>associated with the</w:t>
            </w:r>
            <w:r w:rsidRPr="00F161A6">
              <w:rPr>
                <w:rFonts w:ascii="Times New Roman" w:hAnsi="Times New Roman"/>
                <w:sz w:val="24"/>
                <w:szCs w:val="24"/>
              </w:rPr>
              <w:t xml:space="preserve"> </w:t>
            </w:r>
            <w:r w:rsidRPr="00F161A6">
              <w:rPr>
                <w:rFonts w:ascii="Times New Roman" w:hAnsi="Times New Roman"/>
                <w:i/>
                <w:sz w:val="24"/>
                <w:szCs w:val="24"/>
              </w:rPr>
              <w:t>specific WIC</w:t>
            </w:r>
            <w:r w:rsidRPr="00F161A6">
              <w:rPr>
                <w:rFonts w:ascii="Times New Roman" w:hAnsi="Times New Roman"/>
                <w:sz w:val="24"/>
                <w:szCs w:val="24"/>
              </w:rPr>
              <w:t xml:space="preserve"> cited </w:t>
            </w:r>
            <w:proofErr w:type="gramStart"/>
            <w:r w:rsidRPr="00F161A6">
              <w:rPr>
                <w:rFonts w:ascii="Times New Roman" w:hAnsi="Times New Roman"/>
                <w:sz w:val="24"/>
                <w:szCs w:val="24"/>
              </w:rPr>
              <w:t>are being attained</w:t>
            </w:r>
            <w:proofErr w:type="gramEnd"/>
            <w:r w:rsidRPr="00F161A6">
              <w:rPr>
                <w:rFonts w:ascii="Times New Roman" w:hAnsi="Times New Roman"/>
                <w:sz w:val="24"/>
                <w:szCs w:val="24"/>
              </w:rPr>
              <w:t>.</w:t>
            </w:r>
          </w:p>
        </w:tc>
      </w:tr>
      <w:tr w:rsidR="00A97F03" w:rsidRPr="00F161A6" w14:paraId="7EE6A9DB" w14:textId="77777777" w:rsidTr="00A97F03">
        <w:trPr>
          <w:cantSplit/>
        </w:trPr>
        <w:tc>
          <w:tcPr>
            <w:tcW w:w="1891" w:type="dxa"/>
            <w:tcBorders>
              <w:left w:val="double" w:sz="4" w:space="0" w:color="auto"/>
              <w:right w:val="single" w:sz="12" w:space="0" w:color="auto"/>
            </w:tcBorders>
            <w:vAlign w:val="center"/>
          </w:tcPr>
          <w:p w14:paraId="472724E0" w14:textId="77777777" w:rsidR="00A97F03" w:rsidRPr="00F161A6" w:rsidRDefault="00A97F03" w:rsidP="00A97F03">
            <w:pPr>
              <w:spacing w:after="120"/>
              <w:jc w:val="center"/>
              <w:rPr>
                <w:rFonts w:ascii="Times New Roman" w:hAnsi="Times New Roman"/>
                <w:sz w:val="24"/>
                <w:szCs w:val="24"/>
              </w:rPr>
            </w:pPr>
            <w:r w:rsidRPr="00F161A6">
              <w:rPr>
                <w:rFonts w:ascii="Times New Roman" w:hAnsi="Times New Roman"/>
                <w:sz w:val="24"/>
                <w:szCs w:val="24"/>
              </w:rPr>
              <w:t>IRC 3</w:t>
            </w:r>
          </w:p>
        </w:tc>
        <w:tc>
          <w:tcPr>
            <w:tcW w:w="6944" w:type="dxa"/>
            <w:tcBorders>
              <w:left w:val="single" w:sz="12" w:space="0" w:color="auto"/>
              <w:right w:val="double" w:sz="4" w:space="0" w:color="auto"/>
            </w:tcBorders>
          </w:tcPr>
          <w:p w14:paraId="43BE844F" w14:textId="77777777" w:rsidR="00A97F03" w:rsidRPr="00F161A6" w:rsidRDefault="00A97F03" w:rsidP="00A97F03">
            <w:pPr>
              <w:spacing w:after="120"/>
              <w:rPr>
                <w:rFonts w:ascii="Times New Roman" w:hAnsi="Times New Roman"/>
                <w:sz w:val="24"/>
                <w:szCs w:val="24"/>
              </w:rPr>
            </w:pPr>
            <w:r w:rsidRPr="00F161A6">
              <w:rPr>
                <w:rFonts w:ascii="Times New Roman" w:hAnsi="Times New Roman"/>
                <w:sz w:val="24"/>
                <w:szCs w:val="24"/>
              </w:rPr>
              <w:t xml:space="preserve">There is insufficient data and/or information to determine if uses and standards </w:t>
            </w:r>
            <w:r w:rsidRPr="00F161A6">
              <w:rPr>
                <w:rFonts w:ascii="Times New Roman" w:hAnsi="Times New Roman"/>
                <w:i/>
                <w:iCs/>
                <w:sz w:val="24"/>
                <w:szCs w:val="24"/>
              </w:rPr>
              <w:t>associated with the specific WIC</w:t>
            </w:r>
            <w:r w:rsidRPr="00F161A6">
              <w:rPr>
                <w:rFonts w:ascii="Times New Roman" w:hAnsi="Times New Roman"/>
                <w:sz w:val="24"/>
                <w:szCs w:val="24"/>
              </w:rPr>
              <w:t xml:space="preserve"> cited </w:t>
            </w:r>
            <w:proofErr w:type="gramStart"/>
            <w:r w:rsidRPr="00F161A6">
              <w:rPr>
                <w:rFonts w:ascii="Times New Roman" w:hAnsi="Times New Roman"/>
                <w:sz w:val="24"/>
                <w:szCs w:val="24"/>
              </w:rPr>
              <w:t>are being attained</w:t>
            </w:r>
            <w:proofErr w:type="gramEnd"/>
            <w:r w:rsidRPr="00F161A6">
              <w:rPr>
                <w:rFonts w:ascii="Times New Roman" w:hAnsi="Times New Roman"/>
                <w:sz w:val="24"/>
                <w:szCs w:val="24"/>
              </w:rPr>
              <w:t>.</w:t>
            </w:r>
          </w:p>
        </w:tc>
      </w:tr>
      <w:tr w:rsidR="00A97F03" w:rsidRPr="00F161A6" w14:paraId="012560A4" w14:textId="77777777" w:rsidTr="00A97F03">
        <w:trPr>
          <w:cantSplit/>
        </w:trPr>
        <w:tc>
          <w:tcPr>
            <w:tcW w:w="1891" w:type="dxa"/>
            <w:tcBorders>
              <w:left w:val="double" w:sz="4" w:space="0" w:color="auto"/>
              <w:right w:val="single" w:sz="12" w:space="0" w:color="auto"/>
            </w:tcBorders>
            <w:vAlign w:val="center"/>
          </w:tcPr>
          <w:p w14:paraId="720F2A9F" w14:textId="77777777" w:rsidR="00A97F03" w:rsidRPr="00F161A6" w:rsidRDefault="00A97F03" w:rsidP="00A97F03">
            <w:pPr>
              <w:spacing w:after="120"/>
              <w:jc w:val="center"/>
              <w:rPr>
                <w:rFonts w:ascii="Times New Roman" w:hAnsi="Times New Roman"/>
                <w:sz w:val="24"/>
                <w:szCs w:val="24"/>
              </w:rPr>
            </w:pPr>
            <w:r w:rsidRPr="00F161A6">
              <w:rPr>
                <w:rFonts w:ascii="Times New Roman" w:hAnsi="Times New Roman"/>
                <w:sz w:val="24"/>
                <w:szCs w:val="24"/>
              </w:rPr>
              <w:t>IRC 4a</w:t>
            </w:r>
          </w:p>
        </w:tc>
        <w:tc>
          <w:tcPr>
            <w:tcW w:w="6944" w:type="dxa"/>
            <w:tcBorders>
              <w:left w:val="single" w:sz="12" w:space="0" w:color="auto"/>
              <w:right w:val="double" w:sz="4" w:space="0" w:color="auto"/>
            </w:tcBorders>
          </w:tcPr>
          <w:p w14:paraId="4AE2FD89" w14:textId="77777777" w:rsidR="00A97F03" w:rsidRPr="00F161A6" w:rsidRDefault="00A97F03" w:rsidP="00A97F03">
            <w:pPr>
              <w:spacing w:after="120"/>
              <w:rPr>
                <w:rFonts w:ascii="Times New Roman" w:hAnsi="Times New Roman"/>
                <w:sz w:val="24"/>
                <w:szCs w:val="24"/>
              </w:rPr>
            </w:pPr>
            <w:r w:rsidRPr="00F161A6">
              <w:rPr>
                <w:rFonts w:ascii="Times New Roman" w:hAnsi="Times New Roman"/>
                <w:sz w:val="24"/>
                <w:szCs w:val="24"/>
              </w:rPr>
              <w:t xml:space="preserve">WIC exists </w:t>
            </w:r>
            <w:r>
              <w:rPr>
                <w:rFonts w:ascii="Times New Roman" w:hAnsi="Times New Roman"/>
                <w:sz w:val="24"/>
                <w:szCs w:val="24"/>
              </w:rPr>
              <w:t>and</w:t>
            </w:r>
            <w:r w:rsidRPr="00F161A6">
              <w:rPr>
                <w:rFonts w:ascii="Times New Roman" w:hAnsi="Times New Roman"/>
                <w:sz w:val="24"/>
                <w:szCs w:val="24"/>
              </w:rPr>
              <w:t xml:space="preserve"> a TMDL </w:t>
            </w:r>
            <w:proofErr w:type="gramStart"/>
            <w:r w:rsidRPr="00F161A6">
              <w:rPr>
                <w:rFonts w:ascii="Times New Roman" w:hAnsi="Times New Roman"/>
                <w:sz w:val="24"/>
                <w:szCs w:val="24"/>
              </w:rPr>
              <w:t>was completed</w:t>
            </w:r>
            <w:proofErr w:type="gramEnd"/>
            <w:r w:rsidRPr="00F161A6">
              <w:rPr>
                <w:rFonts w:ascii="Times New Roman" w:hAnsi="Times New Roman"/>
                <w:sz w:val="24"/>
                <w:szCs w:val="24"/>
              </w:rPr>
              <w:t xml:space="preserve"> for the </w:t>
            </w:r>
            <w:r w:rsidRPr="00F161A6">
              <w:rPr>
                <w:rFonts w:ascii="Times New Roman" w:hAnsi="Times New Roman"/>
                <w:i/>
                <w:iCs/>
                <w:sz w:val="24"/>
                <w:szCs w:val="24"/>
              </w:rPr>
              <w:t>specific WIC</w:t>
            </w:r>
            <w:r w:rsidRPr="00F161A6">
              <w:rPr>
                <w:rFonts w:ascii="Times New Roman" w:hAnsi="Times New Roman"/>
                <w:sz w:val="24"/>
                <w:szCs w:val="24"/>
              </w:rPr>
              <w:t xml:space="preserve"> cited.</w:t>
            </w:r>
          </w:p>
        </w:tc>
      </w:tr>
      <w:tr w:rsidR="00A97F03" w:rsidRPr="00F161A6" w14:paraId="1669B7C4" w14:textId="77777777" w:rsidTr="00A97F03">
        <w:trPr>
          <w:cantSplit/>
        </w:trPr>
        <w:tc>
          <w:tcPr>
            <w:tcW w:w="1891" w:type="dxa"/>
            <w:tcBorders>
              <w:left w:val="double" w:sz="4" w:space="0" w:color="auto"/>
              <w:right w:val="single" w:sz="12" w:space="0" w:color="auto"/>
            </w:tcBorders>
            <w:vAlign w:val="center"/>
          </w:tcPr>
          <w:p w14:paraId="11F92E53" w14:textId="77777777" w:rsidR="00A97F03" w:rsidRPr="00F161A6" w:rsidRDefault="00A97F03" w:rsidP="00A97F03">
            <w:pPr>
              <w:spacing w:after="120"/>
              <w:jc w:val="center"/>
              <w:rPr>
                <w:rFonts w:ascii="Times New Roman" w:hAnsi="Times New Roman"/>
                <w:sz w:val="24"/>
                <w:szCs w:val="24"/>
              </w:rPr>
            </w:pPr>
            <w:r w:rsidRPr="00F161A6">
              <w:rPr>
                <w:rFonts w:ascii="Times New Roman" w:hAnsi="Times New Roman"/>
                <w:sz w:val="24"/>
                <w:szCs w:val="24"/>
              </w:rPr>
              <w:t>IRC 4b</w:t>
            </w:r>
          </w:p>
        </w:tc>
        <w:tc>
          <w:tcPr>
            <w:tcW w:w="6944" w:type="dxa"/>
            <w:tcBorders>
              <w:left w:val="single" w:sz="12" w:space="0" w:color="auto"/>
              <w:right w:val="double" w:sz="4" w:space="0" w:color="auto"/>
            </w:tcBorders>
          </w:tcPr>
          <w:p w14:paraId="1F72E937" w14:textId="77777777" w:rsidR="00A97F03" w:rsidRPr="00F161A6" w:rsidRDefault="00A97F03" w:rsidP="00A97F03">
            <w:pPr>
              <w:spacing w:after="120"/>
              <w:rPr>
                <w:rFonts w:ascii="Times New Roman" w:hAnsi="Times New Roman"/>
                <w:sz w:val="24"/>
                <w:szCs w:val="24"/>
              </w:rPr>
            </w:pPr>
            <w:r w:rsidRPr="00F161A6">
              <w:rPr>
                <w:rFonts w:ascii="Times New Roman" w:hAnsi="Times New Roman"/>
                <w:sz w:val="24"/>
                <w:szCs w:val="24"/>
              </w:rPr>
              <w:t xml:space="preserve">WIC exists </w:t>
            </w:r>
            <w:r>
              <w:rPr>
                <w:rFonts w:ascii="Times New Roman" w:hAnsi="Times New Roman"/>
                <w:sz w:val="24"/>
                <w:szCs w:val="24"/>
              </w:rPr>
              <w:t>and</w:t>
            </w:r>
            <w:r w:rsidRPr="00F161A6">
              <w:rPr>
                <w:rFonts w:ascii="Times New Roman" w:hAnsi="Times New Roman"/>
                <w:sz w:val="24"/>
                <w:szCs w:val="24"/>
              </w:rPr>
              <w:t xml:space="preserve"> control measures other than a TMDL </w:t>
            </w:r>
            <w:proofErr w:type="gramStart"/>
            <w:r w:rsidRPr="00F161A6">
              <w:rPr>
                <w:rFonts w:ascii="Times New Roman" w:hAnsi="Times New Roman"/>
                <w:sz w:val="24"/>
                <w:szCs w:val="24"/>
              </w:rPr>
              <w:t>are expected</w:t>
            </w:r>
            <w:proofErr w:type="gramEnd"/>
            <w:r w:rsidRPr="00F161A6">
              <w:rPr>
                <w:rFonts w:ascii="Times New Roman" w:hAnsi="Times New Roman"/>
                <w:sz w:val="24"/>
                <w:szCs w:val="24"/>
              </w:rPr>
              <w:t xml:space="preserve"> to result in attainment of designated uses </w:t>
            </w:r>
            <w:r w:rsidRPr="00F161A6">
              <w:rPr>
                <w:rFonts w:ascii="Times New Roman" w:hAnsi="Times New Roman"/>
                <w:i/>
                <w:iCs/>
                <w:sz w:val="24"/>
                <w:szCs w:val="24"/>
              </w:rPr>
              <w:t>associated with the specific WIC</w:t>
            </w:r>
            <w:r w:rsidRPr="00F161A6">
              <w:rPr>
                <w:rFonts w:ascii="Times New Roman" w:hAnsi="Times New Roman"/>
                <w:sz w:val="24"/>
                <w:szCs w:val="24"/>
              </w:rPr>
              <w:t xml:space="preserve"> cited.</w:t>
            </w:r>
          </w:p>
        </w:tc>
      </w:tr>
      <w:tr w:rsidR="00A97F03" w:rsidRPr="00F161A6" w14:paraId="3C38D60E" w14:textId="77777777" w:rsidTr="00A97F03">
        <w:trPr>
          <w:cantSplit/>
        </w:trPr>
        <w:tc>
          <w:tcPr>
            <w:tcW w:w="1891" w:type="dxa"/>
            <w:tcBorders>
              <w:left w:val="double" w:sz="4" w:space="0" w:color="auto"/>
              <w:right w:val="single" w:sz="12" w:space="0" w:color="auto"/>
            </w:tcBorders>
            <w:vAlign w:val="center"/>
          </w:tcPr>
          <w:p w14:paraId="70BB8EB0" w14:textId="77777777" w:rsidR="00A97F03" w:rsidRPr="00F161A6" w:rsidRDefault="00A97F03" w:rsidP="00A97F03">
            <w:pPr>
              <w:spacing w:after="120"/>
              <w:jc w:val="center"/>
              <w:rPr>
                <w:rFonts w:ascii="Times New Roman" w:hAnsi="Times New Roman"/>
                <w:sz w:val="24"/>
                <w:szCs w:val="24"/>
              </w:rPr>
            </w:pPr>
            <w:r w:rsidRPr="00F161A6">
              <w:rPr>
                <w:rFonts w:ascii="Times New Roman" w:hAnsi="Times New Roman"/>
                <w:sz w:val="24"/>
                <w:szCs w:val="24"/>
              </w:rPr>
              <w:t>IRC 4c</w:t>
            </w:r>
          </w:p>
        </w:tc>
        <w:tc>
          <w:tcPr>
            <w:tcW w:w="6944" w:type="dxa"/>
            <w:tcBorders>
              <w:left w:val="single" w:sz="12" w:space="0" w:color="auto"/>
              <w:right w:val="double" w:sz="4" w:space="0" w:color="auto"/>
            </w:tcBorders>
          </w:tcPr>
          <w:p w14:paraId="665DEC23" w14:textId="77777777" w:rsidR="00A97F03" w:rsidRPr="00F161A6" w:rsidRDefault="00A97F03" w:rsidP="00A97F03">
            <w:pPr>
              <w:spacing w:after="120"/>
              <w:rPr>
                <w:rFonts w:ascii="Times New Roman" w:hAnsi="Times New Roman"/>
                <w:sz w:val="24"/>
                <w:szCs w:val="24"/>
              </w:rPr>
            </w:pPr>
            <w:r w:rsidRPr="00F161A6">
              <w:rPr>
                <w:rFonts w:ascii="Times New Roman" w:hAnsi="Times New Roman"/>
                <w:sz w:val="24"/>
                <w:szCs w:val="24"/>
              </w:rPr>
              <w:t xml:space="preserve">WIC exists </w:t>
            </w:r>
            <w:r>
              <w:rPr>
                <w:rFonts w:ascii="Times New Roman" w:hAnsi="Times New Roman"/>
                <w:sz w:val="24"/>
                <w:szCs w:val="24"/>
              </w:rPr>
              <w:t>and</w:t>
            </w:r>
            <w:r w:rsidRPr="00F161A6">
              <w:rPr>
                <w:rFonts w:ascii="Times New Roman" w:hAnsi="Times New Roman"/>
                <w:sz w:val="24"/>
                <w:szCs w:val="24"/>
              </w:rPr>
              <w:t xml:space="preserve"> a pollutant (anthropogenic source) does not </w:t>
            </w:r>
            <w:proofErr w:type="gramStart"/>
            <w:r w:rsidRPr="00F161A6">
              <w:rPr>
                <w:rFonts w:ascii="Times New Roman" w:hAnsi="Times New Roman"/>
                <w:sz w:val="24"/>
                <w:szCs w:val="24"/>
              </w:rPr>
              <w:t>cause</w:t>
            </w:r>
            <w:proofErr w:type="gramEnd"/>
            <w:r w:rsidRPr="00F161A6">
              <w:rPr>
                <w:rFonts w:ascii="Times New Roman" w:hAnsi="Times New Roman"/>
                <w:sz w:val="24"/>
                <w:szCs w:val="24"/>
              </w:rPr>
              <w:t xml:space="preserve"> the </w:t>
            </w:r>
            <w:r w:rsidRPr="00F161A6">
              <w:rPr>
                <w:rFonts w:ascii="Times New Roman" w:hAnsi="Times New Roman"/>
                <w:i/>
                <w:iCs/>
                <w:sz w:val="24"/>
                <w:szCs w:val="24"/>
              </w:rPr>
              <w:t>specific WIC</w:t>
            </w:r>
            <w:r w:rsidRPr="00F161A6">
              <w:rPr>
                <w:rFonts w:ascii="Times New Roman" w:hAnsi="Times New Roman"/>
                <w:sz w:val="24"/>
                <w:szCs w:val="24"/>
              </w:rPr>
              <w:t xml:space="preserve"> cited.</w:t>
            </w:r>
          </w:p>
        </w:tc>
      </w:tr>
      <w:tr w:rsidR="00A97F03" w:rsidRPr="00F161A6" w14:paraId="04589682" w14:textId="77777777" w:rsidTr="00A97F03">
        <w:trPr>
          <w:cantSplit/>
        </w:trPr>
        <w:tc>
          <w:tcPr>
            <w:tcW w:w="1891" w:type="dxa"/>
            <w:tcBorders>
              <w:left w:val="double" w:sz="4" w:space="0" w:color="auto"/>
              <w:right w:val="single" w:sz="12" w:space="0" w:color="auto"/>
            </w:tcBorders>
            <w:vAlign w:val="center"/>
          </w:tcPr>
          <w:p w14:paraId="6B789AAB" w14:textId="77777777" w:rsidR="00A97F03" w:rsidRPr="00F161A6" w:rsidRDefault="00A97F03" w:rsidP="00A97F03">
            <w:pPr>
              <w:spacing w:after="120"/>
              <w:jc w:val="center"/>
              <w:rPr>
                <w:rFonts w:ascii="Times New Roman" w:hAnsi="Times New Roman"/>
                <w:sz w:val="24"/>
                <w:szCs w:val="24"/>
              </w:rPr>
            </w:pPr>
            <w:r w:rsidRPr="00F161A6">
              <w:rPr>
                <w:rFonts w:ascii="Times New Roman" w:hAnsi="Times New Roman"/>
                <w:sz w:val="24"/>
                <w:szCs w:val="24"/>
              </w:rPr>
              <w:t>IRC 5</w:t>
            </w:r>
          </w:p>
        </w:tc>
        <w:tc>
          <w:tcPr>
            <w:tcW w:w="6944" w:type="dxa"/>
            <w:tcBorders>
              <w:left w:val="single" w:sz="12" w:space="0" w:color="auto"/>
              <w:right w:val="double" w:sz="4" w:space="0" w:color="auto"/>
            </w:tcBorders>
          </w:tcPr>
          <w:p w14:paraId="0CD28C2F" w14:textId="31E26ABF" w:rsidR="00A97F03" w:rsidRPr="00F161A6" w:rsidRDefault="00A97F03" w:rsidP="00A97F03">
            <w:pPr>
              <w:spacing w:after="120"/>
              <w:rPr>
                <w:rFonts w:ascii="Times New Roman" w:hAnsi="Times New Roman"/>
                <w:sz w:val="24"/>
                <w:szCs w:val="24"/>
              </w:rPr>
            </w:pPr>
            <w:r w:rsidRPr="00F161A6">
              <w:rPr>
                <w:rFonts w:ascii="Times New Roman" w:hAnsi="Times New Roman"/>
                <w:sz w:val="24"/>
                <w:szCs w:val="24"/>
              </w:rPr>
              <w:t xml:space="preserve">WIC exists for one or more uses and a TMDL is required for the </w:t>
            </w:r>
            <w:r w:rsidRPr="00F161A6">
              <w:rPr>
                <w:rFonts w:ascii="Times New Roman" w:hAnsi="Times New Roman"/>
                <w:i/>
                <w:iCs/>
                <w:sz w:val="24"/>
                <w:szCs w:val="24"/>
              </w:rPr>
              <w:t>specific W</w:t>
            </w:r>
            <w:r w:rsidRPr="00F161A6">
              <w:rPr>
                <w:rFonts w:ascii="Times New Roman" w:hAnsi="Times New Roman"/>
                <w:i/>
                <w:sz w:val="24"/>
                <w:szCs w:val="24"/>
              </w:rPr>
              <w:t>IC</w:t>
            </w:r>
            <w:r w:rsidRPr="00F161A6">
              <w:rPr>
                <w:rFonts w:ascii="Times New Roman" w:hAnsi="Times New Roman"/>
                <w:sz w:val="24"/>
                <w:szCs w:val="24"/>
              </w:rPr>
              <w:t xml:space="preserve"> cited. </w:t>
            </w:r>
            <w:r w:rsidRPr="00F161A6">
              <w:rPr>
                <w:rFonts w:ascii="Times New Roman" w:hAnsi="Times New Roman"/>
                <w:b/>
                <w:sz w:val="24"/>
                <w:szCs w:val="24"/>
              </w:rPr>
              <w:t>IRC 5 and its subcategories represent Louisiana’s §</w:t>
            </w:r>
            <w:r w:rsidR="00981F35">
              <w:rPr>
                <w:rFonts w:ascii="Times New Roman" w:hAnsi="Times New Roman"/>
                <w:b/>
                <w:sz w:val="24"/>
                <w:szCs w:val="24"/>
              </w:rPr>
              <w:t xml:space="preserve"> </w:t>
            </w:r>
            <w:r w:rsidRPr="00F161A6">
              <w:rPr>
                <w:rFonts w:ascii="Times New Roman" w:hAnsi="Times New Roman"/>
                <w:b/>
                <w:sz w:val="24"/>
                <w:szCs w:val="24"/>
              </w:rPr>
              <w:t>303(d) list.</w:t>
            </w:r>
          </w:p>
        </w:tc>
      </w:tr>
      <w:tr w:rsidR="00A97F03" w:rsidRPr="00F161A6" w14:paraId="70C47D67" w14:textId="77777777" w:rsidTr="00A97F03">
        <w:trPr>
          <w:cantSplit/>
        </w:trPr>
        <w:tc>
          <w:tcPr>
            <w:tcW w:w="1891" w:type="dxa"/>
            <w:tcBorders>
              <w:left w:val="double" w:sz="4" w:space="0" w:color="auto"/>
              <w:right w:val="single" w:sz="12" w:space="0" w:color="auto"/>
            </w:tcBorders>
            <w:vAlign w:val="center"/>
          </w:tcPr>
          <w:p w14:paraId="5592ABE1" w14:textId="77777777" w:rsidR="00A97F03" w:rsidRPr="00F161A6" w:rsidRDefault="00A97F03" w:rsidP="00A97F03">
            <w:pPr>
              <w:spacing w:after="120"/>
              <w:jc w:val="center"/>
              <w:rPr>
                <w:rFonts w:ascii="Times New Roman" w:hAnsi="Times New Roman"/>
                <w:sz w:val="24"/>
                <w:szCs w:val="24"/>
              </w:rPr>
            </w:pPr>
            <w:r w:rsidRPr="00F161A6">
              <w:rPr>
                <w:rFonts w:ascii="Times New Roman" w:hAnsi="Times New Roman"/>
                <w:sz w:val="24"/>
                <w:szCs w:val="24"/>
              </w:rPr>
              <w:t>IRC 5RC (Revise Criteria)</w:t>
            </w:r>
          </w:p>
        </w:tc>
        <w:tc>
          <w:tcPr>
            <w:tcW w:w="6944" w:type="dxa"/>
            <w:tcBorders>
              <w:left w:val="single" w:sz="12" w:space="0" w:color="auto"/>
              <w:right w:val="double" w:sz="4" w:space="0" w:color="auto"/>
            </w:tcBorders>
          </w:tcPr>
          <w:p w14:paraId="76D8A87B" w14:textId="77777777" w:rsidR="00A97F03" w:rsidRPr="00F161A6" w:rsidRDefault="00A97F03" w:rsidP="00A97F03">
            <w:pPr>
              <w:spacing w:after="120"/>
              <w:rPr>
                <w:rFonts w:ascii="Times New Roman" w:hAnsi="Times New Roman"/>
                <w:sz w:val="24"/>
                <w:szCs w:val="24"/>
              </w:rPr>
            </w:pPr>
            <w:r w:rsidRPr="00F161A6">
              <w:rPr>
                <w:rFonts w:ascii="Times New Roman" w:hAnsi="Times New Roman"/>
                <w:sz w:val="24"/>
                <w:szCs w:val="24"/>
              </w:rPr>
              <w:t xml:space="preserve">WIC exists for one or more uses and a TMDL is required for the </w:t>
            </w:r>
            <w:r w:rsidRPr="00F161A6">
              <w:rPr>
                <w:rFonts w:ascii="Times New Roman" w:hAnsi="Times New Roman"/>
                <w:i/>
                <w:sz w:val="24"/>
                <w:szCs w:val="24"/>
              </w:rPr>
              <w:t>specific WIC</w:t>
            </w:r>
            <w:r w:rsidRPr="00F161A6">
              <w:rPr>
                <w:rFonts w:ascii="Times New Roman" w:hAnsi="Times New Roman"/>
                <w:sz w:val="24"/>
                <w:szCs w:val="24"/>
              </w:rPr>
              <w:t xml:space="preserve"> cited; however, LDEQ will investigate revising criteria due to the possibility that natural conditions may be the source of the </w:t>
            </w:r>
            <w:proofErr w:type="gramStart"/>
            <w:r w:rsidRPr="00F161A6">
              <w:rPr>
                <w:rFonts w:ascii="Times New Roman" w:hAnsi="Times New Roman"/>
                <w:sz w:val="24"/>
                <w:szCs w:val="24"/>
              </w:rPr>
              <w:t>water quality criteria impairments</w:t>
            </w:r>
            <w:proofErr w:type="gramEnd"/>
            <w:r w:rsidRPr="00F161A6">
              <w:rPr>
                <w:rFonts w:ascii="Times New Roman" w:hAnsi="Times New Roman"/>
                <w:sz w:val="24"/>
                <w:szCs w:val="24"/>
              </w:rPr>
              <w:t>.</w:t>
            </w:r>
          </w:p>
        </w:tc>
      </w:tr>
      <w:tr w:rsidR="00A97F03" w:rsidRPr="00F161A6" w14:paraId="46F0078C" w14:textId="77777777" w:rsidTr="00A97F03">
        <w:trPr>
          <w:cantSplit/>
        </w:trPr>
        <w:tc>
          <w:tcPr>
            <w:tcW w:w="1891" w:type="dxa"/>
            <w:tcBorders>
              <w:left w:val="double" w:sz="4" w:space="0" w:color="auto"/>
              <w:bottom w:val="double" w:sz="4" w:space="0" w:color="auto"/>
              <w:right w:val="single" w:sz="12" w:space="0" w:color="auto"/>
            </w:tcBorders>
            <w:vAlign w:val="center"/>
          </w:tcPr>
          <w:p w14:paraId="3D0BC8E3" w14:textId="77777777" w:rsidR="00A97F03" w:rsidRPr="00F161A6" w:rsidRDefault="00A97F03" w:rsidP="00A97F03">
            <w:pPr>
              <w:spacing w:after="120"/>
              <w:jc w:val="center"/>
              <w:rPr>
                <w:rFonts w:ascii="Times New Roman" w:hAnsi="Times New Roman"/>
                <w:sz w:val="24"/>
                <w:szCs w:val="24"/>
              </w:rPr>
            </w:pPr>
            <w:r w:rsidRPr="00F161A6">
              <w:rPr>
                <w:rFonts w:ascii="Times New Roman" w:hAnsi="Times New Roman"/>
                <w:sz w:val="24"/>
                <w:szCs w:val="24"/>
              </w:rPr>
              <w:t>IRC 5- Alt (5-Alternative)</w:t>
            </w:r>
          </w:p>
        </w:tc>
        <w:tc>
          <w:tcPr>
            <w:tcW w:w="6944" w:type="dxa"/>
            <w:tcBorders>
              <w:left w:val="single" w:sz="12" w:space="0" w:color="auto"/>
              <w:bottom w:val="double" w:sz="4" w:space="0" w:color="auto"/>
              <w:right w:val="double" w:sz="4" w:space="0" w:color="auto"/>
            </w:tcBorders>
          </w:tcPr>
          <w:p w14:paraId="082678AC" w14:textId="4AAD4C47" w:rsidR="00A97F03" w:rsidRPr="00F161A6" w:rsidRDefault="00A97F03" w:rsidP="00A97F03">
            <w:pPr>
              <w:spacing w:after="120"/>
              <w:rPr>
                <w:rFonts w:ascii="Times New Roman" w:hAnsi="Times New Roman"/>
                <w:sz w:val="24"/>
                <w:szCs w:val="24"/>
              </w:rPr>
            </w:pPr>
            <w:r w:rsidRPr="00F161A6">
              <w:rPr>
                <w:rFonts w:ascii="Times New Roman" w:hAnsi="Times New Roman"/>
                <w:sz w:val="24"/>
                <w:szCs w:val="24"/>
              </w:rPr>
              <w:t xml:space="preserve">WIC exists for one or more uses and a TMDL is required for the </w:t>
            </w:r>
            <w:r w:rsidRPr="00F161A6">
              <w:rPr>
                <w:rFonts w:ascii="Times New Roman" w:hAnsi="Times New Roman"/>
                <w:i/>
                <w:sz w:val="24"/>
                <w:szCs w:val="24"/>
              </w:rPr>
              <w:t>specific WIC</w:t>
            </w:r>
            <w:r w:rsidRPr="00F161A6">
              <w:rPr>
                <w:rFonts w:ascii="Times New Roman" w:hAnsi="Times New Roman"/>
                <w:sz w:val="24"/>
                <w:szCs w:val="24"/>
              </w:rPr>
              <w:t xml:space="preserve"> cited; however, LDEQ will implement alternative strategies under </w:t>
            </w:r>
            <w:proofErr w:type="gramStart"/>
            <w:r w:rsidRPr="00F161A6">
              <w:rPr>
                <w:rFonts w:ascii="Times New Roman" w:hAnsi="Times New Roman"/>
                <w:sz w:val="24"/>
                <w:szCs w:val="24"/>
              </w:rPr>
              <w:t>its</w:t>
            </w:r>
            <w:proofErr w:type="gramEnd"/>
            <w:r w:rsidRPr="00F161A6">
              <w:rPr>
                <w:rFonts w:ascii="Times New Roman" w:hAnsi="Times New Roman"/>
                <w:sz w:val="24"/>
                <w:szCs w:val="24"/>
              </w:rPr>
              <w:t xml:space="preserve"> </w:t>
            </w:r>
            <w:r w:rsidR="00981F35">
              <w:rPr>
                <w:rFonts w:ascii="Times New Roman" w:hAnsi="Times New Roman"/>
                <w:sz w:val="24"/>
                <w:szCs w:val="24"/>
              </w:rPr>
              <w:t xml:space="preserve">§ </w:t>
            </w:r>
            <w:r w:rsidRPr="00F161A6">
              <w:rPr>
                <w:rFonts w:ascii="Times New Roman" w:hAnsi="Times New Roman"/>
                <w:sz w:val="24"/>
                <w:szCs w:val="24"/>
              </w:rPr>
              <w:t>303(d)/Vision process to ensure the water body will meet water quality standards in the future.</w:t>
            </w:r>
          </w:p>
        </w:tc>
      </w:tr>
    </w:tbl>
    <w:p w14:paraId="015E4E05" w14:textId="77777777" w:rsidR="00A97F03" w:rsidRDefault="00A97F03" w:rsidP="00A97F03">
      <w:pPr>
        <w:pStyle w:val="IRSectionHeader"/>
      </w:pPr>
      <w:bookmarkStart w:id="145" w:name="_Toc443903222"/>
      <w:bookmarkStart w:id="146" w:name="_Toc385516057"/>
      <w:bookmarkStart w:id="147" w:name="Sources"/>
    </w:p>
    <w:p w14:paraId="52383938" w14:textId="77777777" w:rsidR="00A97F03" w:rsidRPr="00F161A6" w:rsidRDefault="00A97F03" w:rsidP="00A97F03">
      <w:pPr>
        <w:pStyle w:val="IRSectionHeader"/>
      </w:pPr>
      <w:bookmarkStart w:id="148" w:name="_Toc503446766"/>
      <w:bookmarkStart w:id="149" w:name="_Toc513556492"/>
      <w:bookmarkStart w:id="150" w:name="WQAssessMet"/>
      <w:bookmarkStart w:id="151" w:name="_Toc531685908"/>
      <w:r w:rsidRPr="00F161A6">
        <w:t>Water Quality Assessment Methods</w:t>
      </w:r>
      <w:bookmarkEnd w:id="145"/>
      <w:bookmarkEnd w:id="148"/>
      <w:bookmarkEnd w:id="149"/>
      <w:bookmarkEnd w:id="151"/>
    </w:p>
    <w:bookmarkEnd w:id="150"/>
    <w:p w14:paraId="51F80DBE" w14:textId="11138880" w:rsidR="00A97F03" w:rsidRPr="00DD4188" w:rsidRDefault="00A97F03" w:rsidP="00A97F03">
      <w:pPr>
        <w:pStyle w:val="IRBodyText"/>
      </w:pPr>
      <w:r w:rsidRPr="00F161A6">
        <w:t>The following outlines the methods LDEQ used to develop the CWA §</w:t>
      </w:r>
      <w:r w:rsidR="00981F35">
        <w:t xml:space="preserve"> </w:t>
      </w:r>
      <w:r w:rsidRPr="00F161A6">
        <w:t>303(d) list and water body categorizations found in the 201</w:t>
      </w:r>
      <w:r>
        <w:t>8</w:t>
      </w:r>
      <w:r w:rsidRPr="00F161A6">
        <w:t xml:space="preserve"> </w:t>
      </w:r>
      <w:r w:rsidRPr="00F161A6">
        <w:rPr>
          <w:iCs/>
        </w:rPr>
        <w:t>IR</w:t>
      </w:r>
      <w:r w:rsidRPr="00F161A6">
        <w:t>. LDEQ used assessment procedures developed and updated over a number of years. Procedures followed USEPA guidance documents for §</w:t>
      </w:r>
      <w:r w:rsidR="00981F35">
        <w:t xml:space="preserve"> </w:t>
      </w:r>
      <w:r w:rsidRPr="00F161A6">
        <w:t>305(b) reports and §</w:t>
      </w:r>
      <w:r w:rsidR="00981F35">
        <w:t xml:space="preserve"> </w:t>
      </w:r>
      <w:r w:rsidRPr="00F161A6">
        <w:t>303(d) lists and USEPA’s Consolidated Assessment and Listing Methodology (CALM) guidance (USEPA various dates). LDEQ based water quality assessments and §</w:t>
      </w:r>
      <w:r w:rsidR="00981F35">
        <w:t xml:space="preserve"> </w:t>
      </w:r>
      <w:r w:rsidRPr="00F161A6">
        <w:t>303(d) listings on specific water body subsegments as defined in Louisiana’s Surface Water Quality Standards (LAC 33:IX.1101-1123). Louisiana surface water quality standards define eight designated uses for surface waters: primary contact recreation</w:t>
      </w:r>
      <w:r w:rsidR="001A72C5">
        <w:t xml:space="preserve"> (PCR), secondary contact </w:t>
      </w:r>
      <w:r w:rsidR="001A72C5" w:rsidRPr="00DD4188">
        <w:t>recreation (SCR)</w:t>
      </w:r>
      <w:r w:rsidRPr="00DD4188">
        <w:t>, fish and wildlife propagation</w:t>
      </w:r>
      <w:r w:rsidR="001A72C5" w:rsidRPr="00DD4188">
        <w:t xml:space="preserve"> (FWP)</w:t>
      </w:r>
      <w:r w:rsidRPr="00DD4188">
        <w:t xml:space="preserve"> (with “subcategory” of limited aquatic and wildlife use (LAL)), drinking water supply</w:t>
      </w:r>
      <w:r w:rsidR="001A72C5" w:rsidRPr="00DD4188">
        <w:t xml:space="preserve"> (DWS)</w:t>
      </w:r>
      <w:r w:rsidRPr="00DD4188">
        <w:t>,</w:t>
      </w:r>
      <w:r w:rsidR="001A72C5" w:rsidRPr="00DD4188">
        <w:t xml:space="preserve"> oyster propagation (OYS)</w:t>
      </w:r>
      <w:r w:rsidRPr="00DD4188">
        <w:t>, agriculture (AGR), and outstanding natural resource waters</w:t>
      </w:r>
      <w:r w:rsidR="001A72C5" w:rsidRPr="00DD4188">
        <w:t xml:space="preserve"> (ONR)</w:t>
      </w:r>
      <w:r w:rsidRPr="00DD4188">
        <w:t xml:space="preserve">. Designated uses have specific suites of ambient water quality parameters used to assess their support. Links between designated uses and water quality parameters, as well as water </w:t>
      </w:r>
      <w:r w:rsidRPr="00DD4188">
        <w:lastRenderedPageBreak/>
        <w:t xml:space="preserve">quality assessment procedures, can be found in </w:t>
      </w:r>
      <w:hyperlink w:anchor="Table_3_2_2" w:history="1">
        <w:r w:rsidRPr="00DD4188">
          <w:rPr>
            <w:rStyle w:val="Hyperlink"/>
          </w:rPr>
          <w:t xml:space="preserve">Table </w:t>
        </w:r>
        <w:r w:rsidR="00223FF3" w:rsidRPr="00DD4188">
          <w:rPr>
            <w:rStyle w:val="Hyperlink"/>
          </w:rPr>
          <w:t>3.2.</w:t>
        </w:r>
        <w:r w:rsidRPr="00DD4188">
          <w:rPr>
            <w:rStyle w:val="Hyperlink"/>
          </w:rPr>
          <w:t>2</w:t>
        </w:r>
      </w:hyperlink>
      <w:r w:rsidRPr="00DD4188">
        <w:t xml:space="preserve">. Additional details of Louisiana’s </w:t>
      </w:r>
      <w:r w:rsidRPr="00DD4188">
        <w:rPr>
          <w:iCs/>
        </w:rPr>
        <w:t>IR</w:t>
      </w:r>
      <w:r w:rsidRPr="00DD4188">
        <w:t xml:space="preserve"> assessment process can be found in Louisiana’s Standard Operating Procedures for Production of Water Quality </w:t>
      </w:r>
      <w:r w:rsidRPr="00DD4188">
        <w:rPr>
          <w:iCs/>
        </w:rPr>
        <w:t>IR</w:t>
      </w:r>
      <w:r w:rsidRPr="00DD4188">
        <w:t xml:space="preserve"> (LDEQ 2017a).</w:t>
      </w:r>
      <w:bookmarkStart w:id="152" w:name="_Toc443903223"/>
      <w:bookmarkStart w:id="153" w:name="_Toc503446767"/>
      <w:bookmarkStart w:id="154" w:name="OLE_LINK1"/>
    </w:p>
    <w:p w14:paraId="343425F0" w14:textId="77777777" w:rsidR="00A97F03" w:rsidRPr="00DD4188" w:rsidRDefault="00A97F03" w:rsidP="00A97F03">
      <w:pPr>
        <w:pStyle w:val="IRBodyText"/>
      </w:pPr>
    </w:p>
    <w:p w14:paraId="4FA041F3" w14:textId="77777777" w:rsidR="00A97F03" w:rsidRPr="00DD4188" w:rsidRDefault="00A97F03" w:rsidP="00A97F03">
      <w:pPr>
        <w:pStyle w:val="IRSectionHeader"/>
      </w:pPr>
      <w:bookmarkStart w:id="155" w:name="_Toc513556493"/>
      <w:bookmarkStart w:id="156" w:name="_Toc531685909"/>
      <w:r w:rsidRPr="00DD4188">
        <w:t>Water Quality Data and Information</w:t>
      </w:r>
      <w:bookmarkEnd w:id="152"/>
      <w:bookmarkEnd w:id="153"/>
      <w:bookmarkEnd w:id="155"/>
      <w:bookmarkEnd w:id="156"/>
    </w:p>
    <w:p w14:paraId="520EF858" w14:textId="4FF57DEB" w:rsidR="00A97F03" w:rsidRPr="00DD4188" w:rsidRDefault="00A97F03" w:rsidP="00A97F03">
      <w:pPr>
        <w:pStyle w:val="IRBodyText"/>
      </w:pPr>
      <w:r w:rsidRPr="00DD4188">
        <w:t>LDEQ prepared assessments using existing and readily available water quality data and information in order to comply with rules and regulations under §</w:t>
      </w:r>
      <w:r w:rsidR="00981F35">
        <w:t xml:space="preserve"> </w:t>
      </w:r>
      <w:r w:rsidRPr="00DD4188">
        <w:t xml:space="preserve">303(d) of the CWA (33 U.S. Code §1313 and 40 CFR 130.7). LDEQ used monitoring procedures and data for the 2018 </w:t>
      </w:r>
      <w:r w:rsidRPr="00DD4188">
        <w:rPr>
          <w:iCs/>
        </w:rPr>
        <w:t>IR</w:t>
      </w:r>
      <w:r w:rsidRPr="00DD4188">
        <w:t xml:space="preserve"> that remained essentially the same as those used to collect data for the 2016 </w:t>
      </w:r>
      <w:r w:rsidRPr="00DD4188">
        <w:rPr>
          <w:iCs/>
        </w:rPr>
        <w:t>IR</w:t>
      </w:r>
      <w:r w:rsidRPr="00DD4188">
        <w:t xml:space="preserve">. </w:t>
      </w:r>
    </w:p>
    <w:p w14:paraId="235A257B" w14:textId="39FBC208" w:rsidR="00A97F03" w:rsidRPr="00DD4188" w:rsidRDefault="00A97F03" w:rsidP="00A97F03">
      <w:pPr>
        <w:pStyle w:val="IRBodyText"/>
        <w:spacing w:after="0"/>
      </w:pPr>
      <w:r w:rsidRPr="00DD4188">
        <w:t xml:space="preserve">LDEQ primarily relied on data and information supplied through LDEQ’s routine ambient monitoring program to conduct water quality assessments for the 2018 </w:t>
      </w:r>
      <w:r w:rsidRPr="00DD4188">
        <w:rPr>
          <w:iCs/>
        </w:rPr>
        <w:t>IR</w:t>
      </w:r>
      <w:r w:rsidRPr="00DD4188">
        <w:t xml:space="preserve">. LDEQ conducts monitoring on nearly all water quality subsegments on a four-year statewide monitoring cycle. Approximately one-quarter of the state’s subsegments are monitored each year; a limited number of subsegments are monitored (and continue to be monitored) every year (i.e., long-term monitoring stations). Each monitoring cycle or “water-year” begins in October and ends in September of each year; concluding the monitoring cycle in September allows time to process data and generate the </w:t>
      </w:r>
      <w:r w:rsidRPr="00DD4188">
        <w:rPr>
          <w:iCs/>
        </w:rPr>
        <w:t>IR</w:t>
      </w:r>
      <w:r w:rsidRPr="00DD4188">
        <w:t xml:space="preserve"> by April 1 of even-numbered years. LDEQ collected monthly and quarterly (organics) water quality data (</w:t>
      </w:r>
      <w:r w:rsidR="003E29F0" w:rsidRPr="00DD4188">
        <w:t>LDEQ 2015</w:t>
      </w:r>
      <w:r w:rsidRPr="00DD4188">
        <w:t xml:space="preserve">; </w:t>
      </w:r>
      <w:r w:rsidR="003E29F0" w:rsidRPr="00DD4188">
        <w:t xml:space="preserve">LDEQ 2017a; </w:t>
      </w:r>
      <w:r w:rsidRPr="00DD4188">
        <w:t>LDEQ 2017b; LDEQ 2017c</w:t>
      </w:r>
      <w:r w:rsidR="003E29F0" w:rsidRPr="00DD4188">
        <w:t>; LDEQ 2018a</w:t>
      </w:r>
      <w:r w:rsidRPr="00DD4188">
        <w:t xml:space="preserve">) ambient water quality data are available on LDEQ’s website at:  </w:t>
      </w:r>
    </w:p>
    <w:p w14:paraId="545CAD88" w14:textId="77777777" w:rsidR="00A97F03" w:rsidRPr="00DD4188" w:rsidRDefault="00A97F03" w:rsidP="00A97F03">
      <w:pPr>
        <w:pStyle w:val="IRBodyText"/>
        <w:rPr>
          <w:color w:val="1F497D" w:themeColor="text2"/>
        </w:rPr>
      </w:pPr>
      <w:r w:rsidRPr="00DD4188">
        <w:t>http://deq.louisiana.gov/page/ambient-water-quality-monitoring-data</w:t>
      </w:r>
      <w:r w:rsidRPr="00DD4188">
        <w:rPr>
          <w:color w:val="1F497D" w:themeColor="text2"/>
        </w:rPr>
        <w:t>.</w:t>
      </w:r>
    </w:p>
    <w:p w14:paraId="027A300C" w14:textId="77777777" w:rsidR="00A97F03" w:rsidRDefault="00A97F03" w:rsidP="00A97F03">
      <w:pPr>
        <w:pStyle w:val="IRBodyText"/>
      </w:pPr>
      <w:r w:rsidRPr="00DD4188">
        <w:t>LDEQ compiled and assessed data from the AWQMN collected between October 1, 2013 and September 30, 2017; up to four years (48 samples) of data were available for subsegments with long-term monitoring sites (LDEQ 2017a; LDEQ 2017b).</w:t>
      </w:r>
      <w:r w:rsidRPr="00740A5A">
        <w:t xml:space="preserve"> </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803"/>
        <w:gridCol w:w="1804"/>
        <w:gridCol w:w="1804"/>
        <w:gridCol w:w="1804"/>
      </w:tblGrid>
      <w:tr w:rsidR="00A97F03" w:rsidRPr="00F161A6" w14:paraId="720EC553" w14:textId="77777777" w:rsidTr="00A97F03">
        <w:trPr>
          <w:cantSplit/>
          <w:trHeight w:val="792"/>
          <w:tblHeader/>
          <w:jc w:val="center"/>
        </w:trPr>
        <w:tc>
          <w:tcPr>
            <w:tcW w:w="9018" w:type="dxa"/>
            <w:gridSpan w:val="5"/>
            <w:tcBorders>
              <w:top w:val="nil"/>
              <w:left w:val="nil"/>
              <w:bottom w:val="double" w:sz="6" w:space="0" w:color="auto"/>
              <w:right w:val="nil"/>
            </w:tcBorders>
            <w:vAlign w:val="bottom"/>
          </w:tcPr>
          <w:p w14:paraId="0EAD6AC8" w14:textId="3ED1AF48" w:rsidR="00A97F03" w:rsidRPr="00F161A6" w:rsidRDefault="00A97F03" w:rsidP="00A97F03">
            <w:pPr>
              <w:autoSpaceDE w:val="0"/>
              <w:autoSpaceDN w:val="0"/>
              <w:adjustRightInd w:val="0"/>
              <w:spacing w:after="120"/>
              <w:jc w:val="center"/>
              <w:rPr>
                <w:rFonts w:ascii="Times New Roman" w:eastAsia="Times New Roman" w:hAnsi="Times New Roman"/>
                <w:b/>
                <w:noProof/>
                <w:sz w:val="24"/>
                <w:szCs w:val="24"/>
              </w:rPr>
            </w:pPr>
            <w:bookmarkStart w:id="157" w:name="Table_2"/>
            <w:bookmarkStart w:id="158" w:name="Table_3_2_2"/>
            <w:r w:rsidRPr="00FE46AF">
              <w:rPr>
                <w:rFonts w:ascii="Times New Roman" w:eastAsia="Times New Roman" w:hAnsi="Times New Roman"/>
                <w:b/>
                <w:noProof/>
                <w:sz w:val="24"/>
                <w:szCs w:val="24"/>
              </w:rPr>
              <w:t xml:space="preserve">Table </w:t>
            </w:r>
            <w:r w:rsidR="00223FF3">
              <w:rPr>
                <w:rFonts w:ascii="Times New Roman" w:eastAsia="Times New Roman" w:hAnsi="Times New Roman"/>
                <w:b/>
                <w:noProof/>
                <w:sz w:val="24"/>
                <w:szCs w:val="24"/>
              </w:rPr>
              <w:t>3.2.</w:t>
            </w:r>
            <w:r w:rsidRPr="00FE46AF">
              <w:rPr>
                <w:rFonts w:ascii="Times New Roman" w:eastAsia="Times New Roman" w:hAnsi="Times New Roman"/>
                <w:b/>
                <w:noProof/>
                <w:sz w:val="24"/>
                <w:szCs w:val="24"/>
              </w:rPr>
              <w:t>2</w:t>
            </w:r>
            <w:bookmarkEnd w:id="157"/>
            <w:r w:rsidRPr="00FE46AF">
              <w:rPr>
                <w:rFonts w:ascii="Times New Roman" w:eastAsia="Times New Roman" w:hAnsi="Times New Roman"/>
                <w:b/>
                <w:noProof/>
                <w:sz w:val="24"/>
                <w:szCs w:val="24"/>
              </w:rPr>
              <w:t>.</w:t>
            </w:r>
          </w:p>
          <w:p w14:paraId="2DE62B10" w14:textId="77777777" w:rsidR="00A97F03" w:rsidRPr="00FE46AF" w:rsidRDefault="00A97F03" w:rsidP="00A97F03">
            <w:pPr>
              <w:autoSpaceDE w:val="0"/>
              <w:autoSpaceDN w:val="0"/>
              <w:adjustRightInd w:val="0"/>
              <w:spacing w:after="120"/>
              <w:jc w:val="left"/>
              <w:rPr>
                <w:rFonts w:ascii="Times New Roman" w:eastAsia="Times New Roman" w:hAnsi="Times New Roman"/>
                <w:noProof/>
                <w:sz w:val="24"/>
                <w:szCs w:val="24"/>
              </w:rPr>
            </w:pPr>
            <w:r w:rsidRPr="00FE46AF">
              <w:rPr>
                <w:rFonts w:ascii="Times New Roman" w:eastAsia="Times New Roman" w:hAnsi="Times New Roman"/>
                <w:noProof/>
                <w:sz w:val="24"/>
                <w:szCs w:val="24"/>
              </w:rPr>
              <w:t xml:space="preserve">Decision process for evaluating use support, showing measured parameters for each designated use; Louisiana’s </w:t>
            </w:r>
            <w:r w:rsidRPr="00FE46AF">
              <w:rPr>
                <w:rFonts w:ascii="Times New Roman" w:eastAsia="Times New Roman" w:hAnsi="Times New Roman"/>
                <w:i/>
                <w:iCs/>
                <w:noProof/>
                <w:sz w:val="24"/>
                <w:szCs w:val="24"/>
              </w:rPr>
              <w:t>2018 Integrated Report.</w:t>
            </w:r>
            <w:r w:rsidRPr="00FE46AF">
              <w:rPr>
                <w:rFonts w:ascii="Times New Roman" w:eastAsia="Times New Roman" w:hAnsi="Times New Roman"/>
                <w:noProof/>
                <w:sz w:val="24"/>
                <w:szCs w:val="24"/>
                <w:vertAlign w:val="superscript"/>
              </w:rPr>
              <w:t>1</w:t>
            </w:r>
          </w:p>
        </w:tc>
      </w:tr>
      <w:bookmarkEnd w:id="158"/>
      <w:tr w:rsidR="00A97F03" w:rsidRPr="00F161A6" w14:paraId="4A10EB51" w14:textId="77777777" w:rsidTr="00A97F03">
        <w:trPr>
          <w:cantSplit/>
          <w:trHeight w:val="324"/>
          <w:tblHeader/>
          <w:jc w:val="center"/>
        </w:trPr>
        <w:tc>
          <w:tcPr>
            <w:tcW w:w="1803" w:type="dxa"/>
            <w:vMerge w:val="restart"/>
            <w:tcBorders>
              <w:top w:val="double" w:sz="6" w:space="0" w:color="auto"/>
              <w:left w:val="double" w:sz="6" w:space="0" w:color="auto"/>
              <w:bottom w:val="single" w:sz="18" w:space="0" w:color="auto"/>
              <w:right w:val="single" w:sz="12" w:space="0" w:color="auto"/>
            </w:tcBorders>
            <w:vAlign w:val="center"/>
          </w:tcPr>
          <w:p w14:paraId="3BB4EA0D" w14:textId="77777777" w:rsidR="00A97F03" w:rsidRPr="00F161A6" w:rsidRDefault="00A97F03" w:rsidP="00A97F03">
            <w:pPr>
              <w:jc w:val="center"/>
              <w:rPr>
                <w:rFonts w:ascii="Times New Roman" w:hAnsi="Times New Roman"/>
                <w:b/>
                <w:bCs/>
                <w:sz w:val="24"/>
                <w:szCs w:val="24"/>
              </w:rPr>
            </w:pPr>
            <w:r w:rsidRPr="00F161A6">
              <w:rPr>
                <w:rFonts w:ascii="Times New Roman" w:hAnsi="Times New Roman"/>
                <w:b/>
                <w:bCs/>
                <w:sz w:val="24"/>
                <w:szCs w:val="24"/>
              </w:rPr>
              <w:t>Designated Use</w:t>
            </w:r>
          </w:p>
        </w:tc>
        <w:tc>
          <w:tcPr>
            <w:tcW w:w="1803" w:type="dxa"/>
            <w:vMerge w:val="restart"/>
            <w:tcBorders>
              <w:top w:val="double" w:sz="6" w:space="0" w:color="auto"/>
              <w:left w:val="single" w:sz="12" w:space="0" w:color="auto"/>
              <w:bottom w:val="single" w:sz="18" w:space="0" w:color="auto"/>
              <w:right w:val="single" w:sz="12" w:space="0" w:color="auto"/>
            </w:tcBorders>
            <w:vAlign w:val="center"/>
          </w:tcPr>
          <w:p w14:paraId="2683D9F4" w14:textId="77777777" w:rsidR="00A97F03" w:rsidRPr="00F161A6" w:rsidRDefault="00A97F03" w:rsidP="00A97F03">
            <w:pPr>
              <w:jc w:val="center"/>
              <w:rPr>
                <w:rFonts w:ascii="Times New Roman" w:hAnsi="Times New Roman"/>
                <w:b/>
                <w:bCs/>
                <w:sz w:val="24"/>
                <w:szCs w:val="24"/>
              </w:rPr>
            </w:pPr>
            <w:r w:rsidRPr="00F161A6">
              <w:rPr>
                <w:rFonts w:ascii="Times New Roman" w:hAnsi="Times New Roman"/>
                <w:b/>
                <w:bCs/>
                <w:sz w:val="24"/>
                <w:szCs w:val="24"/>
              </w:rPr>
              <w:t>Measured Parameter</w:t>
            </w:r>
          </w:p>
        </w:tc>
        <w:tc>
          <w:tcPr>
            <w:tcW w:w="5412" w:type="dxa"/>
            <w:gridSpan w:val="3"/>
            <w:tcBorders>
              <w:top w:val="double" w:sz="6" w:space="0" w:color="auto"/>
              <w:left w:val="single" w:sz="12" w:space="0" w:color="auto"/>
              <w:bottom w:val="single" w:sz="18" w:space="0" w:color="auto"/>
              <w:right w:val="double" w:sz="6" w:space="0" w:color="auto"/>
            </w:tcBorders>
            <w:vAlign w:val="center"/>
          </w:tcPr>
          <w:p w14:paraId="2B4D2854" w14:textId="77777777" w:rsidR="00A97F03" w:rsidRPr="00F161A6" w:rsidRDefault="00A97F03" w:rsidP="00A97F03">
            <w:pPr>
              <w:jc w:val="center"/>
              <w:rPr>
                <w:rFonts w:ascii="Times New Roman" w:hAnsi="Times New Roman"/>
                <w:b/>
                <w:bCs/>
                <w:sz w:val="24"/>
                <w:szCs w:val="24"/>
              </w:rPr>
            </w:pPr>
            <w:r w:rsidRPr="00F161A6">
              <w:rPr>
                <w:rFonts w:ascii="Times New Roman" w:hAnsi="Times New Roman"/>
                <w:b/>
                <w:bCs/>
                <w:sz w:val="24"/>
                <w:szCs w:val="24"/>
              </w:rPr>
              <w:t>Support Classification for Measured Parameter</w:t>
            </w:r>
          </w:p>
        </w:tc>
      </w:tr>
      <w:tr w:rsidR="00A97F03" w:rsidRPr="00F161A6" w14:paraId="14719E42" w14:textId="77777777" w:rsidTr="00A97F03">
        <w:trPr>
          <w:cantSplit/>
          <w:trHeight w:val="234"/>
          <w:tblHeader/>
          <w:jc w:val="center"/>
        </w:trPr>
        <w:tc>
          <w:tcPr>
            <w:tcW w:w="1803" w:type="dxa"/>
            <w:vMerge/>
            <w:tcBorders>
              <w:top w:val="single" w:sz="12" w:space="0" w:color="auto"/>
              <w:left w:val="double" w:sz="6" w:space="0" w:color="auto"/>
              <w:bottom w:val="single" w:sz="18" w:space="0" w:color="auto"/>
              <w:right w:val="single" w:sz="12" w:space="0" w:color="auto"/>
            </w:tcBorders>
            <w:vAlign w:val="center"/>
          </w:tcPr>
          <w:p w14:paraId="0620633D" w14:textId="77777777" w:rsidR="00A97F03" w:rsidRPr="00F161A6" w:rsidRDefault="00A97F03" w:rsidP="00A97F03">
            <w:pPr>
              <w:jc w:val="center"/>
              <w:rPr>
                <w:rFonts w:ascii="Times New Roman" w:hAnsi="Times New Roman"/>
                <w:b/>
                <w:bCs/>
                <w:sz w:val="24"/>
                <w:szCs w:val="24"/>
              </w:rPr>
            </w:pPr>
          </w:p>
        </w:tc>
        <w:tc>
          <w:tcPr>
            <w:tcW w:w="1803" w:type="dxa"/>
            <w:vMerge/>
            <w:tcBorders>
              <w:top w:val="single" w:sz="12" w:space="0" w:color="auto"/>
              <w:left w:val="single" w:sz="12" w:space="0" w:color="auto"/>
              <w:bottom w:val="single" w:sz="18" w:space="0" w:color="auto"/>
              <w:right w:val="single" w:sz="12" w:space="0" w:color="auto"/>
            </w:tcBorders>
            <w:vAlign w:val="center"/>
          </w:tcPr>
          <w:p w14:paraId="238BC25A" w14:textId="77777777" w:rsidR="00A97F03" w:rsidRPr="00F161A6" w:rsidRDefault="00A97F03" w:rsidP="00A97F03">
            <w:pPr>
              <w:jc w:val="center"/>
              <w:rPr>
                <w:rFonts w:ascii="Times New Roman" w:hAnsi="Times New Roman"/>
                <w:b/>
                <w:bCs/>
                <w:sz w:val="24"/>
                <w:szCs w:val="24"/>
              </w:rPr>
            </w:pPr>
          </w:p>
        </w:tc>
        <w:tc>
          <w:tcPr>
            <w:tcW w:w="1804" w:type="dxa"/>
            <w:tcBorders>
              <w:top w:val="single" w:sz="18" w:space="0" w:color="auto"/>
              <w:left w:val="single" w:sz="12" w:space="0" w:color="auto"/>
              <w:bottom w:val="single" w:sz="18" w:space="0" w:color="auto"/>
              <w:right w:val="single" w:sz="12" w:space="0" w:color="auto"/>
            </w:tcBorders>
            <w:vAlign w:val="center"/>
          </w:tcPr>
          <w:p w14:paraId="43ABAA19" w14:textId="77777777" w:rsidR="00A97F03" w:rsidRPr="00F161A6" w:rsidRDefault="00A97F03" w:rsidP="00A97F03">
            <w:pPr>
              <w:jc w:val="center"/>
              <w:rPr>
                <w:rFonts w:ascii="Times New Roman" w:hAnsi="Times New Roman"/>
                <w:b/>
                <w:bCs/>
                <w:sz w:val="24"/>
                <w:szCs w:val="24"/>
              </w:rPr>
            </w:pPr>
            <w:r w:rsidRPr="00F161A6">
              <w:rPr>
                <w:rFonts w:ascii="Times New Roman" w:hAnsi="Times New Roman"/>
                <w:b/>
                <w:bCs/>
                <w:sz w:val="24"/>
                <w:szCs w:val="24"/>
              </w:rPr>
              <w:t>Fully Supporting</w:t>
            </w:r>
          </w:p>
        </w:tc>
        <w:tc>
          <w:tcPr>
            <w:tcW w:w="1804" w:type="dxa"/>
            <w:tcBorders>
              <w:top w:val="single" w:sz="18" w:space="0" w:color="auto"/>
              <w:left w:val="single" w:sz="12" w:space="0" w:color="auto"/>
              <w:bottom w:val="single" w:sz="18" w:space="0" w:color="auto"/>
              <w:right w:val="single" w:sz="12" w:space="0" w:color="auto"/>
            </w:tcBorders>
            <w:vAlign w:val="center"/>
          </w:tcPr>
          <w:p w14:paraId="2BA94BC9" w14:textId="77777777" w:rsidR="00A97F03" w:rsidRPr="00F161A6" w:rsidRDefault="00A97F03" w:rsidP="00A97F03">
            <w:pPr>
              <w:jc w:val="center"/>
              <w:rPr>
                <w:rFonts w:ascii="Times New Roman" w:hAnsi="Times New Roman"/>
                <w:b/>
                <w:bCs/>
                <w:sz w:val="24"/>
                <w:szCs w:val="24"/>
              </w:rPr>
            </w:pPr>
            <w:r w:rsidRPr="00F161A6">
              <w:rPr>
                <w:rFonts w:ascii="Times New Roman" w:hAnsi="Times New Roman"/>
                <w:b/>
                <w:bCs/>
                <w:sz w:val="24"/>
                <w:szCs w:val="24"/>
              </w:rPr>
              <w:t>Partially Supporting</w:t>
            </w:r>
            <w:r w:rsidRPr="00F161A6">
              <w:rPr>
                <w:rFonts w:ascii="Times New Roman" w:hAnsi="Times New Roman"/>
                <w:b/>
                <w:bCs/>
                <w:sz w:val="24"/>
                <w:szCs w:val="24"/>
                <w:vertAlign w:val="superscript"/>
              </w:rPr>
              <w:t>2</w:t>
            </w:r>
          </w:p>
        </w:tc>
        <w:tc>
          <w:tcPr>
            <w:tcW w:w="1804" w:type="dxa"/>
            <w:tcBorders>
              <w:top w:val="single" w:sz="18" w:space="0" w:color="auto"/>
              <w:left w:val="single" w:sz="12" w:space="0" w:color="auto"/>
              <w:bottom w:val="single" w:sz="18" w:space="0" w:color="auto"/>
              <w:right w:val="double" w:sz="6" w:space="0" w:color="auto"/>
            </w:tcBorders>
            <w:vAlign w:val="center"/>
          </w:tcPr>
          <w:p w14:paraId="18CD3B88" w14:textId="77777777" w:rsidR="00A97F03" w:rsidRPr="00F161A6" w:rsidRDefault="00A97F03" w:rsidP="00A97F03">
            <w:pPr>
              <w:jc w:val="center"/>
              <w:rPr>
                <w:rFonts w:ascii="Times New Roman" w:hAnsi="Times New Roman"/>
                <w:b/>
                <w:bCs/>
                <w:sz w:val="24"/>
                <w:szCs w:val="24"/>
              </w:rPr>
            </w:pPr>
            <w:r w:rsidRPr="00F161A6">
              <w:rPr>
                <w:rFonts w:ascii="Times New Roman" w:hAnsi="Times New Roman"/>
                <w:b/>
                <w:bCs/>
                <w:sz w:val="24"/>
                <w:szCs w:val="24"/>
              </w:rPr>
              <w:t>Not Supporting</w:t>
            </w:r>
          </w:p>
        </w:tc>
      </w:tr>
      <w:tr w:rsidR="00A97F03" w:rsidRPr="00F161A6" w14:paraId="7061F6E1" w14:textId="77777777" w:rsidTr="00A97F03">
        <w:trPr>
          <w:cantSplit/>
          <w:trHeight w:val="1269"/>
          <w:jc w:val="center"/>
        </w:trPr>
        <w:tc>
          <w:tcPr>
            <w:tcW w:w="1803" w:type="dxa"/>
            <w:tcBorders>
              <w:top w:val="single" w:sz="18" w:space="0" w:color="auto"/>
              <w:left w:val="double" w:sz="6" w:space="0" w:color="auto"/>
              <w:bottom w:val="single" w:sz="4" w:space="0" w:color="auto"/>
              <w:right w:val="single" w:sz="4" w:space="0" w:color="auto"/>
            </w:tcBorders>
            <w:vAlign w:val="center"/>
          </w:tcPr>
          <w:p w14:paraId="65D1194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Primary Contact Recreation (PCR)</w:t>
            </w:r>
          </w:p>
          <w:p w14:paraId="21C28CD6"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(Designated swimming months of May-October, only)</w:t>
            </w:r>
          </w:p>
        </w:tc>
        <w:tc>
          <w:tcPr>
            <w:tcW w:w="1803" w:type="dxa"/>
            <w:tcBorders>
              <w:top w:val="single" w:sz="18" w:space="0" w:color="auto"/>
              <w:left w:val="single" w:sz="4" w:space="0" w:color="auto"/>
              <w:bottom w:val="single" w:sz="4" w:space="0" w:color="auto"/>
              <w:right w:val="single" w:sz="4" w:space="0" w:color="auto"/>
            </w:tcBorders>
          </w:tcPr>
          <w:p w14:paraId="3FA1A663" w14:textId="77777777" w:rsidR="00A97F03" w:rsidRPr="00F161A6" w:rsidRDefault="00A97F03" w:rsidP="00A97F03">
            <w:pPr>
              <w:jc w:val="center"/>
              <w:rPr>
                <w:rFonts w:ascii="Times New Roman" w:hAnsi="Times New Roman"/>
                <w:sz w:val="24"/>
                <w:szCs w:val="24"/>
                <w:vertAlign w:val="superscript"/>
              </w:rPr>
            </w:pPr>
            <w:r w:rsidRPr="00F161A6">
              <w:rPr>
                <w:rFonts w:ascii="Times New Roman" w:hAnsi="Times New Roman"/>
                <w:sz w:val="24"/>
                <w:szCs w:val="24"/>
              </w:rPr>
              <w:t>Fecal coliform</w:t>
            </w:r>
            <w:r w:rsidRPr="00F161A6">
              <w:rPr>
                <w:rFonts w:ascii="Times New Roman" w:hAnsi="Times New Roman"/>
                <w:sz w:val="24"/>
                <w:szCs w:val="24"/>
                <w:vertAlign w:val="superscript"/>
              </w:rPr>
              <w:t>3</w:t>
            </w:r>
          </w:p>
          <w:p w14:paraId="37790A18" w14:textId="77777777" w:rsidR="00A97F03" w:rsidRPr="00F161A6" w:rsidRDefault="00A97F03" w:rsidP="00A97F03">
            <w:pPr>
              <w:jc w:val="center"/>
              <w:rPr>
                <w:rFonts w:ascii="Times New Roman" w:hAnsi="Times New Roman"/>
                <w:sz w:val="24"/>
                <w:szCs w:val="24"/>
              </w:rPr>
            </w:pPr>
          </w:p>
          <w:p w14:paraId="3985044D" w14:textId="77777777" w:rsidR="00A97F03" w:rsidRPr="00F161A6" w:rsidRDefault="00A97F03" w:rsidP="00A97F03">
            <w:pPr>
              <w:jc w:val="center"/>
              <w:rPr>
                <w:rFonts w:ascii="Times New Roman" w:hAnsi="Times New Roman"/>
                <w:sz w:val="24"/>
                <w:szCs w:val="24"/>
              </w:rPr>
            </w:pPr>
          </w:p>
          <w:p w14:paraId="3F02BFAF" w14:textId="77777777" w:rsidR="00A97F03" w:rsidRPr="00F161A6" w:rsidRDefault="00A97F03" w:rsidP="00A97F03">
            <w:pPr>
              <w:jc w:val="center"/>
            </w:pPr>
            <w:r w:rsidRPr="00F161A6">
              <w:rPr>
                <w:rFonts w:ascii="Times New Roman" w:hAnsi="Times New Roman"/>
                <w:sz w:val="24"/>
                <w:szCs w:val="24"/>
              </w:rPr>
              <w:t>Enterococci</w:t>
            </w:r>
            <w:r w:rsidRPr="00F161A6">
              <w:rPr>
                <w:vertAlign w:val="superscript"/>
              </w:rPr>
              <w:t>4</w:t>
            </w:r>
          </w:p>
          <w:p w14:paraId="678081E0" w14:textId="77777777" w:rsidR="00A97F03" w:rsidRPr="00F161A6" w:rsidRDefault="00A97F03" w:rsidP="00A97F03">
            <w:pPr>
              <w:jc w:val="center"/>
              <w:rPr>
                <w:rFonts w:ascii="Times New Roman" w:hAnsi="Times New Roman"/>
                <w:sz w:val="24"/>
                <w:szCs w:val="24"/>
              </w:rPr>
            </w:pPr>
          </w:p>
          <w:p w14:paraId="48035E65" w14:textId="77777777" w:rsidR="00A97F03" w:rsidRPr="00F161A6" w:rsidRDefault="00A97F03" w:rsidP="00A97F03">
            <w:pPr>
              <w:jc w:val="center"/>
              <w:rPr>
                <w:rFonts w:ascii="Times New Roman" w:hAnsi="Times New Roman"/>
                <w:sz w:val="24"/>
                <w:szCs w:val="24"/>
              </w:rPr>
            </w:pPr>
          </w:p>
          <w:p w14:paraId="4449115F" w14:textId="77777777" w:rsidR="00A97F03" w:rsidRPr="00F161A6" w:rsidRDefault="00A97F03" w:rsidP="00A97F03">
            <w:pPr>
              <w:jc w:val="center"/>
              <w:rPr>
                <w:rFonts w:ascii="Times New Roman" w:hAnsi="Times New Roman"/>
                <w:sz w:val="24"/>
                <w:szCs w:val="24"/>
              </w:rPr>
            </w:pPr>
          </w:p>
          <w:p w14:paraId="422C4AB2" w14:textId="77777777" w:rsidR="00A97F03" w:rsidRPr="00F161A6" w:rsidRDefault="00A97F03" w:rsidP="00A97F03">
            <w:pPr>
              <w:jc w:val="center"/>
              <w:rPr>
                <w:rFonts w:ascii="Times New Roman" w:hAnsi="Times New Roman"/>
                <w:sz w:val="24"/>
                <w:szCs w:val="24"/>
              </w:rPr>
            </w:pPr>
          </w:p>
          <w:p w14:paraId="383A58B2" w14:textId="77777777" w:rsidR="00A97F03" w:rsidRPr="00F161A6" w:rsidRDefault="00A97F03" w:rsidP="00A97F03">
            <w:pPr>
              <w:jc w:val="center"/>
              <w:rPr>
                <w:rFonts w:ascii="Times New Roman" w:hAnsi="Times New Roman"/>
                <w:sz w:val="24"/>
                <w:szCs w:val="24"/>
              </w:rPr>
            </w:pPr>
          </w:p>
          <w:p w14:paraId="316969D3" w14:textId="77777777" w:rsidR="00A97F03" w:rsidRPr="00F161A6" w:rsidRDefault="00A97F03" w:rsidP="00A97F03">
            <w:pPr>
              <w:jc w:val="center"/>
              <w:rPr>
                <w:rFonts w:ascii="Times New Roman" w:hAnsi="Times New Roman"/>
                <w:sz w:val="24"/>
                <w:szCs w:val="24"/>
              </w:rPr>
            </w:pPr>
          </w:p>
          <w:p w14:paraId="340D903B" w14:textId="77777777" w:rsidR="00A97F03" w:rsidRPr="00F161A6" w:rsidRDefault="00A97F03" w:rsidP="00A97F03">
            <w:pPr>
              <w:jc w:val="center"/>
              <w:rPr>
                <w:rFonts w:ascii="Times New Roman" w:hAnsi="Times New Roman"/>
                <w:sz w:val="24"/>
                <w:szCs w:val="24"/>
              </w:rPr>
            </w:pPr>
          </w:p>
          <w:p w14:paraId="0762F357" w14:textId="77777777" w:rsidR="00A97F03" w:rsidRDefault="00A97F03" w:rsidP="00A97F03">
            <w:pPr>
              <w:jc w:val="center"/>
              <w:rPr>
                <w:rFonts w:ascii="Times New Roman" w:hAnsi="Times New Roman"/>
                <w:sz w:val="24"/>
                <w:szCs w:val="24"/>
              </w:rPr>
            </w:pPr>
          </w:p>
          <w:p w14:paraId="7A1E0427"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Temperature</w:t>
            </w:r>
          </w:p>
          <w:p w14:paraId="6C924B2B" w14:textId="77777777" w:rsidR="00A97F03" w:rsidRPr="00F161A6" w:rsidRDefault="00A97F03" w:rsidP="00A97F03">
            <w:pPr>
              <w:jc w:val="center"/>
              <w:rPr>
                <w:rFonts w:ascii="Times New Roman" w:hAnsi="Times New Roman"/>
                <w:sz w:val="24"/>
                <w:szCs w:val="24"/>
              </w:rPr>
            </w:pPr>
          </w:p>
          <w:p w14:paraId="435AAC54" w14:textId="77777777" w:rsidR="00A97F03" w:rsidRPr="00F161A6" w:rsidRDefault="00A97F03" w:rsidP="00A97F03">
            <w:pPr>
              <w:jc w:val="center"/>
              <w:rPr>
                <w:rFonts w:ascii="Times New Roman" w:hAnsi="Times New Roman"/>
                <w:sz w:val="24"/>
                <w:szCs w:val="24"/>
              </w:rPr>
            </w:pPr>
          </w:p>
          <w:p w14:paraId="0891E82A" w14:textId="77777777" w:rsidR="00A97F03" w:rsidRPr="00F161A6" w:rsidRDefault="00A97F03" w:rsidP="00A97F03">
            <w:pPr>
              <w:jc w:val="center"/>
              <w:rPr>
                <w:rFonts w:ascii="Times New Roman" w:hAnsi="Times New Roman"/>
                <w:sz w:val="24"/>
                <w:szCs w:val="24"/>
              </w:rPr>
            </w:pPr>
          </w:p>
          <w:p w14:paraId="608437F9"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Metals</w:t>
            </w:r>
            <w:r w:rsidRPr="00F161A6">
              <w:rPr>
                <w:rFonts w:ascii="Times New Roman" w:hAnsi="Times New Roman"/>
                <w:sz w:val="24"/>
                <w:szCs w:val="24"/>
                <w:vertAlign w:val="superscript"/>
              </w:rPr>
              <w:t>5,6,7</w:t>
            </w:r>
            <w:r w:rsidRPr="00F161A6">
              <w:rPr>
                <w:rFonts w:ascii="Times New Roman" w:hAnsi="Times New Roman"/>
                <w:sz w:val="24"/>
                <w:szCs w:val="24"/>
              </w:rPr>
              <w:t xml:space="preserve"> and Toxics</w:t>
            </w:r>
          </w:p>
        </w:tc>
        <w:tc>
          <w:tcPr>
            <w:tcW w:w="1804" w:type="dxa"/>
            <w:tcBorders>
              <w:top w:val="single" w:sz="18" w:space="0" w:color="auto"/>
              <w:left w:val="single" w:sz="4" w:space="0" w:color="auto"/>
              <w:bottom w:val="single" w:sz="4" w:space="0" w:color="auto"/>
              <w:right w:val="single" w:sz="4" w:space="0" w:color="auto"/>
            </w:tcBorders>
          </w:tcPr>
          <w:p w14:paraId="4B642572"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0-25% do not meet criteria</w:t>
            </w:r>
          </w:p>
          <w:p w14:paraId="5BFD6605" w14:textId="77777777" w:rsidR="00A97F03" w:rsidRPr="00F161A6" w:rsidRDefault="00A97F03" w:rsidP="00A97F03">
            <w:pPr>
              <w:jc w:val="center"/>
              <w:rPr>
                <w:rFonts w:ascii="Times New Roman" w:hAnsi="Times New Roman"/>
                <w:sz w:val="24"/>
                <w:szCs w:val="24"/>
              </w:rPr>
            </w:pPr>
          </w:p>
          <w:p w14:paraId="233FC554"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 xml:space="preserve">0-10% of single exceedances do not meet criteria; </w:t>
            </w:r>
            <w:r>
              <w:rPr>
                <w:rFonts w:ascii="Times New Roman" w:hAnsi="Times New Roman"/>
                <w:sz w:val="24"/>
                <w:szCs w:val="24"/>
              </w:rPr>
              <w:t xml:space="preserve">rolling three-month </w:t>
            </w:r>
            <w:r w:rsidRPr="00F161A6">
              <w:rPr>
                <w:rFonts w:ascii="Times New Roman" w:hAnsi="Times New Roman"/>
                <w:sz w:val="24"/>
                <w:szCs w:val="24"/>
              </w:rPr>
              <w:t>geometric mean ≤ 35 cfu/100 m</w:t>
            </w:r>
            <w:r>
              <w:rPr>
                <w:rFonts w:ascii="Times New Roman" w:hAnsi="Times New Roman"/>
                <w:sz w:val="24"/>
                <w:szCs w:val="24"/>
              </w:rPr>
              <w:t>L</w:t>
            </w:r>
          </w:p>
          <w:p w14:paraId="6081F67D" w14:textId="77777777" w:rsidR="00A97F03" w:rsidRPr="00F161A6" w:rsidRDefault="00A97F03" w:rsidP="00A97F03">
            <w:pPr>
              <w:jc w:val="center"/>
              <w:rPr>
                <w:rFonts w:ascii="Times New Roman" w:hAnsi="Times New Roman"/>
                <w:sz w:val="24"/>
                <w:szCs w:val="24"/>
              </w:rPr>
            </w:pPr>
          </w:p>
          <w:p w14:paraId="74DA047B"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0-30% do not meet criteria</w:t>
            </w:r>
          </w:p>
          <w:p w14:paraId="6AEAD22D" w14:textId="77777777" w:rsidR="00A97F03" w:rsidRPr="00F161A6" w:rsidRDefault="00A97F03" w:rsidP="00A97F03">
            <w:pPr>
              <w:jc w:val="center"/>
              <w:rPr>
                <w:rFonts w:ascii="Times New Roman" w:hAnsi="Times New Roman"/>
                <w:sz w:val="24"/>
                <w:szCs w:val="24"/>
              </w:rPr>
            </w:pPr>
          </w:p>
          <w:p w14:paraId="4D8DECFA" w14:textId="77777777" w:rsidR="00A97F03" w:rsidRPr="00F161A6" w:rsidRDefault="00A97F03" w:rsidP="00A97F03">
            <w:pPr>
              <w:jc w:val="center"/>
              <w:rPr>
                <w:rFonts w:ascii="Times New Roman" w:hAnsi="Times New Roman"/>
                <w:sz w:val="24"/>
                <w:szCs w:val="24"/>
              </w:rPr>
            </w:pPr>
          </w:p>
          <w:p w14:paraId="58C90A8F"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 xml:space="preserve">&lt;2 exceedances of chronic or acute criteria in </w:t>
            </w:r>
            <w:r w:rsidRPr="00F161A6">
              <w:rPr>
                <w:rFonts w:ascii="Times New Roman" w:hAnsi="Times New Roman"/>
                <w:bCs/>
                <w:sz w:val="24"/>
                <w:szCs w:val="24"/>
              </w:rPr>
              <w:t>most recent consecutive</w:t>
            </w:r>
            <w:r w:rsidRPr="00F161A6">
              <w:rPr>
                <w:rFonts w:ascii="Times New Roman" w:hAnsi="Times New Roman"/>
                <w:sz w:val="24"/>
                <w:szCs w:val="24"/>
              </w:rPr>
              <w:t xml:space="preserve"> 3-year period, or 1-year period for newly tested waters</w:t>
            </w:r>
          </w:p>
        </w:tc>
        <w:tc>
          <w:tcPr>
            <w:tcW w:w="1804" w:type="dxa"/>
            <w:tcBorders>
              <w:top w:val="single" w:sz="18" w:space="0" w:color="auto"/>
              <w:left w:val="single" w:sz="4" w:space="0" w:color="auto"/>
              <w:bottom w:val="single" w:sz="4" w:space="0" w:color="auto"/>
              <w:right w:val="single" w:sz="4" w:space="0" w:color="auto"/>
            </w:tcBorders>
          </w:tcPr>
          <w:p w14:paraId="33A704B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p w14:paraId="296BADA1" w14:textId="77777777" w:rsidR="00A97F03" w:rsidRPr="00F161A6" w:rsidRDefault="00A97F03" w:rsidP="00A97F03">
            <w:pPr>
              <w:jc w:val="center"/>
              <w:rPr>
                <w:rFonts w:ascii="Times New Roman" w:hAnsi="Times New Roman"/>
                <w:sz w:val="24"/>
                <w:szCs w:val="24"/>
              </w:rPr>
            </w:pPr>
          </w:p>
          <w:p w14:paraId="22F0BD3A" w14:textId="77777777" w:rsidR="00A97F03" w:rsidRPr="00F161A6" w:rsidRDefault="00A97F03" w:rsidP="00A97F03">
            <w:pPr>
              <w:jc w:val="center"/>
              <w:rPr>
                <w:rFonts w:ascii="Times New Roman" w:hAnsi="Times New Roman"/>
                <w:sz w:val="24"/>
                <w:szCs w:val="24"/>
              </w:rPr>
            </w:pPr>
          </w:p>
          <w:p w14:paraId="08981558" w14:textId="77777777" w:rsidR="00A97F03" w:rsidRPr="00F161A6" w:rsidRDefault="00A97F03" w:rsidP="00A97F03">
            <w:pPr>
              <w:jc w:val="center"/>
              <w:rPr>
                <w:rFonts w:ascii="Times New Roman" w:hAnsi="Times New Roman"/>
                <w:sz w:val="24"/>
                <w:szCs w:val="24"/>
              </w:rPr>
            </w:pPr>
            <w:r>
              <w:rPr>
                <w:rFonts w:ascii="Times New Roman" w:hAnsi="Times New Roman"/>
                <w:sz w:val="24"/>
                <w:szCs w:val="24"/>
              </w:rPr>
              <w:t>-</w:t>
            </w:r>
          </w:p>
          <w:p w14:paraId="4D777815" w14:textId="77777777" w:rsidR="00A97F03" w:rsidRPr="00F161A6" w:rsidRDefault="00A97F03" w:rsidP="00A97F03">
            <w:pPr>
              <w:jc w:val="center"/>
              <w:rPr>
                <w:rFonts w:ascii="Times New Roman" w:hAnsi="Times New Roman"/>
                <w:sz w:val="24"/>
                <w:szCs w:val="24"/>
              </w:rPr>
            </w:pPr>
          </w:p>
          <w:p w14:paraId="7B46906C" w14:textId="77777777" w:rsidR="00A97F03" w:rsidRPr="00F161A6" w:rsidRDefault="00A97F03" w:rsidP="00A97F03">
            <w:pPr>
              <w:jc w:val="center"/>
              <w:rPr>
                <w:rFonts w:ascii="Times New Roman" w:hAnsi="Times New Roman"/>
                <w:sz w:val="24"/>
                <w:szCs w:val="24"/>
              </w:rPr>
            </w:pPr>
          </w:p>
          <w:p w14:paraId="5D1F746C" w14:textId="77777777" w:rsidR="00A97F03" w:rsidRPr="00F161A6" w:rsidRDefault="00A97F03" w:rsidP="00A97F03">
            <w:pPr>
              <w:jc w:val="center"/>
              <w:rPr>
                <w:rFonts w:ascii="Times New Roman" w:hAnsi="Times New Roman"/>
                <w:sz w:val="24"/>
                <w:szCs w:val="24"/>
              </w:rPr>
            </w:pPr>
          </w:p>
          <w:p w14:paraId="1AC2305F" w14:textId="77777777" w:rsidR="00A97F03" w:rsidRPr="00F161A6" w:rsidRDefault="00A97F03" w:rsidP="00A97F03">
            <w:pPr>
              <w:jc w:val="center"/>
              <w:rPr>
                <w:rFonts w:ascii="Times New Roman" w:hAnsi="Times New Roman"/>
                <w:sz w:val="24"/>
                <w:szCs w:val="24"/>
              </w:rPr>
            </w:pPr>
          </w:p>
          <w:p w14:paraId="26C67DE3" w14:textId="77777777" w:rsidR="00A97F03" w:rsidRPr="00F161A6" w:rsidRDefault="00A97F03" w:rsidP="00A97F03">
            <w:pPr>
              <w:jc w:val="center"/>
              <w:rPr>
                <w:rFonts w:ascii="Times New Roman" w:hAnsi="Times New Roman"/>
                <w:sz w:val="24"/>
                <w:szCs w:val="24"/>
              </w:rPr>
            </w:pPr>
          </w:p>
          <w:p w14:paraId="27D82AFC" w14:textId="77777777" w:rsidR="00A97F03" w:rsidRPr="00F161A6" w:rsidRDefault="00A97F03" w:rsidP="00A97F03">
            <w:pPr>
              <w:jc w:val="center"/>
              <w:rPr>
                <w:rFonts w:ascii="Times New Roman" w:hAnsi="Times New Roman"/>
                <w:sz w:val="24"/>
                <w:szCs w:val="24"/>
              </w:rPr>
            </w:pPr>
          </w:p>
          <w:p w14:paraId="2AF5BDE5" w14:textId="77777777" w:rsidR="00A97F03" w:rsidRPr="00F161A6" w:rsidRDefault="00A97F03" w:rsidP="00A97F03">
            <w:pPr>
              <w:jc w:val="center"/>
              <w:rPr>
                <w:rFonts w:ascii="Times New Roman" w:hAnsi="Times New Roman"/>
                <w:sz w:val="24"/>
                <w:szCs w:val="24"/>
              </w:rPr>
            </w:pPr>
          </w:p>
          <w:p w14:paraId="3082C472" w14:textId="77777777" w:rsidR="00A97F03" w:rsidRDefault="00A97F03" w:rsidP="00A97F03">
            <w:pPr>
              <w:jc w:val="center"/>
              <w:rPr>
                <w:rFonts w:ascii="Times New Roman" w:hAnsi="Times New Roman"/>
                <w:sz w:val="24"/>
                <w:szCs w:val="24"/>
              </w:rPr>
            </w:pPr>
          </w:p>
          <w:p w14:paraId="23B7237B"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&gt;30-75% do not meet criteria</w:t>
            </w:r>
          </w:p>
          <w:p w14:paraId="43D8E5E6" w14:textId="77777777" w:rsidR="00A97F03" w:rsidRPr="00F161A6" w:rsidRDefault="00A97F03" w:rsidP="00A97F03">
            <w:pPr>
              <w:jc w:val="center"/>
              <w:rPr>
                <w:rFonts w:ascii="Times New Roman" w:hAnsi="Times New Roman"/>
                <w:sz w:val="24"/>
                <w:szCs w:val="24"/>
              </w:rPr>
            </w:pPr>
          </w:p>
          <w:p w14:paraId="72F87594" w14:textId="77777777" w:rsidR="00A97F03" w:rsidRPr="00F161A6" w:rsidRDefault="00A97F03" w:rsidP="00A97F03">
            <w:pPr>
              <w:jc w:val="center"/>
              <w:rPr>
                <w:rFonts w:ascii="Times New Roman" w:hAnsi="Times New Roman"/>
                <w:sz w:val="24"/>
                <w:szCs w:val="24"/>
              </w:rPr>
            </w:pPr>
          </w:p>
          <w:p w14:paraId="40C3A47A" w14:textId="77777777" w:rsidR="00A97F03" w:rsidRPr="00F161A6" w:rsidRDefault="00A97F03" w:rsidP="00A97F03">
            <w:pPr>
              <w:spacing w:after="360"/>
              <w:jc w:val="center"/>
              <w:rPr>
                <w:rFonts w:ascii="Times New Roman" w:hAnsi="Times New Roman"/>
                <w:sz w:val="24"/>
                <w:szCs w:val="24"/>
              </w:rPr>
            </w:pPr>
            <w:r w:rsidRPr="00F161A6">
              <w:rPr>
                <w:rFonts w:ascii="Times New Roman" w:hAnsi="Times New Roman"/>
                <w:sz w:val="24"/>
                <w:szCs w:val="24"/>
              </w:rPr>
              <w:t>-</w:t>
            </w:r>
          </w:p>
        </w:tc>
        <w:tc>
          <w:tcPr>
            <w:tcW w:w="1804" w:type="dxa"/>
            <w:tcBorders>
              <w:top w:val="single" w:sz="18" w:space="0" w:color="auto"/>
              <w:left w:val="single" w:sz="4" w:space="0" w:color="auto"/>
              <w:bottom w:val="single" w:sz="4" w:space="0" w:color="auto"/>
              <w:right w:val="double" w:sz="6" w:space="0" w:color="auto"/>
            </w:tcBorders>
          </w:tcPr>
          <w:p w14:paraId="2C89C3F3"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&gt;25% do not meet criteria</w:t>
            </w:r>
          </w:p>
          <w:p w14:paraId="3C2EFCC5" w14:textId="77777777" w:rsidR="00A97F03" w:rsidRPr="00F161A6" w:rsidRDefault="00A97F03" w:rsidP="00A97F03">
            <w:pPr>
              <w:jc w:val="center"/>
              <w:rPr>
                <w:rFonts w:ascii="Times New Roman" w:hAnsi="Times New Roman"/>
                <w:sz w:val="24"/>
                <w:szCs w:val="24"/>
              </w:rPr>
            </w:pPr>
          </w:p>
          <w:p w14:paraId="71A3F3F2"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&gt;10% of single exc</w:t>
            </w:r>
            <w:r>
              <w:rPr>
                <w:rFonts w:ascii="Times New Roman" w:hAnsi="Times New Roman"/>
                <w:sz w:val="24"/>
                <w:szCs w:val="24"/>
              </w:rPr>
              <w:t>eedances do not meet criteria; rolling three-month</w:t>
            </w:r>
            <w:r w:rsidRPr="00F161A6">
              <w:rPr>
                <w:rFonts w:ascii="Times New Roman" w:hAnsi="Times New Roman"/>
                <w:sz w:val="24"/>
                <w:szCs w:val="24"/>
              </w:rPr>
              <w:t xml:space="preserve"> geometric mean &gt; 35 cfu/100 m</w:t>
            </w:r>
            <w:r>
              <w:rPr>
                <w:rFonts w:ascii="Times New Roman" w:hAnsi="Times New Roman"/>
                <w:sz w:val="24"/>
                <w:szCs w:val="24"/>
              </w:rPr>
              <w:t>L</w:t>
            </w:r>
          </w:p>
          <w:p w14:paraId="39D277B6" w14:textId="77777777" w:rsidR="00A97F03" w:rsidRPr="00F161A6" w:rsidRDefault="00A97F03" w:rsidP="00A97F03">
            <w:pPr>
              <w:jc w:val="center"/>
              <w:rPr>
                <w:rFonts w:ascii="Times New Roman" w:hAnsi="Times New Roman"/>
                <w:sz w:val="24"/>
                <w:szCs w:val="24"/>
              </w:rPr>
            </w:pPr>
          </w:p>
          <w:p w14:paraId="5A47511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&gt;75% do not meet criteria</w:t>
            </w:r>
          </w:p>
          <w:p w14:paraId="7CFDCBBE" w14:textId="77777777" w:rsidR="00A97F03" w:rsidRPr="00F161A6" w:rsidRDefault="00A97F03" w:rsidP="00A97F03">
            <w:pPr>
              <w:jc w:val="center"/>
              <w:rPr>
                <w:rFonts w:ascii="Times New Roman" w:hAnsi="Times New Roman"/>
                <w:sz w:val="24"/>
                <w:szCs w:val="24"/>
              </w:rPr>
            </w:pPr>
          </w:p>
          <w:p w14:paraId="2F7E3EAC" w14:textId="77777777" w:rsidR="00A97F03" w:rsidRPr="00F161A6" w:rsidRDefault="00A97F03" w:rsidP="00A97F03">
            <w:pPr>
              <w:jc w:val="center"/>
              <w:rPr>
                <w:rFonts w:ascii="Times New Roman" w:hAnsi="Times New Roman"/>
                <w:sz w:val="24"/>
                <w:szCs w:val="24"/>
              </w:rPr>
            </w:pPr>
          </w:p>
          <w:p w14:paraId="19370FB3"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u w:val="single"/>
              </w:rPr>
              <w:t>&gt;</w:t>
            </w:r>
            <w:r w:rsidRPr="00F161A6">
              <w:rPr>
                <w:rFonts w:ascii="Times New Roman" w:hAnsi="Times New Roman"/>
                <w:sz w:val="24"/>
                <w:szCs w:val="24"/>
              </w:rPr>
              <w:t xml:space="preserve">2 exceedances of chronic or acute criteria in </w:t>
            </w:r>
            <w:r w:rsidRPr="00F161A6">
              <w:rPr>
                <w:rFonts w:ascii="Times New Roman" w:hAnsi="Times New Roman"/>
                <w:bCs/>
                <w:sz w:val="24"/>
                <w:szCs w:val="24"/>
              </w:rPr>
              <w:t>most recent consecutive</w:t>
            </w:r>
            <w:r w:rsidRPr="00F161A6">
              <w:rPr>
                <w:rFonts w:ascii="Times New Roman" w:hAnsi="Times New Roman"/>
                <w:sz w:val="24"/>
                <w:szCs w:val="24"/>
              </w:rPr>
              <w:t xml:space="preserve"> 3-year period, or 1-year period for newly tested waters</w:t>
            </w:r>
          </w:p>
        </w:tc>
      </w:tr>
      <w:tr w:rsidR="00A97F03" w:rsidRPr="00F161A6" w14:paraId="778914E2" w14:textId="77777777" w:rsidTr="00A97F03">
        <w:trPr>
          <w:cantSplit/>
          <w:jc w:val="center"/>
        </w:trPr>
        <w:tc>
          <w:tcPr>
            <w:tcW w:w="1803" w:type="dxa"/>
            <w:tcBorders>
              <w:top w:val="single" w:sz="4" w:space="0" w:color="auto"/>
              <w:left w:val="double" w:sz="6" w:space="0" w:color="auto"/>
              <w:bottom w:val="single" w:sz="18" w:space="0" w:color="auto"/>
              <w:right w:val="single" w:sz="4" w:space="0" w:color="auto"/>
            </w:tcBorders>
            <w:vAlign w:val="center"/>
          </w:tcPr>
          <w:p w14:paraId="7949000F"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lastRenderedPageBreak/>
              <w:t>Secondary Contact Recreation (SCR)</w:t>
            </w:r>
          </w:p>
          <w:p w14:paraId="00943611"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(All months)</w:t>
            </w:r>
          </w:p>
        </w:tc>
        <w:tc>
          <w:tcPr>
            <w:tcW w:w="1803" w:type="dxa"/>
            <w:tcBorders>
              <w:top w:val="single" w:sz="4" w:space="0" w:color="auto"/>
              <w:left w:val="single" w:sz="4" w:space="0" w:color="auto"/>
              <w:bottom w:val="single" w:sz="18" w:space="0" w:color="auto"/>
              <w:right w:val="single" w:sz="4" w:space="0" w:color="auto"/>
            </w:tcBorders>
          </w:tcPr>
          <w:p w14:paraId="50EACBF8" w14:textId="77777777" w:rsidR="00A97F03" w:rsidRPr="00F161A6" w:rsidRDefault="00A97F03" w:rsidP="00A97F03">
            <w:pPr>
              <w:jc w:val="center"/>
              <w:rPr>
                <w:rFonts w:ascii="Times New Roman" w:hAnsi="Times New Roman"/>
                <w:sz w:val="24"/>
                <w:szCs w:val="24"/>
                <w:vertAlign w:val="superscript"/>
              </w:rPr>
            </w:pPr>
            <w:r w:rsidRPr="00F161A6">
              <w:rPr>
                <w:rFonts w:ascii="Times New Roman" w:hAnsi="Times New Roman"/>
                <w:sz w:val="24"/>
                <w:szCs w:val="24"/>
              </w:rPr>
              <w:t>Fecal coliform</w:t>
            </w:r>
            <w:r w:rsidRPr="00F161A6">
              <w:rPr>
                <w:rFonts w:ascii="Times New Roman" w:hAnsi="Times New Roman"/>
                <w:sz w:val="24"/>
                <w:szCs w:val="24"/>
                <w:vertAlign w:val="superscript"/>
              </w:rPr>
              <w:t>3</w:t>
            </w:r>
          </w:p>
          <w:p w14:paraId="5A9FBFDC" w14:textId="77777777" w:rsidR="00A97F03" w:rsidRPr="00F161A6" w:rsidRDefault="00A97F03" w:rsidP="00A97F03">
            <w:pPr>
              <w:jc w:val="center"/>
              <w:rPr>
                <w:rFonts w:ascii="Times New Roman" w:hAnsi="Times New Roman"/>
                <w:sz w:val="24"/>
                <w:szCs w:val="24"/>
              </w:rPr>
            </w:pPr>
          </w:p>
          <w:p w14:paraId="3D904D43" w14:textId="77777777" w:rsidR="00A97F03" w:rsidRPr="00F161A6" w:rsidRDefault="00A97F03" w:rsidP="00A97F03">
            <w:pPr>
              <w:jc w:val="center"/>
              <w:rPr>
                <w:rFonts w:ascii="Times New Roman" w:hAnsi="Times New Roman"/>
                <w:sz w:val="24"/>
                <w:szCs w:val="24"/>
              </w:rPr>
            </w:pPr>
          </w:p>
          <w:p w14:paraId="63F0E438" w14:textId="77777777" w:rsidR="00A97F03" w:rsidRPr="00F161A6" w:rsidRDefault="00A97F03" w:rsidP="00A97F03">
            <w:pPr>
              <w:jc w:val="center"/>
              <w:rPr>
                <w:rFonts w:ascii="Times New Roman" w:hAnsi="Times New Roman"/>
                <w:sz w:val="24"/>
                <w:szCs w:val="24"/>
              </w:rPr>
            </w:pPr>
          </w:p>
          <w:p w14:paraId="2B70333A"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Metals</w:t>
            </w:r>
            <w:r w:rsidRPr="00F161A6">
              <w:rPr>
                <w:rFonts w:ascii="Times New Roman" w:hAnsi="Times New Roman"/>
                <w:sz w:val="24"/>
                <w:szCs w:val="24"/>
                <w:vertAlign w:val="superscript"/>
              </w:rPr>
              <w:t>5,6,7</w:t>
            </w:r>
            <w:r w:rsidRPr="00F161A6">
              <w:rPr>
                <w:rFonts w:ascii="Times New Roman" w:hAnsi="Times New Roman"/>
                <w:sz w:val="24"/>
                <w:szCs w:val="24"/>
              </w:rPr>
              <w:t xml:space="preserve"> and Toxics</w:t>
            </w:r>
          </w:p>
        </w:tc>
        <w:tc>
          <w:tcPr>
            <w:tcW w:w="1804" w:type="dxa"/>
            <w:tcBorders>
              <w:top w:val="single" w:sz="4" w:space="0" w:color="auto"/>
              <w:left w:val="single" w:sz="4" w:space="0" w:color="auto"/>
              <w:bottom w:val="single" w:sz="18" w:space="0" w:color="auto"/>
              <w:right w:val="single" w:sz="4" w:space="0" w:color="auto"/>
            </w:tcBorders>
          </w:tcPr>
          <w:p w14:paraId="0A6A0DB8"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0-25% do not meet criteria</w:t>
            </w:r>
          </w:p>
          <w:p w14:paraId="219CF090" w14:textId="77777777" w:rsidR="00A97F03" w:rsidRPr="00F161A6" w:rsidRDefault="00A97F03" w:rsidP="00A97F03">
            <w:pPr>
              <w:jc w:val="center"/>
              <w:rPr>
                <w:rFonts w:ascii="Times New Roman" w:hAnsi="Times New Roman"/>
                <w:sz w:val="24"/>
                <w:szCs w:val="24"/>
              </w:rPr>
            </w:pPr>
          </w:p>
          <w:p w14:paraId="1CC577F1" w14:textId="77777777" w:rsidR="00A97F03" w:rsidRPr="00F161A6" w:rsidRDefault="00A97F03" w:rsidP="00A97F03">
            <w:pPr>
              <w:jc w:val="center"/>
              <w:rPr>
                <w:rFonts w:ascii="Times New Roman" w:hAnsi="Times New Roman"/>
                <w:sz w:val="24"/>
                <w:szCs w:val="24"/>
              </w:rPr>
            </w:pPr>
          </w:p>
          <w:p w14:paraId="5E9711CB"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 xml:space="preserve">&lt;2 exceedances of chronic or acute criteria in </w:t>
            </w:r>
            <w:r w:rsidRPr="00F161A6">
              <w:rPr>
                <w:rFonts w:ascii="Times New Roman" w:hAnsi="Times New Roman"/>
                <w:bCs/>
                <w:sz w:val="24"/>
                <w:szCs w:val="24"/>
              </w:rPr>
              <w:t>most recent consecutive</w:t>
            </w:r>
            <w:r w:rsidRPr="00F161A6">
              <w:rPr>
                <w:rFonts w:ascii="Times New Roman" w:hAnsi="Times New Roman"/>
                <w:sz w:val="24"/>
                <w:szCs w:val="24"/>
              </w:rPr>
              <w:t xml:space="preserve"> 3-year period, or 1-year period for newly tested waters</w:t>
            </w:r>
          </w:p>
        </w:tc>
        <w:tc>
          <w:tcPr>
            <w:tcW w:w="1804" w:type="dxa"/>
            <w:tcBorders>
              <w:top w:val="single" w:sz="4" w:space="0" w:color="auto"/>
              <w:left w:val="single" w:sz="4" w:space="0" w:color="auto"/>
              <w:bottom w:val="single" w:sz="18" w:space="0" w:color="auto"/>
              <w:right w:val="single" w:sz="4" w:space="0" w:color="auto"/>
            </w:tcBorders>
          </w:tcPr>
          <w:p w14:paraId="64929041"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p w14:paraId="65B502F3" w14:textId="77777777" w:rsidR="00A97F03" w:rsidRPr="00F161A6" w:rsidRDefault="00A97F03" w:rsidP="00A97F03">
            <w:pPr>
              <w:jc w:val="center"/>
              <w:rPr>
                <w:rFonts w:ascii="Times New Roman" w:hAnsi="Times New Roman"/>
                <w:sz w:val="24"/>
                <w:szCs w:val="24"/>
              </w:rPr>
            </w:pPr>
          </w:p>
          <w:p w14:paraId="6C3F0F59" w14:textId="77777777" w:rsidR="00A97F03" w:rsidRPr="00F161A6" w:rsidRDefault="00A97F03" w:rsidP="00A97F03">
            <w:pPr>
              <w:jc w:val="center"/>
              <w:rPr>
                <w:rFonts w:ascii="Times New Roman" w:hAnsi="Times New Roman"/>
                <w:sz w:val="24"/>
                <w:szCs w:val="24"/>
              </w:rPr>
            </w:pPr>
          </w:p>
          <w:p w14:paraId="4A3CB8D3" w14:textId="77777777" w:rsidR="00A97F03" w:rsidRPr="00F161A6" w:rsidRDefault="00A97F03" w:rsidP="00A97F03">
            <w:pPr>
              <w:jc w:val="center"/>
              <w:rPr>
                <w:rFonts w:ascii="Times New Roman" w:hAnsi="Times New Roman"/>
                <w:sz w:val="24"/>
                <w:szCs w:val="24"/>
              </w:rPr>
            </w:pPr>
          </w:p>
          <w:p w14:paraId="168B5B49"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p w14:paraId="7B39B0D2" w14:textId="77777777" w:rsidR="00A97F03" w:rsidRPr="00F161A6" w:rsidRDefault="00A97F03" w:rsidP="00A97F03">
            <w:pPr>
              <w:jc w:val="center"/>
              <w:rPr>
                <w:rFonts w:ascii="Times New Roman" w:hAnsi="Times New Roman"/>
                <w:sz w:val="24"/>
                <w:szCs w:val="24"/>
              </w:rPr>
            </w:pPr>
          </w:p>
        </w:tc>
        <w:tc>
          <w:tcPr>
            <w:tcW w:w="1804" w:type="dxa"/>
            <w:tcBorders>
              <w:top w:val="single" w:sz="4" w:space="0" w:color="auto"/>
              <w:left w:val="single" w:sz="4" w:space="0" w:color="auto"/>
              <w:bottom w:val="single" w:sz="18" w:space="0" w:color="auto"/>
              <w:right w:val="double" w:sz="6" w:space="0" w:color="auto"/>
            </w:tcBorders>
          </w:tcPr>
          <w:p w14:paraId="6F41560E"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&gt;25 % do not meet criteria</w:t>
            </w:r>
          </w:p>
          <w:p w14:paraId="388F5B56" w14:textId="77777777" w:rsidR="00A97F03" w:rsidRPr="00F161A6" w:rsidRDefault="00A97F03" w:rsidP="00A97F03">
            <w:pPr>
              <w:jc w:val="center"/>
              <w:rPr>
                <w:rFonts w:ascii="Times New Roman" w:hAnsi="Times New Roman"/>
                <w:sz w:val="24"/>
                <w:szCs w:val="24"/>
              </w:rPr>
            </w:pPr>
          </w:p>
          <w:p w14:paraId="6EAFBCA5" w14:textId="77777777" w:rsidR="00A97F03" w:rsidRPr="00F161A6" w:rsidRDefault="00A97F03" w:rsidP="00A97F03">
            <w:pPr>
              <w:jc w:val="center"/>
              <w:rPr>
                <w:rFonts w:ascii="Times New Roman" w:hAnsi="Times New Roman"/>
                <w:sz w:val="24"/>
                <w:szCs w:val="24"/>
              </w:rPr>
            </w:pPr>
          </w:p>
          <w:p w14:paraId="66E4EDF1"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u w:val="single"/>
              </w:rPr>
              <w:t>&gt;</w:t>
            </w:r>
            <w:r w:rsidRPr="00F161A6">
              <w:rPr>
                <w:rFonts w:ascii="Times New Roman" w:hAnsi="Times New Roman"/>
                <w:sz w:val="24"/>
                <w:szCs w:val="24"/>
              </w:rPr>
              <w:t xml:space="preserve">2 exceedances of chronic or acute criteria in </w:t>
            </w:r>
            <w:r w:rsidRPr="00F161A6">
              <w:rPr>
                <w:rFonts w:ascii="Times New Roman" w:hAnsi="Times New Roman"/>
                <w:bCs/>
                <w:sz w:val="24"/>
                <w:szCs w:val="24"/>
              </w:rPr>
              <w:t>most recent consecutive</w:t>
            </w:r>
            <w:r w:rsidRPr="00F161A6">
              <w:rPr>
                <w:rFonts w:ascii="Times New Roman" w:hAnsi="Times New Roman"/>
                <w:sz w:val="24"/>
                <w:szCs w:val="24"/>
              </w:rPr>
              <w:t xml:space="preserve"> 3-year period, or 1-year period for newly tested waters</w:t>
            </w:r>
          </w:p>
        </w:tc>
      </w:tr>
      <w:tr w:rsidR="00A97F03" w:rsidRPr="00F161A6" w14:paraId="2370BAAC" w14:textId="77777777" w:rsidTr="00A97F03">
        <w:trPr>
          <w:cantSplit/>
          <w:jc w:val="center"/>
        </w:trPr>
        <w:tc>
          <w:tcPr>
            <w:tcW w:w="1803" w:type="dxa"/>
            <w:tcBorders>
              <w:top w:val="single" w:sz="18" w:space="0" w:color="auto"/>
              <w:left w:val="double" w:sz="6" w:space="0" w:color="auto"/>
              <w:bottom w:val="single" w:sz="18" w:space="0" w:color="auto"/>
              <w:right w:val="single" w:sz="4" w:space="0" w:color="auto"/>
            </w:tcBorders>
            <w:vAlign w:val="center"/>
          </w:tcPr>
          <w:p w14:paraId="60F3163D"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Fish and Wildlife Propagation (FWP)</w:t>
            </w:r>
          </w:p>
        </w:tc>
        <w:tc>
          <w:tcPr>
            <w:tcW w:w="1803" w:type="dxa"/>
            <w:tcBorders>
              <w:top w:val="single" w:sz="18" w:space="0" w:color="auto"/>
              <w:left w:val="single" w:sz="4" w:space="0" w:color="auto"/>
              <w:bottom w:val="single" w:sz="18" w:space="0" w:color="auto"/>
              <w:right w:val="single" w:sz="4" w:space="0" w:color="auto"/>
            </w:tcBorders>
          </w:tcPr>
          <w:p w14:paraId="68A910D4"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Dissolved oxygen (routine ambient monitoring data)</w:t>
            </w:r>
            <w:r w:rsidRPr="00F161A6">
              <w:rPr>
                <w:rFonts w:ascii="Times New Roman" w:hAnsi="Times New Roman"/>
                <w:sz w:val="24"/>
                <w:szCs w:val="24"/>
                <w:vertAlign w:val="superscript"/>
              </w:rPr>
              <w:t>8</w:t>
            </w:r>
          </w:p>
          <w:p w14:paraId="38F779B8" w14:textId="77777777" w:rsidR="00A97F03" w:rsidRPr="00F161A6" w:rsidRDefault="00A97F03" w:rsidP="00A97F03">
            <w:pPr>
              <w:jc w:val="center"/>
              <w:rPr>
                <w:rFonts w:ascii="Times New Roman" w:hAnsi="Times New Roman"/>
                <w:sz w:val="24"/>
                <w:szCs w:val="24"/>
              </w:rPr>
            </w:pPr>
          </w:p>
          <w:p w14:paraId="0905667B" w14:textId="77777777" w:rsidR="00A97F03" w:rsidRPr="00F161A6" w:rsidRDefault="00A97F03" w:rsidP="00A97F03">
            <w:pPr>
              <w:jc w:val="center"/>
              <w:rPr>
                <w:rFonts w:ascii="Times New Roman" w:hAnsi="Times New Roman"/>
                <w:sz w:val="24"/>
                <w:szCs w:val="24"/>
              </w:rPr>
            </w:pPr>
          </w:p>
          <w:p w14:paraId="2F393FF8"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Dissolved oxygen (follow-up continuous monitoring data, if needed)</w:t>
            </w:r>
            <w:r w:rsidRPr="00F161A6">
              <w:rPr>
                <w:rFonts w:ascii="Times New Roman" w:hAnsi="Times New Roman"/>
                <w:sz w:val="24"/>
                <w:szCs w:val="24"/>
                <w:vertAlign w:val="superscript"/>
              </w:rPr>
              <w:t>8</w:t>
            </w:r>
          </w:p>
          <w:p w14:paraId="4257EB47" w14:textId="77777777" w:rsidR="00A97F03" w:rsidRPr="00F161A6" w:rsidRDefault="00A97F03" w:rsidP="00A97F03">
            <w:pPr>
              <w:jc w:val="center"/>
              <w:rPr>
                <w:rFonts w:ascii="Times New Roman" w:hAnsi="Times New Roman"/>
                <w:sz w:val="24"/>
                <w:szCs w:val="24"/>
              </w:rPr>
            </w:pPr>
          </w:p>
          <w:p w14:paraId="41E9E8FF" w14:textId="77777777" w:rsidR="00A97F03" w:rsidRPr="00F161A6" w:rsidRDefault="00A97F03" w:rsidP="00A97F03">
            <w:pPr>
              <w:jc w:val="center"/>
              <w:rPr>
                <w:rFonts w:ascii="Times New Roman" w:hAnsi="Times New Roman"/>
                <w:sz w:val="24"/>
                <w:szCs w:val="24"/>
              </w:rPr>
            </w:pPr>
          </w:p>
          <w:p w14:paraId="459C4F2F"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Temperature, pH, chloride, sulfate, TDS, turbidity</w:t>
            </w:r>
          </w:p>
          <w:p w14:paraId="1896A208" w14:textId="77777777" w:rsidR="00A97F03" w:rsidRPr="00F161A6" w:rsidRDefault="00A97F03" w:rsidP="00A97F03">
            <w:pPr>
              <w:jc w:val="center"/>
              <w:rPr>
                <w:rFonts w:ascii="Times New Roman" w:hAnsi="Times New Roman"/>
                <w:sz w:val="24"/>
                <w:szCs w:val="24"/>
              </w:rPr>
            </w:pPr>
          </w:p>
          <w:p w14:paraId="65D2CC38" w14:textId="77777777" w:rsidR="00A97F03" w:rsidRPr="00F161A6" w:rsidRDefault="00A97F03" w:rsidP="00A97F03">
            <w:pPr>
              <w:jc w:val="center"/>
              <w:rPr>
                <w:rFonts w:ascii="Times New Roman" w:hAnsi="Times New Roman"/>
                <w:sz w:val="24"/>
                <w:szCs w:val="24"/>
              </w:rPr>
            </w:pPr>
          </w:p>
          <w:p w14:paraId="62F16CD7"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Metals</w:t>
            </w:r>
            <w:r w:rsidRPr="00F161A6">
              <w:rPr>
                <w:rFonts w:ascii="Times New Roman" w:hAnsi="Times New Roman"/>
                <w:sz w:val="24"/>
                <w:szCs w:val="24"/>
                <w:vertAlign w:val="superscript"/>
              </w:rPr>
              <w:t>5,6,7</w:t>
            </w:r>
            <w:r w:rsidRPr="00F161A6">
              <w:rPr>
                <w:rFonts w:ascii="Times New Roman" w:hAnsi="Times New Roman"/>
                <w:sz w:val="24"/>
                <w:szCs w:val="24"/>
              </w:rPr>
              <w:t xml:space="preserve"> and Toxics</w:t>
            </w:r>
          </w:p>
        </w:tc>
        <w:tc>
          <w:tcPr>
            <w:tcW w:w="1804" w:type="dxa"/>
            <w:tcBorders>
              <w:top w:val="single" w:sz="18" w:space="0" w:color="auto"/>
              <w:left w:val="single" w:sz="4" w:space="0" w:color="auto"/>
              <w:bottom w:val="single" w:sz="18" w:space="0" w:color="auto"/>
              <w:right w:val="single" w:sz="4" w:space="0" w:color="auto"/>
            </w:tcBorders>
          </w:tcPr>
          <w:p w14:paraId="62E94E8B"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0-10% do not meet criteria</w:t>
            </w:r>
          </w:p>
          <w:p w14:paraId="2B770D8E" w14:textId="77777777" w:rsidR="00A97F03" w:rsidRPr="00F161A6" w:rsidRDefault="00A97F03" w:rsidP="00A97F03">
            <w:pPr>
              <w:jc w:val="center"/>
              <w:rPr>
                <w:rFonts w:ascii="Times New Roman" w:hAnsi="Times New Roman"/>
                <w:sz w:val="24"/>
                <w:szCs w:val="24"/>
              </w:rPr>
            </w:pPr>
          </w:p>
          <w:p w14:paraId="114FB903" w14:textId="77777777" w:rsidR="00A97F03" w:rsidRPr="00F161A6" w:rsidRDefault="00A97F03" w:rsidP="00A97F03">
            <w:pPr>
              <w:jc w:val="center"/>
              <w:rPr>
                <w:rFonts w:ascii="Times New Roman" w:hAnsi="Times New Roman"/>
                <w:sz w:val="24"/>
                <w:szCs w:val="24"/>
              </w:rPr>
            </w:pPr>
          </w:p>
          <w:p w14:paraId="3A7952F3" w14:textId="77777777" w:rsidR="00A97F03" w:rsidRPr="00F161A6" w:rsidRDefault="00A97F03" w:rsidP="00A97F03">
            <w:pPr>
              <w:jc w:val="center"/>
              <w:rPr>
                <w:rFonts w:ascii="Times New Roman" w:hAnsi="Times New Roman"/>
                <w:sz w:val="24"/>
                <w:szCs w:val="24"/>
              </w:rPr>
            </w:pPr>
          </w:p>
          <w:p w14:paraId="5B700A38" w14:textId="77777777" w:rsidR="00A97F03" w:rsidRPr="00F161A6" w:rsidRDefault="00A97F03" w:rsidP="00A97F03">
            <w:pPr>
              <w:jc w:val="center"/>
              <w:rPr>
                <w:rFonts w:ascii="Times New Roman" w:hAnsi="Times New Roman"/>
                <w:sz w:val="24"/>
                <w:szCs w:val="24"/>
              </w:rPr>
            </w:pPr>
          </w:p>
          <w:p w14:paraId="7444ED4B" w14:textId="77777777" w:rsidR="00A97F03" w:rsidRPr="00F161A6" w:rsidRDefault="00A97F03" w:rsidP="00A97F03">
            <w:pPr>
              <w:jc w:val="center"/>
              <w:rPr>
                <w:rFonts w:ascii="Times New Roman" w:hAnsi="Times New Roman"/>
                <w:sz w:val="24"/>
                <w:szCs w:val="24"/>
              </w:rPr>
            </w:pPr>
          </w:p>
          <w:p w14:paraId="1350461E"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0-10% do not meet criteria</w:t>
            </w:r>
          </w:p>
          <w:p w14:paraId="099EA7B9" w14:textId="77777777" w:rsidR="00A97F03" w:rsidRPr="00F161A6" w:rsidRDefault="00A97F03" w:rsidP="00A97F03">
            <w:pPr>
              <w:jc w:val="center"/>
              <w:rPr>
                <w:rFonts w:ascii="Times New Roman" w:hAnsi="Times New Roman"/>
                <w:sz w:val="24"/>
                <w:szCs w:val="24"/>
              </w:rPr>
            </w:pPr>
          </w:p>
          <w:p w14:paraId="269507E0" w14:textId="77777777" w:rsidR="00A97F03" w:rsidRPr="00F161A6" w:rsidRDefault="00A97F03" w:rsidP="00A97F03">
            <w:pPr>
              <w:jc w:val="center"/>
              <w:rPr>
                <w:rFonts w:ascii="Times New Roman" w:hAnsi="Times New Roman"/>
                <w:sz w:val="24"/>
                <w:szCs w:val="24"/>
              </w:rPr>
            </w:pPr>
          </w:p>
          <w:p w14:paraId="3E5BE189" w14:textId="77777777" w:rsidR="00A97F03" w:rsidRPr="00F161A6" w:rsidRDefault="00A97F03" w:rsidP="00A97F03">
            <w:pPr>
              <w:jc w:val="center"/>
              <w:rPr>
                <w:rFonts w:ascii="Times New Roman" w:hAnsi="Times New Roman"/>
                <w:sz w:val="24"/>
                <w:szCs w:val="24"/>
              </w:rPr>
            </w:pPr>
          </w:p>
          <w:p w14:paraId="65E81158" w14:textId="77777777" w:rsidR="00A97F03" w:rsidRPr="00F161A6" w:rsidRDefault="00A97F03" w:rsidP="00A97F03">
            <w:pPr>
              <w:jc w:val="center"/>
              <w:rPr>
                <w:rFonts w:ascii="Times New Roman" w:hAnsi="Times New Roman"/>
                <w:sz w:val="24"/>
                <w:szCs w:val="24"/>
              </w:rPr>
            </w:pPr>
          </w:p>
          <w:p w14:paraId="12EE4F3D" w14:textId="77777777" w:rsidR="00A97F03" w:rsidRPr="00F161A6" w:rsidRDefault="00A97F03" w:rsidP="00A97F03">
            <w:pPr>
              <w:jc w:val="center"/>
              <w:rPr>
                <w:rFonts w:ascii="Times New Roman" w:hAnsi="Times New Roman"/>
                <w:sz w:val="24"/>
                <w:szCs w:val="24"/>
              </w:rPr>
            </w:pPr>
          </w:p>
          <w:p w14:paraId="5B628AB6"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0-30% do not meet criteria</w:t>
            </w:r>
          </w:p>
          <w:p w14:paraId="6E7040C1" w14:textId="77777777" w:rsidR="00A97F03" w:rsidRPr="00F161A6" w:rsidRDefault="00A97F03" w:rsidP="00A97F03">
            <w:pPr>
              <w:jc w:val="center"/>
              <w:rPr>
                <w:rFonts w:ascii="Times New Roman" w:hAnsi="Times New Roman"/>
                <w:sz w:val="24"/>
                <w:szCs w:val="24"/>
              </w:rPr>
            </w:pPr>
          </w:p>
          <w:p w14:paraId="637127BE" w14:textId="77777777" w:rsidR="00A97F03" w:rsidRPr="00F161A6" w:rsidRDefault="00A97F03" w:rsidP="00A97F03">
            <w:pPr>
              <w:jc w:val="center"/>
              <w:rPr>
                <w:rFonts w:ascii="Times New Roman" w:hAnsi="Times New Roman"/>
                <w:sz w:val="24"/>
                <w:szCs w:val="24"/>
              </w:rPr>
            </w:pPr>
          </w:p>
          <w:p w14:paraId="070E98FE" w14:textId="77777777" w:rsidR="00A97F03" w:rsidRPr="00F161A6" w:rsidRDefault="00A97F03" w:rsidP="00A97F03">
            <w:pPr>
              <w:jc w:val="center"/>
              <w:rPr>
                <w:rFonts w:ascii="Times New Roman" w:hAnsi="Times New Roman"/>
                <w:sz w:val="24"/>
                <w:szCs w:val="24"/>
              </w:rPr>
            </w:pPr>
          </w:p>
          <w:p w14:paraId="560FEA24" w14:textId="77777777" w:rsidR="00A97F03" w:rsidRPr="00F161A6" w:rsidRDefault="00A97F03" w:rsidP="00A97F03">
            <w:pPr>
              <w:jc w:val="center"/>
              <w:rPr>
                <w:rFonts w:ascii="Times New Roman" w:hAnsi="Times New Roman"/>
                <w:sz w:val="24"/>
                <w:szCs w:val="24"/>
              </w:rPr>
            </w:pPr>
          </w:p>
          <w:p w14:paraId="3B9644D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 xml:space="preserve">&lt;2 exceedances of chronic or acute criteria in </w:t>
            </w:r>
            <w:r w:rsidRPr="00F161A6">
              <w:rPr>
                <w:rFonts w:ascii="Times New Roman" w:hAnsi="Times New Roman"/>
                <w:bCs/>
                <w:sz w:val="24"/>
                <w:szCs w:val="24"/>
              </w:rPr>
              <w:t>most recent consecutive</w:t>
            </w:r>
            <w:r w:rsidRPr="00F161A6">
              <w:rPr>
                <w:rFonts w:ascii="Times New Roman" w:hAnsi="Times New Roman"/>
                <w:sz w:val="24"/>
                <w:szCs w:val="24"/>
              </w:rPr>
              <w:t xml:space="preserve"> 3-year period, or 1-year period for newly tested waters</w:t>
            </w:r>
          </w:p>
        </w:tc>
        <w:tc>
          <w:tcPr>
            <w:tcW w:w="1804" w:type="dxa"/>
            <w:tcBorders>
              <w:top w:val="single" w:sz="18" w:space="0" w:color="auto"/>
              <w:left w:val="single" w:sz="4" w:space="0" w:color="auto"/>
              <w:bottom w:val="single" w:sz="18" w:space="0" w:color="auto"/>
              <w:right w:val="single" w:sz="4" w:space="0" w:color="auto"/>
            </w:tcBorders>
          </w:tcPr>
          <w:p w14:paraId="0EDAC252"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&gt;10-25% do not meet criteria</w:t>
            </w:r>
          </w:p>
          <w:p w14:paraId="795D86B2" w14:textId="77777777" w:rsidR="00A97F03" w:rsidRPr="00F161A6" w:rsidRDefault="00A97F03" w:rsidP="00A97F03">
            <w:pPr>
              <w:jc w:val="center"/>
              <w:rPr>
                <w:rFonts w:ascii="Times New Roman" w:hAnsi="Times New Roman"/>
                <w:sz w:val="24"/>
                <w:szCs w:val="24"/>
              </w:rPr>
            </w:pPr>
          </w:p>
          <w:p w14:paraId="140562BD" w14:textId="77777777" w:rsidR="00A97F03" w:rsidRPr="00F161A6" w:rsidRDefault="00A97F03" w:rsidP="00A97F03">
            <w:pPr>
              <w:jc w:val="center"/>
              <w:rPr>
                <w:rFonts w:ascii="Times New Roman" w:hAnsi="Times New Roman"/>
                <w:sz w:val="24"/>
                <w:szCs w:val="24"/>
              </w:rPr>
            </w:pPr>
          </w:p>
          <w:p w14:paraId="2DA99ABE" w14:textId="77777777" w:rsidR="00A97F03" w:rsidRPr="00F161A6" w:rsidRDefault="00A97F03" w:rsidP="00A97F03">
            <w:pPr>
              <w:jc w:val="center"/>
              <w:rPr>
                <w:rFonts w:ascii="Times New Roman" w:hAnsi="Times New Roman"/>
                <w:sz w:val="24"/>
                <w:szCs w:val="24"/>
              </w:rPr>
            </w:pPr>
          </w:p>
          <w:p w14:paraId="5EA239B2" w14:textId="77777777" w:rsidR="00A97F03" w:rsidRPr="00F161A6" w:rsidRDefault="00A97F03" w:rsidP="00A97F03">
            <w:pPr>
              <w:jc w:val="center"/>
              <w:rPr>
                <w:rFonts w:ascii="Times New Roman" w:hAnsi="Times New Roman"/>
                <w:sz w:val="24"/>
                <w:szCs w:val="24"/>
              </w:rPr>
            </w:pPr>
          </w:p>
          <w:p w14:paraId="108C573B" w14:textId="77777777" w:rsidR="00A97F03" w:rsidRPr="00F161A6" w:rsidRDefault="00A97F03" w:rsidP="00A97F03">
            <w:pPr>
              <w:jc w:val="center"/>
              <w:rPr>
                <w:rFonts w:ascii="Times New Roman" w:hAnsi="Times New Roman"/>
                <w:i/>
                <w:sz w:val="20"/>
                <w:szCs w:val="20"/>
              </w:rPr>
            </w:pPr>
          </w:p>
          <w:p w14:paraId="72FB25AF"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&gt;10-25% do not meet criteria</w:t>
            </w:r>
          </w:p>
          <w:p w14:paraId="27E18DB5" w14:textId="77777777" w:rsidR="00A97F03" w:rsidRPr="00F161A6" w:rsidRDefault="00A97F03" w:rsidP="00A97F03">
            <w:pPr>
              <w:jc w:val="center"/>
              <w:rPr>
                <w:rFonts w:ascii="Times New Roman" w:hAnsi="Times New Roman"/>
                <w:sz w:val="24"/>
                <w:szCs w:val="24"/>
              </w:rPr>
            </w:pPr>
          </w:p>
          <w:p w14:paraId="13061839" w14:textId="77777777" w:rsidR="00A97F03" w:rsidRPr="00F161A6" w:rsidRDefault="00A97F03" w:rsidP="00A97F03">
            <w:pPr>
              <w:jc w:val="center"/>
              <w:rPr>
                <w:rFonts w:ascii="Times New Roman" w:hAnsi="Times New Roman"/>
                <w:sz w:val="24"/>
                <w:szCs w:val="24"/>
              </w:rPr>
            </w:pPr>
          </w:p>
          <w:p w14:paraId="6BDBF069" w14:textId="77777777" w:rsidR="00A97F03" w:rsidRPr="00F161A6" w:rsidRDefault="00A97F03" w:rsidP="00A97F03">
            <w:pPr>
              <w:jc w:val="center"/>
              <w:rPr>
                <w:rFonts w:ascii="Times New Roman" w:hAnsi="Times New Roman"/>
                <w:sz w:val="24"/>
                <w:szCs w:val="24"/>
              </w:rPr>
            </w:pPr>
          </w:p>
          <w:p w14:paraId="6FA2E4B4" w14:textId="77777777" w:rsidR="00A97F03" w:rsidRPr="00F161A6" w:rsidRDefault="00A97F03" w:rsidP="00A97F03">
            <w:pPr>
              <w:jc w:val="center"/>
              <w:rPr>
                <w:rFonts w:ascii="Times New Roman" w:hAnsi="Times New Roman"/>
                <w:sz w:val="24"/>
                <w:szCs w:val="24"/>
              </w:rPr>
            </w:pPr>
          </w:p>
          <w:p w14:paraId="572CB145" w14:textId="77777777" w:rsidR="00A97F03" w:rsidRPr="00F161A6" w:rsidRDefault="00A97F03" w:rsidP="00A97F03">
            <w:pPr>
              <w:jc w:val="center"/>
              <w:rPr>
                <w:rFonts w:ascii="Times New Roman" w:hAnsi="Times New Roman"/>
                <w:sz w:val="24"/>
                <w:szCs w:val="24"/>
              </w:rPr>
            </w:pPr>
          </w:p>
          <w:p w14:paraId="689982D9"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&gt;30-75% do not meet criteria</w:t>
            </w:r>
          </w:p>
          <w:p w14:paraId="643DB66A" w14:textId="77777777" w:rsidR="00A97F03" w:rsidRPr="00F161A6" w:rsidRDefault="00A97F03" w:rsidP="00A97F03">
            <w:pPr>
              <w:jc w:val="center"/>
              <w:rPr>
                <w:rFonts w:ascii="Times New Roman" w:hAnsi="Times New Roman"/>
                <w:sz w:val="24"/>
                <w:szCs w:val="24"/>
              </w:rPr>
            </w:pPr>
          </w:p>
          <w:p w14:paraId="2E8BFCD1" w14:textId="77777777" w:rsidR="00A97F03" w:rsidRPr="00F161A6" w:rsidRDefault="00A97F03" w:rsidP="00A97F03">
            <w:pPr>
              <w:jc w:val="center"/>
              <w:rPr>
                <w:rFonts w:ascii="Times New Roman" w:hAnsi="Times New Roman"/>
                <w:sz w:val="24"/>
                <w:szCs w:val="24"/>
              </w:rPr>
            </w:pPr>
          </w:p>
          <w:p w14:paraId="4B6E9E83" w14:textId="77777777" w:rsidR="00A97F03" w:rsidRPr="00F161A6" w:rsidRDefault="00A97F03" w:rsidP="00A97F03">
            <w:pPr>
              <w:jc w:val="center"/>
              <w:rPr>
                <w:rFonts w:ascii="Times New Roman" w:hAnsi="Times New Roman"/>
                <w:sz w:val="24"/>
                <w:szCs w:val="24"/>
              </w:rPr>
            </w:pPr>
          </w:p>
          <w:p w14:paraId="6DC3F775" w14:textId="77777777" w:rsidR="00A97F03" w:rsidRPr="00F161A6" w:rsidRDefault="00A97F03" w:rsidP="00A97F03">
            <w:pPr>
              <w:jc w:val="center"/>
              <w:rPr>
                <w:rFonts w:ascii="Times New Roman" w:hAnsi="Times New Roman"/>
                <w:sz w:val="24"/>
                <w:szCs w:val="24"/>
              </w:rPr>
            </w:pPr>
          </w:p>
          <w:p w14:paraId="11F9249D"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tc>
        <w:tc>
          <w:tcPr>
            <w:tcW w:w="1804" w:type="dxa"/>
            <w:tcBorders>
              <w:top w:val="single" w:sz="18" w:space="0" w:color="auto"/>
              <w:left w:val="single" w:sz="4" w:space="0" w:color="auto"/>
              <w:bottom w:val="single" w:sz="18" w:space="0" w:color="auto"/>
              <w:right w:val="double" w:sz="6" w:space="0" w:color="auto"/>
            </w:tcBorders>
          </w:tcPr>
          <w:p w14:paraId="1DFE5E19"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&gt;25% do not meet criteria</w:t>
            </w:r>
          </w:p>
          <w:p w14:paraId="426CAE5D" w14:textId="77777777" w:rsidR="00A97F03" w:rsidRPr="00F161A6" w:rsidRDefault="00A97F03" w:rsidP="00A97F03">
            <w:pPr>
              <w:jc w:val="center"/>
              <w:rPr>
                <w:rFonts w:ascii="Times New Roman" w:hAnsi="Times New Roman"/>
                <w:sz w:val="24"/>
                <w:szCs w:val="24"/>
              </w:rPr>
            </w:pPr>
          </w:p>
          <w:p w14:paraId="5E69F1FC" w14:textId="77777777" w:rsidR="00A97F03" w:rsidRPr="00F161A6" w:rsidRDefault="00A97F03" w:rsidP="00A97F03">
            <w:pPr>
              <w:jc w:val="center"/>
              <w:rPr>
                <w:rFonts w:ascii="Times New Roman" w:hAnsi="Times New Roman"/>
                <w:sz w:val="24"/>
                <w:szCs w:val="24"/>
              </w:rPr>
            </w:pPr>
          </w:p>
          <w:p w14:paraId="21754656" w14:textId="77777777" w:rsidR="00A97F03" w:rsidRPr="00F161A6" w:rsidRDefault="00A97F03" w:rsidP="00A97F03">
            <w:pPr>
              <w:jc w:val="center"/>
              <w:rPr>
                <w:rFonts w:ascii="Times New Roman" w:hAnsi="Times New Roman"/>
                <w:sz w:val="24"/>
                <w:szCs w:val="24"/>
              </w:rPr>
            </w:pPr>
          </w:p>
          <w:p w14:paraId="2B181966" w14:textId="77777777" w:rsidR="00A97F03" w:rsidRPr="00F161A6" w:rsidRDefault="00A97F03" w:rsidP="00A97F03">
            <w:pPr>
              <w:jc w:val="center"/>
              <w:rPr>
                <w:rFonts w:ascii="Times New Roman" w:hAnsi="Times New Roman"/>
                <w:sz w:val="24"/>
                <w:szCs w:val="24"/>
              </w:rPr>
            </w:pPr>
          </w:p>
          <w:p w14:paraId="569334D2" w14:textId="77777777" w:rsidR="00A97F03" w:rsidRPr="00F161A6" w:rsidRDefault="00A97F03" w:rsidP="00A97F03">
            <w:pPr>
              <w:jc w:val="center"/>
              <w:rPr>
                <w:rFonts w:ascii="Times New Roman" w:hAnsi="Times New Roman"/>
                <w:i/>
                <w:sz w:val="20"/>
                <w:szCs w:val="20"/>
              </w:rPr>
            </w:pPr>
          </w:p>
          <w:p w14:paraId="685E432A"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&gt;25% do not meet criteria</w:t>
            </w:r>
          </w:p>
          <w:p w14:paraId="03438B29" w14:textId="77777777" w:rsidR="00A97F03" w:rsidRPr="00F161A6" w:rsidRDefault="00A97F03" w:rsidP="00A97F03">
            <w:pPr>
              <w:jc w:val="center"/>
              <w:rPr>
                <w:rFonts w:ascii="Times New Roman" w:hAnsi="Times New Roman"/>
                <w:sz w:val="24"/>
                <w:szCs w:val="24"/>
              </w:rPr>
            </w:pPr>
          </w:p>
          <w:p w14:paraId="513E62C2" w14:textId="77777777" w:rsidR="00A97F03" w:rsidRPr="00F161A6" w:rsidRDefault="00A97F03" w:rsidP="00A97F03">
            <w:pPr>
              <w:jc w:val="center"/>
              <w:rPr>
                <w:rFonts w:ascii="Times New Roman" w:hAnsi="Times New Roman"/>
                <w:sz w:val="24"/>
                <w:szCs w:val="24"/>
              </w:rPr>
            </w:pPr>
          </w:p>
          <w:p w14:paraId="615F9587" w14:textId="77777777" w:rsidR="00A97F03" w:rsidRPr="00F161A6" w:rsidRDefault="00A97F03" w:rsidP="00A97F03">
            <w:pPr>
              <w:jc w:val="center"/>
              <w:rPr>
                <w:rFonts w:ascii="Times New Roman" w:hAnsi="Times New Roman"/>
                <w:sz w:val="24"/>
                <w:szCs w:val="24"/>
              </w:rPr>
            </w:pPr>
          </w:p>
          <w:p w14:paraId="2AF83FD9" w14:textId="77777777" w:rsidR="00A97F03" w:rsidRPr="00F161A6" w:rsidRDefault="00A97F03" w:rsidP="00A97F03">
            <w:pPr>
              <w:jc w:val="center"/>
              <w:rPr>
                <w:rFonts w:ascii="Times New Roman" w:hAnsi="Times New Roman"/>
                <w:sz w:val="24"/>
                <w:szCs w:val="24"/>
              </w:rPr>
            </w:pPr>
          </w:p>
          <w:p w14:paraId="10B63F94" w14:textId="77777777" w:rsidR="00A97F03" w:rsidRPr="00F161A6" w:rsidRDefault="00A97F03" w:rsidP="00A97F03">
            <w:pPr>
              <w:jc w:val="center"/>
              <w:rPr>
                <w:rFonts w:ascii="Times New Roman" w:hAnsi="Times New Roman"/>
                <w:sz w:val="24"/>
                <w:szCs w:val="24"/>
              </w:rPr>
            </w:pPr>
          </w:p>
          <w:p w14:paraId="3AB1B8C7"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&gt;75% do not meet criteria</w:t>
            </w:r>
          </w:p>
          <w:p w14:paraId="4F0A83FB" w14:textId="77777777" w:rsidR="00A97F03" w:rsidRPr="00F161A6" w:rsidRDefault="00A97F03" w:rsidP="00A97F03">
            <w:pPr>
              <w:jc w:val="center"/>
              <w:rPr>
                <w:rFonts w:ascii="Times New Roman" w:hAnsi="Times New Roman"/>
                <w:sz w:val="24"/>
                <w:szCs w:val="24"/>
              </w:rPr>
            </w:pPr>
          </w:p>
          <w:p w14:paraId="61761E48" w14:textId="77777777" w:rsidR="00A97F03" w:rsidRPr="00F161A6" w:rsidRDefault="00A97F03" w:rsidP="00A97F03">
            <w:pPr>
              <w:jc w:val="center"/>
              <w:rPr>
                <w:rFonts w:ascii="Times New Roman" w:hAnsi="Times New Roman"/>
                <w:sz w:val="24"/>
                <w:szCs w:val="24"/>
              </w:rPr>
            </w:pPr>
          </w:p>
          <w:p w14:paraId="0B7491CB" w14:textId="77777777" w:rsidR="00A97F03" w:rsidRPr="00F161A6" w:rsidRDefault="00A97F03" w:rsidP="00A97F03">
            <w:pPr>
              <w:jc w:val="center"/>
              <w:rPr>
                <w:rFonts w:ascii="Times New Roman" w:hAnsi="Times New Roman"/>
                <w:sz w:val="24"/>
                <w:szCs w:val="24"/>
              </w:rPr>
            </w:pPr>
          </w:p>
          <w:p w14:paraId="1209BFDD" w14:textId="77777777" w:rsidR="00A97F03" w:rsidRPr="00F161A6" w:rsidRDefault="00A97F03" w:rsidP="00A97F03">
            <w:pPr>
              <w:jc w:val="center"/>
              <w:rPr>
                <w:rFonts w:ascii="Times New Roman" w:hAnsi="Times New Roman"/>
                <w:sz w:val="24"/>
                <w:szCs w:val="24"/>
              </w:rPr>
            </w:pPr>
          </w:p>
          <w:p w14:paraId="1B122DB8"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u w:val="single"/>
              </w:rPr>
              <w:t>&gt;</w:t>
            </w:r>
            <w:r w:rsidRPr="00F161A6">
              <w:rPr>
                <w:rFonts w:ascii="Times New Roman" w:hAnsi="Times New Roman"/>
                <w:sz w:val="24"/>
                <w:szCs w:val="24"/>
              </w:rPr>
              <w:t xml:space="preserve">2 exceedances of chronic or acute criteria in </w:t>
            </w:r>
            <w:r w:rsidRPr="00F161A6">
              <w:rPr>
                <w:rFonts w:ascii="Times New Roman" w:hAnsi="Times New Roman"/>
                <w:bCs/>
                <w:sz w:val="24"/>
                <w:szCs w:val="24"/>
              </w:rPr>
              <w:t>most recent</w:t>
            </w:r>
            <w:r w:rsidRPr="00F161A6">
              <w:rPr>
                <w:rFonts w:ascii="Times New Roman" w:hAnsi="Times New Roman"/>
                <w:sz w:val="24"/>
                <w:szCs w:val="24"/>
              </w:rPr>
              <w:t xml:space="preserve"> </w:t>
            </w:r>
            <w:r w:rsidRPr="00F161A6">
              <w:rPr>
                <w:rFonts w:ascii="Times New Roman" w:hAnsi="Times New Roman"/>
                <w:bCs/>
                <w:sz w:val="24"/>
                <w:szCs w:val="24"/>
              </w:rPr>
              <w:t>consecutive</w:t>
            </w:r>
            <w:r w:rsidRPr="00F161A6">
              <w:rPr>
                <w:rFonts w:ascii="Times New Roman" w:hAnsi="Times New Roman"/>
                <w:sz w:val="24"/>
                <w:szCs w:val="24"/>
              </w:rPr>
              <w:t xml:space="preserve"> 3-year period, or 1-year period for newly tested waters</w:t>
            </w:r>
          </w:p>
        </w:tc>
      </w:tr>
      <w:tr w:rsidR="00A97F03" w:rsidRPr="00F161A6" w14:paraId="6E7803BB" w14:textId="77777777" w:rsidTr="00A97F03">
        <w:trPr>
          <w:cantSplit/>
          <w:jc w:val="center"/>
        </w:trPr>
        <w:tc>
          <w:tcPr>
            <w:tcW w:w="1803" w:type="dxa"/>
            <w:tcBorders>
              <w:top w:val="single" w:sz="18" w:space="0" w:color="auto"/>
              <w:left w:val="double" w:sz="6" w:space="0" w:color="auto"/>
              <w:bottom w:val="single" w:sz="6" w:space="0" w:color="auto"/>
              <w:right w:val="single" w:sz="4" w:space="0" w:color="auto"/>
            </w:tcBorders>
            <w:vAlign w:val="center"/>
          </w:tcPr>
          <w:p w14:paraId="36B60F42"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Drinking Water Source (DWS)</w:t>
            </w:r>
          </w:p>
        </w:tc>
        <w:tc>
          <w:tcPr>
            <w:tcW w:w="1803" w:type="dxa"/>
            <w:tcBorders>
              <w:top w:val="single" w:sz="18" w:space="0" w:color="auto"/>
              <w:left w:val="single" w:sz="4" w:space="0" w:color="auto"/>
              <w:bottom w:val="single" w:sz="6" w:space="0" w:color="auto"/>
              <w:right w:val="single" w:sz="4" w:space="0" w:color="auto"/>
            </w:tcBorders>
          </w:tcPr>
          <w:p w14:paraId="0174285A"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Color</w:t>
            </w:r>
          </w:p>
          <w:p w14:paraId="603CC236" w14:textId="77777777" w:rsidR="00A97F03" w:rsidRPr="00F161A6" w:rsidRDefault="00A97F03" w:rsidP="00A97F03">
            <w:pPr>
              <w:jc w:val="center"/>
              <w:rPr>
                <w:rFonts w:ascii="Times New Roman" w:hAnsi="Times New Roman"/>
                <w:sz w:val="24"/>
                <w:szCs w:val="24"/>
              </w:rPr>
            </w:pPr>
          </w:p>
          <w:p w14:paraId="15F37055" w14:textId="77777777" w:rsidR="00A97F03" w:rsidRPr="00F161A6" w:rsidRDefault="00A97F03" w:rsidP="00A97F03">
            <w:pPr>
              <w:jc w:val="center"/>
              <w:rPr>
                <w:rFonts w:ascii="Times New Roman" w:hAnsi="Times New Roman"/>
                <w:sz w:val="24"/>
                <w:szCs w:val="24"/>
              </w:rPr>
            </w:pPr>
          </w:p>
          <w:p w14:paraId="37291C3C" w14:textId="77777777" w:rsidR="00A97F03" w:rsidRPr="00F161A6" w:rsidRDefault="00A97F03" w:rsidP="00A97F03">
            <w:pPr>
              <w:jc w:val="center"/>
              <w:rPr>
                <w:rFonts w:ascii="Times New Roman" w:hAnsi="Times New Roman"/>
                <w:sz w:val="24"/>
                <w:szCs w:val="24"/>
              </w:rPr>
            </w:pPr>
          </w:p>
          <w:p w14:paraId="3F2CFBD8"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Fecal coliform</w:t>
            </w:r>
            <w:r w:rsidRPr="00F161A6">
              <w:rPr>
                <w:rFonts w:ascii="Times New Roman" w:hAnsi="Times New Roman"/>
                <w:sz w:val="24"/>
                <w:szCs w:val="24"/>
                <w:vertAlign w:val="superscript"/>
              </w:rPr>
              <w:t>3</w:t>
            </w:r>
          </w:p>
          <w:p w14:paraId="3BC66356" w14:textId="77777777" w:rsidR="00A97F03" w:rsidRPr="00F161A6" w:rsidRDefault="00A97F03" w:rsidP="00A97F03">
            <w:pPr>
              <w:jc w:val="center"/>
              <w:rPr>
                <w:rFonts w:ascii="Times New Roman" w:hAnsi="Times New Roman"/>
                <w:sz w:val="24"/>
                <w:szCs w:val="24"/>
              </w:rPr>
            </w:pPr>
          </w:p>
          <w:p w14:paraId="44DDBA3A" w14:textId="77777777" w:rsidR="00A97F03" w:rsidRPr="00F161A6" w:rsidRDefault="00A97F03" w:rsidP="00A97F03">
            <w:pPr>
              <w:jc w:val="center"/>
              <w:rPr>
                <w:rFonts w:ascii="Times New Roman" w:hAnsi="Times New Roman"/>
                <w:sz w:val="24"/>
                <w:szCs w:val="24"/>
              </w:rPr>
            </w:pPr>
          </w:p>
          <w:p w14:paraId="093E10B3" w14:textId="77777777" w:rsidR="00A97F03" w:rsidRPr="00F161A6" w:rsidRDefault="00A97F03" w:rsidP="00A97F03">
            <w:pPr>
              <w:jc w:val="center"/>
              <w:rPr>
                <w:rFonts w:ascii="Times New Roman" w:hAnsi="Times New Roman"/>
                <w:sz w:val="24"/>
                <w:szCs w:val="24"/>
              </w:rPr>
            </w:pPr>
          </w:p>
          <w:p w14:paraId="2D135D66"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Metals</w:t>
            </w:r>
            <w:r w:rsidRPr="00F161A6">
              <w:rPr>
                <w:rFonts w:ascii="Times New Roman" w:hAnsi="Times New Roman"/>
                <w:sz w:val="24"/>
                <w:szCs w:val="24"/>
                <w:vertAlign w:val="superscript"/>
              </w:rPr>
              <w:t>5,6,7</w:t>
            </w:r>
            <w:r w:rsidRPr="00F161A6">
              <w:rPr>
                <w:rFonts w:ascii="Times New Roman" w:hAnsi="Times New Roman"/>
                <w:sz w:val="24"/>
                <w:szCs w:val="24"/>
              </w:rPr>
              <w:t xml:space="preserve"> and Toxics</w:t>
            </w:r>
          </w:p>
        </w:tc>
        <w:tc>
          <w:tcPr>
            <w:tcW w:w="1804" w:type="dxa"/>
            <w:tcBorders>
              <w:top w:val="single" w:sz="18" w:space="0" w:color="auto"/>
              <w:left w:val="single" w:sz="4" w:space="0" w:color="auto"/>
              <w:bottom w:val="single" w:sz="6" w:space="0" w:color="auto"/>
              <w:right w:val="single" w:sz="4" w:space="0" w:color="auto"/>
            </w:tcBorders>
          </w:tcPr>
          <w:p w14:paraId="5AF2D8A3"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0-30% do not meet criteria</w:t>
            </w:r>
          </w:p>
          <w:p w14:paraId="316DC31A" w14:textId="77777777" w:rsidR="00A97F03" w:rsidRPr="00F161A6" w:rsidRDefault="00A97F03" w:rsidP="00A97F03">
            <w:pPr>
              <w:jc w:val="center"/>
              <w:rPr>
                <w:rFonts w:ascii="Times New Roman" w:hAnsi="Times New Roman"/>
                <w:sz w:val="24"/>
                <w:szCs w:val="24"/>
              </w:rPr>
            </w:pPr>
          </w:p>
          <w:p w14:paraId="5AE286C6" w14:textId="77777777" w:rsidR="00A97F03" w:rsidRPr="00F161A6" w:rsidRDefault="00A97F03" w:rsidP="00A97F03">
            <w:pPr>
              <w:jc w:val="center"/>
              <w:rPr>
                <w:rFonts w:ascii="Times New Roman" w:hAnsi="Times New Roman"/>
                <w:sz w:val="24"/>
                <w:szCs w:val="24"/>
              </w:rPr>
            </w:pPr>
          </w:p>
          <w:p w14:paraId="3F593AF6"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0-30% do not meet criteria</w:t>
            </w:r>
          </w:p>
          <w:p w14:paraId="5D37D1D2" w14:textId="77777777" w:rsidR="00A97F03" w:rsidRPr="00F161A6" w:rsidRDefault="00A97F03" w:rsidP="00A97F03">
            <w:pPr>
              <w:jc w:val="center"/>
              <w:rPr>
                <w:rFonts w:ascii="Times New Roman" w:hAnsi="Times New Roman"/>
                <w:sz w:val="24"/>
                <w:szCs w:val="24"/>
              </w:rPr>
            </w:pPr>
          </w:p>
          <w:p w14:paraId="4179590E" w14:textId="77777777" w:rsidR="00A97F03" w:rsidRPr="00F161A6" w:rsidRDefault="00A97F03" w:rsidP="00A97F03">
            <w:pPr>
              <w:jc w:val="center"/>
              <w:rPr>
                <w:rFonts w:ascii="Times New Roman" w:hAnsi="Times New Roman"/>
                <w:sz w:val="24"/>
                <w:szCs w:val="24"/>
              </w:rPr>
            </w:pPr>
          </w:p>
          <w:p w14:paraId="675A39E9"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 xml:space="preserve">&lt;2 exceedances of drinking water criteria in </w:t>
            </w:r>
            <w:r w:rsidRPr="00F161A6">
              <w:rPr>
                <w:rFonts w:ascii="Times New Roman" w:hAnsi="Times New Roman"/>
                <w:bCs/>
                <w:sz w:val="24"/>
                <w:szCs w:val="24"/>
              </w:rPr>
              <w:t>most recent consecutive</w:t>
            </w:r>
            <w:r w:rsidRPr="00F161A6">
              <w:rPr>
                <w:rFonts w:ascii="Times New Roman" w:hAnsi="Times New Roman"/>
                <w:sz w:val="24"/>
                <w:szCs w:val="24"/>
              </w:rPr>
              <w:t xml:space="preserve"> three-year period,</w:t>
            </w:r>
            <w:r w:rsidRPr="00F161A6">
              <w:rPr>
                <w:rFonts w:ascii="Times New Roman" w:hAnsi="Times New Roman"/>
                <w:sz w:val="24"/>
                <w:szCs w:val="24"/>
                <w:vertAlign w:val="superscript"/>
              </w:rPr>
              <w:t xml:space="preserve"> </w:t>
            </w:r>
            <w:r w:rsidRPr="00F161A6">
              <w:rPr>
                <w:rFonts w:ascii="Times New Roman" w:hAnsi="Times New Roman"/>
                <w:sz w:val="24"/>
                <w:szCs w:val="24"/>
              </w:rPr>
              <w:t>or one-year period for newly tested waters</w:t>
            </w:r>
          </w:p>
        </w:tc>
        <w:tc>
          <w:tcPr>
            <w:tcW w:w="1804" w:type="dxa"/>
            <w:tcBorders>
              <w:top w:val="single" w:sz="18" w:space="0" w:color="auto"/>
              <w:left w:val="single" w:sz="4" w:space="0" w:color="auto"/>
              <w:bottom w:val="single" w:sz="6" w:space="0" w:color="auto"/>
              <w:right w:val="single" w:sz="4" w:space="0" w:color="auto"/>
            </w:tcBorders>
          </w:tcPr>
          <w:p w14:paraId="0B6C98F5"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&gt;30-75% do not meet criteria</w:t>
            </w:r>
          </w:p>
          <w:p w14:paraId="6034A566" w14:textId="77777777" w:rsidR="00A97F03" w:rsidRPr="00F161A6" w:rsidRDefault="00A97F03" w:rsidP="00A97F03">
            <w:pPr>
              <w:jc w:val="center"/>
              <w:rPr>
                <w:rFonts w:ascii="Times New Roman" w:hAnsi="Times New Roman"/>
                <w:sz w:val="24"/>
                <w:szCs w:val="24"/>
              </w:rPr>
            </w:pPr>
          </w:p>
          <w:p w14:paraId="5EBA354F" w14:textId="77777777" w:rsidR="00A97F03" w:rsidRPr="00F161A6" w:rsidRDefault="00A97F03" w:rsidP="00A97F03">
            <w:pPr>
              <w:jc w:val="center"/>
              <w:rPr>
                <w:rFonts w:ascii="Times New Roman" w:hAnsi="Times New Roman"/>
                <w:sz w:val="24"/>
                <w:szCs w:val="24"/>
              </w:rPr>
            </w:pPr>
          </w:p>
          <w:p w14:paraId="289C103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p w14:paraId="0625B7EA" w14:textId="77777777" w:rsidR="00A97F03" w:rsidRPr="00F161A6" w:rsidRDefault="00A97F03" w:rsidP="00A97F03">
            <w:pPr>
              <w:jc w:val="center"/>
              <w:rPr>
                <w:rFonts w:ascii="Times New Roman" w:hAnsi="Times New Roman"/>
                <w:sz w:val="24"/>
                <w:szCs w:val="24"/>
              </w:rPr>
            </w:pPr>
          </w:p>
          <w:p w14:paraId="700D4181" w14:textId="77777777" w:rsidR="00A97F03" w:rsidRPr="00F161A6" w:rsidRDefault="00A97F03" w:rsidP="00A97F03">
            <w:pPr>
              <w:jc w:val="center"/>
              <w:rPr>
                <w:rFonts w:ascii="Times New Roman" w:hAnsi="Times New Roman"/>
                <w:sz w:val="24"/>
                <w:szCs w:val="24"/>
              </w:rPr>
            </w:pPr>
          </w:p>
          <w:p w14:paraId="4796E63A" w14:textId="77777777" w:rsidR="00A97F03" w:rsidRPr="00F161A6" w:rsidRDefault="00A97F03" w:rsidP="00A97F03">
            <w:pPr>
              <w:jc w:val="center"/>
              <w:rPr>
                <w:rFonts w:ascii="Times New Roman" w:hAnsi="Times New Roman"/>
                <w:sz w:val="24"/>
                <w:szCs w:val="24"/>
              </w:rPr>
            </w:pPr>
          </w:p>
          <w:p w14:paraId="030B1C5C"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p w14:paraId="5C4BAE5E" w14:textId="77777777" w:rsidR="00A97F03" w:rsidRPr="00F161A6" w:rsidRDefault="00A97F03" w:rsidP="00A97F03">
            <w:pPr>
              <w:jc w:val="center"/>
              <w:rPr>
                <w:rFonts w:ascii="Times New Roman" w:hAnsi="Times New Roman"/>
                <w:sz w:val="24"/>
                <w:szCs w:val="24"/>
              </w:rPr>
            </w:pPr>
          </w:p>
        </w:tc>
        <w:tc>
          <w:tcPr>
            <w:tcW w:w="1804" w:type="dxa"/>
            <w:tcBorders>
              <w:top w:val="single" w:sz="18" w:space="0" w:color="auto"/>
              <w:left w:val="single" w:sz="4" w:space="0" w:color="auto"/>
              <w:bottom w:val="single" w:sz="6" w:space="0" w:color="auto"/>
              <w:right w:val="double" w:sz="6" w:space="0" w:color="auto"/>
            </w:tcBorders>
          </w:tcPr>
          <w:p w14:paraId="5E6D27C9"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&gt;75% do not meet criteria</w:t>
            </w:r>
          </w:p>
          <w:p w14:paraId="1C9C407C" w14:textId="77777777" w:rsidR="00A97F03" w:rsidRPr="00F161A6" w:rsidRDefault="00A97F03" w:rsidP="00A97F03">
            <w:pPr>
              <w:jc w:val="center"/>
              <w:rPr>
                <w:rFonts w:ascii="Times New Roman" w:hAnsi="Times New Roman"/>
                <w:sz w:val="24"/>
                <w:szCs w:val="24"/>
              </w:rPr>
            </w:pPr>
          </w:p>
          <w:p w14:paraId="31628F31" w14:textId="77777777" w:rsidR="00A97F03" w:rsidRPr="00F161A6" w:rsidRDefault="00A97F03" w:rsidP="00A97F03">
            <w:pPr>
              <w:jc w:val="center"/>
              <w:rPr>
                <w:rFonts w:ascii="Times New Roman" w:hAnsi="Times New Roman"/>
                <w:sz w:val="24"/>
                <w:szCs w:val="24"/>
              </w:rPr>
            </w:pPr>
          </w:p>
          <w:p w14:paraId="2D1C22D8"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&gt;30 % do not meet criteria</w:t>
            </w:r>
          </w:p>
          <w:p w14:paraId="2B717C5B" w14:textId="77777777" w:rsidR="00A97F03" w:rsidRPr="00F161A6" w:rsidRDefault="00A97F03" w:rsidP="00A97F03">
            <w:pPr>
              <w:jc w:val="center"/>
              <w:rPr>
                <w:rFonts w:ascii="Times New Roman" w:hAnsi="Times New Roman"/>
                <w:sz w:val="24"/>
                <w:szCs w:val="24"/>
              </w:rPr>
            </w:pPr>
          </w:p>
          <w:p w14:paraId="3BBC7844" w14:textId="77777777" w:rsidR="00A97F03" w:rsidRPr="00F161A6" w:rsidRDefault="00A97F03" w:rsidP="00A97F03">
            <w:pPr>
              <w:jc w:val="center"/>
              <w:rPr>
                <w:rFonts w:ascii="Times New Roman" w:hAnsi="Times New Roman"/>
                <w:sz w:val="24"/>
                <w:szCs w:val="24"/>
              </w:rPr>
            </w:pPr>
          </w:p>
          <w:p w14:paraId="485E8DF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u w:val="single"/>
              </w:rPr>
              <w:t>&gt;</w:t>
            </w:r>
            <w:r w:rsidRPr="00F161A6">
              <w:rPr>
                <w:rFonts w:ascii="Times New Roman" w:hAnsi="Times New Roman"/>
                <w:sz w:val="24"/>
                <w:szCs w:val="24"/>
              </w:rPr>
              <w:t xml:space="preserve">2 exceedances of drinking water criteria in the </w:t>
            </w:r>
            <w:r w:rsidRPr="00F161A6">
              <w:rPr>
                <w:rFonts w:ascii="Times New Roman" w:hAnsi="Times New Roman"/>
                <w:bCs/>
                <w:sz w:val="24"/>
                <w:szCs w:val="24"/>
              </w:rPr>
              <w:t>most recent consecutive</w:t>
            </w:r>
            <w:r w:rsidRPr="00F161A6">
              <w:rPr>
                <w:rFonts w:ascii="Times New Roman" w:hAnsi="Times New Roman"/>
                <w:sz w:val="24"/>
                <w:szCs w:val="24"/>
              </w:rPr>
              <w:t xml:space="preserve"> three-year period, or one-year period for newly tested waters</w:t>
            </w:r>
          </w:p>
        </w:tc>
      </w:tr>
      <w:tr w:rsidR="00A97F03" w:rsidRPr="00F161A6" w14:paraId="6485A5F4" w14:textId="77777777" w:rsidTr="00A97F03">
        <w:trPr>
          <w:cantSplit/>
          <w:jc w:val="center"/>
        </w:trPr>
        <w:tc>
          <w:tcPr>
            <w:tcW w:w="1803" w:type="dxa"/>
            <w:tcBorders>
              <w:top w:val="single" w:sz="6" w:space="0" w:color="auto"/>
              <w:left w:val="double" w:sz="6" w:space="0" w:color="auto"/>
              <w:bottom w:val="single" w:sz="4" w:space="0" w:color="auto"/>
              <w:right w:val="single" w:sz="4" w:space="0" w:color="auto"/>
            </w:tcBorders>
            <w:vAlign w:val="center"/>
          </w:tcPr>
          <w:p w14:paraId="0D340B15"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Outstanding Natural Resource Waters (ONR)</w:t>
            </w:r>
          </w:p>
        </w:tc>
        <w:tc>
          <w:tcPr>
            <w:tcW w:w="1803" w:type="dxa"/>
            <w:tcBorders>
              <w:top w:val="single" w:sz="6" w:space="0" w:color="auto"/>
              <w:left w:val="single" w:sz="4" w:space="0" w:color="auto"/>
              <w:bottom w:val="single" w:sz="4" w:space="0" w:color="auto"/>
              <w:right w:val="single" w:sz="4" w:space="0" w:color="auto"/>
            </w:tcBorders>
          </w:tcPr>
          <w:p w14:paraId="2099D88E"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Turbidity</w:t>
            </w:r>
          </w:p>
        </w:tc>
        <w:tc>
          <w:tcPr>
            <w:tcW w:w="1804" w:type="dxa"/>
            <w:tcBorders>
              <w:top w:val="single" w:sz="6" w:space="0" w:color="auto"/>
              <w:left w:val="single" w:sz="4" w:space="0" w:color="auto"/>
              <w:bottom w:val="single" w:sz="4" w:space="0" w:color="auto"/>
              <w:right w:val="single" w:sz="4" w:space="0" w:color="auto"/>
            </w:tcBorders>
          </w:tcPr>
          <w:p w14:paraId="491594B4"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0-10% do not meet criteria</w:t>
            </w:r>
          </w:p>
        </w:tc>
        <w:tc>
          <w:tcPr>
            <w:tcW w:w="1804" w:type="dxa"/>
            <w:tcBorders>
              <w:top w:val="single" w:sz="6" w:space="0" w:color="auto"/>
              <w:left w:val="single" w:sz="4" w:space="0" w:color="auto"/>
              <w:bottom w:val="single" w:sz="4" w:space="0" w:color="auto"/>
              <w:right w:val="single" w:sz="4" w:space="0" w:color="auto"/>
            </w:tcBorders>
          </w:tcPr>
          <w:p w14:paraId="5BF6A46A"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&gt;10-25% do not meet criteria</w:t>
            </w:r>
          </w:p>
        </w:tc>
        <w:tc>
          <w:tcPr>
            <w:tcW w:w="1804" w:type="dxa"/>
            <w:tcBorders>
              <w:top w:val="single" w:sz="6" w:space="0" w:color="auto"/>
              <w:left w:val="single" w:sz="4" w:space="0" w:color="auto"/>
              <w:bottom w:val="single" w:sz="6" w:space="0" w:color="auto"/>
              <w:right w:val="double" w:sz="6" w:space="0" w:color="auto"/>
            </w:tcBorders>
          </w:tcPr>
          <w:p w14:paraId="200E6D59"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&gt;25% do not meet criteria</w:t>
            </w:r>
          </w:p>
        </w:tc>
      </w:tr>
      <w:tr w:rsidR="00A97F03" w:rsidRPr="00F161A6" w14:paraId="4F66F526" w14:textId="77777777" w:rsidTr="00A97F03">
        <w:trPr>
          <w:cantSplit/>
          <w:jc w:val="center"/>
        </w:trPr>
        <w:tc>
          <w:tcPr>
            <w:tcW w:w="1803" w:type="dxa"/>
            <w:tcBorders>
              <w:top w:val="single" w:sz="4" w:space="0" w:color="auto"/>
              <w:left w:val="double" w:sz="4" w:space="0" w:color="auto"/>
              <w:bottom w:val="single" w:sz="4" w:space="0" w:color="auto"/>
              <w:right w:val="single" w:sz="4" w:space="0" w:color="auto"/>
            </w:tcBorders>
            <w:vAlign w:val="center"/>
          </w:tcPr>
          <w:p w14:paraId="763C6B7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Agriculture (AGR)</w:t>
            </w:r>
          </w:p>
        </w:tc>
        <w:tc>
          <w:tcPr>
            <w:tcW w:w="1803" w:type="dxa"/>
            <w:tcBorders>
              <w:top w:val="single" w:sz="4" w:space="0" w:color="auto"/>
              <w:left w:val="single" w:sz="4" w:space="0" w:color="auto"/>
              <w:bottom w:val="single" w:sz="4" w:space="0" w:color="auto"/>
              <w:right w:val="single" w:sz="4" w:space="0" w:color="auto"/>
            </w:tcBorders>
          </w:tcPr>
          <w:p w14:paraId="06F293D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None</w:t>
            </w:r>
          </w:p>
        </w:tc>
        <w:tc>
          <w:tcPr>
            <w:tcW w:w="1804" w:type="dxa"/>
            <w:tcBorders>
              <w:top w:val="single" w:sz="4" w:space="0" w:color="auto"/>
              <w:left w:val="single" w:sz="4" w:space="0" w:color="auto"/>
              <w:bottom w:val="single" w:sz="4" w:space="0" w:color="auto"/>
              <w:right w:val="single" w:sz="4" w:space="0" w:color="auto"/>
            </w:tcBorders>
          </w:tcPr>
          <w:p w14:paraId="231D4A3C"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tc>
        <w:tc>
          <w:tcPr>
            <w:tcW w:w="1804" w:type="dxa"/>
            <w:tcBorders>
              <w:top w:val="single" w:sz="4" w:space="0" w:color="auto"/>
              <w:left w:val="single" w:sz="4" w:space="0" w:color="auto"/>
              <w:bottom w:val="single" w:sz="4" w:space="0" w:color="auto"/>
              <w:right w:val="single" w:sz="4" w:space="0" w:color="auto"/>
            </w:tcBorders>
          </w:tcPr>
          <w:p w14:paraId="35B5B81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tc>
        <w:tc>
          <w:tcPr>
            <w:tcW w:w="1804" w:type="dxa"/>
            <w:tcBorders>
              <w:top w:val="single" w:sz="4" w:space="0" w:color="auto"/>
              <w:left w:val="single" w:sz="4" w:space="0" w:color="auto"/>
              <w:bottom w:val="single" w:sz="4" w:space="0" w:color="auto"/>
              <w:right w:val="double" w:sz="6" w:space="0" w:color="auto"/>
            </w:tcBorders>
          </w:tcPr>
          <w:p w14:paraId="1763169B"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tc>
      </w:tr>
      <w:tr w:rsidR="00A97F03" w:rsidRPr="00F161A6" w14:paraId="5102322E" w14:textId="77777777" w:rsidTr="00ED02C1">
        <w:trPr>
          <w:cantSplit/>
          <w:jc w:val="center"/>
        </w:trPr>
        <w:tc>
          <w:tcPr>
            <w:tcW w:w="1803" w:type="dxa"/>
            <w:tcBorders>
              <w:top w:val="single" w:sz="4" w:space="0" w:color="auto"/>
              <w:left w:val="double" w:sz="4" w:space="0" w:color="auto"/>
              <w:bottom w:val="single" w:sz="4" w:space="0" w:color="auto"/>
              <w:right w:val="single" w:sz="4" w:space="0" w:color="auto"/>
            </w:tcBorders>
            <w:shd w:val="clear" w:color="auto" w:fill="auto"/>
          </w:tcPr>
          <w:p w14:paraId="3BD79F87"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Oyster Propagation (OYS)</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5A0FC706" w14:textId="77777777" w:rsidR="00A97F03" w:rsidRPr="00F161A6" w:rsidRDefault="00A97F03" w:rsidP="00A97F03">
            <w:pPr>
              <w:jc w:val="center"/>
              <w:rPr>
                <w:rFonts w:ascii="Times New Roman" w:hAnsi="Times New Roman"/>
                <w:sz w:val="24"/>
                <w:szCs w:val="24"/>
                <w:vertAlign w:val="superscript"/>
              </w:rPr>
            </w:pPr>
            <w:r w:rsidRPr="00F161A6">
              <w:rPr>
                <w:rFonts w:ascii="Times New Roman" w:hAnsi="Times New Roman"/>
                <w:sz w:val="24"/>
                <w:szCs w:val="24"/>
              </w:rPr>
              <w:t>Fecal coliform</w:t>
            </w:r>
            <w:r w:rsidRPr="00F161A6">
              <w:rPr>
                <w:rFonts w:ascii="Times New Roman" w:hAnsi="Times New Roman"/>
                <w:sz w:val="24"/>
                <w:szCs w:val="24"/>
                <w:vertAlign w:val="superscript"/>
              </w:rPr>
              <w:t>3</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2A5307E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 xml:space="preserve">Median fecal coliform </w:t>
            </w:r>
            <w:r w:rsidRPr="00F161A6">
              <w:rPr>
                <w:rFonts w:ascii="Times New Roman" w:hAnsi="Times New Roman"/>
                <w:sz w:val="24"/>
                <w:szCs w:val="24"/>
                <w:u w:val="single"/>
              </w:rPr>
              <w:t>&lt;</w:t>
            </w:r>
            <w:r w:rsidRPr="00F161A6">
              <w:rPr>
                <w:rFonts w:ascii="Times New Roman" w:hAnsi="Times New Roman"/>
                <w:sz w:val="24"/>
                <w:szCs w:val="24"/>
              </w:rPr>
              <w:t xml:space="preserve"> 14 MPN/100 mL; and </w:t>
            </w:r>
            <w:r w:rsidRPr="00F161A6">
              <w:rPr>
                <w:rFonts w:ascii="Times New Roman" w:hAnsi="Times New Roman"/>
                <w:sz w:val="24"/>
                <w:szCs w:val="24"/>
                <w:u w:val="single"/>
              </w:rPr>
              <w:t>&lt;</w:t>
            </w:r>
            <w:r w:rsidRPr="00F161A6">
              <w:rPr>
                <w:rFonts w:ascii="Times New Roman" w:hAnsi="Times New Roman"/>
                <w:sz w:val="24"/>
                <w:szCs w:val="24"/>
              </w:rPr>
              <w:t xml:space="preserve"> 10% of samples &gt; 43 MPN/100 mL</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E61D5EB"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w:t>
            </w:r>
          </w:p>
        </w:tc>
        <w:tc>
          <w:tcPr>
            <w:tcW w:w="1804" w:type="dxa"/>
            <w:tcBorders>
              <w:top w:val="single" w:sz="4" w:space="0" w:color="auto"/>
              <w:left w:val="single" w:sz="4" w:space="0" w:color="auto"/>
              <w:bottom w:val="single" w:sz="4" w:space="0" w:color="auto"/>
              <w:right w:val="double" w:sz="6" w:space="0" w:color="auto"/>
            </w:tcBorders>
            <w:shd w:val="clear" w:color="auto" w:fill="auto"/>
          </w:tcPr>
          <w:p w14:paraId="1A588565"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Median fecal coliform &gt; 14 MPN/100 mL; and &gt; 10% of samples &gt; 43 MPN/100 mL</w:t>
            </w:r>
          </w:p>
        </w:tc>
      </w:tr>
      <w:tr w:rsidR="00A97F03" w:rsidRPr="00F161A6" w14:paraId="1F1D223A" w14:textId="77777777" w:rsidTr="00ED02C1">
        <w:trPr>
          <w:cantSplit/>
          <w:jc w:val="center"/>
        </w:trPr>
        <w:tc>
          <w:tcPr>
            <w:tcW w:w="1803" w:type="dxa"/>
            <w:tcBorders>
              <w:top w:val="single" w:sz="4" w:space="0" w:color="auto"/>
              <w:left w:val="double" w:sz="4" w:space="0" w:color="auto"/>
              <w:bottom w:val="double" w:sz="6" w:space="0" w:color="auto"/>
              <w:right w:val="single" w:sz="4" w:space="0" w:color="auto"/>
            </w:tcBorders>
            <w:vAlign w:val="center"/>
          </w:tcPr>
          <w:p w14:paraId="5C4BFB48"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Limited Aquatic and Wildlife (LAL)</w:t>
            </w:r>
          </w:p>
        </w:tc>
        <w:tc>
          <w:tcPr>
            <w:tcW w:w="1803" w:type="dxa"/>
            <w:tcBorders>
              <w:top w:val="single" w:sz="4" w:space="0" w:color="auto"/>
              <w:left w:val="single" w:sz="4" w:space="0" w:color="auto"/>
              <w:bottom w:val="double" w:sz="6" w:space="0" w:color="auto"/>
              <w:right w:val="single" w:sz="4" w:space="0" w:color="auto"/>
            </w:tcBorders>
          </w:tcPr>
          <w:p w14:paraId="69F3DA9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Dissolved oxygen</w:t>
            </w:r>
            <w:r w:rsidRPr="00F161A6">
              <w:rPr>
                <w:rFonts w:ascii="Times New Roman" w:hAnsi="Times New Roman"/>
                <w:sz w:val="24"/>
                <w:szCs w:val="24"/>
                <w:vertAlign w:val="superscript"/>
              </w:rPr>
              <w:t>8</w:t>
            </w:r>
          </w:p>
        </w:tc>
        <w:tc>
          <w:tcPr>
            <w:tcW w:w="1804" w:type="dxa"/>
            <w:tcBorders>
              <w:top w:val="single" w:sz="4" w:space="0" w:color="auto"/>
              <w:left w:val="single" w:sz="4" w:space="0" w:color="auto"/>
              <w:bottom w:val="double" w:sz="6" w:space="0" w:color="auto"/>
              <w:right w:val="single" w:sz="4" w:space="0" w:color="auto"/>
            </w:tcBorders>
          </w:tcPr>
          <w:p w14:paraId="4B14A53F"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0-10% do not meet criteria</w:t>
            </w:r>
          </w:p>
        </w:tc>
        <w:tc>
          <w:tcPr>
            <w:tcW w:w="1804" w:type="dxa"/>
            <w:tcBorders>
              <w:top w:val="single" w:sz="4" w:space="0" w:color="auto"/>
              <w:left w:val="single" w:sz="4" w:space="0" w:color="auto"/>
              <w:bottom w:val="double" w:sz="6" w:space="0" w:color="auto"/>
              <w:right w:val="single" w:sz="4" w:space="0" w:color="auto"/>
            </w:tcBorders>
          </w:tcPr>
          <w:p w14:paraId="7214410B"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&gt;10-25% do not meet criteria</w:t>
            </w:r>
          </w:p>
        </w:tc>
        <w:tc>
          <w:tcPr>
            <w:tcW w:w="1804" w:type="dxa"/>
            <w:tcBorders>
              <w:top w:val="single" w:sz="4" w:space="0" w:color="auto"/>
              <w:left w:val="single" w:sz="4" w:space="0" w:color="auto"/>
              <w:bottom w:val="double" w:sz="6" w:space="0" w:color="auto"/>
              <w:right w:val="double" w:sz="6" w:space="0" w:color="auto"/>
            </w:tcBorders>
          </w:tcPr>
          <w:p w14:paraId="0E103710" w14:textId="77777777" w:rsidR="00A97F03" w:rsidRPr="00F161A6" w:rsidRDefault="00A97F03" w:rsidP="00A97F03">
            <w:pPr>
              <w:jc w:val="center"/>
              <w:rPr>
                <w:rFonts w:ascii="Times New Roman" w:hAnsi="Times New Roman"/>
                <w:sz w:val="24"/>
                <w:szCs w:val="24"/>
              </w:rPr>
            </w:pPr>
            <w:r w:rsidRPr="00F161A6">
              <w:rPr>
                <w:rFonts w:ascii="Times New Roman" w:hAnsi="Times New Roman"/>
                <w:sz w:val="24"/>
                <w:szCs w:val="24"/>
              </w:rPr>
              <w:t>&gt;25% do not meet criteria</w:t>
            </w:r>
          </w:p>
        </w:tc>
      </w:tr>
    </w:tbl>
    <w:p w14:paraId="3BB6D480" w14:textId="77777777" w:rsidR="00A97F03" w:rsidRDefault="00A97F03" w:rsidP="00A97F03">
      <w:r>
        <w:br w:type="page"/>
      </w:r>
    </w:p>
    <w:tbl>
      <w:tblPr>
        <w:tblW w:w="9018" w:type="dxa"/>
        <w:jc w:val="center"/>
        <w:tblLayout w:type="fixed"/>
        <w:tblLook w:val="0000" w:firstRow="0" w:lastRow="0" w:firstColumn="0" w:lastColumn="0" w:noHBand="0" w:noVBand="0"/>
      </w:tblPr>
      <w:tblGrid>
        <w:gridCol w:w="9018"/>
      </w:tblGrid>
      <w:tr w:rsidR="00A97F03" w:rsidRPr="00AC18B5" w14:paraId="665B350E" w14:textId="77777777" w:rsidTr="00ED02C1">
        <w:trPr>
          <w:cantSplit/>
          <w:trHeight w:hRule="exact" w:val="12720"/>
          <w:jc w:val="center"/>
        </w:trPr>
        <w:tc>
          <w:tcPr>
            <w:tcW w:w="9018" w:type="dxa"/>
          </w:tcPr>
          <w:p w14:paraId="70030CA3" w14:textId="6A52F5FF" w:rsidR="00A97F03" w:rsidRPr="00F161A6" w:rsidRDefault="00A97F03" w:rsidP="00A97F03">
            <w:pPr>
              <w:jc w:val="center"/>
              <w:rPr>
                <w:rFonts w:ascii="Times New Roman" w:hAnsi="Times New Roman"/>
                <w:b/>
                <w:sz w:val="24"/>
                <w:szCs w:val="24"/>
              </w:rPr>
            </w:pPr>
            <w:r w:rsidRPr="00F161A6">
              <w:rPr>
                <w:rFonts w:ascii="Times New Roman" w:hAnsi="Times New Roman"/>
                <w:b/>
                <w:sz w:val="24"/>
                <w:szCs w:val="24"/>
              </w:rPr>
              <w:lastRenderedPageBreak/>
              <w:t>Footnotes</w:t>
            </w:r>
            <w:r w:rsidR="00ED02C1">
              <w:rPr>
                <w:rFonts w:ascii="Times New Roman" w:hAnsi="Times New Roman"/>
                <w:b/>
                <w:sz w:val="24"/>
                <w:szCs w:val="24"/>
              </w:rPr>
              <w:t xml:space="preserve"> to Table 3.2.2</w:t>
            </w:r>
          </w:p>
          <w:p w14:paraId="4008B6C3" w14:textId="252CF931" w:rsidR="00A97F03" w:rsidRPr="00861FB3" w:rsidRDefault="00A97F03" w:rsidP="00A97F03">
            <w:pPr>
              <w:numPr>
                <w:ilvl w:val="0"/>
                <w:numId w:val="5"/>
              </w:numPr>
              <w:ind w:left="360"/>
              <w:rPr>
                <w:rFonts w:ascii="Times New Roman" w:hAnsi="Times New Roman"/>
              </w:rPr>
            </w:pPr>
            <w:r w:rsidRPr="00F161A6">
              <w:rPr>
                <w:rFonts w:ascii="Times New Roman" w:hAnsi="Times New Roman"/>
              </w:rPr>
              <w:t>Where deviations from the</w:t>
            </w:r>
            <w:r>
              <w:rPr>
                <w:rFonts w:ascii="Times New Roman" w:hAnsi="Times New Roman"/>
              </w:rPr>
              <w:t xml:space="preserve"> decision process </w:t>
            </w:r>
            <w:r w:rsidRPr="00861FB3">
              <w:rPr>
                <w:rFonts w:ascii="Times New Roman" w:hAnsi="Times New Roman"/>
              </w:rPr>
              <w:t xml:space="preserve">described in Table </w:t>
            </w:r>
            <w:r w:rsidR="00223FF3">
              <w:rPr>
                <w:rFonts w:ascii="Times New Roman" w:hAnsi="Times New Roman"/>
              </w:rPr>
              <w:t>3.2.</w:t>
            </w:r>
            <w:r w:rsidRPr="00861FB3">
              <w:rPr>
                <w:rFonts w:ascii="Times New Roman" w:hAnsi="Times New Roman"/>
              </w:rPr>
              <w:t xml:space="preserve">2 occur, detailed information </w:t>
            </w:r>
            <w:proofErr w:type="gramStart"/>
            <w:r w:rsidRPr="00861FB3">
              <w:rPr>
                <w:rFonts w:ascii="Times New Roman" w:hAnsi="Times New Roman"/>
              </w:rPr>
              <w:t>will be given</w:t>
            </w:r>
            <w:proofErr w:type="gramEnd"/>
            <w:r w:rsidRPr="00861FB3">
              <w:rPr>
                <w:rFonts w:ascii="Times New Roman" w:hAnsi="Times New Roman"/>
              </w:rPr>
              <w:t xml:space="preserve"> to account for and justify those deviations. For instance, circumstances that may not be accounted for in the plain electronic analysis of the data will be explored and may be used to either not list the water body or to put the Water body Impairment Combination (WIC) into a different category. Those circumstances </w:t>
            </w:r>
            <w:proofErr w:type="gramStart"/>
            <w:r w:rsidRPr="00861FB3">
              <w:rPr>
                <w:rFonts w:ascii="Times New Roman" w:hAnsi="Times New Roman"/>
              </w:rPr>
              <w:t>will be fully articulated</w:t>
            </w:r>
            <w:proofErr w:type="gramEnd"/>
            <w:r w:rsidRPr="00861FB3">
              <w:rPr>
                <w:rFonts w:ascii="Times New Roman" w:hAnsi="Times New Roman"/>
              </w:rPr>
              <w:t xml:space="preserve">. </w:t>
            </w:r>
          </w:p>
          <w:p w14:paraId="29581FBF" w14:textId="1EAA0E55" w:rsidR="00A97F03" w:rsidRPr="00861FB3" w:rsidRDefault="00A97F03" w:rsidP="00A97F03">
            <w:pPr>
              <w:numPr>
                <w:ilvl w:val="0"/>
                <w:numId w:val="5"/>
              </w:numPr>
              <w:ind w:left="360"/>
              <w:rPr>
                <w:rFonts w:ascii="Times New Roman" w:hAnsi="Times New Roman"/>
              </w:rPr>
            </w:pPr>
            <w:r w:rsidRPr="00861FB3">
              <w:rPr>
                <w:rFonts w:ascii="Times New Roman" w:hAnsi="Times New Roman"/>
              </w:rPr>
              <w:t>While the assessment category of “Partially Supporting” is included in the statistical programming, any use support f</w:t>
            </w:r>
            <w:r>
              <w:rPr>
                <w:rFonts w:ascii="Times New Roman" w:hAnsi="Times New Roman"/>
              </w:rPr>
              <w:t xml:space="preserve">ailures </w:t>
            </w:r>
            <w:proofErr w:type="gramStart"/>
            <w:r>
              <w:rPr>
                <w:rFonts w:ascii="Times New Roman" w:hAnsi="Times New Roman"/>
              </w:rPr>
              <w:t>will be recorded</w:t>
            </w:r>
            <w:proofErr w:type="gramEnd"/>
            <w:r>
              <w:rPr>
                <w:rFonts w:ascii="Times New Roman" w:hAnsi="Times New Roman"/>
              </w:rPr>
              <w:t xml:space="preserve"> in ATTAINS</w:t>
            </w:r>
            <w:r w:rsidRPr="00861FB3">
              <w:rPr>
                <w:rFonts w:ascii="Times New Roman" w:hAnsi="Times New Roman"/>
              </w:rPr>
              <w:t xml:space="preserve"> as “Not Supporting.” This procedure </w:t>
            </w:r>
            <w:proofErr w:type="gramStart"/>
            <w:r w:rsidRPr="00861FB3">
              <w:rPr>
                <w:rFonts w:ascii="Times New Roman" w:hAnsi="Times New Roman"/>
              </w:rPr>
              <w:t>was first adopted</w:t>
            </w:r>
            <w:proofErr w:type="gramEnd"/>
            <w:r w:rsidRPr="00861FB3">
              <w:rPr>
                <w:rFonts w:ascii="Times New Roman" w:hAnsi="Times New Roman"/>
              </w:rPr>
              <w:t xml:space="preserve"> for the 2002 §</w:t>
            </w:r>
            <w:r w:rsidR="00981F35">
              <w:rPr>
                <w:rFonts w:ascii="Times New Roman" w:hAnsi="Times New Roman"/>
              </w:rPr>
              <w:t xml:space="preserve"> </w:t>
            </w:r>
            <w:r w:rsidRPr="00861FB3">
              <w:rPr>
                <w:rFonts w:ascii="Times New Roman" w:hAnsi="Times New Roman"/>
              </w:rPr>
              <w:t xml:space="preserve">305(b) cycle because “partially supported” uses receive the same TMDL treatment as “not supported” uses. </w:t>
            </w:r>
          </w:p>
          <w:p w14:paraId="34C6B21D" w14:textId="77777777" w:rsidR="00A97F03" w:rsidRPr="00861FB3" w:rsidRDefault="00A97F03" w:rsidP="00A97F03">
            <w:pPr>
              <w:numPr>
                <w:ilvl w:val="0"/>
                <w:numId w:val="5"/>
              </w:numPr>
              <w:ind w:left="360"/>
              <w:rPr>
                <w:rFonts w:ascii="Times New Roman" w:hAnsi="Times New Roman"/>
              </w:rPr>
            </w:pPr>
            <w:r w:rsidRPr="00861FB3">
              <w:rPr>
                <w:rFonts w:ascii="Times New Roman" w:hAnsi="Times New Roman"/>
              </w:rPr>
              <w:t>For most water bodies, criteria are as follows:  PCR, 400 colonies/100 mL; SCR, 2,000 colonies/100 mL; DWS, 2,000 colonies/100 mL; OYS, 43 colonies/100 mL (see LAC 33:IX.1123).</w:t>
            </w:r>
          </w:p>
          <w:p w14:paraId="45ABC033" w14:textId="77777777" w:rsidR="00A97F03" w:rsidRPr="00861FB3" w:rsidRDefault="00A97F03" w:rsidP="00A97F03">
            <w:pPr>
              <w:numPr>
                <w:ilvl w:val="0"/>
                <w:numId w:val="5"/>
              </w:numPr>
              <w:ind w:left="360"/>
              <w:rPr>
                <w:rFonts w:ascii="Times New Roman" w:hAnsi="Times New Roman"/>
              </w:rPr>
            </w:pPr>
            <w:r w:rsidRPr="00861FB3">
              <w:rPr>
                <w:rFonts w:ascii="Times New Roman" w:hAnsi="Times New Roman"/>
              </w:rPr>
              <w:t>For enterococci, Louisiana Department of Health (LDH’s) single sample criterion for beach monitoring is 130 colony forming units (cfu)/100 mL. For marine waters, the geometric mean criterion over the period of record is 35 cfu/100 mL. LDH beach data only applies to the LDH monitored beaches. Refer to page 15 for details.</w:t>
            </w:r>
          </w:p>
          <w:p w14:paraId="68F9512C" w14:textId="77777777" w:rsidR="00A97F03" w:rsidRPr="00861FB3" w:rsidRDefault="00A97F03" w:rsidP="00A97F03">
            <w:pPr>
              <w:numPr>
                <w:ilvl w:val="0"/>
                <w:numId w:val="5"/>
              </w:numPr>
              <w:ind w:left="360"/>
              <w:rPr>
                <w:rFonts w:ascii="Times New Roman" w:hAnsi="Times New Roman"/>
              </w:rPr>
            </w:pPr>
            <w:r w:rsidRPr="00861FB3">
              <w:rPr>
                <w:rFonts w:ascii="Times New Roman" w:hAnsi="Times New Roman"/>
              </w:rPr>
              <w:t xml:space="preserve">Determination of the application of marine or freshwater metals criteria </w:t>
            </w:r>
            <w:proofErr w:type="gramStart"/>
            <w:r w:rsidRPr="00861FB3">
              <w:rPr>
                <w:rFonts w:ascii="Times New Roman" w:hAnsi="Times New Roman"/>
              </w:rPr>
              <w:t>is made</w:t>
            </w:r>
            <w:proofErr w:type="gramEnd"/>
            <w:r w:rsidRPr="00861FB3">
              <w:rPr>
                <w:rFonts w:ascii="Times New Roman" w:hAnsi="Times New Roman"/>
              </w:rPr>
              <w:t xml:space="preserve"> based on LAC 33:IX.1113.C.6.d.</w:t>
            </w:r>
          </w:p>
          <w:p w14:paraId="3FABED5C" w14:textId="77777777" w:rsidR="00A97F03" w:rsidRPr="00861FB3" w:rsidRDefault="00A97F03" w:rsidP="00A97F03">
            <w:pPr>
              <w:numPr>
                <w:ilvl w:val="0"/>
                <w:numId w:val="5"/>
              </w:numPr>
              <w:ind w:left="351"/>
              <w:rPr>
                <w:rFonts w:ascii="Times New Roman" w:hAnsi="Times New Roman"/>
              </w:rPr>
            </w:pPr>
            <w:r w:rsidRPr="00861FB3">
              <w:rPr>
                <w:rFonts w:ascii="Times New Roman" w:hAnsi="Times New Roman"/>
              </w:rPr>
              <w:t>Parameters collected quarterly (metals and organics) require a minimum of three samples.</w:t>
            </w:r>
          </w:p>
          <w:p w14:paraId="41BDBD3C" w14:textId="5B1933FB" w:rsidR="00A97F03" w:rsidRDefault="00A97F03" w:rsidP="00A97F03">
            <w:pPr>
              <w:numPr>
                <w:ilvl w:val="0"/>
                <w:numId w:val="5"/>
              </w:numPr>
              <w:ind w:left="360"/>
              <w:rPr>
                <w:rFonts w:ascii="Times New Roman" w:hAnsi="Times New Roman"/>
              </w:rPr>
            </w:pPr>
            <w:r w:rsidRPr="00861FB3">
              <w:rPr>
                <w:rFonts w:ascii="Times New Roman" w:hAnsi="Times New Roman"/>
              </w:rPr>
              <w:t xml:space="preserve">Ultra-clean metals sampling </w:t>
            </w:r>
            <w:proofErr w:type="gramStart"/>
            <w:r w:rsidRPr="00861FB3">
              <w:rPr>
                <w:rFonts w:ascii="Times New Roman" w:hAnsi="Times New Roman"/>
              </w:rPr>
              <w:t>was discontinued</w:t>
            </w:r>
            <w:proofErr w:type="gramEnd"/>
            <w:r w:rsidRPr="00861FB3">
              <w:rPr>
                <w:rFonts w:ascii="Times New Roman" w:hAnsi="Times New Roman"/>
              </w:rPr>
              <w:t xml:space="preserve"> in March 2015 due to lack of funding. It </w:t>
            </w:r>
            <w:proofErr w:type="gramStart"/>
            <w:r w:rsidRPr="00861FB3">
              <w:rPr>
                <w:rFonts w:ascii="Times New Roman" w:hAnsi="Times New Roman"/>
              </w:rPr>
              <w:t xml:space="preserve">may be </w:t>
            </w:r>
            <w:r w:rsidRPr="00DD4188">
              <w:rPr>
                <w:rFonts w:ascii="Times New Roman" w:hAnsi="Times New Roman"/>
              </w:rPr>
              <w:t>resumed</w:t>
            </w:r>
            <w:proofErr w:type="gramEnd"/>
            <w:r w:rsidRPr="00DD4188">
              <w:rPr>
                <w:rFonts w:ascii="Times New Roman" w:hAnsi="Times New Roman"/>
              </w:rPr>
              <w:t xml:space="preserve"> in the future, if additional funding and personnel become available. Assessment methods for metals results remain in Table </w:t>
            </w:r>
            <w:r w:rsidR="00223FF3" w:rsidRPr="00DD4188">
              <w:rPr>
                <w:rFonts w:ascii="Times New Roman" w:hAnsi="Times New Roman"/>
              </w:rPr>
              <w:t>3.2.</w:t>
            </w:r>
            <w:r w:rsidRPr="00DD4188">
              <w:rPr>
                <w:rFonts w:ascii="Times New Roman" w:hAnsi="Times New Roman"/>
              </w:rPr>
              <w:t>2 in the event metals sampling is resumed in the future</w:t>
            </w:r>
            <w:r w:rsidRPr="00DD4188">
              <w:t xml:space="preserve"> </w:t>
            </w:r>
            <w:r w:rsidRPr="00DD4188">
              <w:rPr>
                <w:rFonts w:ascii="Times New Roman" w:hAnsi="Times New Roman"/>
              </w:rPr>
              <w:t>(LDEQ 2015).</w:t>
            </w:r>
            <w:r w:rsidRPr="00DD4188">
              <w:t xml:space="preserve"> </w:t>
            </w:r>
          </w:p>
          <w:p w14:paraId="27118655" w14:textId="5B40A4FD" w:rsidR="00A97F03" w:rsidRPr="00F161A6" w:rsidRDefault="00A97F03" w:rsidP="00A97F03">
            <w:pPr>
              <w:numPr>
                <w:ilvl w:val="0"/>
                <w:numId w:val="5"/>
              </w:numPr>
              <w:ind w:left="360"/>
              <w:rPr>
                <w:rFonts w:ascii="Times New Roman" w:hAnsi="Times New Roman"/>
              </w:rPr>
            </w:pPr>
            <w:r w:rsidRPr="003B4A0B">
              <w:rPr>
                <w:rFonts w:ascii="Times New Roman" w:hAnsi="Times New Roman"/>
              </w:rPr>
              <w:t xml:space="preserve">In the event that analysis of routine ambient monitoring data for dissolved oxygen results in partial- or non-support, continuous monitoring (CM) data, where available, </w:t>
            </w:r>
            <w:proofErr w:type="gramStart"/>
            <w:r>
              <w:rPr>
                <w:rFonts w:ascii="Times New Roman" w:hAnsi="Times New Roman"/>
              </w:rPr>
              <w:t xml:space="preserve">was </w:t>
            </w:r>
            <w:r w:rsidRPr="003B4A0B">
              <w:rPr>
                <w:rFonts w:ascii="Times New Roman" w:hAnsi="Times New Roman"/>
              </w:rPr>
              <w:t>used</w:t>
            </w:r>
            <w:proofErr w:type="gramEnd"/>
            <w:r w:rsidRPr="003B4A0B">
              <w:rPr>
                <w:rFonts w:ascii="Times New Roman" w:hAnsi="Times New Roman"/>
              </w:rPr>
              <w:t xml:space="preserve"> for follow-up assessment. CM data runs were approximately 48-72 hours in duration. CM data was evaluated as follows: All of the 15-minute interval dissolved oxygen observations from a CM sample run were analyzed to determine if more than 10% of the data points were below minimum criteria. Water bodies that fell below the criteria greater than 10% of the time were reported as IRC 5 and are therefore on the §</w:t>
            </w:r>
            <w:r w:rsidR="00981F35">
              <w:rPr>
                <w:rFonts w:ascii="Times New Roman" w:hAnsi="Times New Roman"/>
              </w:rPr>
              <w:t xml:space="preserve"> </w:t>
            </w:r>
            <w:r w:rsidRPr="003B4A0B">
              <w:rPr>
                <w:rFonts w:ascii="Times New Roman" w:hAnsi="Times New Roman"/>
              </w:rPr>
              <w:t xml:space="preserve">303(d) list. Water bodies that fell below the criteria less than or equal to 10% of the time were placed in IRC 1, fully supported. If ambient monitoring indicated impairment and CM data was not available for analysis, the water body </w:t>
            </w:r>
            <w:proofErr w:type="gramStart"/>
            <w:r w:rsidRPr="003B4A0B">
              <w:rPr>
                <w:rFonts w:ascii="Times New Roman" w:hAnsi="Times New Roman"/>
              </w:rPr>
              <w:t>was placed</w:t>
            </w:r>
            <w:proofErr w:type="gramEnd"/>
            <w:r w:rsidRPr="003B4A0B">
              <w:rPr>
                <w:rFonts w:ascii="Times New Roman" w:hAnsi="Times New Roman"/>
              </w:rPr>
              <w:t xml:space="preserve"> in IRC 5 until CM data can be collected during the critical seas</w:t>
            </w:r>
            <w:r>
              <w:rPr>
                <w:rFonts w:ascii="Times New Roman" w:hAnsi="Times New Roman"/>
              </w:rPr>
              <w:t xml:space="preserve">on of May 1 through October 31. In some cases, CM data was not collected because </w:t>
            </w:r>
            <w:proofErr w:type="gramStart"/>
            <w:r>
              <w:rPr>
                <w:rFonts w:ascii="Times New Roman" w:hAnsi="Times New Roman"/>
              </w:rPr>
              <w:t>it was determined by LDEQ headquarters and regional staff that CM data collection efforts were not warranted due to conditions in the field</w:t>
            </w:r>
            <w:proofErr w:type="gramEnd"/>
            <w:r>
              <w:rPr>
                <w:rFonts w:ascii="Times New Roman" w:hAnsi="Times New Roman"/>
              </w:rPr>
              <w:t>.</w:t>
            </w:r>
          </w:p>
        </w:tc>
      </w:tr>
    </w:tbl>
    <w:bookmarkEnd w:id="154"/>
    <w:p w14:paraId="540F538B" w14:textId="77777777" w:rsidR="00A97F03" w:rsidRPr="001032E0" w:rsidRDefault="00A97F03" w:rsidP="00A97F03">
      <w:pPr>
        <w:pStyle w:val="IRSubsectionHeader"/>
        <w:rPr>
          <w:rFonts w:eastAsia="Calibri"/>
        </w:rPr>
      </w:pPr>
      <w:r w:rsidRPr="001032E0">
        <w:rPr>
          <w:rFonts w:eastAsia="Calibri"/>
        </w:rPr>
        <w:t>Subsegments with Downstream or Upstream Monitoring Sites</w:t>
      </w:r>
    </w:p>
    <w:p w14:paraId="6B04E631" w14:textId="424D2D76" w:rsidR="00A97F03" w:rsidRPr="00F161A6" w:rsidRDefault="00A97F03" w:rsidP="00A97F03">
      <w:pPr>
        <w:pStyle w:val="IRBodyText"/>
      </w:pPr>
      <w:r w:rsidRPr="00F161A6">
        <w:t xml:space="preserve">LDEQ used ambient monitoring data and information collected from within or immediately downstream or upstream of a water body subsegment to evaluate each of the subsegment’s designated uses, using the </w:t>
      </w:r>
      <w:r>
        <w:t xml:space="preserve">assesment </w:t>
      </w:r>
      <w:r w:rsidRPr="00F161A6">
        <w:t xml:space="preserve">decision processes shown in </w:t>
      </w:r>
      <w:hyperlink w:anchor="Table_3_2_2" w:history="1">
        <w:r w:rsidRPr="003E29F0">
          <w:rPr>
            <w:rStyle w:val="Hyperlink"/>
          </w:rPr>
          <w:t xml:space="preserve">Table </w:t>
        </w:r>
        <w:r w:rsidR="00223FF3" w:rsidRPr="003E29F0">
          <w:rPr>
            <w:rStyle w:val="Hyperlink"/>
          </w:rPr>
          <w:t>3.2.</w:t>
        </w:r>
        <w:r w:rsidRPr="003E29F0">
          <w:rPr>
            <w:rStyle w:val="Hyperlink"/>
          </w:rPr>
          <w:t>2</w:t>
        </w:r>
      </w:hyperlink>
      <w:r>
        <w:t>. Six</w:t>
      </w:r>
      <w:r w:rsidRPr="00F161A6">
        <w:t xml:space="preserve"> subsegments used for the 201</w:t>
      </w:r>
      <w:r>
        <w:t>8</w:t>
      </w:r>
      <w:r w:rsidRPr="00F161A6">
        <w:t xml:space="preserve"> IR had sites </w:t>
      </w:r>
      <w:r>
        <w:t xml:space="preserve">less than 0.6 miles </w:t>
      </w:r>
      <w:r w:rsidRPr="00F161A6">
        <w:t xml:space="preserve">downstream or upstream of the subsegment boundary; in each case there were no known inputs between the subsegment boundary and the sample site. </w:t>
      </w:r>
      <w:r>
        <w:t xml:space="preserve">Three </w:t>
      </w:r>
      <w:r w:rsidRPr="00F161A6">
        <w:t xml:space="preserve">subsegments had sample points between one and </w:t>
      </w:r>
      <w:r>
        <w:t xml:space="preserve">two </w:t>
      </w:r>
      <w:r w:rsidRPr="00F161A6">
        <w:t xml:space="preserve">miles </w:t>
      </w:r>
      <w:r>
        <w:t xml:space="preserve">upstream or </w:t>
      </w:r>
      <w:r w:rsidRPr="00F161A6">
        <w:t xml:space="preserve">downstream from the subsegment boundary. </w:t>
      </w:r>
      <w:r>
        <w:t xml:space="preserve">Two </w:t>
      </w:r>
      <w:r w:rsidRPr="00F161A6">
        <w:t>subsegment</w:t>
      </w:r>
      <w:r>
        <w:t>s</w:t>
      </w:r>
      <w:r w:rsidRPr="00F161A6">
        <w:t xml:space="preserve"> had site</w:t>
      </w:r>
      <w:r>
        <w:t>s</w:t>
      </w:r>
      <w:r w:rsidRPr="00F161A6">
        <w:t xml:space="preserve"> located in the coastal waters</w:t>
      </w:r>
      <w:r>
        <w:t xml:space="preserve"> with open water between the subsegment boundary and the sample site</w:t>
      </w:r>
      <w:r w:rsidRPr="00F161A6">
        <w:t xml:space="preserve">. One subsegment had a sample point 6.7 miles downstream. In each case, there were no reasonable alternatives for sampling </w:t>
      </w:r>
      <w:r>
        <w:t xml:space="preserve">within the </w:t>
      </w:r>
      <w:r w:rsidRPr="00F161A6">
        <w:t xml:space="preserve">subsegment boundary, and each site was determined to be representative of the assessed subsegment. </w:t>
      </w:r>
    </w:p>
    <w:p w14:paraId="35FFD8D1" w14:textId="77777777" w:rsidR="00A97F03" w:rsidRPr="00F161A6" w:rsidRDefault="00A97F03" w:rsidP="00A97F03">
      <w:pPr>
        <w:pStyle w:val="IRSubsectionHeader"/>
        <w:rPr>
          <w:rFonts w:eastAsia="Calibri"/>
        </w:rPr>
      </w:pPr>
      <w:r w:rsidRPr="00F161A6">
        <w:rPr>
          <w:rFonts w:eastAsia="Calibri"/>
        </w:rPr>
        <w:t>Subsegments with Long-Term Monitoring Sites</w:t>
      </w:r>
    </w:p>
    <w:p w14:paraId="332D9CDF" w14:textId="77777777" w:rsidR="00A97F03" w:rsidRPr="00F161A6" w:rsidRDefault="00A97F03" w:rsidP="00A97F03">
      <w:pPr>
        <w:pStyle w:val="IRBodyText"/>
      </w:pPr>
      <w:r w:rsidRPr="00F161A6">
        <w:t xml:space="preserve">LDEQ collected data at 21 sites in subsegments with long-term monitoring stations. LDEQ applied assessments for a monitoring station indicating use impairment to the entire subsegment, even if the second monitoring station did not indicate use impairment. </w:t>
      </w:r>
    </w:p>
    <w:p w14:paraId="77E7F3C5" w14:textId="77777777" w:rsidR="00A97F03" w:rsidRPr="00F161A6" w:rsidRDefault="00A97F03" w:rsidP="00A97F03">
      <w:pPr>
        <w:pStyle w:val="IRSubsectionHeader"/>
        <w:rPr>
          <w:rFonts w:eastAsia="Calibri"/>
        </w:rPr>
      </w:pPr>
      <w:r w:rsidRPr="00F161A6">
        <w:rPr>
          <w:rFonts w:eastAsia="Calibri"/>
        </w:rPr>
        <w:lastRenderedPageBreak/>
        <w:t xml:space="preserve">Metals </w:t>
      </w:r>
    </w:p>
    <w:p w14:paraId="187FC7D4" w14:textId="71C18C06" w:rsidR="00A97F03" w:rsidRPr="00DD4188" w:rsidRDefault="00A97F03" w:rsidP="00A97F03">
      <w:pPr>
        <w:pStyle w:val="IRBodyText"/>
        <w:spacing w:after="0"/>
      </w:pPr>
      <w:r w:rsidRPr="005D76CA">
        <w:t>Ultra-clean metals sampling was discontinued in March 2015 due to lack of funding. It may be  resumed in the future</w:t>
      </w:r>
      <w:r>
        <w:t>,</w:t>
      </w:r>
      <w:r w:rsidRPr="005D76CA">
        <w:t xml:space="preserve"> if additional funding and personnel become available. Assessment </w:t>
      </w:r>
      <w:r w:rsidRPr="00DD4188">
        <w:t xml:space="preserve">methods for metals results remain in </w:t>
      </w:r>
      <w:hyperlink w:anchor="Table_3_2_2" w:history="1">
        <w:r w:rsidRPr="00E87360">
          <w:rPr>
            <w:rStyle w:val="Hyperlink"/>
          </w:rPr>
          <w:t xml:space="preserve">Table </w:t>
        </w:r>
        <w:r w:rsidR="00223FF3" w:rsidRPr="00E87360">
          <w:rPr>
            <w:rStyle w:val="Hyperlink"/>
          </w:rPr>
          <w:t>3.2.</w:t>
        </w:r>
        <w:r w:rsidRPr="00E87360">
          <w:rPr>
            <w:rStyle w:val="Hyperlink"/>
          </w:rPr>
          <w:t>2</w:t>
        </w:r>
      </w:hyperlink>
      <w:r w:rsidRPr="00DD4188">
        <w:t xml:space="preserve"> in the event metals sampling is r</w:t>
      </w:r>
      <w:r w:rsidR="004C00DF" w:rsidRPr="00DD4188">
        <w:t>esumed in the future (LDEQ 2015</w:t>
      </w:r>
      <w:r w:rsidRPr="00DD4188">
        <w:t xml:space="preserve">). </w:t>
      </w:r>
    </w:p>
    <w:p w14:paraId="7921BBD8" w14:textId="77777777" w:rsidR="00A97F03" w:rsidRPr="00DD4188" w:rsidRDefault="00A97F03" w:rsidP="00A97F03">
      <w:pPr>
        <w:pStyle w:val="IRSubsectionHeader"/>
        <w:rPr>
          <w:rFonts w:eastAsia="Calibri"/>
        </w:rPr>
      </w:pPr>
      <w:r w:rsidRPr="00DD4188">
        <w:rPr>
          <w:rFonts w:eastAsia="Calibri"/>
        </w:rPr>
        <w:t>Dissolved Oxygen</w:t>
      </w:r>
    </w:p>
    <w:p w14:paraId="1E3057A4" w14:textId="77777777" w:rsidR="00A97F03" w:rsidRDefault="00A97F03" w:rsidP="00A97F03">
      <w:pPr>
        <w:pStyle w:val="IRBodyText"/>
      </w:pPr>
      <w:r w:rsidRPr="00DD4188">
        <w:t>Beginning in 2008, LDEQ from time to time collected two sets of data to conduct DO assessments. If routine ambient monitoring DO data indicate potential impairment of the use, LDEQ may collect and use continuous monitoring DO data sets to make a final determination on use support. Continuous monitoring data allows evaluation of the 24-hour diurnal DO fluctuations and an improved determination of whether the frequency of DO exceedances is impairing the use (LDEQ 2008). Deployment of continuous monitors was also dependent on available resources and a determination of whether collecting the extra data set was appropriate</w:t>
      </w:r>
      <w:r w:rsidRPr="00F161A6">
        <w:t xml:space="preserve"> (e.g., if stream impairment was already known, there was no benefit to be gained by deploying a continuous monitor until additional pollution control measures were implemented). In some cases it was determined that conditions in the water body were severly impacted by drought or other natural or anthropogenic conditions. If such conditions were considered severe enough, it was determined the subsegment would be unable to attain DO criteria even with the use of continuous monitoring. In these cases continuous monitors were not deployed in order to reduce costs and eliminate risk to equipment. </w:t>
      </w:r>
    </w:p>
    <w:p w14:paraId="3F9EDFF5" w14:textId="066087DA" w:rsidR="00A97F03" w:rsidRPr="00DD4188" w:rsidRDefault="00A97F03" w:rsidP="00A97F03">
      <w:pPr>
        <w:pStyle w:val="IRBodyText"/>
      </w:pPr>
      <w:r w:rsidRPr="00DD4188">
        <w:t xml:space="preserve">For water quality data used in the 2018 IR a total of 27 dissolved oxygen continous monitoring runs were conducted following DO grab samples from the ambient water quality monitoring program. These covered 23 different subsegments. There were no changes in the initial DO assessments for any of the affected subsegments. Eight subsegments remained fully supporting the DO criterion and fifteen subsegments remained impaired for low DO. </w:t>
      </w:r>
    </w:p>
    <w:p w14:paraId="4D028861" w14:textId="77777777" w:rsidR="00A97F03" w:rsidRPr="00DD4188" w:rsidRDefault="00A97F03" w:rsidP="00A97F03">
      <w:pPr>
        <w:spacing w:after="200" w:line="276" w:lineRule="auto"/>
        <w:jc w:val="left"/>
        <w:rPr>
          <w:rFonts w:ascii="Times New Roman" w:eastAsia="Calibri" w:hAnsi="Times New Roman"/>
          <w:b/>
          <w:bCs/>
          <w:sz w:val="24"/>
          <w:szCs w:val="24"/>
          <w:u w:val="single"/>
        </w:rPr>
      </w:pPr>
      <w:r w:rsidRPr="00DD4188">
        <w:rPr>
          <w:rFonts w:eastAsia="Calibri"/>
        </w:rPr>
        <w:br w:type="page"/>
      </w:r>
    </w:p>
    <w:p w14:paraId="7536CAED" w14:textId="77777777" w:rsidR="00A97F03" w:rsidRPr="00DD4188" w:rsidRDefault="00A97F03" w:rsidP="00A97F03">
      <w:pPr>
        <w:pStyle w:val="IRSubsectionHeader"/>
        <w:rPr>
          <w:rFonts w:eastAsia="Calibri"/>
        </w:rPr>
      </w:pPr>
      <w:r w:rsidRPr="00DD4188">
        <w:rPr>
          <w:rFonts w:eastAsia="Calibri"/>
        </w:rPr>
        <w:lastRenderedPageBreak/>
        <w:t xml:space="preserve">Coastal Subsegments with Shared Monitoring Sites </w:t>
      </w:r>
    </w:p>
    <w:p w14:paraId="5213D032" w14:textId="7042FDAF" w:rsidR="00A97F03" w:rsidRDefault="00A97F03" w:rsidP="00A97F03">
      <w:pPr>
        <w:pStyle w:val="IRBodyText"/>
      </w:pPr>
      <w:r w:rsidRPr="00DD4188">
        <w:t>Beginning in 2010 LDEQ evaluated coastal subsegments for the potential to have shared data points for contiguous and similar subsegments. This was done to address subsidence and other land-altering activities that created open water areas between subsegments that were previously separated by land. Paired and/or adjacent subsegments were sampled on an alternating basis (one subsegment sampled one month, the paired subsegment sampled the next month) beginning in the 2010/2011 ambient monitoring cycle (</w:t>
      </w:r>
      <w:hyperlink w:anchor="Table_3_2_3" w:history="1">
        <w:r w:rsidRPr="00DD4188">
          <w:rPr>
            <w:rStyle w:val="Hyperlink"/>
          </w:rPr>
          <w:t xml:space="preserve">Table </w:t>
        </w:r>
        <w:r w:rsidR="00223FF3" w:rsidRPr="00DD4188">
          <w:rPr>
            <w:rStyle w:val="Hyperlink"/>
          </w:rPr>
          <w:t>3.2.</w:t>
        </w:r>
        <w:r w:rsidRPr="00DD4188">
          <w:rPr>
            <w:rStyle w:val="Hyperlink"/>
          </w:rPr>
          <w:t>3</w:t>
        </w:r>
      </w:hyperlink>
      <w:r w:rsidRPr="00DD4188">
        <w:t>). For the 2016 IR, all historical data for</w:t>
      </w:r>
      <w:r w:rsidRPr="00E42D5B">
        <w:t xml:space="preserve"> each site/subsegment for dissolved oxygen, turbidity, pH, temperature, salinity, alkalinity, and hardness and all fecal data from 2004 to present was analyzed to determine which sites/subsegments were not significantly different statistically and, therefore, could be combined for assessment purposes. For the 2018 IR additional statistical analyses w</w:t>
      </w:r>
      <w:r>
        <w:t xml:space="preserve">ere </w:t>
      </w:r>
      <w:r w:rsidRPr="00E42D5B">
        <w:t xml:space="preserve">conducted to verify if combining data from </w:t>
      </w:r>
      <w:r w:rsidRPr="00DD4188">
        <w:t xml:space="preserve">the paired subsegments remained a valid option. These additional analyses used seasonal blocking and employed power and effect analysis. Table 3 shows the results of 2018 analyses. Where sites were statistically similar, data from both sites were combined and conventional assessment protocols found in </w:t>
      </w:r>
      <w:hyperlink w:anchor="Table_3_2_2" w:history="1">
        <w:r w:rsidRPr="00DD4188">
          <w:rPr>
            <w:rStyle w:val="Hyperlink"/>
          </w:rPr>
          <w:t xml:space="preserve">Table </w:t>
        </w:r>
        <w:r w:rsidR="00223FF3" w:rsidRPr="00DD4188">
          <w:rPr>
            <w:rStyle w:val="Hyperlink"/>
          </w:rPr>
          <w:t>3.2.</w:t>
        </w:r>
        <w:r w:rsidRPr="00DD4188">
          <w:rPr>
            <w:rStyle w:val="Hyperlink"/>
          </w:rPr>
          <w:t>2</w:t>
        </w:r>
      </w:hyperlink>
      <w:r w:rsidRPr="00DD4188">
        <w:t xml:space="preserve"> were used for assessment. Assessment results are found in </w:t>
      </w:r>
      <w:hyperlink w:anchor="Table_3_2_4" w:history="1">
        <w:r w:rsidRPr="00DD4188">
          <w:rPr>
            <w:rStyle w:val="Hyperlink"/>
          </w:rPr>
          <w:t xml:space="preserve">Table </w:t>
        </w:r>
        <w:r w:rsidR="00223FF3" w:rsidRPr="00DD4188">
          <w:rPr>
            <w:rStyle w:val="Hyperlink"/>
          </w:rPr>
          <w:t>3.2.</w:t>
        </w:r>
        <w:r w:rsidRPr="00DD4188">
          <w:rPr>
            <w:rStyle w:val="Hyperlink"/>
          </w:rPr>
          <w:t>4</w:t>
        </w:r>
      </w:hyperlink>
      <w:r w:rsidRPr="00DD4188">
        <w:t xml:space="preserve">. Where sites were not similar, data from each site was assessed separately with results again presented in </w:t>
      </w:r>
      <w:hyperlink w:anchor="Table_3_2_4" w:history="1">
        <w:r w:rsidRPr="00DD4188">
          <w:rPr>
            <w:rStyle w:val="Hyperlink"/>
          </w:rPr>
          <w:t xml:space="preserve">Table </w:t>
        </w:r>
        <w:r w:rsidR="00223FF3" w:rsidRPr="00DD4188">
          <w:rPr>
            <w:rStyle w:val="Hyperlink"/>
          </w:rPr>
          <w:t>3.2.</w:t>
        </w:r>
        <w:r w:rsidRPr="00DD4188">
          <w:rPr>
            <w:rStyle w:val="Hyperlink"/>
          </w:rPr>
          <w:t>4</w:t>
        </w:r>
      </w:hyperlink>
      <w:r w:rsidRPr="00DD4188">
        <w:t>. Additional information on the statistical approachs used to determine the suitability of combining sites</w:t>
      </w:r>
      <w:r>
        <w:t xml:space="preserve"> is available upon request. </w:t>
      </w:r>
    </w:p>
    <w:p w14:paraId="5D26EFCB" w14:textId="77777777" w:rsidR="00A97F03" w:rsidRDefault="00A97F03" w:rsidP="00A97F03">
      <w:pPr>
        <w:spacing w:after="200" w:line="276" w:lineRule="auto"/>
        <w:jc w:val="left"/>
        <w:rPr>
          <w:rFonts w:ascii="Times New Roman" w:eastAsia="Times New Roman" w:hAnsi="Times New Roman"/>
          <w:noProof/>
          <w:sz w:val="24"/>
          <w:szCs w:val="24"/>
        </w:rPr>
      </w:pPr>
      <w:r>
        <w:br w:type="page"/>
      </w:r>
    </w:p>
    <w:tbl>
      <w:tblPr>
        <w:tblW w:w="8928" w:type="dxa"/>
        <w:jc w:val="center"/>
        <w:tblLayout w:type="fixed"/>
        <w:tblCellMar>
          <w:left w:w="115" w:type="dxa"/>
          <w:right w:w="115" w:type="dxa"/>
        </w:tblCellMar>
        <w:tblLook w:val="04A0" w:firstRow="1" w:lastRow="0" w:firstColumn="1" w:lastColumn="0" w:noHBand="0" w:noVBand="1"/>
      </w:tblPr>
      <w:tblGrid>
        <w:gridCol w:w="250"/>
        <w:gridCol w:w="1334"/>
        <w:gridCol w:w="864"/>
        <w:gridCol w:w="2016"/>
        <w:gridCol w:w="1584"/>
        <w:gridCol w:w="864"/>
        <w:gridCol w:w="1602"/>
        <w:gridCol w:w="261"/>
        <w:gridCol w:w="153"/>
      </w:tblGrid>
      <w:tr w:rsidR="00A97F03" w:rsidRPr="00F161A6" w14:paraId="07FAA834" w14:textId="77777777" w:rsidTr="00A97F03">
        <w:trPr>
          <w:gridAfter w:val="1"/>
          <w:wAfter w:w="153" w:type="dxa"/>
          <w:cantSplit/>
          <w:trHeight w:val="144"/>
          <w:jc w:val="center"/>
        </w:trPr>
        <w:tc>
          <w:tcPr>
            <w:tcW w:w="250" w:type="dxa"/>
            <w:tcBorders>
              <w:bottom w:val="double" w:sz="6" w:space="0" w:color="auto"/>
            </w:tcBorders>
          </w:tcPr>
          <w:p w14:paraId="39CA3296" w14:textId="77777777" w:rsidR="00A97F03" w:rsidRPr="00F161A6" w:rsidRDefault="00A97F03" w:rsidP="00A97F03">
            <w:pPr>
              <w:spacing w:after="120"/>
              <w:ind w:right="-108"/>
              <w:jc w:val="center"/>
              <w:rPr>
                <w:rFonts w:ascii="Times New Roman" w:hAnsi="Times New Roman"/>
                <w:b/>
                <w:bCs/>
                <w:color w:val="000000"/>
                <w:sz w:val="24"/>
                <w:szCs w:val="24"/>
              </w:rPr>
            </w:pPr>
            <w:bookmarkStart w:id="159" w:name="Table_3_2_3" w:colFirst="1" w:colLast="1"/>
          </w:p>
        </w:tc>
        <w:tc>
          <w:tcPr>
            <w:tcW w:w="8264" w:type="dxa"/>
            <w:gridSpan w:val="6"/>
            <w:tcBorders>
              <w:bottom w:val="double" w:sz="6" w:space="0" w:color="auto"/>
            </w:tcBorders>
            <w:shd w:val="clear" w:color="auto" w:fill="auto"/>
            <w:noWrap/>
            <w:vAlign w:val="bottom"/>
          </w:tcPr>
          <w:p w14:paraId="1D03774A" w14:textId="4A1E2BA8" w:rsidR="00A97F03" w:rsidRPr="00F161A6" w:rsidRDefault="00A97F03" w:rsidP="00A97F03">
            <w:pPr>
              <w:spacing w:after="120"/>
              <w:ind w:right="-108"/>
              <w:jc w:val="center"/>
              <w:rPr>
                <w:rFonts w:ascii="Times New Roman" w:hAnsi="Times New Roman"/>
                <w:b/>
                <w:bCs/>
                <w:color w:val="000000"/>
                <w:sz w:val="24"/>
                <w:szCs w:val="24"/>
              </w:rPr>
            </w:pPr>
            <w:bookmarkStart w:id="160" w:name="Table_3"/>
            <w:bookmarkStart w:id="161" w:name="References" w:colFirst="0" w:colLast="0"/>
            <w:r w:rsidRPr="00F161A6">
              <w:rPr>
                <w:rFonts w:ascii="Times New Roman" w:hAnsi="Times New Roman"/>
                <w:b/>
                <w:bCs/>
                <w:color w:val="000000"/>
                <w:sz w:val="24"/>
                <w:szCs w:val="24"/>
              </w:rPr>
              <w:t xml:space="preserve">Table </w:t>
            </w:r>
            <w:r>
              <w:rPr>
                <w:rFonts w:ascii="Times New Roman" w:hAnsi="Times New Roman"/>
                <w:b/>
                <w:bCs/>
                <w:color w:val="000000"/>
                <w:sz w:val="24"/>
                <w:szCs w:val="24"/>
              </w:rPr>
              <w:t>3</w:t>
            </w:r>
            <w:r w:rsidR="00DE6F80">
              <w:rPr>
                <w:rFonts w:ascii="Times New Roman" w:hAnsi="Times New Roman"/>
                <w:b/>
                <w:bCs/>
                <w:color w:val="000000"/>
                <w:sz w:val="24"/>
                <w:szCs w:val="24"/>
              </w:rPr>
              <w:t>.2.3</w:t>
            </w:r>
            <w:r>
              <w:rPr>
                <w:rFonts w:ascii="Times New Roman" w:hAnsi="Times New Roman"/>
                <w:b/>
                <w:bCs/>
                <w:color w:val="000000"/>
                <w:sz w:val="24"/>
                <w:szCs w:val="24"/>
              </w:rPr>
              <w:t>.</w:t>
            </w:r>
          </w:p>
          <w:bookmarkEnd w:id="160"/>
          <w:p w14:paraId="290420B6" w14:textId="77777777" w:rsidR="00A97F03" w:rsidRPr="00BA2913" w:rsidRDefault="00A97F03" w:rsidP="00A97F03">
            <w:pPr>
              <w:ind w:right="-108"/>
              <w:jc w:val="left"/>
              <w:rPr>
                <w:rFonts w:ascii="Times New Roman" w:hAnsi="Times New Roman"/>
                <w:bCs/>
                <w:color w:val="000000"/>
                <w:sz w:val="24"/>
                <w:szCs w:val="24"/>
              </w:rPr>
            </w:pPr>
            <w:r w:rsidRPr="00BA2913">
              <w:rPr>
                <w:rFonts w:ascii="Times New Roman" w:hAnsi="Times New Roman"/>
                <w:bCs/>
                <w:color w:val="000000"/>
                <w:sz w:val="24"/>
                <w:szCs w:val="24"/>
              </w:rPr>
              <w:t>List of paired coastal subsegments/sites used for shared water quality monitoring and assessment.</w:t>
            </w:r>
          </w:p>
        </w:tc>
        <w:tc>
          <w:tcPr>
            <w:tcW w:w="261" w:type="dxa"/>
            <w:tcBorders>
              <w:bottom w:val="double" w:sz="6" w:space="0" w:color="auto"/>
            </w:tcBorders>
          </w:tcPr>
          <w:p w14:paraId="1E679CE4" w14:textId="77777777" w:rsidR="00A97F03" w:rsidRPr="00F161A6" w:rsidRDefault="00A97F03" w:rsidP="00A97F03">
            <w:pPr>
              <w:spacing w:after="120"/>
              <w:ind w:right="-108"/>
              <w:jc w:val="center"/>
              <w:rPr>
                <w:rFonts w:ascii="Times New Roman" w:hAnsi="Times New Roman"/>
                <w:b/>
                <w:bCs/>
                <w:color w:val="000000"/>
                <w:sz w:val="24"/>
                <w:szCs w:val="24"/>
              </w:rPr>
            </w:pPr>
          </w:p>
        </w:tc>
      </w:tr>
      <w:bookmarkEnd w:id="161"/>
      <w:bookmarkEnd w:id="159"/>
      <w:tr w:rsidR="00A97F03" w:rsidRPr="00F161A6" w14:paraId="749A1C1F" w14:textId="77777777" w:rsidTr="00A97F03">
        <w:trPr>
          <w:cantSplit/>
          <w:trHeight w:val="144"/>
          <w:jc w:val="center"/>
        </w:trPr>
        <w:tc>
          <w:tcPr>
            <w:tcW w:w="1584" w:type="dxa"/>
            <w:gridSpan w:val="2"/>
            <w:tcBorders>
              <w:top w:val="double" w:sz="6" w:space="0" w:color="auto"/>
              <w:left w:val="double" w:sz="6" w:space="0" w:color="auto"/>
              <w:bottom w:val="single" w:sz="18" w:space="0" w:color="auto"/>
              <w:right w:val="nil"/>
            </w:tcBorders>
            <w:shd w:val="clear" w:color="auto" w:fill="auto"/>
            <w:noWrap/>
            <w:vAlign w:val="bottom"/>
            <w:hideMark/>
          </w:tcPr>
          <w:p w14:paraId="36139068"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Subsegment</w:t>
            </w:r>
          </w:p>
        </w:tc>
        <w:tc>
          <w:tcPr>
            <w:tcW w:w="864" w:type="dxa"/>
            <w:tcBorders>
              <w:top w:val="double" w:sz="6" w:space="0" w:color="auto"/>
              <w:left w:val="nil"/>
              <w:bottom w:val="single" w:sz="18" w:space="0" w:color="auto"/>
              <w:right w:val="nil"/>
            </w:tcBorders>
            <w:shd w:val="clear" w:color="auto" w:fill="auto"/>
            <w:noWrap/>
            <w:vAlign w:val="bottom"/>
            <w:hideMark/>
          </w:tcPr>
          <w:p w14:paraId="2797C47E"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Site</w:t>
            </w:r>
          </w:p>
        </w:tc>
        <w:tc>
          <w:tcPr>
            <w:tcW w:w="2016" w:type="dxa"/>
            <w:tcBorders>
              <w:top w:val="double" w:sz="6" w:space="0" w:color="auto"/>
              <w:left w:val="single" w:sz="4" w:space="0" w:color="auto"/>
              <w:bottom w:val="single" w:sz="18" w:space="0" w:color="auto"/>
              <w:right w:val="single" w:sz="4" w:space="0" w:color="auto"/>
            </w:tcBorders>
          </w:tcPr>
          <w:p w14:paraId="0459E008"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Suitability of Combining Sites</w:t>
            </w:r>
          </w:p>
        </w:tc>
        <w:tc>
          <w:tcPr>
            <w:tcW w:w="1584" w:type="dxa"/>
            <w:tcBorders>
              <w:top w:val="double" w:sz="6" w:space="0" w:color="auto"/>
              <w:left w:val="single" w:sz="4" w:space="0" w:color="auto"/>
              <w:bottom w:val="single" w:sz="18" w:space="0" w:color="auto"/>
              <w:right w:val="nil"/>
            </w:tcBorders>
            <w:shd w:val="clear" w:color="auto" w:fill="auto"/>
            <w:noWrap/>
            <w:vAlign w:val="bottom"/>
            <w:hideMark/>
          </w:tcPr>
          <w:p w14:paraId="06F4469C"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Subsegment</w:t>
            </w:r>
          </w:p>
        </w:tc>
        <w:tc>
          <w:tcPr>
            <w:tcW w:w="864" w:type="dxa"/>
            <w:tcBorders>
              <w:top w:val="double" w:sz="6" w:space="0" w:color="auto"/>
              <w:left w:val="nil"/>
              <w:bottom w:val="single" w:sz="18" w:space="0" w:color="auto"/>
              <w:right w:val="single" w:sz="4" w:space="0" w:color="auto"/>
            </w:tcBorders>
            <w:shd w:val="clear" w:color="auto" w:fill="auto"/>
            <w:noWrap/>
            <w:vAlign w:val="bottom"/>
            <w:hideMark/>
          </w:tcPr>
          <w:p w14:paraId="64458EE2"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Site</w:t>
            </w:r>
          </w:p>
        </w:tc>
        <w:tc>
          <w:tcPr>
            <w:tcW w:w="2016" w:type="dxa"/>
            <w:gridSpan w:val="3"/>
            <w:tcBorders>
              <w:top w:val="double" w:sz="6" w:space="0" w:color="auto"/>
              <w:left w:val="single" w:sz="4" w:space="0" w:color="auto"/>
              <w:right w:val="double" w:sz="6" w:space="0" w:color="auto"/>
            </w:tcBorders>
          </w:tcPr>
          <w:p w14:paraId="5B87677D"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Suitability of Combining Sites</w:t>
            </w:r>
          </w:p>
        </w:tc>
      </w:tr>
      <w:tr w:rsidR="00A97F03" w:rsidRPr="00F161A6" w14:paraId="51B3A3F1" w14:textId="77777777" w:rsidTr="00A97F03">
        <w:trPr>
          <w:cantSplit/>
          <w:trHeight w:val="150"/>
          <w:jc w:val="center"/>
        </w:trPr>
        <w:tc>
          <w:tcPr>
            <w:tcW w:w="1584" w:type="dxa"/>
            <w:gridSpan w:val="2"/>
            <w:tcBorders>
              <w:top w:val="single" w:sz="18" w:space="0" w:color="auto"/>
              <w:left w:val="double" w:sz="6" w:space="0" w:color="auto"/>
              <w:right w:val="nil"/>
            </w:tcBorders>
            <w:shd w:val="clear" w:color="auto" w:fill="auto"/>
            <w:noWrap/>
            <w:vAlign w:val="center"/>
          </w:tcPr>
          <w:p w14:paraId="5735B8D0"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010901</w:t>
            </w:r>
          </w:p>
        </w:tc>
        <w:tc>
          <w:tcPr>
            <w:tcW w:w="864" w:type="dxa"/>
            <w:tcBorders>
              <w:top w:val="single" w:sz="18" w:space="0" w:color="auto"/>
              <w:left w:val="nil"/>
              <w:right w:val="nil"/>
            </w:tcBorders>
            <w:shd w:val="clear" w:color="auto" w:fill="auto"/>
            <w:noWrap/>
            <w:vAlign w:val="center"/>
          </w:tcPr>
          <w:p w14:paraId="42FFDE73"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1204</w:t>
            </w:r>
          </w:p>
        </w:tc>
        <w:tc>
          <w:tcPr>
            <w:tcW w:w="2016" w:type="dxa"/>
            <w:vMerge w:val="restart"/>
            <w:tcBorders>
              <w:top w:val="single" w:sz="18" w:space="0" w:color="auto"/>
              <w:left w:val="single" w:sz="4" w:space="0" w:color="auto"/>
              <w:right w:val="single" w:sz="4" w:space="0" w:color="auto"/>
            </w:tcBorders>
          </w:tcPr>
          <w:p w14:paraId="6D05C847"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Can be combined</w:t>
            </w:r>
          </w:p>
        </w:tc>
        <w:tc>
          <w:tcPr>
            <w:tcW w:w="1584" w:type="dxa"/>
            <w:tcBorders>
              <w:top w:val="single" w:sz="18" w:space="0" w:color="auto"/>
              <w:left w:val="single" w:sz="4" w:space="0" w:color="auto"/>
              <w:right w:val="nil"/>
            </w:tcBorders>
            <w:shd w:val="clear" w:color="auto" w:fill="auto"/>
            <w:noWrap/>
            <w:vAlign w:val="center"/>
          </w:tcPr>
          <w:p w14:paraId="11E13838"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042205</w:t>
            </w:r>
          </w:p>
        </w:tc>
        <w:tc>
          <w:tcPr>
            <w:tcW w:w="864" w:type="dxa"/>
            <w:tcBorders>
              <w:top w:val="single" w:sz="18" w:space="0" w:color="auto"/>
              <w:left w:val="nil"/>
              <w:right w:val="single" w:sz="4" w:space="0" w:color="auto"/>
            </w:tcBorders>
            <w:shd w:val="clear" w:color="auto" w:fill="auto"/>
            <w:noWrap/>
            <w:vAlign w:val="center"/>
          </w:tcPr>
          <w:p w14:paraId="0836698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1088</w:t>
            </w:r>
          </w:p>
        </w:tc>
        <w:tc>
          <w:tcPr>
            <w:tcW w:w="2016" w:type="dxa"/>
            <w:gridSpan w:val="3"/>
            <w:vMerge w:val="restart"/>
            <w:tcBorders>
              <w:top w:val="single" w:sz="18" w:space="0" w:color="auto"/>
              <w:left w:val="single" w:sz="4" w:space="0" w:color="auto"/>
              <w:right w:val="double" w:sz="6" w:space="0" w:color="auto"/>
            </w:tcBorders>
          </w:tcPr>
          <w:p w14:paraId="2A7B27D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Can be combined</w:t>
            </w:r>
          </w:p>
        </w:tc>
      </w:tr>
      <w:tr w:rsidR="00A97F03" w:rsidRPr="00F161A6" w14:paraId="3691D5F2" w14:textId="77777777" w:rsidTr="00A97F03">
        <w:trPr>
          <w:cantSplit/>
          <w:trHeight w:val="150"/>
          <w:jc w:val="center"/>
        </w:trPr>
        <w:tc>
          <w:tcPr>
            <w:tcW w:w="1584" w:type="dxa"/>
            <w:gridSpan w:val="2"/>
            <w:tcBorders>
              <w:left w:val="double" w:sz="6" w:space="0" w:color="auto"/>
              <w:bottom w:val="single" w:sz="4" w:space="0" w:color="auto"/>
              <w:right w:val="nil"/>
            </w:tcBorders>
            <w:shd w:val="clear" w:color="auto" w:fill="auto"/>
            <w:noWrap/>
            <w:vAlign w:val="center"/>
          </w:tcPr>
          <w:p w14:paraId="73A529AB"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061002</w:t>
            </w:r>
          </w:p>
        </w:tc>
        <w:tc>
          <w:tcPr>
            <w:tcW w:w="864" w:type="dxa"/>
            <w:tcBorders>
              <w:left w:val="nil"/>
              <w:bottom w:val="single" w:sz="4" w:space="0" w:color="auto"/>
              <w:right w:val="nil"/>
            </w:tcBorders>
            <w:shd w:val="clear" w:color="auto" w:fill="auto"/>
            <w:noWrap/>
            <w:vAlign w:val="center"/>
          </w:tcPr>
          <w:p w14:paraId="223C6C2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0692</w:t>
            </w:r>
          </w:p>
        </w:tc>
        <w:tc>
          <w:tcPr>
            <w:tcW w:w="2016" w:type="dxa"/>
            <w:vMerge/>
            <w:tcBorders>
              <w:left w:val="single" w:sz="4" w:space="0" w:color="auto"/>
              <w:bottom w:val="single" w:sz="4" w:space="0" w:color="auto"/>
              <w:right w:val="single" w:sz="4" w:space="0" w:color="auto"/>
            </w:tcBorders>
          </w:tcPr>
          <w:p w14:paraId="030DBE5B" w14:textId="77777777" w:rsidR="00A97F03" w:rsidRPr="00F161A6" w:rsidRDefault="00A97F03" w:rsidP="00A97F03">
            <w:pPr>
              <w:jc w:val="center"/>
              <w:rPr>
                <w:rFonts w:ascii="Times New Roman" w:hAnsi="Times New Roman"/>
                <w:color w:val="000000"/>
                <w:sz w:val="24"/>
                <w:szCs w:val="24"/>
              </w:rPr>
            </w:pPr>
          </w:p>
        </w:tc>
        <w:tc>
          <w:tcPr>
            <w:tcW w:w="1584" w:type="dxa"/>
            <w:tcBorders>
              <w:left w:val="single" w:sz="4" w:space="0" w:color="auto"/>
              <w:bottom w:val="single" w:sz="4" w:space="0" w:color="auto"/>
              <w:right w:val="nil"/>
            </w:tcBorders>
            <w:shd w:val="clear" w:color="auto" w:fill="auto"/>
            <w:noWrap/>
            <w:vAlign w:val="center"/>
          </w:tcPr>
          <w:p w14:paraId="414C66A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042206</w:t>
            </w:r>
          </w:p>
        </w:tc>
        <w:tc>
          <w:tcPr>
            <w:tcW w:w="864" w:type="dxa"/>
            <w:tcBorders>
              <w:left w:val="nil"/>
              <w:bottom w:val="single" w:sz="4" w:space="0" w:color="auto"/>
              <w:right w:val="single" w:sz="4" w:space="0" w:color="auto"/>
            </w:tcBorders>
            <w:shd w:val="clear" w:color="auto" w:fill="auto"/>
            <w:noWrap/>
            <w:vAlign w:val="center"/>
          </w:tcPr>
          <w:p w14:paraId="2B0AD3FC"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1087</w:t>
            </w:r>
          </w:p>
        </w:tc>
        <w:tc>
          <w:tcPr>
            <w:tcW w:w="2016" w:type="dxa"/>
            <w:gridSpan w:val="3"/>
            <w:vMerge/>
            <w:tcBorders>
              <w:left w:val="single" w:sz="4" w:space="0" w:color="auto"/>
              <w:bottom w:val="single" w:sz="4" w:space="0" w:color="auto"/>
              <w:right w:val="double" w:sz="6" w:space="0" w:color="auto"/>
            </w:tcBorders>
          </w:tcPr>
          <w:p w14:paraId="597347AE" w14:textId="77777777" w:rsidR="00A97F03" w:rsidRPr="00F161A6" w:rsidRDefault="00A97F03" w:rsidP="00A97F03">
            <w:pPr>
              <w:jc w:val="center"/>
              <w:rPr>
                <w:rFonts w:ascii="Times New Roman" w:hAnsi="Times New Roman"/>
                <w:color w:val="000000"/>
                <w:sz w:val="24"/>
                <w:szCs w:val="24"/>
              </w:rPr>
            </w:pPr>
          </w:p>
        </w:tc>
      </w:tr>
      <w:tr w:rsidR="00A97F03" w:rsidRPr="00F161A6" w14:paraId="649ECDCA" w14:textId="77777777" w:rsidTr="00A97F03">
        <w:trPr>
          <w:cantSplit/>
          <w:trHeight w:val="150"/>
          <w:jc w:val="center"/>
        </w:trPr>
        <w:tc>
          <w:tcPr>
            <w:tcW w:w="1584" w:type="dxa"/>
            <w:gridSpan w:val="2"/>
            <w:tcBorders>
              <w:top w:val="single" w:sz="4" w:space="0" w:color="auto"/>
              <w:left w:val="double" w:sz="6" w:space="0" w:color="auto"/>
              <w:bottom w:val="nil"/>
              <w:right w:val="nil"/>
            </w:tcBorders>
            <w:shd w:val="clear" w:color="auto" w:fill="auto"/>
            <w:noWrap/>
            <w:vAlign w:val="center"/>
          </w:tcPr>
          <w:p w14:paraId="13C988CC"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041701</w:t>
            </w:r>
          </w:p>
        </w:tc>
        <w:tc>
          <w:tcPr>
            <w:tcW w:w="864" w:type="dxa"/>
            <w:tcBorders>
              <w:top w:val="single" w:sz="4" w:space="0" w:color="auto"/>
              <w:left w:val="nil"/>
              <w:bottom w:val="nil"/>
              <w:right w:val="nil"/>
            </w:tcBorders>
            <w:shd w:val="clear" w:color="auto" w:fill="auto"/>
            <w:noWrap/>
            <w:vAlign w:val="center"/>
          </w:tcPr>
          <w:p w14:paraId="3591B275"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0035</w:t>
            </w:r>
          </w:p>
        </w:tc>
        <w:tc>
          <w:tcPr>
            <w:tcW w:w="2016" w:type="dxa"/>
            <w:vMerge w:val="restart"/>
            <w:tcBorders>
              <w:top w:val="single" w:sz="4" w:space="0" w:color="auto"/>
              <w:left w:val="single" w:sz="4" w:space="0" w:color="auto"/>
              <w:right w:val="single" w:sz="4" w:space="0" w:color="auto"/>
            </w:tcBorders>
          </w:tcPr>
          <w:p w14:paraId="3177FCC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Not enough samples for comparison; potential differences</w:t>
            </w:r>
          </w:p>
        </w:tc>
        <w:tc>
          <w:tcPr>
            <w:tcW w:w="1584" w:type="dxa"/>
            <w:tcBorders>
              <w:top w:val="single" w:sz="4" w:space="0" w:color="auto"/>
              <w:left w:val="single" w:sz="4" w:space="0" w:color="auto"/>
              <w:bottom w:val="nil"/>
              <w:right w:val="nil"/>
            </w:tcBorders>
            <w:shd w:val="clear" w:color="auto" w:fill="auto"/>
            <w:noWrap/>
            <w:vAlign w:val="center"/>
          </w:tcPr>
          <w:p w14:paraId="6328788A"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060803</w:t>
            </w:r>
          </w:p>
        </w:tc>
        <w:tc>
          <w:tcPr>
            <w:tcW w:w="864" w:type="dxa"/>
            <w:tcBorders>
              <w:top w:val="single" w:sz="4" w:space="0" w:color="auto"/>
              <w:left w:val="nil"/>
              <w:bottom w:val="nil"/>
              <w:right w:val="single" w:sz="4" w:space="0" w:color="auto"/>
            </w:tcBorders>
            <w:shd w:val="clear" w:color="auto" w:fill="auto"/>
            <w:noWrap/>
            <w:vAlign w:val="center"/>
          </w:tcPr>
          <w:p w14:paraId="22A52CB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0678</w:t>
            </w:r>
          </w:p>
        </w:tc>
        <w:tc>
          <w:tcPr>
            <w:tcW w:w="2016" w:type="dxa"/>
            <w:gridSpan w:val="3"/>
            <w:vMerge w:val="restart"/>
            <w:tcBorders>
              <w:top w:val="single" w:sz="4" w:space="0" w:color="auto"/>
              <w:left w:val="single" w:sz="4" w:space="0" w:color="auto"/>
              <w:bottom w:val="double" w:sz="6" w:space="0" w:color="auto"/>
              <w:right w:val="double" w:sz="6" w:space="0" w:color="auto"/>
            </w:tcBorders>
          </w:tcPr>
          <w:p w14:paraId="35B10F25"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Can be combined</w:t>
            </w:r>
          </w:p>
        </w:tc>
      </w:tr>
      <w:tr w:rsidR="00A97F03" w:rsidRPr="00F161A6" w14:paraId="3F239214" w14:textId="77777777" w:rsidTr="00A97F03">
        <w:trPr>
          <w:cantSplit/>
          <w:trHeight w:val="144"/>
          <w:jc w:val="center"/>
        </w:trPr>
        <w:tc>
          <w:tcPr>
            <w:tcW w:w="1584" w:type="dxa"/>
            <w:gridSpan w:val="2"/>
            <w:tcBorders>
              <w:top w:val="nil"/>
              <w:left w:val="double" w:sz="6" w:space="0" w:color="auto"/>
              <w:bottom w:val="single" w:sz="4" w:space="0" w:color="auto"/>
              <w:right w:val="nil"/>
            </w:tcBorders>
            <w:shd w:val="clear" w:color="auto" w:fill="auto"/>
            <w:noWrap/>
          </w:tcPr>
          <w:p w14:paraId="3B49A5E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041704</w:t>
            </w:r>
          </w:p>
        </w:tc>
        <w:tc>
          <w:tcPr>
            <w:tcW w:w="864" w:type="dxa"/>
            <w:tcBorders>
              <w:top w:val="nil"/>
              <w:left w:val="nil"/>
              <w:bottom w:val="single" w:sz="4" w:space="0" w:color="auto"/>
              <w:right w:val="nil"/>
            </w:tcBorders>
            <w:shd w:val="clear" w:color="auto" w:fill="auto"/>
            <w:noWrap/>
          </w:tcPr>
          <w:p w14:paraId="136F9CB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1072</w:t>
            </w:r>
          </w:p>
        </w:tc>
        <w:tc>
          <w:tcPr>
            <w:tcW w:w="2016" w:type="dxa"/>
            <w:vMerge/>
            <w:tcBorders>
              <w:left w:val="single" w:sz="4" w:space="0" w:color="auto"/>
              <w:bottom w:val="single" w:sz="4" w:space="0" w:color="auto"/>
              <w:right w:val="single" w:sz="4" w:space="0" w:color="auto"/>
            </w:tcBorders>
          </w:tcPr>
          <w:p w14:paraId="3BDBD89F" w14:textId="77777777" w:rsidR="00A97F03" w:rsidRPr="00F161A6" w:rsidRDefault="00A97F03" w:rsidP="00A97F03">
            <w:pPr>
              <w:jc w:val="center"/>
              <w:rPr>
                <w:rFonts w:ascii="Times New Roman" w:hAnsi="Times New Roman"/>
                <w:color w:val="000000"/>
                <w:sz w:val="24"/>
                <w:szCs w:val="24"/>
              </w:rPr>
            </w:pPr>
          </w:p>
        </w:tc>
        <w:tc>
          <w:tcPr>
            <w:tcW w:w="1584" w:type="dxa"/>
            <w:tcBorders>
              <w:top w:val="nil"/>
              <w:left w:val="single" w:sz="4" w:space="0" w:color="auto"/>
              <w:bottom w:val="single" w:sz="4" w:space="0" w:color="auto"/>
              <w:right w:val="nil"/>
            </w:tcBorders>
            <w:shd w:val="clear" w:color="auto" w:fill="auto"/>
            <w:noWrap/>
          </w:tcPr>
          <w:p w14:paraId="7C1211D1"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060804</w:t>
            </w:r>
          </w:p>
        </w:tc>
        <w:tc>
          <w:tcPr>
            <w:tcW w:w="864" w:type="dxa"/>
            <w:tcBorders>
              <w:top w:val="nil"/>
              <w:left w:val="nil"/>
              <w:bottom w:val="single" w:sz="4" w:space="0" w:color="auto"/>
              <w:right w:val="single" w:sz="4" w:space="0" w:color="auto"/>
            </w:tcBorders>
            <w:shd w:val="clear" w:color="auto" w:fill="auto"/>
            <w:noWrap/>
          </w:tcPr>
          <w:p w14:paraId="5C4278C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0679</w:t>
            </w:r>
          </w:p>
        </w:tc>
        <w:tc>
          <w:tcPr>
            <w:tcW w:w="2016" w:type="dxa"/>
            <w:gridSpan w:val="3"/>
            <w:vMerge/>
            <w:tcBorders>
              <w:top w:val="single" w:sz="4" w:space="0" w:color="auto"/>
              <w:left w:val="single" w:sz="4" w:space="0" w:color="auto"/>
              <w:bottom w:val="single" w:sz="4" w:space="0" w:color="auto"/>
              <w:right w:val="double" w:sz="6" w:space="0" w:color="auto"/>
            </w:tcBorders>
          </w:tcPr>
          <w:p w14:paraId="7D1F91A6" w14:textId="77777777" w:rsidR="00A97F03" w:rsidRPr="00F161A6" w:rsidRDefault="00A97F03" w:rsidP="00A97F03">
            <w:pPr>
              <w:jc w:val="center"/>
              <w:rPr>
                <w:rFonts w:ascii="Times New Roman" w:hAnsi="Times New Roman"/>
                <w:color w:val="000000"/>
                <w:sz w:val="24"/>
                <w:szCs w:val="24"/>
              </w:rPr>
            </w:pPr>
          </w:p>
        </w:tc>
      </w:tr>
      <w:tr w:rsidR="00A97F03" w:rsidRPr="00F161A6" w14:paraId="76421B60" w14:textId="77777777" w:rsidTr="00A97F03">
        <w:trPr>
          <w:cantSplit/>
          <w:trHeight w:val="63"/>
          <w:jc w:val="center"/>
        </w:trPr>
        <w:tc>
          <w:tcPr>
            <w:tcW w:w="1584" w:type="dxa"/>
            <w:gridSpan w:val="2"/>
            <w:tcBorders>
              <w:top w:val="single" w:sz="4" w:space="0" w:color="auto"/>
              <w:left w:val="double" w:sz="6" w:space="0" w:color="auto"/>
              <w:right w:val="nil"/>
            </w:tcBorders>
            <w:shd w:val="clear" w:color="auto" w:fill="auto"/>
            <w:noWrap/>
            <w:vAlign w:val="center"/>
          </w:tcPr>
          <w:p w14:paraId="52A7DE0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042104</w:t>
            </w:r>
          </w:p>
        </w:tc>
        <w:tc>
          <w:tcPr>
            <w:tcW w:w="864" w:type="dxa"/>
            <w:tcBorders>
              <w:top w:val="single" w:sz="4" w:space="0" w:color="auto"/>
              <w:left w:val="nil"/>
              <w:right w:val="single" w:sz="4" w:space="0" w:color="auto"/>
            </w:tcBorders>
            <w:shd w:val="clear" w:color="auto" w:fill="auto"/>
            <w:noWrap/>
            <w:vAlign w:val="center"/>
          </w:tcPr>
          <w:p w14:paraId="0CFCDD4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0007</w:t>
            </w:r>
          </w:p>
        </w:tc>
        <w:tc>
          <w:tcPr>
            <w:tcW w:w="2016" w:type="dxa"/>
            <w:vMerge w:val="restart"/>
            <w:tcBorders>
              <w:top w:val="nil"/>
              <w:left w:val="single" w:sz="4" w:space="0" w:color="auto"/>
              <w:right w:val="single" w:sz="4" w:space="0" w:color="auto"/>
            </w:tcBorders>
          </w:tcPr>
          <w:p w14:paraId="5BC1AB8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Should not be combined; significant differences between sites</w:t>
            </w:r>
          </w:p>
        </w:tc>
        <w:tc>
          <w:tcPr>
            <w:tcW w:w="1584" w:type="dxa"/>
            <w:tcBorders>
              <w:top w:val="nil"/>
              <w:left w:val="single" w:sz="4" w:space="0" w:color="auto"/>
              <w:bottom w:val="nil"/>
              <w:right w:val="nil"/>
            </w:tcBorders>
            <w:shd w:val="clear" w:color="auto" w:fill="auto"/>
            <w:noWrap/>
            <w:vAlign w:val="center"/>
          </w:tcPr>
          <w:p w14:paraId="2FDD755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061104</w:t>
            </w:r>
          </w:p>
        </w:tc>
        <w:tc>
          <w:tcPr>
            <w:tcW w:w="864" w:type="dxa"/>
            <w:tcBorders>
              <w:top w:val="nil"/>
              <w:left w:val="nil"/>
              <w:bottom w:val="nil"/>
              <w:right w:val="single" w:sz="4" w:space="0" w:color="auto"/>
            </w:tcBorders>
            <w:shd w:val="clear" w:color="auto" w:fill="auto"/>
            <w:noWrap/>
            <w:vAlign w:val="center"/>
          </w:tcPr>
          <w:p w14:paraId="5DEB5FA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0316</w:t>
            </w:r>
          </w:p>
        </w:tc>
        <w:tc>
          <w:tcPr>
            <w:tcW w:w="2016" w:type="dxa"/>
            <w:gridSpan w:val="3"/>
            <w:vMerge w:val="restart"/>
            <w:tcBorders>
              <w:top w:val="single" w:sz="4" w:space="0" w:color="auto"/>
              <w:left w:val="single" w:sz="4" w:space="0" w:color="auto"/>
              <w:bottom w:val="single" w:sz="4" w:space="0" w:color="auto"/>
              <w:right w:val="double" w:sz="6" w:space="0" w:color="auto"/>
            </w:tcBorders>
          </w:tcPr>
          <w:p w14:paraId="29C1435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Should not be combined; significant differences between sites</w:t>
            </w:r>
          </w:p>
        </w:tc>
      </w:tr>
      <w:tr w:rsidR="00A97F03" w:rsidRPr="00F161A6" w14:paraId="5F24F1E9" w14:textId="77777777" w:rsidTr="00A97F03">
        <w:trPr>
          <w:cantSplit/>
          <w:trHeight w:val="73"/>
          <w:jc w:val="center"/>
        </w:trPr>
        <w:tc>
          <w:tcPr>
            <w:tcW w:w="1584" w:type="dxa"/>
            <w:gridSpan w:val="2"/>
            <w:tcBorders>
              <w:left w:val="double" w:sz="6" w:space="0" w:color="auto"/>
              <w:bottom w:val="single" w:sz="4" w:space="0" w:color="auto"/>
              <w:right w:val="nil"/>
            </w:tcBorders>
            <w:shd w:val="clear" w:color="auto" w:fill="auto"/>
            <w:noWrap/>
          </w:tcPr>
          <w:p w14:paraId="612134D9"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042102</w:t>
            </w:r>
          </w:p>
        </w:tc>
        <w:tc>
          <w:tcPr>
            <w:tcW w:w="864" w:type="dxa"/>
            <w:tcBorders>
              <w:left w:val="nil"/>
              <w:bottom w:val="single" w:sz="4" w:space="0" w:color="auto"/>
              <w:right w:val="single" w:sz="4" w:space="0" w:color="auto"/>
            </w:tcBorders>
            <w:shd w:val="clear" w:color="auto" w:fill="auto"/>
            <w:noWrap/>
          </w:tcPr>
          <w:p w14:paraId="51F5562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1080</w:t>
            </w:r>
          </w:p>
        </w:tc>
        <w:tc>
          <w:tcPr>
            <w:tcW w:w="2016" w:type="dxa"/>
            <w:vMerge/>
            <w:tcBorders>
              <w:left w:val="single" w:sz="4" w:space="0" w:color="auto"/>
              <w:bottom w:val="single" w:sz="4" w:space="0" w:color="auto"/>
              <w:right w:val="single" w:sz="4" w:space="0" w:color="auto"/>
            </w:tcBorders>
          </w:tcPr>
          <w:p w14:paraId="4BF6F088" w14:textId="77777777" w:rsidR="00A97F03" w:rsidRPr="00F161A6" w:rsidRDefault="00A97F03" w:rsidP="00A97F03">
            <w:pPr>
              <w:jc w:val="center"/>
              <w:rPr>
                <w:rFonts w:ascii="Times New Roman" w:hAnsi="Times New Roman"/>
                <w:color w:val="000000"/>
                <w:sz w:val="24"/>
                <w:szCs w:val="24"/>
              </w:rPr>
            </w:pPr>
          </w:p>
        </w:tc>
        <w:tc>
          <w:tcPr>
            <w:tcW w:w="1584" w:type="dxa"/>
            <w:tcBorders>
              <w:top w:val="nil"/>
              <w:left w:val="single" w:sz="4" w:space="0" w:color="auto"/>
              <w:bottom w:val="single" w:sz="4" w:space="0" w:color="auto"/>
              <w:right w:val="nil"/>
            </w:tcBorders>
            <w:shd w:val="clear" w:color="auto" w:fill="auto"/>
            <w:noWrap/>
          </w:tcPr>
          <w:p w14:paraId="5B766D7E"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061001</w:t>
            </w:r>
          </w:p>
        </w:tc>
        <w:tc>
          <w:tcPr>
            <w:tcW w:w="864" w:type="dxa"/>
            <w:tcBorders>
              <w:top w:val="nil"/>
              <w:left w:val="nil"/>
              <w:bottom w:val="single" w:sz="4" w:space="0" w:color="auto"/>
              <w:right w:val="single" w:sz="4" w:space="0" w:color="auto"/>
            </w:tcBorders>
            <w:shd w:val="clear" w:color="auto" w:fill="auto"/>
            <w:noWrap/>
          </w:tcPr>
          <w:p w14:paraId="69535DAD"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0691</w:t>
            </w:r>
          </w:p>
        </w:tc>
        <w:tc>
          <w:tcPr>
            <w:tcW w:w="2016" w:type="dxa"/>
            <w:gridSpan w:val="3"/>
            <w:vMerge/>
            <w:tcBorders>
              <w:top w:val="single" w:sz="4" w:space="0" w:color="auto"/>
              <w:left w:val="single" w:sz="4" w:space="0" w:color="auto"/>
              <w:bottom w:val="single" w:sz="4" w:space="0" w:color="auto"/>
              <w:right w:val="double" w:sz="6" w:space="0" w:color="auto"/>
            </w:tcBorders>
          </w:tcPr>
          <w:p w14:paraId="3E3DAD0F" w14:textId="77777777" w:rsidR="00A97F03" w:rsidRPr="00F161A6" w:rsidRDefault="00A97F03" w:rsidP="00A97F03">
            <w:pPr>
              <w:jc w:val="center"/>
              <w:rPr>
                <w:rFonts w:ascii="Times New Roman" w:hAnsi="Times New Roman"/>
                <w:color w:val="000000"/>
                <w:sz w:val="24"/>
                <w:szCs w:val="24"/>
              </w:rPr>
            </w:pPr>
          </w:p>
        </w:tc>
      </w:tr>
      <w:tr w:rsidR="00A97F03" w:rsidRPr="00F161A6" w14:paraId="166E82DD" w14:textId="77777777" w:rsidTr="00A97F03">
        <w:trPr>
          <w:cantSplit/>
          <w:trHeight w:val="63"/>
          <w:jc w:val="center"/>
        </w:trPr>
        <w:tc>
          <w:tcPr>
            <w:tcW w:w="1584" w:type="dxa"/>
            <w:gridSpan w:val="2"/>
            <w:tcBorders>
              <w:top w:val="single" w:sz="4" w:space="0" w:color="auto"/>
              <w:left w:val="double" w:sz="6" w:space="0" w:color="auto"/>
              <w:right w:val="nil"/>
            </w:tcBorders>
            <w:shd w:val="clear" w:color="auto" w:fill="auto"/>
            <w:noWrap/>
            <w:vAlign w:val="center"/>
          </w:tcPr>
          <w:p w14:paraId="27617334"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042201</w:t>
            </w:r>
          </w:p>
        </w:tc>
        <w:tc>
          <w:tcPr>
            <w:tcW w:w="864" w:type="dxa"/>
            <w:tcBorders>
              <w:top w:val="single" w:sz="4" w:space="0" w:color="auto"/>
              <w:left w:val="nil"/>
              <w:right w:val="single" w:sz="4" w:space="0" w:color="auto"/>
            </w:tcBorders>
            <w:shd w:val="clear" w:color="auto" w:fill="auto"/>
            <w:noWrap/>
            <w:vAlign w:val="center"/>
          </w:tcPr>
          <w:p w14:paraId="608D5985"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1090</w:t>
            </w:r>
          </w:p>
        </w:tc>
        <w:tc>
          <w:tcPr>
            <w:tcW w:w="2016" w:type="dxa"/>
            <w:vMerge w:val="restart"/>
            <w:tcBorders>
              <w:top w:val="nil"/>
              <w:left w:val="single" w:sz="4" w:space="0" w:color="auto"/>
              <w:right w:val="single" w:sz="4" w:space="0" w:color="auto"/>
            </w:tcBorders>
          </w:tcPr>
          <w:p w14:paraId="29B0360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Should not be combined; potential differences</w:t>
            </w:r>
          </w:p>
        </w:tc>
        <w:tc>
          <w:tcPr>
            <w:tcW w:w="1584" w:type="dxa"/>
            <w:tcBorders>
              <w:top w:val="nil"/>
              <w:left w:val="single" w:sz="4" w:space="0" w:color="auto"/>
              <w:bottom w:val="nil"/>
              <w:right w:val="nil"/>
            </w:tcBorders>
            <w:shd w:val="clear" w:color="auto" w:fill="auto"/>
            <w:noWrap/>
            <w:vAlign w:val="center"/>
            <w:hideMark/>
          </w:tcPr>
          <w:p w14:paraId="6815AE44"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110303</w:t>
            </w:r>
          </w:p>
        </w:tc>
        <w:tc>
          <w:tcPr>
            <w:tcW w:w="864" w:type="dxa"/>
            <w:tcBorders>
              <w:top w:val="nil"/>
              <w:left w:val="nil"/>
              <w:bottom w:val="nil"/>
              <w:right w:val="single" w:sz="4" w:space="0" w:color="auto"/>
            </w:tcBorders>
            <w:shd w:val="clear" w:color="auto" w:fill="auto"/>
            <w:noWrap/>
            <w:vAlign w:val="center"/>
            <w:hideMark/>
          </w:tcPr>
          <w:p w14:paraId="22CB4CFB"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1158</w:t>
            </w:r>
          </w:p>
        </w:tc>
        <w:tc>
          <w:tcPr>
            <w:tcW w:w="2016" w:type="dxa"/>
            <w:gridSpan w:val="3"/>
            <w:vMerge w:val="restart"/>
            <w:tcBorders>
              <w:top w:val="single" w:sz="4" w:space="0" w:color="auto"/>
              <w:left w:val="single" w:sz="4" w:space="0" w:color="auto"/>
              <w:bottom w:val="single" w:sz="4" w:space="0" w:color="auto"/>
              <w:right w:val="double" w:sz="6" w:space="0" w:color="auto"/>
            </w:tcBorders>
          </w:tcPr>
          <w:p w14:paraId="6C5510B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Should not be combined; significant differences between sites</w:t>
            </w:r>
          </w:p>
        </w:tc>
      </w:tr>
      <w:tr w:rsidR="00A97F03" w:rsidRPr="00F161A6" w14:paraId="39D007D3" w14:textId="77777777" w:rsidTr="00A97F03">
        <w:trPr>
          <w:cantSplit/>
          <w:trHeight w:val="73"/>
          <w:jc w:val="center"/>
        </w:trPr>
        <w:tc>
          <w:tcPr>
            <w:tcW w:w="1584" w:type="dxa"/>
            <w:gridSpan w:val="2"/>
            <w:tcBorders>
              <w:left w:val="double" w:sz="6" w:space="0" w:color="auto"/>
              <w:bottom w:val="single" w:sz="4" w:space="0" w:color="auto"/>
              <w:right w:val="nil"/>
            </w:tcBorders>
            <w:shd w:val="clear" w:color="auto" w:fill="auto"/>
            <w:noWrap/>
          </w:tcPr>
          <w:p w14:paraId="289F180D"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042202</w:t>
            </w:r>
          </w:p>
        </w:tc>
        <w:tc>
          <w:tcPr>
            <w:tcW w:w="864" w:type="dxa"/>
            <w:tcBorders>
              <w:left w:val="nil"/>
              <w:bottom w:val="single" w:sz="4" w:space="0" w:color="auto"/>
              <w:right w:val="single" w:sz="4" w:space="0" w:color="auto"/>
            </w:tcBorders>
            <w:shd w:val="clear" w:color="auto" w:fill="auto"/>
            <w:noWrap/>
          </w:tcPr>
          <w:p w14:paraId="7A6A744D"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1082</w:t>
            </w:r>
          </w:p>
        </w:tc>
        <w:tc>
          <w:tcPr>
            <w:tcW w:w="2016" w:type="dxa"/>
            <w:vMerge/>
            <w:tcBorders>
              <w:left w:val="single" w:sz="4" w:space="0" w:color="auto"/>
              <w:bottom w:val="single" w:sz="4" w:space="0" w:color="auto"/>
              <w:right w:val="single" w:sz="4" w:space="0" w:color="auto"/>
            </w:tcBorders>
          </w:tcPr>
          <w:p w14:paraId="60FC960C" w14:textId="77777777" w:rsidR="00A97F03" w:rsidRPr="00F161A6" w:rsidRDefault="00A97F03" w:rsidP="00A97F03">
            <w:pPr>
              <w:jc w:val="center"/>
              <w:rPr>
                <w:rFonts w:ascii="Times New Roman" w:hAnsi="Times New Roman"/>
                <w:color w:val="000000"/>
                <w:sz w:val="24"/>
                <w:szCs w:val="24"/>
              </w:rPr>
            </w:pPr>
          </w:p>
        </w:tc>
        <w:tc>
          <w:tcPr>
            <w:tcW w:w="1584" w:type="dxa"/>
            <w:tcBorders>
              <w:top w:val="nil"/>
              <w:left w:val="single" w:sz="4" w:space="0" w:color="auto"/>
              <w:bottom w:val="single" w:sz="4" w:space="0" w:color="auto"/>
              <w:right w:val="nil"/>
            </w:tcBorders>
            <w:shd w:val="clear" w:color="auto" w:fill="auto"/>
            <w:noWrap/>
            <w:hideMark/>
          </w:tcPr>
          <w:p w14:paraId="55152FBD"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110304</w:t>
            </w:r>
          </w:p>
        </w:tc>
        <w:tc>
          <w:tcPr>
            <w:tcW w:w="864" w:type="dxa"/>
            <w:tcBorders>
              <w:top w:val="nil"/>
              <w:left w:val="nil"/>
              <w:bottom w:val="single" w:sz="4" w:space="0" w:color="auto"/>
              <w:right w:val="single" w:sz="4" w:space="0" w:color="auto"/>
            </w:tcBorders>
            <w:shd w:val="clear" w:color="auto" w:fill="auto"/>
            <w:noWrap/>
            <w:hideMark/>
          </w:tcPr>
          <w:p w14:paraId="28D53649"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1159</w:t>
            </w:r>
          </w:p>
        </w:tc>
        <w:tc>
          <w:tcPr>
            <w:tcW w:w="2016" w:type="dxa"/>
            <w:gridSpan w:val="3"/>
            <w:vMerge/>
            <w:tcBorders>
              <w:top w:val="single" w:sz="4" w:space="0" w:color="auto"/>
              <w:left w:val="single" w:sz="4" w:space="0" w:color="auto"/>
              <w:bottom w:val="single" w:sz="4" w:space="0" w:color="auto"/>
              <w:right w:val="double" w:sz="6" w:space="0" w:color="auto"/>
            </w:tcBorders>
          </w:tcPr>
          <w:p w14:paraId="16905315" w14:textId="77777777" w:rsidR="00A97F03" w:rsidRPr="00F161A6" w:rsidRDefault="00A97F03" w:rsidP="00A97F03">
            <w:pPr>
              <w:jc w:val="center"/>
              <w:rPr>
                <w:rFonts w:ascii="Times New Roman" w:hAnsi="Times New Roman"/>
                <w:color w:val="000000"/>
                <w:sz w:val="24"/>
                <w:szCs w:val="24"/>
              </w:rPr>
            </w:pPr>
          </w:p>
        </w:tc>
      </w:tr>
      <w:tr w:rsidR="00A97F03" w:rsidRPr="00F161A6" w14:paraId="5BD717B3" w14:textId="77777777" w:rsidTr="00A97F03">
        <w:trPr>
          <w:cantSplit/>
          <w:trHeight w:val="63"/>
          <w:jc w:val="center"/>
        </w:trPr>
        <w:tc>
          <w:tcPr>
            <w:tcW w:w="1584" w:type="dxa"/>
            <w:gridSpan w:val="2"/>
            <w:tcBorders>
              <w:top w:val="single" w:sz="4" w:space="0" w:color="auto"/>
              <w:left w:val="double" w:sz="6" w:space="0" w:color="auto"/>
              <w:right w:val="nil"/>
            </w:tcBorders>
            <w:shd w:val="clear" w:color="auto" w:fill="auto"/>
            <w:noWrap/>
            <w:vAlign w:val="center"/>
          </w:tcPr>
          <w:p w14:paraId="7CC8F028"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042203</w:t>
            </w:r>
          </w:p>
        </w:tc>
        <w:tc>
          <w:tcPr>
            <w:tcW w:w="864" w:type="dxa"/>
            <w:tcBorders>
              <w:top w:val="single" w:sz="4" w:space="0" w:color="auto"/>
              <w:left w:val="nil"/>
              <w:right w:val="single" w:sz="4" w:space="0" w:color="auto"/>
            </w:tcBorders>
            <w:shd w:val="clear" w:color="auto" w:fill="auto"/>
            <w:noWrap/>
            <w:vAlign w:val="center"/>
          </w:tcPr>
          <w:p w14:paraId="43B22BD0"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1089</w:t>
            </w:r>
          </w:p>
        </w:tc>
        <w:tc>
          <w:tcPr>
            <w:tcW w:w="2016" w:type="dxa"/>
            <w:vMerge w:val="restart"/>
            <w:tcBorders>
              <w:top w:val="nil"/>
              <w:left w:val="single" w:sz="4" w:space="0" w:color="auto"/>
              <w:right w:val="single" w:sz="4" w:space="0" w:color="auto"/>
            </w:tcBorders>
          </w:tcPr>
          <w:p w14:paraId="2547990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Can be combined</w:t>
            </w:r>
          </w:p>
        </w:tc>
        <w:tc>
          <w:tcPr>
            <w:tcW w:w="1584" w:type="dxa"/>
            <w:tcBorders>
              <w:top w:val="nil"/>
              <w:left w:val="single" w:sz="4" w:space="0" w:color="auto"/>
              <w:bottom w:val="nil"/>
              <w:right w:val="nil"/>
            </w:tcBorders>
            <w:shd w:val="clear" w:color="auto" w:fill="auto"/>
            <w:noWrap/>
            <w:vAlign w:val="center"/>
            <w:hideMark/>
          </w:tcPr>
          <w:p w14:paraId="46C5E8B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120406</w:t>
            </w:r>
          </w:p>
        </w:tc>
        <w:tc>
          <w:tcPr>
            <w:tcW w:w="864" w:type="dxa"/>
            <w:tcBorders>
              <w:top w:val="nil"/>
              <w:left w:val="nil"/>
              <w:bottom w:val="nil"/>
              <w:right w:val="single" w:sz="4" w:space="0" w:color="auto"/>
            </w:tcBorders>
            <w:shd w:val="clear" w:color="auto" w:fill="auto"/>
            <w:noWrap/>
            <w:vAlign w:val="center"/>
            <w:hideMark/>
          </w:tcPr>
          <w:p w14:paraId="317ECD5E"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0937</w:t>
            </w:r>
          </w:p>
        </w:tc>
        <w:tc>
          <w:tcPr>
            <w:tcW w:w="2016" w:type="dxa"/>
            <w:gridSpan w:val="3"/>
            <w:vMerge w:val="restart"/>
            <w:tcBorders>
              <w:top w:val="single" w:sz="4" w:space="0" w:color="auto"/>
              <w:left w:val="single" w:sz="4" w:space="0" w:color="auto"/>
              <w:bottom w:val="single" w:sz="4" w:space="0" w:color="auto"/>
              <w:right w:val="double" w:sz="6" w:space="0" w:color="auto"/>
            </w:tcBorders>
          </w:tcPr>
          <w:p w14:paraId="68994AC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Not enough samples for comparison; potential differences</w:t>
            </w:r>
          </w:p>
        </w:tc>
      </w:tr>
      <w:tr w:rsidR="00A97F03" w:rsidRPr="00F161A6" w14:paraId="6FD28316" w14:textId="77777777" w:rsidTr="00A97F03">
        <w:trPr>
          <w:cantSplit/>
          <w:trHeight w:val="73"/>
          <w:jc w:val="center"/>
        </w:trPr>
        <w:tc>
          <w:tcPr>
            <w:tcW w:w="1584" w:type="dxa"/>
            <w:gridSpan w:val="2"/>
            <w:tcBorders>
              <w:left w:val="double" w:sz="6" w:space="0" w:color="auto"/>
              <w:bottom w:val="single" w:sz="4" w:space="0" w:color="auto"/>
              <w:right w:val="nil"/>
            </w:tcBorders>
            <w:shd w:val="clear" w:color="auto" w:fill="auto"/>
            <w:noWrap/>
          </w:tcPr>
          <w:p w14:paraId="65B51294"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042204</w:t>
            </w:r>
          </w:p>
        </w:tc>
        <w:tc>
          <w:tcPr>
            <w:tcW w:w="864" w:type="dxa"/>
            <w:tcBorders>
              <w:left w:val="nil"/>
              <w:bottom w:val="single" w:sz="4" w:space="0" w:color="auto"/>
              <w:right w:val="single" w:sz="4" w:space="0" w:color="auto"/>
            </w:tcBorders>
            <w:shd w:val="clear" w:color="auto" w:fill="auto"/>
            <w:noWrap/>
          </w:tcPr>
          <w:p w14:paraId="6E96AED3"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1091</w:t>
            </w:r>
          </w:p>
        </w:tc>
        <w:tc>
          <w:tcPr>
            <w:tcW w:w="2016" w:type="dxa"/>
            <w:vMerge/>
            <w:tcBorders>
              <w:left w:val="single" w:sz="4" w:space="0" w:color="auto"/>
              <w:bottom w:val="single" w:sz="4" w:space="0" w:color="auto"/>
              <w:right w:val="single" w:sz="4" w:space="0" w:color="auto"/>
            </w:tcBorders>
          </w:tcPr>
          <w:p w14:paraId="25BDC68C" w14:textId="77777777" w:rsidR="00A97F03" w:rsidRPr="00F161A6" w:rsidRDefault="00A97F03" w:rsidP="00A97F03">
            <w:pPr>
              <w:jc w:val="center"/>
              <w:rPr>
                <w:rFonts w:ascii="Times New Roman" w:hAnsi="Times New Roman"/>
                <w:color w:val="000000"/>
                <w:sz w:val="24"/>
                <w:szCs w:val="24"/>
              </w:rPr>
            </w:pPr>
          </w:p>
        </w:tc>
        <w:tc>
          <w:tcPr>
            <w:tcW w:w="1584" w:type="dxa"/>
            <w:tcBorders>
              <w:top w:val="nil"/>
              <w:left w:val="single" w:sz="4" w:space="0" w:color="auto"/>
              <w:bottom w:val="single" w:sz="4" w:space="0" w:color="auto"/>
              <w:right w:val="nil"/>
            </w:tcBorders>
            <w:shd w:val="clear" w:color="auto" w:fill="auto"/>
            <w:noWrap/>
            <w:hideMark/>
          </w:tcPr>
          <w:p w14:paraId="7C769FEE"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120708</w:t>
            </w:r>
          </w:p>
        </w:tc>
        <w:tc>
          <w:tcPr>
            <w:tcW w:w="864" w:type="dxa"/>
            <w:tcBorders>
              <w:top w:val="nil"/>
              <w:left w:val="nil"/>
              <w:bottom w:val="single" w:sz="4" w:space="0" w:color="auto"/>
              <w:right w:val="single" w:sz="4" w:space="0" w:color="auto"/>
            </w:tcBorders>
            <w:shd w:val="clear" w:color="auto" w:fill="auto"/>
            <w:noWrap/>
            <w:hideMark/>
          </w:tcPr>
          <w:p w14:paraId="6DE25AB4"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0955</w:t>
            </w:r>
          </w:p>
        </w:tc>
        <w:tc>
          <w:tcPr>
            <w:tcW w:w="2016" w:type="dxa"/>
            <w:gridSpan w:val="3"/>
            <w:vMerge/>
            <w:tcBorders>
              <w:top w:val="single" w:sz="4" w:space="0" w:color="auto"/>
              <w:left w:val="single" w:sz="4" w:space="0" w:color="auto"/>
              <w:bottom w:val="single" w:sz="4" w:space="0" w:color="auto"/>
              <w:right w:val="double" w:sz="6" w:space="0" w:color="auto"/>
            </w:tcBorders>
          </w:tcPr>
          <w:p w14:paraId="1FBEA527" w14:textId="77777777" w:rsidR="00A97F03" w:rsidRPr="00F161A6" w:rsidRDefault="00A97F03" w:rsidP="00A97F03">
            <w:pPr>
              <w:jc w:val="center"/>
              <w:rPr>
                <w:rFonts w:ascii="Times New Roman" w:hAnsi="Times New Roman"/>
                <w:color w:val="000000"/>
                <w:sz w:val="24"/>
                <w:szCs w:val="24"/>
              </w:rPr>
            </w:pPr>
          </w:p>
        </w:tc>
      </w:tr>
      <w:tr w:rsidR="00A97F03" w:rsidRPr="00F161A6" w14:paraId="228ED5B7" w14:textId="77777777" w:rsidTr="00A97F03">
        <w:trPr>
          <w:cantSplit/>
          <w:trHeight w:val="63"/>
          <w:jc w:val="center"/>
        </w:trPr>
        <w:tc>
          <w:tcPr>
            <w:tcW w:w="1584" w:type="dxa"/>
            <w:gridSpan w:val="2"/>
            <w:tcBorders>
              <w:top w:val="single" w:sz="4" w:space="0" w:color="auto"/>
              <w:left w:val="double" w:sz="6" w:space="0" w:color="auto"/>
              <w:right w:val="nil"/>
            </w:tcBorders>
            <w:shd w:val="clear" w:color="auto" w:fill="auto"/>
            <w:noWrap/>
          </w:tcPr>
          <w:p w14:paraId="79FBCC7D"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042207</w:t>
            </w:r>
          </w:p>
        </w:tc>
        <w:tc>
          <w:tcPr>
            <w:tcW w:w="864" w:type="dxa"/>
            <w:tcBorders>
              <w:top w:val="single" w:sz="4" w:space="0" w:color="auto"/>
              <w:left w:val="nil"/>
              <w:right w:val="single" w:sz="4" w:space="0" w:color="auto"/>
            </w:tcBorders>
            <w:shd w:val="clear" w:color="auto" w:fill="auto"/>
            <w:noWrap/>
          </w:tcPr>
          <w:p w14:paraId="4BE0CE05"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1083</w:t>
            </w:r>
          </w:p>
        </w:tc>
        <w:tc>
          <w:tcPr>
            <w:tcW w:w="2016" w:type="dxa"/>
            <w:vMerge w:val="restart"/>
            <w:tcBorders>
              <w:top w:val="single" w:sz="4" w:space="0" w:color="auto"/>
              <w:left w:val="single" w:sz="4" w:space="0" w:color="auto"/>
              <w:right w:val="single" w:sz="4" w:space="0" w:color="auto"/>
            </w:tcBorders>
          </w:tcPr>
          <w:p w14:paraId="0A4C8457" w14:textId="77777777" w:rsidR="00A97F03" w:rsidRDefault="00A97F03" w:rsidP="00A97F03">
            <w:pPr>
              <w:jc w:val="center"/>
              <w:rPr>
                <w:rFonts w:ascii="Times New Roman" w:hAnsi="Times New Roman"/>
                <w:color w:val="000000"/>
                <w:sz w:val="24"/>
                <w:szCs w:val="24"/>
              </w:rPr>
            </w:pPr>
            <w:r>
              <w:rPr>
                <w:rFonts w:ascii="Times New Roman" w:hAnsi="Times New Roman"/>
                <w:color w:val="000000"/>
                <w:sz w:val="24"/>
                <w:szCs w:val="24"/>
              </w:rPr>
              <w:t>Not enough samples for comparison;</w:t>
            </w:r>
          </w:p>
          <w:p w14:paraId="347DAE0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potential differences</w:t>
            </w:r>
          </w:p>
        </w:tc>
        <w:tc>
          <w:tcPr>
            <w:tcW w:w="1584" w:type="dxa"/>
            <w:tcBorders>
              <w:top w:val="single" w:sz="4" w:space="0" w:color="auto"/>
              <w:left w:val="single" w:sz="4" w:space="0" w:color="auto"/>
            </w:tcBorders>
            <w:shd w:val="clear" w:color="auto" w:fill="auto"/>
            <w:noWrap/>
          </w:tcPr>
          <w:p w14:paraId="5489699A"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120802</w:t>
            </w:r>
          </w:p>
        </w:tc>
        <w:tc>
          <w:tcPr>
            <w:tcW w:w="864" w:type="dxa"/>
            <w:tcBorders>
              <w:top w:val="single" w:sz="4" w:space="0" w:color="auto"/>
              <w:right w:val="single" w:sz="4" w:space="0" w:color="auto"/>
            </w:tcBorders>
            <w:shd w:val="clear" w:color="auto" w:fill="auto"/>
            <w:noWrap/>
          </w:tcPr>
          <w:p w14:paraId="36A521D9"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0958</w:t>
            </w:r>
          </w:p>
        </w:tc>
        <w:tc>
          <w:tcPr>
            <w:tcW w:w="2016" w:type="dxa"/>
            <w:gridSpan w:val="3"/>
            <w:vMerge w:val="restart"/>
            <w:tcBorders>
              <w:top w:val="single" w:sz="4" w:space="0" w:color="auto"/>
              <w:left w:val="single" w:sz="4" w:space="0" w:color="auto"/>
              <w:bottom w:val="double" w:sz="6" w:space="0" w:color="auto"/>
              <w:right w:val="double" w:sz="6" w:space="0" w:color="auto"/>
            </w:tcBorders>
          </w:tcPr>
          <w:p w14:paraId="781040B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Should not be combined; significant differences between sites</w:t>
            </w:r>
          </w:p>
        </w:tc>
      </w:tr>
      <w:tr w:rsidR="00A97F03" w:rsidRPr="00F161A6" w14:paraId="3122B495" w14:textId="77777777" w:rsidTr="00A97F03">
        <w:trPr>
          <w:cantSplit/>
          <w:trHeight w:val="73"/>
          <w:jc w:val="center"/>
        </w:trPr>
        <w:tc>
          <w:tcPr>
            <w:tcW w:w="1584" w:type="dxa"/>
            <w:gridSpan w:val="2"/>
            <w:tcBorders>
              <w:left w:val="double" w:sz="6" w:space="0" w:color="auto"/>
              <w:right w:val="nil"/>
            </w:tcBorders>
            <w:shd w:val="clear" w:color="auto" w:fill="auto"/>
            <w:noWrap/>
          </w:tcPr>
          <w:p w14:paraId="5CA99A48"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042208</w:t>
            </w:r>
          </w:p>
        </w:tc>
        <w:tc>
          <w:tcPr>
            <w:tcW w:w="864" w:type="dxa"/>
            <w:tcBorders>
              <w:left w:val="nil"/>
              <w:right w:val="single" w:sz="4" w:space="0" w:color="auto"/>
            </w:tcBorders>
            <w:shd w:val="clear" w:color="auto" w:fill="auto"/>
            <w:noWrap/>
          </w:tcPr>
          <w:p w14:paraId="71909CF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0006</w:t>
            </w:r>
          </w:p>
        </w:tc>
        <w:tc>
          <w:tcPr>
            <w:tcW w:w="2016" w:type="dxa"/>
            <w:vMerge/>
            <w:tcBorders>
              <w:left w:val="single" w:sz="4" w:space="0" w:color="auto"/>
              <w:right w:val="single" w:sz="4" w:space="0" w:color="auto"/>
            </w:tcBorders>
          </w:tcPr>
          <w:p w14:paraId="53E27D48" w14:textId="77777777" w:rsidR="00A97F03" w:rsidRPr="00F161A6" w:rsidRDefault="00A97F03" w:rsidP="00A97F03">
            <w:pPr>
              <w:jc w:val="center"/>
              <w:rPr>
                <w:rFonts w:ascii="Times New Roman" w:hAnsi="Times New Roman"/>
                <w:color w:val="000000"/>
                <w:sz w:val="24"/>
                <w:szCs w:val="24"/>
              </w:rPr>
            </w:pPr>
          </w:p>
        </w:tc>
        <w:tc>
          <w:tcPr>
            <w:tcW w:w="1584" w:type="dxa"/>
            <w:tcBorders>
              <w:left w:val="single" w:sz="4" w:space="0" w:color="auto"/>
              <w:right w:val="nil"/>
            </w:tcBorders>
            <w:shd w:val="clear" w:color="auto" w:fill="auto"/>
            <w:noWrap/>
          </w:tcPr>
          <w:p w14:paraId="32ED0CF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120804</w:t>
            </w:r>
          </w:p>
        </w:tc>
        <w:tc>
          <w:tcPr>
            <w:tcW w:w="864" w:type="dxa"/>
            <w:tcBorders>
              <w:left w:val="nil"/>
              <w:right w:val="single" w:sz="4" w:space="0" w:color="auto"/>
            </w:tcBorders>
            <w:shd w:val="clear" w:color="auto" w:fill="auto"/>
            <w:noWrap/>
          </w:tcPr>
          <w:p w14:paraId="4B18644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0960</w:t>
            </w:r>
          </w:p>
        </w:tc>
        <w:tc>
          <w:tcPr>
            <w:tcW w:w="2016" w:type="dxa"/>
            <w:gridSpan w:val="3"/>
            <w:vMerge/>
            <w:tcBorders>
              <w:top w:val="double" w:sz="6" w:space="0" w:color="auto"/>
              <w:left w:val="single" w:sz="4" w:space="0" w:color="auto"/>
              <w:bottom w:val="double" w:sz="6" w:space="0" w:color="auto"/>
              <w:right w:val="double" w:sz="6" w:space="0" w:color="auto"/>
            </w:tcBorders>
          </w:tcPr>
          <w:p w14:paraId="01CD0418" w14:textId="77777777" w:rsidR="00A97F03" w:rsidRPr="00F161A6" w:rsidRDefault="00A97F03" w:rsidP="00A97F03">
            <w:pPr>
              <w:jc w:val="center"/>
              <w:rPr>
                <w:rFonts w:ascii="Times New Roman" w:hAnsi="Times New Roman"/>
                <w:color w:val="000000"/>
                <w:sz w:val="24"/>
                <w:szCs w:val="24"/>
              </w:rPr>
            </w:pPr>
          </w:p>
        </w:tc>
      </w:tr>
      <w:tr w:rsidR="00A97F03" w:rsidRPr="00F161A6" w14:paraId="163DE8B5" w14:textId="77777777" w:rsidTr="00A97F03">
        <w:trPr>
          <w:cantSplit/>
          <w:trHeight w:val="63"/>
          <w:jc w:val="center"/>
        </w:trPr>
        <w:tc>
          <w:tcPr>
            <w:tcW w:w="1584" w:type="dxa"/>
            <w:gridSpan w:val="2"/>
            <w:tcBorders>
              <w:left w:val="double" w:sz="6" w:space="0" w:color="auto"/>
              <w:bottom w:val="double" w:sz="6" w:space="0" w:color="auto"/>
              <w:right w:val="nil"/>
            </w:tcBorders>
            <w:shd w:val="clear" w:color="auto" w:fill="auto"/>
            <w:noWrap/>
            <w:vAlign w:val="center"/>
          </w:tcPr>
          <w:p w14:paraId="1B7683E3" w14:textId="77777777" w:rsidR="00A97F03" w:rsidRPr="00F161A6" w:rsidRDefault="00A97F03" w:rsidP="00A97F03">
            <w:pPr>
              <w:jc w:val="center"/>
              <w:rPr>
                <w:rFonts w:ascii="Times New Roman" w:hAnsi="Times New Roman"/>
                <w:color w:val="000000"/>
                <w:sz w:val="24"/>
                <w:szCs w:val="24"/>
              </w:rPr>
            </w:pPr>
          </w:p>
        </w:tc>
        <w:tc>
          <w:tcPr>
            <w:tcW w:w="864" w:type="dxa"/>
            <w:tcBorders>
              <w:left w:val="nil"/>
              <w:bottom w:val="double" w:sz="6" w:space="0" w:color="auto"/>
              <w:right w:val="nil"/>
            </w:tcBorders>
            <w:shd w:val="clear" w:color="auto" w:fill="auto"/>
            <w:noWrap/>
            <w:vAlign w:val="center"/>
          </w:tcPr>
          <w:p w14:paraId="2CAE5815" w14:textId="77777777" w:rsidR="00A97F03" w:rsidRPr="00F161A6" w:rsidRDefault="00A97F03" w:rsidP="00A97F03">
            <w:pPr>
              <w:jc w:val="center"/>
              <w:rPr>
                <w:rFonts w:ascii="Times New Roman" w:hAnsi="Times New Roman"/>
                <w:color w:val="000000"/>
                <w:sz w:val="24"/>
                <w:szCs w:val="24"/>
              </w:rPr>
            </w:pPr>
          </w:p>
        </w:tc>
        <w:tc>
          <w:tcPr>
            <w:tcW w:w="2016" w:type="dxa"/>
            <w:vMerge/>
            <w:tcBorders>
              <w:left w:val="single" w:sz="4" w:space="0" w:color="auto"/>
              <w:bottom w:val="double" w:sz="6" w:space="0" w:color="auto"/>
              <w:right w:val="single" w:sz="4" w:space="0" w:color="auto"/>
            </w:tcBorders>
          </w:tcPr>
          <w:p w14:paraId="3775F572" w14:textId="77777777" w:rsidR="00A97F03" w:rsidRPr="00F161A6" w:rsidRDefault="00A97F03" w:rsidP="00A97F03">
            <w:pPr>
              <w:jc w:val="center"/>
              <w:rPr>
                <w:rFonts w:ascii="Times New Roman" w:hAnsi="Times New Roman"/>
                <w:color w:val="000000"/>
                <w:sz w:val="24"/>
                <w:szCs w:val="24"/>
              </w:rPr>
            </w:pPr>
          </w:p>
        </w:tc>
        <w:tc>
          <w:tcPr>
            <w:tcW w:w="1584" w:type="dxa"/>
            <w:tcBorders>
              <w:left w:val="single" w:sz="4" w:space="0" w:color="auto"/>
              <w:bottom w:val="double" w:sz="6" w:space="0" w:color="auto"/>
              <w:right w:val="nil"/>
            </w:tcBorders>
            <w:shd w:val="clear" w:color="auto" w:fill="auto"/>
            <w:noWrap/>
          </w:tcPr>
          <w:p w14:paraId="4355EBC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120803</w:t>
            </w:r>
          </w:p>
        </w:tc>
        <w:tc>
          <w:tcPr>
            <w:tcW w:w="864" w:type="dxa"/>
            <w:tcBorders>
              <w:left w:val="nil"/>
              <w:bottom w:val="double" w:sz="6" w:space="0" w:color="auto"/>
              <w:right w:val="single" w:sz="4" w:space="0" w:color="auto"/>
            </w:tcBorders>
            <w:shd w:val="clear" w:color="auto" w:fill="auto"/>
            <w:noWrap/>
          </w:tcPr>
          <w:p w14:paraId="5242470B"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0959</w:t>
            </w:r>
          </w:p>
        </w:tc>
        <w:tc>
          <w:tcPr>
            <w:tcW w:w="2016" w:type="dxa"/>
            <w:gridSpan w:val="3"/>
            <w:vMerge/>
            <w:tcBorders>
              <w:top w:val="double" w:sz="6" w:space="0" w:color="auto"/>
              <w:left w:val="single" w:sz="4" w:space="0" w:color="auto"/>
              <w:bottom w:val="double" w:sz="6" w:space="0" w:color="auto"/>
              <w:right w:val="double" w:sz="6" w:space="0" w:color="auto"/>
            </w:tcBorders>
          </w:tcPr>
          <w:p w14:paraId="53AC5B78" w14:textId="77777777" w:rsidR="00A97F03" w:rsidRPr="00F161A6" w:rsidRDefault="00A97F03" w:rsidP="00A97F03">
            <w:pPr>
              <w:jc w:val="center"/>
              <w:rPr>
                <w:rFonts w:ascii="Times New Roman" w:hAnsi="Times New Roman"/>
                <w:color w:val="000000"/>
                <w:sz w:val="24"/>
                <w:szCs w:val="24"/>
              </w:rPr>
            </w:pPr>
          </w:p>
        </w:tc>
      </w:tr>
    </w:tbl>
    <w:p w14:paraId="6015209F" w14:textId="77777777" w:rsidR="00A97F03" w:rsidRDefault="00A97F03" w:rsidP="00A97F03">
      <w:pPr>
        <w:rPr>
          <w:sz w:val="20"/>
          <w:szCs w:val="20"/>
        </w:rPr>
        <w:sectPr w:rsidR="00A97F03" w:rsidSect="00B678B6">
          <w:headerReference w:type="default" r:id="rId68"/>
          <w:type w:val="continuous"/>
          <w:pgSz w:w="12240" w:h="15840" w:code="1"/>
          <w:pgMar w:top="1440" w:right="1440" w:bottom="1440" w:left="1440" w:header="720" w:footer="720" w:gutter="0"/>
          <w:cols w:space="720"/>
          <w:docGrid w:linePitch="360"/>
        </w:sectPr>
      </w:pPr>
    </w:p>
    <w:tbl>
      <w:tblPr>
        <w:tblW w:w="12442" w:type="dxa"/>
        <w:jc w:val="center"/>
        <w:tblLayout w:type="fixed"/>
        <w:tblCellMar>
          <w:left w:w="115" w:type="dxa"/>
          <w:right w:w="115" w:type="dxa"/>
        </w:tblCellMar>
        <w:tblLook w:val="04A0" w:firstRow="1" w:lastRow="0" w:firstColumn="1" w:lastColumn="0" w:noHBand="0" w:noVBand="1"/>
      </w:tblPr>
      <w:tblGrid>
        <w:gridCol w:w="1584"/>
        <w:gridCol w:w="720"/>
        <w:gridCol w:w="1260"/>
        <w:gridCol w:w="1360"/>
        <w:gridCol w:w="1080"/>
        <w:gridCol w:w="1080"/>
        <w:gridCol w:w="1530"/>
        <w:gridCol w:w="900"/>
        <w:gridCol w:w="1260"/>
        <w:gridCol w:w="1660"/>
        <w:gridCol w:w="8"/>
      </w:tblGrid>
      <w:tr w:rsidR="00A97F03" w:rsidRPr="00F161A6" w14:paraId="2AC24FE4" w14:textId="77777777" w:rsidTr="00A97F03">
        <w:trPr>
          <w:cantSplit/>
          <w:trHeight w:val="324"/>
          <w:tblHeader/>
          <w:jc w:val="center"/>
        </w:trPr>
        <w:tc>
          <w:tcPr>
            <w:tcW w:w="12442" w:type="dxa"/>
            <w:gridSpan w:val="11"/>
            <w:tcBorders>
              <w:bottom w:val="double" w:sz="6" w:space="0" w:color="auto"/>
            </w:tcBorders>
          </w:tcPr>
          <w:p w14:paraId="57544553" w14:textId="1477909A" w:rsidR="00A97F03" w:rsidRPr="00441AA0" w:rsidRDefault="00084BB2" w:rsidP="00084BB2">
            <w:pPr>
              <w:spacing w:after="120"/>
              <w:ind w:right="-21"/>
              <w:jc w:val="center"/>
              <w:rPr>
                <w:rFonts w:ascii="Times New Roman" w:hAnsi="Times New Roman"/>
                <w:b/>
                <w:color w:val="000000"/>
                <w:sz w:val="24"/>
                <w:szCs w:val="24"/>
              </w:rPr>
            </w:pPr>
            <w:bookmarkStart w:id="162" w:name="Table_4"/>
            <w:bookmarkStart w:id="163" w:name="Table_3_2_4"/>
            <w:r>
              <w:rPr>
                <w:rFonts w:ascii="Times New Roman" w:hAnsi="Times New Roman"/>
                <w:b/>
                <w:color w:val="000000"/>
                <w:sz w:val="24"/>
                <w:szCs w:val="24"/>
              </w:rPr>
              <w:lastRenderedPageBreak/>
              <w:t>T</w:t>
            </w:r>
            <w:r w:rsidR="00A97F03" w:rsidRPr="00441AA0">
              <w:rPr>
                <w:rFonts w:ascii="Times New Roman" w:hAnsi="Times New Roman"/>
                <w:b/>
                <w:color w:val="000000"/>
                <w:sz w:val="24"/>
                <w:szCs w:val="24"/>
              </w:rPr>
              <w:t xml:space="preserve">able </w:t>
            </w:r>
            <w:r w:rsidR="00DE6F80">
              <w:rPr>
                <w:rFonts w:ascii="Times New Roman" w:hAnsi="Times New Roman"/>
                <w:b/>
                <w:color w:val="000000"/>
                <w:sz w:val="24"/>
                <w:szCs w:val="24"/>
              </w:rPr>
              <w:t>3.2.</w:t>
            </w:r>
            <w:r w:rsidR="00A97F03" w:rsidRPr="00441AA0">
              <w:rPr>
                <w:rFonts w:ascii="Times New Roman" w:hAnsi="Times New Roman"/>
                <w:b/>
                <w:color w:val="000000"/>
                <w:sz w:val="24"/>
                <w:szCs w:val="24"/>
              </w:rPr>
              <w:t>4</w:t>
            </w:r>
            <w:bookmarkEnd w:id="162"/>
            <w:r w:rsidR="00A97F03" w:rsidRPr="00441AA0">
              <w:rPr>
                <w:rFonts w:ascii="Times New Roman" w:hAnsi="Times New Roman"/>
                <w:b/>
                <w:color w:val="000000"/>
                <w:sz w:val="24"/>
                <w:szCs w:val="24"/>
              </w:rPr>
              <w:t>.</w:t>
            </w:r>
          </w:p>
          <w:p w14:paraId="56F46A5A" w14:textId="77777777" w:rsidR="00A97F03" w:rsidRPr="00BA2913" w:rsidRDefault="00A97F03" w:rsidP="00A97F03">
            <w:pPr>
              <w:ind w:left="-93" w:right="-21"/>
              <w:jc w:val="left"/>
              <w:rPr>
                <w:rFonts w:ascii="Times New Roman" w:hAnsi="Times New Roman"/>
                <w:color w:val="000000"/>
                <w:sz w:val="24"/>
                <w:szCs w:val="24"/>
              </w:rPr>
            </w:pPr>
            <w:r w:rsidRPr="00BA2913">
              <w:rPr>
                <w:rFonts w:ascii="Times New Roman" w:hAnsi="Times New Roman"/>
                <w:color w:val="000000"/>
                <w:sz w:val="24"/>
                <w:szCs w:val="24"/>
              </w:rPr>
              <w:t xml:space="preserve">Combined assessments for selected parameters for coastal subsegments with shared ambient monitoring sites. </w:t>
            </w:r>
            <w:r>
              <w:rPr>
                <w:rFonts w:ascii="Times New Roman" w:hAnsi="Times New Roman"/>
                <w:color w:val="000000"/>
                <w:sz w:val="24"/>
                <w:szCs w:val="24"/>
              </w:rPr>
              <w:t xml:space="preserve">Percentages indicate percent of samples failing to meet the criterion. </w:t>
            </w:r>
          </w:p>
          <w:p w14:paraId="79A0D96E" w14:textId="77777777" w:rsidR="00A97F03" w:rsidRPr="00441AA0" w:rsidRDefault="00A97F03" w:rsidP="00A97F03">
            <w:pPr>
              <w:ind w:left="-93" w:right="-21"/>
              <w:jc w:val="left"/>
              <w:rPr>
                <w:rFonts w:ascii="Times New Roman" w:hAnsi="Times New Roman"/>
                <w:b/>
                <w:color w:val="000000"/>
                <w:sz w:val="24"/>
                <w:szCs w:val="24"/>
              </w:rPr>
            </w:pPr>
            <w:r w:rsidRPr="00BA2913">
              <w:rPr>
                <w:rFonts w:ascii="Times New Roman" w:hAnsi="Times New Roman"/>
                <w:color w:val="000000"/>
                <w:sz w:val="24"/>
                <w:szCs w:val="24"/>
              </w:rPr>
              <w:t>(FS = Fully Supported; NS = Not Supported</w:t>
            </w:r>
            <w:r>
              <w:rPr>
                <w:rFonts w:ascii="Times New Roman" w:hAnsi="Times New Roman"/>
                <w:color w:val="000000"/>
                <w:sz w:val="24"/>
                <w:szCs w:val="24"/>
              </w:rPr>
              <w:t>; AI = Assessed Independently</w:t>
            </w:r>
            <w:r w:rsidRPr="00BA2913">
              <w:rPr>
                <w:rFonts w:ascii="Times New Roman" w:hAnsi="Times New Roman"/>
                <w:color w:val="000000"/>
                <w:sz w:val="24"/>
                <w:szCs w:val="24"/>
              </w:rPr>
              <w:t>)</w:t>
            </w:r>
          </w:p>
        </w:tc>
      </w:tr>
      <w:bookmarkEnd w:id="163"/>
      <w:tr w:rsidR="00A97F03" w:rsidRPr="00F161A6" w14:paraId="23AE9054" w14:textId="77777777" w:rsidTr="00A97F03">
        <w:trPr>
          <w:gridAfter w:val="1"/>
          <w:wAfter w:w="8" w:type="dxa"/>
          <w:cantSplit/>
          <w:trHeight w:val="657"/>
          <w:tblHeader/>
          <w:jc w:val="center"/>
        </w:trPr>
        <w:tc>
          <w:tcPr>
            <w:tcW w:w="1584" w:type="dxa"/>
            <w:tcBorders>
              <w:top w:val="double" w:sz="6" w:space="0" w:color="auto"/>
              <w:left w:val="double" w:sz="6" w:space="0" w:color="auto"/>
              <w:bottom w:val="single" w:sz="18" w:space="0" w:color="auto"/>
              <w:right w:val="single" w:sz="4" w:space="0" w:color="auto"/>
            </w:tcBorders>
            <w:shd w:val="clear" w:color="auto" w:fill="auto"/>
            <w:noWrap/>
            <w:vAlign w:val="bottom"/>
          </w:tcPr>
          <w:p w14:paraId="7B7FAC20"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Subsegment</w:t>
            </w:r>
          </w:p>
        </w:tc>
        <w:tc>
          <w:tcPr>
            <w:tcW w:w="720" w:type="dxa"/>
            <w:tcBorders>
              <w:top w:val="double" w:sz="6" w:space="0" w:color="auto"/>
              <w:left w:val="single" w:sz="4" w:space="0" w:color="auto"/>
              <w:bottom w:val="single" w:sz="18" w:space="0" w:color="auto"/>
              <w:right w:val="single" w:sz="4" w:space="0" w:color="auto"/>
            </w:tcBorders>
            <w:shd w:val="clear" w:color="auto" w:fill="auto"/>
            <w:noWrap/>
            <w:vAlign w:val="bottom"/>
          </w:tcPr>
          <w:p w14:paraId="6BFB40B5"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Site</w:t>
            </w:r>
          </w:p>
        </w:tc>
        <w:tc>
          <w:tcPr>
            <w:tcW w:w="1260" w:type="dxa"/>
            <w:tcBorders>
              <w:top w:val="double" w:sz="6" w:space="0" w:color="auto"/>
              <w:left w:val="single" w:sz="4" w:space="0" w:color="auto"/>
              <w:bottom w:val="single" w:sz="18" w:space="0" w:color="auto"/>
              <w:right w:val="single" w:sz="4" w:space="0" w:color="auto"/>
            </w:tcBorders>
            <w:vAlign w:val="bottom"/>
          </w:tcPr>
          <w:p w14:paraId="20EE4DFA"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Dissolved</w:t>
            </w:r>
          </w:p>
          <w:p w14:paraId="71322AC9"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Oxygen</w:t>
            </w:r>
          </w:p>
        </w:tc>
        <w:tc>
          <w:tcPr>
            <w:tcW w:w="1360" w:type="dxa"/>
            <w:tcBorders>
              <w:top w:val="double" w:sz="6" w:space="0" w:color="auto"/>
              <w:left w:val="single" w:sz="4" w:space="0" w:color="auto"/>
              <w:bottom w:val="single" w:sz="18" w:space="0" w:color="auto"/>
              <w:right w:val="single" w:sz="4" w:space="0" w:color="auto"/>
            </w:tcBorders>
            <w:vAlign w:val="bottom"/>
          </w:tcPr>
          <w:p w14:paraId="2CA05F5A"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 PCR</w:t>
            </w:r>
          </w:p>
        </w:tc>
        <w:tc>
          <w:tcPr>
            <w:tcW w:w="1080" w:type="dxa"/>
            <w:tcBorders>
              <w:top w:val="double" w:sz="6" w:space="0" w:color="auto"/>
              <w:left w:val="single" w:sz="4" w:space="0" w:color="auto"/>
              <w:bottom w:val="single" w:sz="18" w:space="0" w:color="auto"/>
              <w:right w:val="single" w:sz="4" w:space="0" w:color="auto"/>
            </w:tcBorders>
            <w:vAlign w:val="bottom"/>
          </w:tcPr>
          <w:p w14:paraId="1F76BC9D"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Fecal SCR</w:t>
            </w:r>
          </w:p>
        </w:tc>
        <w:tc>
          <w:tcPr>
            <w:tcW w:w="1080" w:type="dxa"/>
            <w:tcBorders>
              <w:top w:val="double" w:sz="6" w:space="0" w:color="auto"/>
              <w:left w:val="single" w:sz="4" w:space="0" w:color="auto"/>
              <w:bottom w:val="single" w:sz="18" w:space="0" w:color="auto"/>
              <w:right w:val="single" w:sz="4" w:space="0" w:color="auto"/>
            </w:tcBorders>
            <w:vAlign w:val="bottom"/>
          </w:tcPr>
          <w:p w14:paraId="292EA05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w:t>
            </w:r>
          </w:p>
          <w:p w14:paraId="7CCAD4A4"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OYS</w:t>
            </w:r>
          </w:p>
        </w:tc>
        <w:tc>
          <w:tcPr>
            <w:tcW w:w="1530" w:type="dxa"/>
            <w:tcBorders>
              <w:top w:val="double" w:sz="6" w:space="0" w:color="auto"/>
              <w:left w:val="single" w:sz="4" w:space="0" w:color="auto"/>
              <w:bottom w:val="single" w:sz="18" w:space="0" w:color="auto"/>
              <w:right w:val="single" w:sz="4" w:space="0" w:color="auto"/>
            </w:tcBorders>
            <w:vAlign w:val="bottom"/>
          </w:tcPr>
          <w:p w14:paraId="0C4C9503"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Enterococci PCR</w:t>
            </w:r>
            <w:r w:rsidRPr="007552B1">
              <w:rPr>
                <w:rFonts w:ascii="Times New Roman" w:hAnsi="Times New Roman"/>
                <w:b/>
                <w:bCs/>
                <w:color w:val="000000"/>
                <w:sz w:val="24"/>
                <w:szCs w:val="24"/>
                <w:vertAlign w:val="superscript"/>
              </w:rPr>
              <w:t>2</w:t>
            </w:r>
          </w:p>
        </w:tc>
        <w:tc>
          <w:tcPr>
            <w:tcW w:w="900" w:type="dxa"/>
            <w:tcBorders>
              <w:top w:val="double" w:sz="6" w:space="0" w:color="auto"/>
              <w:left w:val="single" w:sz="4" w:space="0" w:color="auto"/>
              <w:bottom w:val="single" w:sz="18" w:space="0" w:color="auto"/>
              <w:right w:val="single" w:sz="4" w:space="0" w:color="auto"/>
            </w:tcBorders>
            <w:vAlign w:val="bottom"/>
          </w:tcPr>
          <w:p w14:paraId="70FD4A1C"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pH</w:t>
            </w:r>
          </w:p>
        </w:tc>
        <w:tc>
          <w:tcPr>
            <w:tcW w:w="1260" w:type="dxa"/>
            <w:tcBorders>
              <w:top w:val="double" w:sz="6" w:space="0" w:color="auto"/>
              <w:left w:val="single" w:sz="4" w:space="0" w:color="auto"/>
              <w:bottom w:val="single" w:sz="18" w:space="0" w:color="auto"/>
              <w:right w:val="single" w:sz="4" w:space="0" w:color="auto"/>
            </w:tcBorders>
            <w:vAlign w:val="bottom"/>
          </w:tcPr>
          <w:p w14:paraId="401112F3"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Turbidity</w:t>
            </w:r>
          </w:p>
        </w:tc>
        <w:tc>
          <w:tcPr>
            <w:tcW w:w="1660" w:type="dxa"/>
            <w:tcBorders>
              <w:top w:val="double" w:sz="6" w:space="0" w:color="auto"/>
              <w:left w:val="single" w:sz="4" w:space="0" w:color="auto"/>
              <w:bottom w:val="single" w:sz="18" w:space="0" w:color="auto"/>
              <w:right w:val="double" w:sz="6" w:space="0" w:color="auto"/>
            </w:tcBorders>
            <w:vAlign w:val="bottom"/>
          </w:tcPr>
          <w:p w14:paraId="6A10DB00"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Temperature</w:t>
            </w:r>
          </w:p>
        </w:tc>
      </w:tr>
      <w:tr w:rsidR="00A97F03" w:rsidRPr="00F161A6" w14:paraId="6E86A59F" w14:textId="77777777" w:rsidTr="00A97F03">
        <w:trPr>
          <w:gridAfter w:val="1"/>
          <w:wAfter w:w="8" w:type="dxa"/>
          <w:cantSplit/>
          <w:trHeight w:val="89"/>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7AE3AD9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010901</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0B889511"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1204</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11CB5AA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360" w:type="dxa"/>
            <w:tcBorders>
              <w:top w:val="single" w:sz="18" w:space="0" w:color="auto"/>
              <w:left w:val="single" w:sz="4" w:space="0" w:color="auto"/>
              <w:bottom w:val="single" w:sz="4" w:space="0" w:color="auto"/>
              <w:right w:val="single" w:sz="4" w:space="0" w:color="auto"/>
            </w:tcBorders>
            <w:vAlign w:val="bottom"/>
          </w:tcPr>
          <w:p w14:paraId="4161C2B0"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33.3%;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5E76A3BE" w14:textId="77777777" w:rsidR="00A97F03" w:rsidRDefault="00A97F03" w:rsidP="00A97F03">
            <w:pPr>
              <w:jc w:val="center"/>
              <w:rPr>
                <w:rFonts w:ascii="Times New Roman" w:hAnsi="Times New Roman"/>
                <w:color w:val="000000"/>
                <w:sz w:val="24"/>
                <w:szCs w:val="24"/>
              </w:rPr>
            </w:pPr>
            <w:r>
              <w:rPr>
                <w:rFonts w:ascii="Times New Roman" w:hAnsi="Times New Roman"/>
                <w:color w:val="000000"/>
                <w:sz w:val="24"/>
                <w:szCs w:val="24"/>
              </w:rPr>
              <w:t>16.7% 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087486A5"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50% NS</w:t>
            </w:r>
          </w:p>
        </w:tc>
        <w:tc>
          <w:tcPr>
            <w:tcW w:w="1530" w:type="dxa"/>
            <w:tcBorders>
              <w:top w:val="single" w:sz="18" w:space="0" w:color="auto"/>
              <w:left w:val="single" w:sz="4" w:space="0" w:color="auto"/>
              <w:bottom w:val="single" w:sz="4" w:space="0" w:color="auto"/>
              <w:right w:val="single" w:sz="4" w:space="0" w:color="auto"/>
            </w:tcBorders>
            <w:vAlign w:val="bottom"/>
          </w:tcPr>
          <w:p w14:paraId="795E1A84" w14:textId="77777777" w:rsidR="00A97F03" w:rsidRDefault="00A97F03" w:rsidP="00A97F03">
            <w:pPr>
              <w:jc w:val="center"/>
            </w:pPr>
            <w:r>
              <w:rPr>
                <w:rFonts w:ascii="Times New Roman" w:hAnsi="Times New Roman"/>
                <w:color w:val="000000"/>
                <w:sz w:val="24"/>
                <w:szCs w:val="24"/>
              </w:rPr>
              <w:t>N</w:t>
            </w:r>
            <w:r w:rsidRPr="000957A9">
              <w:rPr>
                <w:rFonts w:ascii="Times New Roman" w:hAnsi="Times New Roman"/>
                <w:color w:val="000000"/>
                <w:sz w:val="24"/>
                <w:szCs w:val="24"/>
              </w:rPr>
              <w:t xml:space="preserve">o </w:t>
            </w:r>
            <w:r>
              <w:rPr>
                <w:rFonts w:ascii="Times New Roman" w:hAnsi="Times New Roman"/>
                <w:color w:val="000000"/>
                <w:sz w:val="24"/>
                <w:szCs w:val="24"/>
              </w:rPr>
              <w:t>D</w:t>
            </w:r>
            <w:r w:rsidRPr="000957A9">
              <w:rPr>
                <w:rFonts w:ascii="Times New Roman" w:hAnsi="Times New Roman"/>
                <w:color w:val="000000"/>
                <w:sz w:val="24"/>
                <w:szCs w:val="24"/>
              </w:rPr>
              <w:t>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2A2C2B1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7B7E1C3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60"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300C9A4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r>
      <w:tr w:rsidR="00A97F03" w:rsidRPr="00F161A6" w14:paraId="2F80C2B1" w14:textId="77777777" w:rsidTr="00A97F03">
        <w:trPr>
          <w:gridAfter w:val="1"/>
          <w:wAfter w:w="8" w:type="dxa"/>
          <w:cantSplit/>
          <w:trHeight w:val="80"/>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E8CC830"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061002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8A3D8"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0692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CE2571C"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360" w:type="dxa"/>
            <w:tcBorders>
              <w:top w:val="single" w:sz="4" w:space="0" w:color="auto"/>
              <w:left w:val="single" w:sz="4" w:space="0" w:color="auto"/>
              <w:bottom w:val="single" w:sz="4" w:space="0" w:color="auto"/>
              <w:right w:val="single" w:sz="4" w:space="0" w:color="auto"/>
            </w:tcBorders>
            <w:vAlign w:val="bottom"/>
          </w:tcPr>
          <w:p w14:paraId="0234852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bottom"/>
          </w:tcPr>
          <w:p w14:paraId="33E4AA3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62EEA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83.3% NS</w:t>
            </w:r>
          </w:p>
        </w:tc>
        <w:tc>
          <w:tcPr>
            <w:tcW w:w="1530" w:type="dxa"/>
            <w:tcBorders>
              <w:top w:val="single" w:sz="4" w:space="0" w:color="auto"/>
              <w:left w:val="single" w:sz="4" w:space="0" w:color="auto"/>
              <w:bottom w:val="single" w:sz="4" w:space="0" w:color="auto"/>
              <w:right w:val="single" w:sz="4" w:space="0" w:color="auto"/>
            </w:tcBorders>
            <w:vAlign w:val="bottom"/>
          </w:tcPr>
          <w:p w14:paraId="7C6A5202" w14:textId="77777777" w:rsidR="00A97F03" w:rsidRDefault="00A97F03" w:rsidP="00A97F03">
            <w:pPr>
              <w:jc w:val="center"/>
            </w:pPr>
            <w:r>
              <w:rPr>
                <w:rFonts w:ascii="Times New Roman" w:hAnsi="Times New Roman"/>
                <w:color w:val="000000"/>
                <w:sz w:val="24"/>
                <w:szCs w:val="24"/>
              </w:rPr>
              <w:t>N</w:t>
            </w:r>
            <w:r w:rsidRPr="000957A9">
              <w:rPr>
                <w:rFonts w:ascii="Times New Roman" w:hAnsi="Times New Roman"/>
                <w:color w:val="000000"/>
                <w:sz w:val="24"/>
                <w:szCs w:val="24"/>
              </w:rPr>
              <w:t xml:space="preserve">o </w:t>
            </w:r>
            <w:r>
              <w:rPr>
                <w:rFonts w:ascii="Times New Roman" w:hAnsi="Times New Roman"/>
                <w:color w:val="000000"/>
                <w:sz w:val="24"/>
                <w:szCs w:val="24"/>
              </w:rPr>
              <w:t>D</w:t>
            </w:r>
            <w:r w:rsidRPr="000957A9">
              <w:rPr>
                <w:rFonts w:ascii="Times New Roman" w:hAnsi="Times New Roman"/>
                <w:color w:val="000000"/>
                <w:sz w:val="24"/>
                <w:szCs w:val="24"/>
              </w:rPr>
              <w:t>ata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5D912A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ADA181"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60" w:type="dxa"/>
            <w:tcBorders>
              <w:top w:val="single" w:sz="4" w:space="0" w:color="auto"/>
              <w:left w:val="single" w:sz="4" w:space="0" w:color="auto"/>
              <w:bottom w:val="single" w:sz="4" w:space="0" w:color="auto"/>
              <w:right w:val="double" w:sz="6" w:space="0" w:color="auto"/>
            </w:tcBorders>
            <w:shd w:val="clear" w:color="auto" w:fill="auto"/>
            <w:vAlign w:val="bottom"/>
          </w:tcPr>
          <w:p w14:paraId="7719AFF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r>
      <w:tr w:rsidR="00A97F03" w:rsidRPr="00441AA0" w14:paraId="0BAA4B30" w14:textId="77777777" w:rsidTr="00A97F03">
        <w:trPr>
          <w:gridAfter w:val="1"/>
          <w:wAfter w:w="8" w:type="dxa"/>
          <w:cantSplit/>
          <w:trHeight w:val="80"/>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79B9D50B"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Combined Assessment</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692EF18B" w14:textId="77777777" w:rsidR="00A97F03" w:rsidRPr="00441AA0"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shd w:val="clear" w:color="auto" w:fill="auto"/>
            <w:vAlign w:val="bottom"/>
          </w:tcPr>
          <w:p w14:paraId="48F54693"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FS</w:t>
            </w:r>
          </w:p>
        </w:tc>
        <w:tc>
          <w:tcPr>
            <w:tcW w:w="1360" w:type="dxa"/>
            <w:tcBorders>
              <w:top w:val="single" w:sz="4" w:space="0" w:color="auto"/>
              <w:left w:val="single" w:sz="4" w:space="0" w:color="auto"/>
              <w:bottom w:val="single" w:sz="18" w:space="0" w:color="auto"/>
              <w:right w:val="single" w:sz="4" w:space="0" w:color="auto"/>
            </w:tcBorders>
            <w:vAlign w:val="bottom"/>
          </w:tcPr>
          <w:p w14:paraId="04A15085"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N/A</w:t>
            </w:r>
            <w:r w:rsidRPr="00441AA0">
              <w:rPr>
                <w:rFonts w:ascii="Times New Roman" w:hAnsi="Times New Roman"/>
                <w:b/>
                <w:color w:val="000000"/>
                <w:sz w:val="24"/>
                <w:szCs w:val="24"/>
                <w:vertAlign w:val="superscript"/>
              </w:rPr>
              <w:t>1</w:t>
            </w:r>
          </w:p>
        </w:tc>
        <w:tc>
          <w:tcPr>
            <w:tcW w:w="1080" w:type="dxa"/>
            <w:tcBorders>
              <w:top w:val="single" w:sz="4" w:space="0" w:color="auto"/>
              <w:left w:val="single" w:sz="4" w:space="0" w:color="auto"/>
              <w:bottom w:val="single" w:sz="18" w:space="0" w:color="auto"/>
              <w:right w:val="single" w:sz="4" w:space="0" w:color="auto"/>
            </w:tcBorders>
            <w:vAlign w:val="bottom"/>
          </w:tcPr>
          <w:p w14:paraId="3B9AACFF"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FS</w:t>
            </w:r>
          </w:p>
        </w:tc>
        <w:tc>
          <w:tcPr>
            <w:tcW w:w="1080" w:type="dxa"/>
            <w:tcBorders>
              <w:top w:val="single" w:sz="4" w:space="0" w:color="auto"/>
              <w:left w:val="single" w:sz="4" w:space="0" w:color="auto"/>
              <w:bottom w:val="single" w:sz="18" w:space="0" w:color="auto"/>
              <w:right w:val="single" w:sz="4" w:space="0" w:color="auto"/>
            </w:tcBorders>
            <w:shd w:val="clear" w:color="auto" w:fill="auto"/>
            <w:vAlign w:val="bottom"/>
          </w:tcPr>
          <w:p w14:paraId="37EB92B2"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NS</w:t>
            </w:r>
          </w:p>
        </w:tc>
        <w:tc>
          <w:tcPr>
            <w:tcW w:w="1530" w:type="dxa"/>
            <w:tcBorders>
              <w:top w:val="single" w:sz="4" w:space="0" w:color="auto"/>
              <w:left w:val="single" w:sz="4" w:space="0" w:color="auto"/>
              <w:bottom w:val="single" w:sz="18" w:space="0" w:color="auto"/>
              <w:right w:val="single" w:sz="4" w:space="0" w:color="auto"/>
            </w:tcBorders>
            <w:vAlign w:val="bottom"/>
          </w:tcPr>
          <w:p w14:paraId="63678B42"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shd w:val="clear" w:color="auto" w:fill="auto"/>
            <w:vAlign w:val="bottom"/>
          </w:tcPr>
          <w:p w14:paraId="16563F97"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FS</w:t>
            </w:r>
          </w:p>
        </w:tc>
        <w:tc>
          <w:tcPr>
            <w:tcW w:w="1260" w:type="dxa"/>
            <w:tcBorders>
              <w:top w:val="single" w:sz="4" w:space="0" w:color="auto"/>
              <w:left w:val="single" w:sz="4" w:space="0" w:color="auto"/>
              <w:bottom w:val="single" w:sz="18" w:space="0" w:color="auto"/>
              <w:right w:val="single" w:sz="4" w:space="0" w:color="auto"/>
            </w:tcBorders>
            <w:shd w:val="clear" w:color="auto" w:fill="auto"/>
            <w:vAlign w:val="bottom"/>
          </w:tcPr>
          <w:p w14:paraId="05D24AD1"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w:t>
            </w:r>
            <w:r w:rsidRPr="00441AA0">
              <w:rPr>
                <w:rFonts w:ascii="Times New Roman" w:hAnsi="Times New Roman"/>
                <w:b/>
                <w:color w:val="000000"/>
                <w:sz w:val="24"/>
                <w:szCs w:val="24"/>
                <w:vertAlign w:val="superscript"/>
              </w:rPr>
              <w:t>3</w:t>
            </w:r>
          </w:p>
        </w:tc>
        <w:tc>
          <w:tcPr>
            <w:tcW w:w="1660" w:type="dxa"/>
            <w:tcBorders>
              <w:top w:val="single" w:sz="4" w:space="0" w:color="auto"/>
              <w:left w:val="single" w:sz="4" w:space="0" w:color="auto"/>
              <w:bottom w:val="single" w:sz="18" w:space="0" w:color="auto"/>
              <w:right w:val="double" w:sz="6" w:space="0" w:color="auto"/>
            </w:tcBorders>
            <w:shd w:val="clear" w:color="auto" w:fill="auto"/>
            <w:vAlign w:val="bottom"/>
          </w:tcPr>
          <w:p w14:paraId="6F8CE7EC"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FS</w:t>
            </w:r>
          </w:p>
        </w:tc>
      </w:tr>
      <w:tr w:rsidR="00A97F03" w:rsidRPr="00F161A6" w14:paraId="0DFCA592" w14:textId="77777777" w:rsidTr="00A97F03">
        <w:trPr>
          <w:gridAfter w:val="1"/>
          <w:wAfter w:w="8" w:type="dxa"/>
          <w:cantSplit/>
          <w:trHeight w:val="116"/>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1F132D0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041701</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3DB449E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0035</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4883F84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360" w:type="dxa"/>
            <w:tcBorders>
              <w:top w:val="single" w:sz="18" w:space="0" w:color="auto"/>
              <w:left w:val="single" w:sz="4" w:space="0" w:color="auto"/>
              <w:bottom w:val="single" w:sz="4" w:space="0" w:color="auto"/>
              <w:right w:val="single" w:sz="4" w:space="0" w:color="auto"/>
            </w:tcBorders>
            <w:vAlign w:val="bottom"/>
          </w:tcPr>
          <w:p w14:paraId="09D7F7E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3D4E69C1"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043BEF3A"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N/A</w:t>
            </w:r>
            <w:r>
              <w:rPr>
                <w:rFonts w:ascii="Times New Roman" w:hAnsi="Times New Roman"/>
                <w:color w:val="000000"/>
                <w:sz w:val="24"/>
                <w:szCs w:val="24"/>
                <w:vertAlign w:val="superscript"/>
              </w:rPr>
              <w:t>4</w:t>
            </w:r>
          </w:p>
        </w:tc>
        <w:tc>
          <w:tcPr>
            <w:tcW w:w="1530" w:type="dxa"/>
            <w:tcBorders>
              <w:top w:val="single" w:sz="18" w:space="0" w:color="auto"/>
              <w:left w:val="single" w:sz="4" w:space="0" w:color="auto"/>
              <w:bottom w:val="single" w:sz="4" w:space="0" w:color="auto"/>
              <w:right w:val="single" w:sz="4" w:space="0" w:color="auto"/>
            </w:tcBorders>
            <w:vAlign w:val="bottom"/>
          </w:tcPr>
          <w:p w14:paraId="0A553CF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w:t>
            </w:r>
            <w:r w:rsidRPr="000957A9">
              <w:rPr>
                <w:rFonts w:ascii="Times New Roman" w:hAnsi="Times New Roman"/>
                <w:color w:val="000000"/>
                <w:sz w:val="24"/>
                <w:szCs w:val="24"/>
              </w:rPr>
              <w:t xml:space="preserve">o </w:t>
            </w:r>
            <w:r>
              <w:rPr>
                <w:rFonts w:ascii="Times New Roman" w:hAnsi="Times New Roman"/>
                <w:color w:val="000000"/>
                <w:sz w:val="24"/>
                <w:szCs w:val="24"/>
              </w:rPr>
              <w:t>D</w:t>
            </w:r>
            <w:r w:rsidRPr="000957A9">
              <w:rPr>
                <w:rFonts w:ascii="Times New Roman" w:hAnsi="Times New Roman"/>
                <w:color w:val="000000"/>
                <w:sz w:val="24"/>
                <w:szCs w:val="24"/>
              </w:rPr>
              <w:t>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030FBE3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0E014DE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16.7% FS</w:t>
            </w:r>
          </w:p>
        </w:tc>
        <w:tc>
          <w:tcPr>
            <w:tcW w:w="1660"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63173FEF"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r>
      <w:tr w:rsidR="00A97F03" w:rsidRPr="00F161A6" w14:paraId="6EF07621" w14:textId="77777777" w:rsidTr="00A97F03">
        <w:trPr>
          <w:gridAfter w:val="1"/>
          <w:wAfter w:w="8" w:type="dxa"/>
          <w:cantSplit/>
          <w:trHeight w:val="63"/>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0687B2D"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041704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A3C79"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1072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1FEC09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360" w:type="dxa"/>
            <w:tcBorders>
              <w:top w:val="single" w:sz="4" w:space="0" w:color="auto"/>
              <w:left w:val="single" w:sz="4" w:space="0" w:color="auto"/>
              <w:bottom w:val="single" w:sz="4" w:space="0" w:color="auto"/>
              <w:right w:val="single" w:sz="4" w:space="0" w:color="auto"/>
            </w:tcBorders>
            <w:vAlign w:val="bottom"/>
          </w:tcPr>
          <w:p w14:paraId="652FBB3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080" w:type="dxa"/>
            <w:tcBorders>
              <w:top w:val="single" w:sz="4" w:space="0" w:color="auto"/>
              <w:left w:val="single" w:sz="4" w:space="0" w:color="auto"/>
              <w:bottom w:val="single" w:sz="4" w:space="0" w:color="auto"/>
              <w:right w:val="single" w:sz="4" w:space="0" w:color="auto"/>
            </w:tcBorders>
            <w:vAlign w:val="bottom"/>
          </w:tcPr>
          <w:p w14:paraId="732D528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C46F1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N/A</w:t>
            </w:r>
            <w:r>
              <w:rPr>
                <w:rFonts w:ascii="Times New Roman" w:hAnsi="Times New Roman"/>
                <w:color w:val="000000"/>
                <w:sz w:val="24"/>
                <w:szCs w:val="24"/>
                <w:vertAlign w:val="superscript"/>
              </w:rPr>
              <w:t>4</w:t>
            </w:r>
          </w:p>
        </w:tc>
        <w:tc>
          <w:tcPr>
            <w:tcW w:w="1530" w:type="dxa"/>
            <w:tcBorders>
              <w:top w:val="single" w:sz="4" w:space="0" w:color="auto"/>
              <w:left w:val="single" w:sz="4" w:space="0" w:color="auto"/>
              <w:bottom w:val="single" w:sz="4" w:space="0" w:color="auto"/>
              <w:right w:val="single" w:sz="4" w:space="0" w:color="auto"/>
            </w:tcBorders>
            <w:vAlign w:val="bottom"/>
          </w:tcPr>
          <w:p w14:paraId="06E7BCD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343A5D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3E3C57"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60" w:type="dxa"/>
            <w:tcBorders>
              <w:top w:val="single" w:sz="4" w:space="0" w:color="auto"/>
              <w:left w:val="single" w:sz="4" w:space="0" w:color="auto"/>
              <w:bottom w:val="single" w:sz="4" w:space="0" w:color="auto"/>
              <w:right w:val="double" w:sz="6" w:space="0" w:color="auto"/>
            </w:tcBorders>
            <w:shd w:val="clear" w:color="auto" w:fill="auto"/>
            <w:vAlign w:val="bottom"/>
          </w:tcPr>
          <w:p w14:paraId="4F9DAC8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r>
      <w:tr w:rsidR="00A97F03" w:rsidRPr="00441AA0" w14:paraId="343FD9FD" w14:textId="77777777" w:rsidTr="00A97F03">
        <w:trPr>
          <w:gridAfter w:val="1"/>
          <w:wAfter w:w="8" w:type="dxa"/>
          <w:cantSplit/>
          <w:trHeight w:val="28"/>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19F0CDF2"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Combined Assessment</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46197D6D" w14:textId="77777777" w:rsidR="00A97F03" w:rsidRPr="00441AA0"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5AEDA77F"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360" w:type="dxa"/>
            <w:tcBorders>
              <w:top w:val="single" w:sz="4" w:space="0" w:color="auto"/>
              <w:left w:val="single" w:sz="4" w:space="0" w:color="auto"/>
              <w:bottom w:val="single" w:sz="18" w:space="0" w:color="auto"/>
              <w:right w:val="single" w:sz="4" w:space="0" w:color="auto"/>
            </w:tcBorders>
            <w:vAlign w:val="bottom"/>
          </w:tcPr>
          <w:p w14:paraId="6A3F985D"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vAlign w:val="bottom"/>
          </w:tcPr>
          <w:p w14:paraId="24C510D6"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723AE8B"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530" w:type="dxa"/>
            <w:tcBorders>
              <w:top w:val="single" w:sz="4" w:space="0" w:color="auto"/>
              <w:left w:val="single" w:sz="4" w:space="0" w:color="auto"/>
              <w:bottom w:val="single" w:sz="18" w:space="0" w:color="auto"/>
              <w:right w:val="single" w:sz="4" w:space="0" w:color="auto"/>
            </w:tcBorders>
            <w:vAlign w:val="bottom"/>
          </w:tcPr>
          <w:p w14:paraId="6EEBEB4D"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6BAEDCE2"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2E5CCA4E"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660" w:type="dxa"/>
            <w:tcBorders>
              <w:top w:val="single" w:sz="4" w:space="0" w:color="auto"/>
              <w:left w:val="single" w:sz="4" w:space="0" w:color="auto"/>
              <w:bottom w:val="single" w:sz="18" w:space="0" w:color="auto"/>
              <w:right w:val="double" w:sz="6" w:space="0" w:color="auto"/>
            </w:tcBorders>
            <w:shd w:val="clear" w:color="auto" w:fill="auto"/>
            <w:noWrap/>
            <w:vAlign w:val="bottom"/>
          </w:tcPr>
          <w:p w14:paraId="38C9E415"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r>
    </w:tbl>
    <w:p w14:paraId="109A8904" w14:textId="77777777" w:rsidR="00A97F03" w:rsidRDefault="00A97F03" w:rsidP="00A97F03">
      <w:r>
        <w:br w:type="page"/>
      </w:r>
    </w:p>
    <w:tbl>
      <w:tblPr>
        <w:tblW w:w="12448" w:type="dxa"/>
        <w:jc w:val="center"/>
        <w:tblLayout w:type="fixed"/>
        <w:tblCellMar>
          <w:left w:w="115" w:type="dxa"/>
          <w:right w:w="115" w:type="dxa"/>
        </w:tblCellMar>
        <w:tblLook w:val="04A0" w:firstRow="1" w:lastRow="0" w:firstColumn="1" w:lastColumn="0" w:noHBand="0" w:noVBand="1"/>
      </w:tblPr>
      <w:tblGrid>
        <w:gridCol w:w="1584"/>
        <w:gridCol w:w="720"/>
        <w:gridCol w:w="1260"/>
        <w:gridCol w:w="1360"/>
        <w:gridCol w:w="1080"/>
        <w:gridCol w:w="1080"/>
        <w:gridCol w:w="1526"/>
        <w:gridCol w:w="907"/>
        <w:gridCol w:w="1267"/>
        <w:gridCol w:w="1656"/>
        <w:gridCol w:w="8"/>
      </w:tblGrid>
      <w:tr w:rsidR="00A97F03" w:rsidRPr="00F161A6" w14:paraId="6A0F97F5" w14:textId="77777777" w:rsidTr="00A97F03">
        <w:trPr>
          <w:cantSplit/>
          <w:trHeight w:val="324"/>
          <w:tblHeader/>
          <w:jc w:val="center"/>
        </w:trPr>
        <w:tc>
          <w:tcPr>
            <w:tcW w:w="12448" w:type="dxa"/>
            <w:gridSpan w:val="11"/>
            <w:tcBorders>
              <w:bottom w:val="double" w:sz="6" w:space="0" w:color="auto"/>
            </w:tcBorders>
          </w:tcPr>
          <w:p w14:paraId="361C2EBA" w14:textId="77777777" w:rsidR="00084BB2" w:rsidRPr="00441AA0" w:rsidRDefault="00084BB2" w:rsidP="00084BB2">
            <w:pPr>
              <w:spacing w:after="120"/>
              <w:ind w:left="-93" w:right="-21"/>
              <w:jc w:val="center"/>
              <w:rPr>
                <w:rFonts w:ascii="Times New Roman" w:hAnsi="Times New Roman"/>
                <w:b/>
                <w:color w:val="000000"/>
                <w:sz w:val="24"/>
                <w:szCs w:val="24"/>
              </w:rPr>
            </w:pPr>
            <w:r w:rsidRPr="00441AA0">
              <w:rPr>
                <w:rFonts w:ascii="Times New Roman" w:hAnsi="Times New Roman"/>
                <w:b/>
                <w:color w:val="000000"/>
                <w:sz w:val="24"/>
                <w:szCs w:val="24"/>
              </w:rPr>
              <w:lastRenderedPageBreak/>
              <w:t xml:space="preserve">Table </w:t>
            </w:r>
            <w:r>
              <w:rPr>
                <w:rFonts w:ascii="Times New Roman" w:hAnsi="Times New Roman"/>
                <w:b/>
                <w:color w:val="000000"/>
                <w:sz w:val="24"/>
                <w:szCs w:val="24"/>
              </w:rPr>
              <w:t>3.2.</w:t>
            </w:r>
            <w:r w:rsidRPr="00441AA0">
              <w:rPr>
                <w:rFonts w:ascii="Times New Roman" w:hAnsi="Times New Roman"/>
                <w:b/>
                <w:color w:val="000000"/>
                <w:sz w:val="24"/>
                <w:szCs w:val="24"/>
              </w:rPr>
              <w:t>4.</w:t>
            </w:r>
          </w:p>
          <w:p w14:paraId="72395C27" w14:textId="77777777" w:rsidR="00084BB2" w:rsidRPr="00BA2913" w:rsidRDefault="00084BB2" w:rsidP="00084BB2">
            <w:pPr>
              <w:ind w:left="-93" w:right="-21"/>
              <w:jc w:val="left"/>
              <w:rPr>
                <w:rFonts w:ascii="Times New Roman" w:hAnsi="Times New Roman"/>
                <w:color w:val="000000"/>
                <w:sz w:val="24"/>
                <w:szCs w:val="24"/>
              </w:rPr>
            </w:pPr>
            <w:r w:rsidRPr="00BA2913">
              <w:rPr>
                <w:rFonts w:ascii="Times New Roman" w:hAnsi="Times New Roman"/>
                <w:color w:val="000000"/>
                <w:sz w:val="24"/>
                <w:szCs w:val="24"/>
              </w:rPr>
              <w:t xml:space="preserve">Combined assessments for selected parameters for coastal subsegments with shared ambient monitoring sites. </w:t>
            </w:r>
            <w:r>
              <w:rPr>
                <w:rFonts w:ascii="Times New Roman" w:hAnsi="Times New Roman"/>
                <w:color w:val="000000"/>
                <w:sz w:val="24"/>
                <w:szCs w:val="24"/>
              </w:rPr>
              <w:t xml:space="preserve">Percentages indicate percent of samples failing to meet the criterion. </w:t>
            </w:r>
          </w:p>
          <w:p w14:paraId="222E6CC5" w14:textId="1D91390F" w:rsidR="00A97F03" w:rsidRPr="00441AA0" w:rsidRDefault="00084BB2" w:rsidP="00084BB2">
            <w:pPr>
              <w:ind w:left="-93" w:right="-21"/>
              <w:jc w:val="left"/>
              <w:rPr>
                <w:rFonts w:ascii="Times New Roman" w:hAnsi="Times New Roman"/>
                <w:b/>
                <w:color w:val="000000"/>
                <w:sz w:val="24"/>
                <w:szCs w:val="24"/>
              </w:rPr>
            </w:pPr>
            <w:r w:rsidRPr="00BA2913">
              <w:rPr>
                <w:rFonts w:ascii="Times New Roman" w:hAnsi="Times New Roman"/>
                <w:color w:val="000000"/>
                <w:sz w:val="24"/>
                <w:szCs w:val="24"/>
              </w:rPr>
              <w:t>(FS = Fully Supported; NS = Not Supported</w:t>
            </w:r>
            <w:r>
              <w:rPr>
                <w:rFonts w:ascii="Times New Roman" w:hAnsi="Times New Roman"/>
                <w:color w:val="000000"/>
                <w:sz w:val="24"/>
                <w:szCs w:val="24"/>
              </w:rPr>
              <w:t>; AI = Assessed Independently</w:t>
            </w:r>
            <w:r w:rsidRPr="00BA2913">
              <w:rPr>
                <w:rFonts w:ascii="Times New Roman" w:hAnsi="Times New Roman"/>
                <w:color w:val="000000"/>
                <w:sz w:val="24"/>
                <w:szCs w:val="24"/>
              </w:rPr>
              <w:t>)</w:t>
            </w:r>
          </w:p>
        </w:tc>
      </w:tr>
      <w:tr w:rsidR="00A97F03" w:rsidRPr="00F161A6" w14:paraId="657FD579" w14:textId="77777777" w:rsidTr="00A97F03">
        <w:trPr>
          <w:gridAfter w:val="1"/>
          <w:wAfter w:w="8" w:type="dxa"/>
          <w:cantSplit/>
          <w:trHeight w:val="657"/>
          <w:tblHeader/>
          <w:jc w:val="center"/>
        </w:trPr>
        <w:tc>
          <w:tcPr>
            <w:tcW w:w="1584" w:type="dxa"/>
            <w:tcBorders>
              <w:top w:val="double" w:sz="6" w:space="0" w:color="auto"/>
              <w:left w:val="double" w:sz="6" w:space="0" w:color="auto"/>
              <w:bottom w:val="single" w:sz="18" w:space="0" w:color="auto"/>
              <w:right w:val="single" w:sz="4" w:space="0" w:color="auto"/>
            </w:tcBorders>
            <w:shd w:val="clear" w:color="auto" w:fill="auto"/>
            <w:noWrap/>
            <w:vAlign w:val="bottom"/>
          </w:tcPr>
          <w:p w14:paraId="73457C66"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Subsegment</w:t>
            </w:r>
          </w:p>
        </w:tc>
        <w:tc>
          <w:tcPr>
            <w:tcW w:w="720" w:type="dxa"/>
            <w:tcBorders>
              <w:top w:val="double" w:sz="6" w:space="0" w:color="auto"/>
              <w:left w:val="single" w:sz="4" w:space="0" w:color="auto"/>
              <w:bottom w:val="single" w:sz="18" w:space="0" w:color="auto"/>
              <w:right w:val="single" w:sz="4" w:space="0" w:color="auto"/>
            </w:tcBorders>
            <w:shd w:val="clear" w:color="auto" w:fill="auto"/>
            <w:noWrap/>
            <w:vAlign w:val="bottom"/>
          </w:tcPr>
          <w:p w14:paraId="4BC2528F"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Site</w:t>
            </w:r>
          </w:p>
        </w:tc>
        <w:tc>
          <w:tcPr>
            <w:tcW w:w="1260" w:type="dxa"/>
            <w:tcBorders>
              <w:top w:val="double" w:sz="6" w:space="0" w:color="auto"/>
              <w:left w:val="single" w:sz="4" w:space="0" w:color="auto"/>
              <w:bottom w:val="single" w:sz="18" w:space="0" w:color="auto"/>
              <w:right w:val="single" w:sz="4" w:space="0" w:color="auto"/>
            </w:tcBorders>
            <w:vAlign w:val="bottom"/>
          </w:tcPr>
          <w:p w14:paraId="78E61B60"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Dissolved</w:t>
            </w:r>
          </w:p>
          <w:p w14:paraId="2EB53381"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Oxygen</w:t>
            </w:r>
          </w:p>
        </w:tc>
        <w:tc>
          <w:tcPr>
            <w:tcW w:w="1360" w:type="dxa"/>
            <w:tcBorders>
              <w:top w:val="double" w:sz="6" w:space="0" w:color="auto"/>
              <w:left w:val="single" w:sz="4" w:space="0" w:color="auto"/>
              <w:bottom w:val="single" w:sz="18" w:space="0" w:color="auto"/>
              <w:right w:val="single" w:sz="4" w:space="0" w:color="auto"/>
            </w:tcBorders>
            <w:vAlign w:val="bottom"/>
          </w:tcPr>
          <w:p w14:paraId="7885987A"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 PCR</w:t>
            </w:r>
          </w:p>
        </w:tc>
        <w:tc>
          <w:tcPr>
            <w:tcW w:w="1080" w:type="dxa"/>
            <w:tcBorders>
              <w:top w:val="double" w:sz="6" w:space="0" w:color="auto"/>
              <w:left w:val="single" w:sz="4" w:space="0" w:color="auto"/>
              <w:bottom w:val="single" w:sz="18" w:space="0" w:color="auto"/>
              <w:right w:val="single" w:sz="4" w:space="0" w:color="auto"/>
            </w:tcBorders>
            <w:vAlign w:val="bottom"/>
          </w:tcPr>
          <w:p w14:paraId="38377E80"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Fecal SCR</w:t>
            </w:r>
          </w:p>
        </w:tc>
        <w:tc>
          <w:tcPr>
            <w:tcW w:w="1080" w:type="dxa"/>
            <w:tcBorders>
              <w:top w:val="double" w:sz="6" w:space="0" w:color="auto"/>
              <w:left w:val="single" w:sz="4" w:space="0" w:color="auto"/>
              <w:bottom w:val="single" w:sz="18" w:space="0" w:color="auto"/>
              <w:right w:val="single" w:sz="4" w:space="0" w:color="auto"/>
            </w:tcBorders>
            <w:vAlign w:val="bottom"/>
          </w:tcPr>
          <w:p w14:paraId="43FCC9D8"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w:t>
            </w:r>
          </w:p>
          <w:p w14:paraId="53D83909"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OYS</w:t>
            </w:r>
          </w:p>
        </w:tc>
        <w:tc>
          <w:tcPr>
            <w:tcW w:w="1526" w:type="dxa"/>
            <w:tcBorders>
              <w:top w:val="double" w:sz="6" w:space="0" w:color="auto"/>
              <w:left w:val="single" w:sz="4" w:space="0" w:color="auto"/>
              <w:bottom w:val="single" w:sz="18" w:space="0" w:color="auto"/>
              <w:right w:val="single" w:sz="4" w:space="0" w:color="auto"/>
            </w:tcBorders>
            <w:vAlign w:val="bottom"/>
          </w:tcPr>
          <w:p w14:paraId="2910F8BF"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Enterococci PCR</w:t>
            </w:r>
            <w:r w:rsidRPr="007552B1">
              <w:rPr>
                <w:rFonts w:ascii="Times New Roman" w:hAnsi="Times New Roman"/>
                <w:b/>
                <w:bCs/>
                <w:color w:val="000000"/>
                <w:sz w:val="24"/>
                <w:szCs w:val="24"/>
                <w:vertAlign w:val="superscript"/>
              </w:rPr>
              <w:t>2</w:t>
            </w:r>
          </w:p>
        </w:tc>
        <w:tc>
          <w:tcPr>
            <w:tcW w:w="907" w:type="dxa"/>
            <w:tcBorders>
              <w:top w:val="double" w:sz="6" w:space="0" w:color="auto"/>
              <w:left w:val="single" w:sz="4" w:space="0" w:color="auto"/>
              <w:bottom w:val="single" w:sz="18" w:space="0" w:color="auto"/>
              <w:right w:val="single" w:sz="4" w:space="0" w:color="auto"/>
            </w:tcBorders>
            <w:vAlign w:val="bottom"/>
          </w:tcPr>
          <w:p w14:paraId="0B236F23"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pH</w:t>
            </w:r>
          </w:p>
        </w:tc>
        <w:tc>
          <w:tcPr>
            <w:tcW w:w="1267" w:type="dxa"/>
            <w:tcBorders>
              <w:top w:val="double" w:sz="6" w:space="0" w:color="auto"/>
              <w:left w:val="single" w:sz="4" w:space="0" w:color="auto"/>
              <w:bottom w:val="single" w:sz="18" w:space="0" w:color="auto"/>
              <w:right w:val="single" w:sz="4" w:space="0" w:color="auto"/>
            </w:tcBorders>
            <w:vAlign w:val="bottom"/>
          </w:tcPr>
          <w:p w14:paraId="696B4A95"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Turbidity</w:t>
            </w:r>
          </w:p>
        </w:tc>
        <w:tc>
          <w:tcPr>
            <w:tcW w:w="1656" w:type="dxa"/>
            <w:tcBorders>
              <w:top w:val="double" w:sz="6" w:space="0" w:color="auto"/>
              <w:left w:val="single" w:sz="4" w:space="0" w:color="auto"/>
              <w:bottom w:val="single" w:sz="18" w:space="0" w:color="auto"/>
              <w:right w:val="double" w:sz="6" w:space="0" w:color="auto"/>
            </w:tcBorders>
            <w:vAlign w:val="bottom"/>
          </w:tcPr>
          <w:p w14:paraId="54193129"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Temperature</w:t>
            </w:r>
          </w:p>
        </w:tc>
      </w:tr>
      <w:tr w:rsidR="00A97F03" w:rsidRPr="00F161A6" w14:paraId="7BEF2A90" w14:textId="77777777" w:rsidTr="00A97F03">
        <w:trPr>
          <w:gridAfter w:val="1"/>
          <w:wAfter w:w="8" w:type="dxa"/>
          <w:cantSplit/>
          <w:trHeight w:val="28"/>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tcPr>
          <w:p w14:paraId="742D6C2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042102</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0D9B154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1080</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118BD0B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18" w:space="0" w:color="auto"/>
              <w:left w:val="single" w:sz="4" w:space="0" w:color="auto"/>
              <w:bottom w:val="single" w:sz="4" w:space="0" w:color="auto"/>
              <w:right w:val="single" w:sz="4" w:space="0" w:color="auto"/>
            </w:tcBorders>
            <w:vAlign w:val="bottom"/>
          </w:tcPr>
          <w:p w14:paraId="3BD2850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164605C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w:t>
            </w:r>
            <w:r w:rsidRPr="00F161A6">
              <w:rPr>
                <w:rFonts w:ascii="Times New Roman" w:hAnsi="Times New Roman"/>
                <w:color w:val="000000"/>
                <w:sz w:val="24"/>
                <w:szCs w:val="24"/>
              </w:rPr>
              <w:t xml:space="preserve"> FS</w:t>
            </w:r>
            <w:r>
              <w:rPr>
                <w:rFonts w:ascii="Times New Roman" w:hAnsi="Times New Roman"/>
                <w:color w:val="000000"/>
                <w:sz w:val="24"/>
                <w:szCs w:val="24"/>
              </w:rPr>
              <w:t xml:space="preserve"> </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175891E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26" w:type="dxa"/>
            <w:tcBorders>
              <w:top w:val="single" w:sz="18" w:space="0" w:color="auto"/>
              <w:left w:val="single" w:sz="4" w:space="0" w:color="auto"/>
              <w:bottom w:val="single" w:sz="4" w:space="0" w:color="auto"/>
              <w:right w:val="single" w:sz="4" w:space="0" w:color="auto"/>
            </w:tcBorders>
            <w:vAlign w:val="bottom"/>
          </w:tcPr>
          <w:p w14:paraId="3BE18F3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7"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573F7A4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7"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3943056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656"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5B342EAB"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w:t>
            </w:r>
            <w:r>
              <w:rPr>
                <w:rFonts w:ascii="Times New Roman" w:hAnsi="Times New Roman"/>
                <w:color w:val="000000"/>
                <w:sz w:val="24"/>
                <w:szCs w:val="24"/>
              </w:rPr>
              <w:t xml:space="preserve"> </w:t>
            </w:r>
            <w:r w:rsidRPr="00F161A6">
              <w:rPr>
                <w:rFonts w:ascii="Times New Roman" w:hAnsi="Times New Roman"/>
                <w:color w:val="000000"/>
                <w:sz w:val="24"/>
                <w:szCs w:val="24"/>
              </w:rPr>
              <w:t>FS</w:t>
            </w:r>
          </w:p>
        </w:tc>
      </w:tr>
      <w:tr w:rsidR="00A97F03" w:rsidRPr="00F161A6" w14:paraId="7F44ECA1" w14:textId="77777777" w:rsidTr="00A97F03">
        <w:trPr>
          <w:gridAfter w:val="1"/>
          <w:wAfter w:w="8" w:type="dxa"/>
          <w:cantSplit/>
          <w:trHeight w:val="28"/>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tcPr>
          <w:p w14:paraId="2140CB5A"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042104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60AE5"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0007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CCCC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4" w:space="0" w:color="auto"/>
              <w:left w:val="single" w:sz="4" w:space="0" w:color="auto"/>
              <w:bottom w:val="single" w:sz="4" w:space="0" w:color="auto"/>
              <w:right w:val="single" w:sz="4" w:space="0" w:color="auto"/>
            </w:tcBorders>
            <w:vAlign w:val="bottom"/>
          </w:tcPr>
          <w:p w14:paraId="3769DDF8" w14:textId="77777777" w:rsidR="00A97F03" w:rsidRPr="00F161A6" w:rsidRDefault="00A97F03" w:rsidP="00A97F03">
            <w:pPr>
              <w:jc w:val="center"/>
              <w:rPr>
                <w:rFonts w:ascii="Times New Roman" w:hAnsi="Times New Roman"/>
                <w:sz w:val="24"/>
                <w:szCs w:val="24"/>
              </w:rPr>
            </w:pPr>
            <w:r w:rsidRPr="00F161A6">
              <w:rPr>
                <w:rFonts w:ascii="Times New Roman" w:hAnsi="Times New Roman"/>
                <w:color w:val="000000"/>
                <w:sz w:val="24"/>
                <w:szCs w:val="24"/>
              </w:rPr>
              <w:t>0% FS</w:t>
            </w:r>
          </w:p>
        </w:tc>
        <w:tc>
          <w:tcPr>
            <w:tcW w:w="1080" w:type="dxa"/>
            <w:tcBorders>
              <w:top w:val="single" w:sz="4" w:space="0" w:color="auto"/>
              <w:left w:val="single" w:sz="4" w:space="0" w:color="auto"/>
              <w:bottom w:val="single" w:sz="4" w:space="0" w:color="auto"/>
              <w:right w:val="single" w:sz="4" w:space="0" w:color="auto"/>
            </w:tcBorders>
            <w:vAlign w:val="bottom"/>
          </w:tcPr>
          <w:p w14:paraId="7375327B"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E8C25"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26" w:type="dxa"/>
            <w:tcBorders>
              <w:top w:val="single" w:sz="4" w:space="0" w:color="auto"/>
              <w:left w:val="single" w:sz="4" w:space="0" w:color="auto"/>
              <w:bottom w:val="single" w:sz="4" w:space="0" w:color="auto"/>
              <w:right w:val="single" w:sz="4" w:space="0" w:color="auto"/>
            </w:tcBorders>
            <w:vAlign w:val="bottom"/>
          </w:tcPr>
          <w:p w14:paraId="18F3643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N/A</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7BCA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16.7 (high pH) </w:t>
            </w:r>
            <w:r w:rsidRPr="00F161A6">
              <w:rPr>
                <w:rFonts w:ascii="Times New Roman" w:hAnsi="Times New Roman"/>
                <w:color w:val="000000"/>
                <w:sz w:val="24"/>
                <w:szCs w:val="24"/>
              </w:rPr>
              <w:t>FS</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C9753"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6" w:type="dxa"/>
            <w:tcBorders>
              <w:top w:val="single" w:sz="4" w:space="0" w:color="auto"/>
              <w:left w:val="single" w:sz="4" w:space="0" w:color="auto"/>
              <w:bottom w:val="single" w:sz="4" w:space="0" w:color="auto"/>
              <w:right w:val="double" w:sz="6" w:space="0" w:color="auto"/>
            </w:tcBorders>
            <w:shd w:val="clear" w:color="auto" w:fill="auto"/>
            <w:noWrap/>
            <w:vAlign w:val="bottom"/>
          </w:tcPr>
          <w:p w14:paraId="7B762A6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441AA0" w14:paraId="0B47A915" w14:textId="77777777" w:rsidTr="00A97F03">
        <w:trPr>
          <w:gridAfter w:val="1"/>
          <w:wAfter w:w="8" w:type="dxa"/>
          <w:cantSplit/>
          <w:trHeight w:val="28"/>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1236E66F"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Combined Assessment</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5F32F33C" w14:textId="77777777" w:rsidR="00A97F03" w:rsidRPr="00441AA0"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40AA2681"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360" w:type="dxa"/>
            <w:tcBorders>
              <w:top w:val="single" w:sz="4" w:space="0" w:color="auto"/>
              <w:left w:val="single" w:sz="4" w:space="0" w:color="auto"/>
              <w:bottom w:val="single" w:sz="18" w:space="0" w:color="auto"/>
              <w:right w:val="single" w:sz="4" w:space="0" w:color="auto"/>
            </w:tcBorders>
            <w:vAlign w:val="bottom"/>
          </w:tcPr>
          <w:p w14:paraId="5A93F74E"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vAlign w:val="bottom"/>
          </w:tcPr>
          <w:p w14:paraId="7983605F"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40151213"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526" w:type="dxa"/>
            <w:tcBorders>
              <w:top w:val="single" w:sz="4" w:space="0" w:color="auto"/>
              <w:left w:val="single" w:sz="4" w:space="0" w:color="auto"/>
              <w:bottom w:val="single" w:sz="18" w:space="0" w:color="auto"/>
              <w:right w:val="single" w:sz="4" w:space="0" w:color="auto"/>
            </w:tcBorders>
            <w:vAlign w:val="bottom"/>
          </w:tcPr>
          <w:p w14:paraId="03633C98"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No 2018 IR enterococci assessment</w:t>
            </w:r>
          </w:p>
        </w:tc>
        <w:tc>
          <w:tcPr>
            <w:tcW w:w="907"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111856F5"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267"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6DCCB045"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656" w:type="dxa"/>
            <w:tcBorders>
              <w:top w:val="single" w:sz="4" w:space="0" w:color="auto"/>
              <w:left w:val="single" w:sz="4" w:space="0" w:color="auto"/>
              <w:bottom w:val="single" w:sz="18" w:space="0" w:color="auto"/>
              <w:right w:val="double" w:sz="6" w:space="0" w:color="auto"/>
            </w:tcBorders>
            <w:shd w:val="clear" w:color="auto" w:fill="auto"/>
            <w:noWrap/>
            <w:vAlign w:val="bottom"/>
          </w:tcPr>
          <w:p w14:paraId="60933AE7"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r>
      <w:tr w:rsidR="00A97F03" w:rsidRPr="00F161A6" w14:paraId="292F092A" w14:textId="77777777" w:rsidTr="00A97F03">
        <w:trPr>
          <w:gridAfter w:val="1"/>
          <w:wAfter w:w="8" w:type="dxa"/>
          <w:cantSplit/>
          <w:trHeight w:val="63"/>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572E331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042201</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226AD67E"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1090</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77B3712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NS</w:t>
            </w:r>
            <w:r w:rsidRPr="007A5EA5">
              <w:rPr>
                <w:rFonts w:ascii="Times New Roman" w:hAnsi="Times New Roman"/>
                <w:color w:val="000000"/>
                <w:sz w:val="24"/>
                <w:szCs w:val="24"/>
                <w:vertAlign w:val="superscript"/>
              </w:rPr>
              <w:t>5</w:t>
            </w:r>
          </w:p>
        </w:tc>
        <w:tc>
          <w:tcPr>
            <w:tcW w:w="1360" w:type="dxa"/>
            <w:tcBorders>
              <w:top w:val="single" w:sz="18" w:space="0" w:color="auto"/>
              <w:left w:val="single" w:sz="4" w:space="0" w:color="auto"/>
              <w:bottom w:val="single" w:sz="4" w:space="0" w:color="auto"/>
              <w:right w:val="single" w:sz="4" w:space="0" w:color="auto"/>
            </w:tcBorders>
            <w:vAlign w:val="bottom"/>
          </w:tcPr>
          <w:p w14:paraId="3A087C5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7296349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076BBCA1"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26" w:type="dxa"/>
            <w:tcBorders>
              <w:top w:val="single" w:sz="18" w:space="0" w:color="auto"/>
              <w:left w:val="single" w:sz="4" w:space="0" w:color="auto"/>
              <w:bottom w:val="single" w:sz="4" w:space="0" w:color="auto"/>
              <w:right w:val="single" w:sz="4" w:space="0" w:color="auto"/>
            </w:tcBorders>
            <w:vAlign w:val="bottom"/>
          </w:tcPr>
          <w:p w14:paraId="4B301C11"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7"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0FB19F21"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7"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2C327E7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6"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282B88E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751FB3BB" w14:textId="77777777" w:rsidTr="00A97F03">
        <w:trPr>
          <w:gridAfter w:val="1"/>
          <w:wAfter w:w="8" w:type="dxa"/>
          <w:cantSplit/>
          <w:trHeight w:val="63"/>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C7F598B"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ACF5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A10E5AB"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NS</w:t>
            </w:r>
            <w:r w:rsidRPr="007A5EA5">
              <w:rPr>
                <w:rFonts w:ascii="Times New Roman" w:hAnsi="Times New Roman"/>
                <w:color w:val="000000"/>
                <w:sz w:val="24"/>
                <w:szCs w:val="24"/>
                <w:vertAlign w:val="superscript"/>
              </w:rPr>
              <w:t>5</w:t>
            </w:r>
          </w:p>
        </w:tc>
        <w:tc>
          <w:tcPr>
            <w:tcW w:w="1360" w:type="dxa"/>
            <w:tcBorders>
              <w:top w:val="single" w:sz="4" w:space="0" w:color="auto"/>
              <w:left w:val="single" w:sz="4" w:space="0" w:color="auto"/>
              <w:bottom w:val="single" w:sz="4" w:space="0" w:color="auto"/>
              <w:right w:val="single" w:sz="4" w:space="0" w:color="auto"/>
            </w:tcBorders>
            <w:vAlign w:val="bottom"/>
          </w:tcPr>
          <w:p w14:paraId="6547994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bottom"/>
          </w:tcPr>
          <w:p w14:paraId="06D00F90"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FS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F1C7D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26" w:type="dxa"/>
            <w:tcBorders>
              <w:top w:val="single" w:sz="4" w:space="0" w:color="auto"/>
              <w:left w:val="single" w:sz="4" w:space="0" w:color="auto"/>
              <w:bottom w:val="single" w:sz="4" w:space="0" w:color="auto"/>
              <w:right w:val="single" w:sz="4" w:space="0" w:color="auto"/>
            </w:tcBorders>
            <w:vAlign w:val="bottom"/>
          </w:tcPr>
          <w:p w14:paraId="348BD28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bottom"/>
          </w:tcPr>
          <w:p w14:paraId="7319507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034D4"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6" w:type="dxa"/>
            <w:tcBorders>
              <w:top w:val="single" w:sz="4" w:space="0" w:color="auto"/>
              <w:left w:val="single" w:sz="4" w:space="0" w:color="auto"/>
              <w:bottom w:val="single" w:sz="4" w:space="0" w:color="auto"/>
              <w:right w:val="double" w:sz="6" w:space="0" w:color="auto"/>
            </w:tcBorders>
            <w:shd w:val="clear" w:color="auto" w:fill="auto"/>
            <w:vAlign w:val="bottom"/>
          </w:tcPr>
          <w:p w14:paraId="2D6775D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441AA0" w14:paraId="64B6AEA9" w14:textId="77777777" w:rsidTr="00A97F03">
        <w:trPr>
          <w:gridAfter w:val="1"/>
          <w:wAfter w:w="8" w:type="dxa"/>
          <w:cantSplit/>
          <w:trHeight w:val="63"/>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5C3F00D9"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Combined Assessment</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78105EAB" w14:textId="77777777" w:rsidR="00A97F03" w:rsidRPr="00441AA0"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270CBE28"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r w:rsidRPr="00441AA0">
              <w:rPr>
                <w:rFonts w:ascii="Times New Roman" w:hAnsi="Times New Roman"/>
                <w:b/>
                <w:color w:val="000000"/>
                <w:sz w:val="24"/>
                <w:szCs w:val="24"/>
                <w:vertAlign w:val="superscript"/>
              </w:rPr>
              <w:t>5</w:t>
            </w:r>
          </w:p>
        </w:tc>
        <w:tc>
          <w:tcPr>
            <w:tcW w:w="1360" w:type="dxa"/>
            <w:tcBorders>
              <w:top w:val="single" w:sz="4" w:space="0" w:color="auto"/>
              <w:left w:val="single" w:sz="4" w:space="0" w:color="auto"/>
              <w:bottom w:val="single" w:sz="18" w:space="0" w:color="auto"/>
              <w:right w:val="single" w:sz="4" w:space="0" w:color="auto"/>
            </w:tcBorders>
            <w:vAlign w:val="bottom"/>
          </w:tcPr>
          <w:p w14:paraId="2EE7DDEC"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N/A</w:t>
            </w:r>
            <w:r w:rsidRPr="00441AA0">
              <w:rPr>
                <w:rFonts w:ascii="Times New Roman" w:hAnsi="Times New Roman"/>
                <w:b/>
                <w:color w:val="000000"/>
                <w:sz w:val="24"/>
                <w:szCs w:val="24"/>
                <w:vertAlign w:val="superscript"/>
              </w:rPr>
              <w:t>1</w:t>
            </w:r>
          </w:p>
        </w:tc>
        <w:tc>
          <w:tcPr>
            <w:tcW w:w="1080" w:type="dxa"/>
            <w:tcBorders>
              <w:top w:val="single" w:sz="4" w:space="0" w:color="auto"/>
              <w:left w:val="single" w:sz="4" w:space="0" w:color="auto"/>
              <w:bottom w:val="single" w:sz="18" w:space="0" w:color="auto"/>
              <w:right w:val="single" w:sz="4" w:space="0" w:color="auto"/>
            </w:tcBorders>
            <w:vAlign w:val="bottom"/>
          </w:tcPr>
          <w:p w14:paraId="103974F6"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0748CD20"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526" w:type="dxa"/>
            <w:tcBorders>
              <w:top w:val="single" w:sz="4" w:space="0" w:color="auto"/>
              <w:left w:val="single" w:sz="4" w:space="0" w:color="auto"/>
              <w:bottom w:val="single" w:sz="18" w:space="0" w:color="auto"/>
              <w:right w:val="single" w:sz="4" w:space="0" w:color="auto"/>
            </w:tcBorders>
            <w:vAlign w:val="bottom"/>
          </w:tcPr>
          <w:p w14:paraId="0EF1EA3E"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No 2018 IR enterococci assessment</w:t>
            </w:r>
          </w:p>
        </w:tc>
        <w:tc>
          <w:tcPr>
            <w:tcW w:w="907"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71B4070A"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267"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227F0584"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w:t>
            </w:r>
            <w:r w:rsidRPr="00441AA0">
              <w:rPr>
                <w:rFonts w:ascii="Times New Roman" w:hAnsi="Times New Roman"/>
                <w:b/>
                <w:color w:val="000000"/>
                <w:sz w:val="24"/>
                <w:szCs w:val="24"/>
                <w:vertAlign w:val="superscript"/>
              </w:rPr>
              <w:t>3</w:t>
            </w:r>
          </w:p>
        </w:tc>
        <w:tc>
          <w:tcPr>
            <w:tcW w:w="1656" w:type="dxa"/>
            <w:tcBorders>
              <w:top w:val="single" w:sz="4" w:space="0" w:color="auto"/>
              <w:left w:val="single" w:sz="4" w:space="0" w:color="auto"/>
              <w:bottom w:val="single" w:sz="18" w:space="0" w:color="auto"/>
              <w:right w:val="double" w:sz="6" w:space="0" w:color="auto"/>
            </w:tcBorders>
            <w:shd w:val="clear" w:color="auto" w:fill="auto"/>
            <w:noWrap/>
            <w:vAlign w:val="bottom"/>
          </w:tcPr>
          <w:p w14:paraId="7E036E98"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r>
    </w:tbl>
    <w:p w14:paraId="4F576362" w14:textId="77777777" w:rsidR="00A97F03" w:rsidRDefault="00A97F03" w:rsidP="00A97F03">
      <w:r>
        <w:br w:type="page"/>
      </w:r>
    </w:p>
    <w:tbl>
      <w:tblPr>
        <w:tblW w:w="12442" w:type="dxa"/>
        <w:jc w:val="center"/>
        <w:tblLayout w:type="fixed"/>
        <w:tblCellMar>
          <w:left w:w="115" w:type="dxa"/>
          <w:right w:w="115" w:type="dxa"/>
        </w:tblCellMar>
        <w:tblLook w:val="04A0" w:firstRow="1" w:lastRow="0" w:firstColumn="1" w:lastColumn="0" w:noHBand="0" w:noVBand="1"/>
      </w:tblPr>
      <w:tblGrid>
        <w:gridCol w:w="1584"/>
        <w:gridCol w:w="720"/>
        <w:gridCol w:w="1260"/>
        <w:gridCol w:w="1360"/>
        <w:gridCol w:w="1080"/>
        <w:gridCol w:w="1080"/>
        <w:gridCol w:w="1530"/>
        <w:gridCol w:w="900"/>
        <w:gridCol w:w="1260"/>
        <w:gridCol w:w="1660"/>
        <w:gridCol w:w="8"/>
      </w:tblGrid>
      <w:tr w:rsidR="00A97F03" w:rsidRPr="00F161A6" w14:paraId="425B256C" w14:textId="77777777" w:rsidTr="00A97F03">
        <w:trPr>
          <w:cantSplit/>
          <w:trHeight w:val="324"/>
          <w:tblHeader/>
          <w:jc w:val="center"/>
        </w:trPr>
        <w:tc>
          <w:tcPr>
            <w:tcW w:w="12442" w:type="dxa"/>
            <w:gridSpan w:val="11"/>
            <w:tcBorders>
              <w:bottom w:val="double" w:sz="6" w:space="0" w:color="auto"/>
            </w:tcBorders>
          </w:tcPr>
          <w:p w14:paraId="04F57F1B" w14:textId="77777777" w:rsidR="00084BB2" w:rsidRPr="00441AA0" w:rsidRDefault="00084BB2" w:rsidP="00084BB2">
            <w:pPr>
              <w:spacing w:after="120"/>
              <w:ind w:left="-93" w:right="-21"/>
              <w:jc w:val="center"/>
              <w:rPr>
                <w:rFonts w:ascii="Times New Roman" w:hAnsi="Times New Roman"/>
                <w:b/>
                <w:color w:val="000000"/>
                <w:sz w:val="24"/>
                <w:szCs w:val="24"/>
              </w:rPr>
            </w:pPr>
            <w:r w:rsidRPr="00441AA0">
              <w:rPr>
                <w:rFonts w:ascii="Times New Roman" w:hAnsi="Times New Roman"/>
                <w:b/>
                <w:color w:val="000000"/>
                <w:sz w:val="24"/>
                <w:szCs w:val="24"/>
              </w:rPr>
              <w:lastRenderedPageBreak/>
              <w:t xml:space="preserve">Table </w:t>
            </w:r>
            <w:r>
              <w:rPr>
                <w:rFonts w:ascii="Times New Roman" w:hAnsi="Times New Roman"/>
                <w:b/>
                <w:color w:val="000000"/>
                <w:sz w:val="24"/>
                <w:szCs w:val="24"/>
              </w:rPr>
              <w:t>3.2.</w:t>
            </w:r>
            <w:r w:rsidRPr="00441AA0">
              <w:rPr>
                <w:rFonts w:ascii="Times New Roman" w:hAnsi="Times New Roman"/>
                <w:b/>
                <w:color w:val="000000"/>
                <w:sz w:val="24"/>
                <w:szCs w:val="24"/>
              </w:rPr>
              <w:t>4.</w:t>
            </w:r>
          </w:p>
          <w:p w14:paraId="5919E9C7" w14:textId="77777777" w:rsidR="00084BB2" w:rsidRPr="00BA2913" w:rsidRDefault="00084BB2" w:rsidP="00084BB2">
            <w:pPr>
              <w:ind w:left="-93" w:right="-21"/>
              <w:jc w:val="left"/>
              <w:rPr>
                <w:rFonts w:ascii="Times New Roman" w:hAnsi="Times New Roman"/>
                <w:color w:val="000000"/>
                <w:sz w:val="24"/>
                <w:szCs w:val="24"/>
              </w:rPr>
            </w:pPr>
            <w:r w:rsidRPr="00BA2913">
              <w:rPr>
                <w:rFonts w:ascii="Times New Roman" w:hAnsi="Times New Roman"/>
                <w:color w:val="000000"/>
                <w:sz w:val="24"/>
                <w:szCs w:val="24"/>
              </w:rPr>
              <w:t xml:space="preserve">Combined assessments for selected parameters for coastal subsegments with shared ambient monitoring sites. </w:t>
            </w:r>
            <w:r>
              <w:rPr>
                <w:rFonts w:ascii="Times New Roman" w:hAnsi="Times New Roman"/>
                <w:color w:val="000000"/>
                <w:sz w:val="24"/>
                <w:szCs w:val="24"/>
              </w:rPr>
              <w:t xml:space="preserve">Percentages indicate percent of samples failing to meet the criterion. </w:t>
            </w:r>
          </w:p>
          <w:p w14:paraId="4975AC2D" w14:textId="522A4F42" w:rsidR="00A97F03" w:rsidRPr="00441AA0" w:rsidRDefault="00084BB2" w:rsidP="00084BB2">
            <w:pPr>
              <w:ind w:left="-93" w:right="-21"/>
              <w:jc w:val="left"/>
              <w:rPr>
                <w:rFonts w:ascii="Times New Roman" w:hAnsi="Times New Roman"/>
                <w:b/>
                <w:color w:val="000000"/>
                <w:sz w:val="24"/>
                <w:szCs w:val="24"/>
              </w:rPr>
            </w:pPr>
            <w:r w:rsidRPr="00BA2913">
              <w:rPr>
                <w:rFonts w:ascii="Times New Roman" w:hAnsi="Times New Roman"/>
                <w:color w:val="000000"/>
                <w:sz w:val="24"/>
                <w:szCs w:val="24"/>
              </w:rPr>
              <w:t>(FS = Fully Supported; NS = Not Supported</w:t>
            </w:r>
            <w:r>
              <w:rPr>
                <w:rFonts w:ascii="Times New Roman" w:hAnsi="Times New Roman"/>
                <w:color w:val="000000"/>
                <w:sz w:val="24"/>
                <w:szCs w:val="24"/>
              </w:rPr>
              <w:t>; AI = Assessed Independently</w:t>
            </w:r>
            <w:r w:rsidRPr="00BA2913">
              <w:rPr>
                <w:rFonts w:ascii="Times New Roman" w:hAnsi="Times New Roman"/>
                <w:color w:val="000000"/>
                <w:sz w:val="24"/>
                <w:szCs w:val="24"/>
              </w:rPr>
              <w:t>)</w:t>
            </w:r>
          </w:p>
        </w:tc>
      </w:tr>
      <w:tr w:rsidR="00A97F03" w:rsidRPr="00F161A6" w14:paraId="28FFEE2A" w14:textId="77777777" w:rsidTr="00A97F03">
        <w:trPr>
          <w:gridAfter w:val="1"/>
          <w:wAfter w:w="8" w:type="dxa"/>
          <w:cantSplit/>
          <w:trHeight w:val="657"/>
          <w:tblHeader/>
          <w:jc w:val="center"/>
        </w:trPr>
        <w:tc>
          <w:tcPr>
            <w:tcW w:w="1584" w:type="dxa"/>
            <w:tcBorders>
              <w:top w:val="double" w:sz="6" w:space="0" w:color="auto"/>
              <w:left w:val="double" w:sz="6" w:space="0" w:color="auto"/>
              <w:bottom w:val="single" w:sz="18" w:space="0" w:color="auto"/>
              <w:right w:val="single" w:sz="4" w:space="0" w:color="auto"/>
            </w:tcBorders>
            <w:shd w:val="clear" w:color="auto" w:fill="auto"/>
            <w:noWrap/>
            <w:vAlign w:val="bottom"/>
          </w:tcPr>
          <w:p w14:paraId="3DB7695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Subsegment</w:t>
            </w:r>
          </w:p>
        </w:tc>
        <w:tc>
          <w:tcPr>
            <w:tcW w:w="720" w:type="dxa"/>
            <w:tcBorders>
              <w:top w:val="double" w:sz="6" w:space="0" w:color="auto"/>
              <w:left w:val="single" w:sz="4" w:space="0" w:color="auto"/>
              <w:bottom w:val="single" w:sz="18" w:space="0" w:color="auto"/>
              <w:right w:val="single" w:sz="4" w:space="0" w:color="auto"/>
            </w:tcBorders>
            <w:shd w:val="clear" w:color="auto" w:fill="auto"/>
            <w:noWrap/>
            <w:vAlign w:val="bottom"/>
          </w:tcPr>
          <w:p w14:paraId="4051F96A"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Site</w:t>
            </w:r>
          </w:p>
        </w:tc>
        <w:tc>
          <w:tcPr>
            <w:tcW w:w="1260" w:type="dxa"/>
            <w:tcBorders>
              <w:top w:val="double" w:sz="6" w:space="0" w:color="auto"/>
              <w:left w:val="single" w:sz="4" w:space="0" w:color="auto"/>
              <w:bottom w:val="single" w:sz="18" w:space="0" w:color="auto"/>
              <w:right w:val="single" w:sz="4" w:space="0" w:color="auto"/>
            </w:tcBorders>
            <w:vAlign w:val="bottom"/>
          </w:tcPr>
          <w:p w14:paraId="23DA2F2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Dissolved</w:t>
            </w:r>
          </w:p>
          <w:p w14:paraId="045098C2"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Oxygen</w:t>
            </w:r>
          </w:p>
        </w:tc>
        <w:tc>
          <w:tcPr>
            <w:tcW w:w="1360" w:type="dxa"/>
            <w:tcBorders>
              <w:top w:val="double" w:sz="6" w:space="0" w:color="auto"/>
              <w:left w:val="single" w:sz="4" w:space="0" w:color="auto"/>
              <w:bottom w:val="single" w:sz="18" w:space="0" w:color="auto"/>
              <w:right w:val="single" w:sz="4" w:space="0" w:color="auto"/>
            </w:tcBorders>
            <w:vAlign w:val="bottom"/>
          </w:tcPr>
          <w:p w14:paraId="230101E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 PCR</w:t>
            </w:r>
          </w:p>
        </w:tc>
        <w:tc>
          <w:tcPr>
            <w:tcW w:w="1080" w:type="dxa"/>
            <w:tcBorders>
              <w:top w:val="double" w:sz="6" w:space="0" w:color="auto"/>
              <w:left w:val="single" w:sz="4" w:space="0" w:color="auto"/>
              <w:bottom w:val="single" w:sz="18" w:space="0" w:color="auto"/>
              <w:right w:val="single" w:sz="4" w:space="0" w:color="auto"/>
            </w:tcBorders>
            <w:vAlign w:val="bottom"/>
          </w:tcPr>
          <w:p w14:paraId="78B3A474"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Fecal SCR</w:t>
            </w:r>
          </w:p>
        </w:tc>
        <w:tc>
          <w:tcPr>
            <w:tcW w:w="1080" w:type="dxa"/>
            <w:tcBorders>
              <w:top w:val="double" w:sz="6" w:space="0" w:color="auto"/>
              <w:left w:val="single" w:sz="4" w:space="0" w:color="auto"/>
              <w:bottom w:val="single" w:sz="18" w:space="0" w:color="auto"/>
              <w:right w:val="single" w:sz="4" w:space="0" w:color="auto"/>
            </w:tcBorders>
            <w:vAlign w:val="bottom"/>
          </w:tcPr>
          <w:p w14:paraId="1EB901A9"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w:t>
            </w:r>
          </w:p>
          <w:p w14:paraId="3A816C1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OYS</w:t>
            </w:r>
          </w:p>
        </w:tc>
        <w:tc>
          <w:tcPr>
            <w:tcW w:w="1530" w:type="dxa"/>
            <w:tcBorders>
              <w:top w:val="double" w:sz="6" w:space="0" w:color="auto"/>
              <w:left w:val="single" w:sz="4" w:space="0" w:color="auto"/>
              <w:bottom w:val="single" w:sz="18" w:space="0" w:color="auto"/>
              <w:right w:val="single" w:sz="4" w:space="0" w:color="auto"/>
            </w:tcBorders>
            <w:vAlign w:val="bottom"/>
          </w:tcPr>
          <w:p w14:paraId="121D6576"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Enterococci PCR</w:t>
            </w:r>
            <w:r w:rsidRPr="007552B1">
              <w:rPr>
                <w:rFonts w:ascii="Times New Roman" w:hAnsi="Times New Roman"/>
                <w:b/>
                <w:bCs/>
                <w:color w:val="000000"/>
                <w:sz w:val="24"/>
                <w:szCs w:val="24"/>
                <w:vertAlign w:val="superscript"/>
              </w:rPr>
              <w:t>2</w:t>
            </w:r>
          </w:p>
        </w:tc>
        <w:tc>
          <w:tcPr>
            <w:tcW w:w="900" w:type="dxa"/>
            <w:tcBorders>
              <w:top w:val="double" w:sz="6" w:space="0" w:color="auto"/>
              <w:left w:val="single" w:sz="4" w:space="0" w:color="auto"/>
              <w:bottom w:val="single" w:sz="18" w:space="0" w:color="auto"/>
              <w:right w:val="single" w:sz="4" w:space="0" w:color="auto"/>
            </w:tcBorders>
            <w:vAlign w:val="bottom"/>
          </w:tcPr>
          <w:p w14:paraId="0CCA19F1"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pH</w:t>
            </w:r>
          </w:p>
        </w:tc>
        <w:tc>
          <w:tcPr>
            <w:tcW w:w="1260" w:type="dxa"/>
            <w:tcBorders>
              <w:top w:val="double" w:sz="6" w:space="0" w:color="auto"/>
              <w:left w:val="single" w:sz="4" w:space="0" w:color="auto"/>
              <w:bottom w:val="single" w:sz="18" w:space="0" w:color="auto"/>
              <w:right w:val="single" w:sz="4" w:space="0" w:color="auto"/>
            </w:tcBorders>
            <w:vAlign w:val="bottom"/>
          </w:tcPr>
          <w:p w14:paraId="4051DD43"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Turbidity</w:t>
            </w:r>
          </w:p>
        </w:tc>
        <w:tc>
          <w:tcPr>
            <w:tcW w:w="1660" w:type="dxa"/>
            <w:tcBorders>
              <w:top w:val="double" w:sz="6" w:space="0" w:color="auto"/>
              <w:left w:val="single" w:sz="4" w:space="0" w:color="auto"/>
              <w:bottom w:val="single" w:sz="18" w:space="0" w:color="auto"/>
              <w:right w:val="double" w:sz="6" w:space="0" w:color="auto"/>
            </w:tcBorders>
            <w:vAlign w:val="bottom"/>
          </w:tcPr>
          <w:p w14:paraId="1FA21B59"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Temperature</w:t>
            </w:r>
          </w:p>
        </w:tc>
      </w:tr>
      <w:tr w:rsidR="00A97F03" w:rsidRPr="00F161A6" w14:paraId="53A80A9D" w14:textId="77777777" w:rsidTr="00A97F03">
        <w:trPr>
          <w:gridAfter w:val="1"/>
          <w:wAfter w:w="8" w:type="dxa"/>
          <w:cantSplit/>
          <w:trHeight w:val="63"/>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7D608A0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042203</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7B9B7D3D"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1089</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1720796F"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NS</w:t>
            </w:r>
            <w:r w:rsidRPr="007A5EA5">
              <w:rPr>
                <w:rFonts w:ascii="Times New Roman" w:hAnsi="Times New Roman"/>
                <w:color w:val="000000"/>
                <w:sz w:val="24"/>
                <w:szCs w:val="24"/>
                <w:vertAlign w:val="superscript"/>
              </w:rPr>
              <w:t>5</w:t>
            </w:r>
          </w:p>
        </w:tc>
        <w:tc>
          <w:tcPr>
            <w:tcW w:w="1360" w:type="dxa"/>
            <w:tcBorders>
              <w:top w:val="single" w:sz="18" w:space="0" w:color="auto"/>
              <w:left w:val="single" w:sz="4" w:space="0" w:color="auto"/>
              <w:bottom w:val="single" w:sz="4" w:space="0" w:color="auto"/>
              <w:right w:val="single" w:sz="4" w:space="0" w:color="auto"/>
            </w:tcBorders>
            <w:vAlign w:val="bottom"/>
          </w:tcPr>
          <w:p w14:paraId="53DF5CEF"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3AFD0CD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18E2BA60"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18" w:space="0" w:color="auto"/>
              <w:left w:val="single" w:sz="4" w:space="0" w:color="auto"/>
              <w:bottom w:val="single" w:sz="4" w:space="0" w:color="auto"/>
              <w:right w:val="single" w:sz="4" w:space="0" w:color="auto"/>
            </w:tcBorders>
            <w:vAlign w:val="bottom"/>
          </w:tcPr>
          <w:p w14:paraId="4D14AAAC"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2CE4725C"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5304002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60"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5B868BA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43B702AD" w14:textId="77777777" w:rsidTr="00A97F03">
        <w:trPr>
          <w:gridAfter w:val="1"/>
          <w:wAfter w:w="8" w:type="dxa"/>
          <w:cantSplit/>
          <w:trHeight w:val="63"/>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70AC026C"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5DDD3"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1091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BB36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4" w:space="0" w:color="auto"/>
              <w:left w:val="single" w:sz="4" w:space="0" w:color="auto"/>
              <w:bottom w:val="single" w:sz="4" w:space="0" w:color="auto"/>
              <w:right w:val="single" w:sz="4" w:space="0" w:color="auto"/>
            </w:tcBorders>
            <w:vAlign w:val="bottom"/>
          </w:tcPr>
          <w:p w14:paraId="369E68C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bottom"/>
          </w:tcPr>
          <w:p w14:paraId="7625BB5B"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0918CF1"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4" w:space="0" w:color="auto"/>
              <w:left w:val="single" w:sz="4" w:space="0" w:color="auto"/>
              <w:bottom w:val="single" w:sz="4" w:space="0" w:color="auto"/>
              <w:right w:val="single" w:sz="4" w:space="0" w:color="auto"/>
            </w:tcBorders>
            <w:vAlign w:val="bottom"/>
          </w:tcPr>
          <w:p w14:paraId="0AD8CF3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A917C3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8308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60" w:type="dxa"/>
            <w:tcBorders>
              <w:top w:val="single" w:sz="4" w:space="0" w:color="auto"/>
              <w:left w:val="single" w:sz="4" w:space="0" w:color="auto"/>
              <w:bottom w:val="single" w:sz="4" w:space="0" w:color="auto"/>
              <w:right w:val="double" w:sz="6" w:space="0" w:color="auto"/>
            </w:tcBorders>
            <w:shd w:val="clear" w:color="auto" w:fill="auto"/>
            <w:vAlign w:val="bottom"/>
          </w:tcPr>
          <w:p w14:paraId="2449F13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441AA0" w14:paraId="4A7A9ADD" w14:textId="77777777" w:rsidTr="00A97F03">
        <w:trPr>
          <w:gridAfter w:val="1"/>
          <w:wAfter w:w="8" w:type="dxa"/>
          <w:cantSplit/>
          <w:trHeight w:val="63"/>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5EEE75D2"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Combined Assessments</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7D2AE45C" w14:textId="77777777" w:rsidR="00A97F03" w:rsidRPr="00441AA0"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vAlign w:val="bottom"/>
          </w:tcPr>
          <w:p w14:paraId="71878CEA"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042203-NS</w:t>
            </w:r>
            <w:r w:rsidRPr="00441AA0">
              <w:rPr>
                <w:rFonts w:ascii="Times New Roman" w:hAnsi="Times New Roman"/>
                <w:b/>
                <w:color w:val="000000"/>
                <w:sz w:val="24"/>
                <w:szCs w:val="24"/>
                <w:vertAlign w:val="superscript"/>
              </w:rPr>
              <w:t>5</w:t>
            </w:r>
          </w:p>
          <w:p w14:paraId="7835D1A2"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042204-FS</w:t>
            </w:r>
          </w:p>
        </w:tc>
        <w:tc>
          <w:tcPr>
            <w:tcW w:w="1360" w:type="dxa"/>
            <w:tcBorders>
              <w:top w:val="single" w:sz="4" w:space="0" w:color="auto"/>
              <w:left w:val="single" w:sz="4" w:space="0" w:color="auto"/>
              <w:bottom w:val="single" w:sz="18" w:space="0" w:color="auto"/>
              <w:right w:val="single" w:sz="4" w:space="0" w:color="auto"/>
            </w:tcBorders>
            <w:vAlign w:val="bottom"/>
          </w:tcPr>
          <w:p w14:paraId="43B831F5"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N/A</w:t>
            </w:r>
            <w:r w:rsidRPr="00441AA0">
              <w:rPr>
                <w:rFonts w:ascii="Times New Roman" w:hAnsi="Times New Roman"/>
                <w:b/>
                <w:color w:val="000000"/>
                <w:sz w:val="24"/>
                <w:szCs w:val="24"/>
                <w:vertAlign w:val="superscript"/>
              </w:rPr>
              <w:t>1</w:t>
            </w:r>
          </w:p>
        </w:tc>
        <w:tc>
          <w:tcPr>
            <w:tcW w:w="1080" w:type="dxa"/>
            <w:tcBorders>
              <w:top w:val="single" w:sz="4" w:space="0" w:color="auto"/>
              <w:left w:val="single" w:sz="4" w:space="0" w:color="auto"/>
              <w:bottom w:val="single" w:sz="18" w:space="0" w:color="auto"/>
              <w:right w:val="single" w:sz="4" w:space="0" w:color="auto"/>
            </w:tcBorders>
            <w:vAlign w:val="bottom"/>
          </w:tcPr>
          <w:p w14:paraId="0C615275"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FS</w:t>
            </w:r>
          </w:p>
        </w:tc>
        <w:tc>
          <w:tcPr>
            <w:tcW w:w="1080" w:type="dxa"/>
            <w:tcBorders>
              <w:top w:val="single" w:sz="4" w:space="0" w:color="auto"/>
              <w:left w:val="single" w:sz="4" w:space="0" w:color="auto"/>
              <w:bottom w:val="single" w:sz="18" w:space="0" w:color="auto"/>
              <w:right w:val="single" w:sz="4" w:space="0" w:color="auto"/>
            </w:tcBorders>
            <w:vAlign w:val="bottom"/>
          </w:tcPr>
          <w:p w14:paraId="0CA50CCD"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FS</w:t>
            </w:r>
          </w:p>
        </w:tc>
        <w:tc>
          <w:tcPr>
            <w:tcW w:w="1530" w:type="dxa"/>
            <w:tcBorders>
              <w:top w:val="single" w:sz="4" w:space="0" w:color="auto"/>
              <w:left w:val="single" w:sz="4" w:space="0" w:color="auto"/>
              <w:bottom w:val="single" w:sz="18" w:space="0" w:color="auto"/>
              <w:right w:val="single" w:sz="4" w:space="0" w:color="auto"/>
            </w:tcBorders>
            <w:vAlign w:val="bottom"/>
          </w:tcPr>
          <w:p w14:paraId="32E8D417"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vAlign w:val="bottom"/>
          </w:tcPr>
          <w:p w14:paraId="291D3200"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FS</w:t>
            </w:r>
          </w:p>
        </w:tc>
        <w:tc>
          <w:tcPr>
            <w:tcW w:w="1260" w:type="dxa"/>
            <w:tcBorders>
              <w:top w:val="single" w:sz="4" w:space="0" w:color="auto"/>
              <w:left w:val="single" w:sz="4" w:space="0" w:color="auto"/>
              <w:bottom w:val="single" w:sz="18" w:space="0" w:color="auto"/>
              <w:right w:val="single" w:sz="4" w:space="0" w:color="auto"/>
            </w:tcBorders>
            <w:vAlign w:val="bottom"/>
          </w:tcPr>
          <w:p w14:paraId="6013F3F4"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w:t>
            </w:r>
            <w:r w:rsidRPr="00441AA0">
              <w:rPr>
                <w:rFonts w:ascii="Times New Roman" w:hAnsi="Times New Roman"/>
                <w:b/>
                <w:color w:val="000000"/>
                <w:sz w:val="24"/>
                <w:szCs w:val="24"/>
                <w:vertAlign w:val="superscript"/>
              </w:rPr>
              <w:t>3</w:t>
            </w:r>
          </w:p>
        </w:tc>
        <w:tc>
          <w:tcPr>
            <w:tcW w:w="1660" w:type="dxa"/>
            <w:tcBorders>
              <w:top w:val="single" w:sz="4" w:space="0" w:color="auto"/>
              <w:left w:val="single" w:sz="4" w:space="0" w:color="auto"/>
              <w:bottom w:val="single" w:sz="18" w:space="0" w:color="auto"/>
              <w:right w:val="double" w:sz="6" w:space="0" w:color="auto"/>
            </w:tcBorders>
            <w:vAlign w:val="bottom"/>
          </w:tcPr>
          <w:p w14:paraId="7882BC31"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FS</w:t>
            </w:r>
          </w:p>
        </w:tc>
      </w:tr>
      <w:tr w:rsidR="00A97F03" w:rsidRPr="00F161A6" w14:paraId="076EA2CC" w14:textId="77777777" w:rsidTr="00A97F03">
        <w:trPr>
          <w:gridAfter w:val="1"/>
          <w:wAfter w:w="8" w:type="dxa"/>
          <w:cantSplit/>
          <w:trHeight w:val="63"/>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5C93DBE3"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042207</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2F6777D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1083</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2F6E68C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18" w:space="0" w:color="auto"/>
              <w:left w:val="single" w:sz="4" w:space="0" w:color="auto"/>
              <w:bottom w:val="single" w:sz="4" w:space="0" w:color="auto"/>
              <w:right w:val="single" w:sz="4" w:space="0" w:color="auto"/>
            </w:tcBorders>
            <w:vAlign w:val="bottom"/>
          </w:tcPr>
          <w:p w14:paraId="39B647B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20E97AB7"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38158C6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18" w:space="0" w:color="auto"/>
              <w:left w:val="single" w:sz="4" w:space="0" w:color="auto"/>
              <w:bottom w:val="single" w:sz="4" w:space="0" w:color="auto"/>
              <w:right w:val="single" w:sz="4" w:space="0" w:color="auto"/>
            </w:tcBorders>
            <w:vAlign w:val="bottom"/>
          </w:tcPr>
          <w:p w14:paraId="2DB8480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11AFEAA5"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24C974F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60"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5F98E3F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0E8361AF" w14:textId="77777777" w:rsidTr="00A97F03">
        <w:trPr>
          <w:gridAfter w:val="1"/>
          <w:wAfter w:w="8" w:type="dxa"/>
          <w:cantSplit/>
          <w:trHeight w:val="63"/>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A682FB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A935C"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0006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CF4062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4" w:space="0" w:color="auto"/>
              <w:left w:val="single" w:sz="4" w:space="0" w:color="auto"/>
              <w:bottom w:val="single" w:sz="4" w:space="0" w:color="auto"/>
              <w:right w:val="single" w:sz="4" w:space="0" w:color="auto"/>
            </w:tcBorders>
            <w:vAlign w:val="bottom"/>
          </w:tcPr>
          <w:p w14:paraId="289C6520"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bottom"/>
          </w:tcPr>
          <w:p w14:paraId="12E0527F"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98BC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4" w:space="0" w:color="auto"/>
              <w:left w:val="single" w:sz="4" w:space="0" w:color="auto"/>
              <w:bottom w:val="single" w:sz="4" w:space="0" w:color="auto"/>
              <w:right w:val="single" w:sz="4" w:space="0" w:color="auto"/>
            </w:tcBorders>
            <w:vAlign w:val="bottom"/>
          </w:tcPr>
          <w:p w14:paraId="49035F1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164492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58304C"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60" w:type="dxa"/>
            <w:tcBorders>
              <w:top w:val="single" w:sz="4" w:space="0" w:color="auto"/>
              <w:left w:val="single" w:sz="4" w:space="0" w:color="auto"/>
              <w:bottom w:val="single" w:sz="4" w:space="0" w:color="auto"/>
              <w:right w:val="double" w:sz="6" w:space="0" w:color="auto"/>
            </w:tcBorders>
            <w:shd w:val="clear" w:color="auto" w:fill="auto"/>
            <w:vAlign w:val="bottom"/>
          </w:tcPr>
          <w:p w14:paraId="15418B2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441AA0" w14:paraId="5F99BCA4" w14:textId="77777777" w:rsidTr="00A97F03">
        <w:trPr>
          <w:gridAfter w:val="1"/>
          <w:wAfter w:w="8" w:type="dxa"/>
          <w:cantSplit/>
          <w:trHeight w:val="28"/>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6147313E"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Combined Assessments</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0338F9FC" w14:textId="77777777" w:rsidR="00A97F03" w:rsidRPr="00441AA0"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BDADF96"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360" w:type="dxa"/>
            <w:tcBorders>
              <w:top w:val="single" w:sz="4" w:space="0" w:color="auto"/>
              <w:left w:val="single" w:sz="4" w:space="0" w:color="auto"/>
              <w:bottom w:val="single" w:sz="18" w:space="0" w:color="auto"/>
              <w:right w:val="single" w:sz="4" w:space="0" w:color="auto"/>
            </w:tcBorders>
            <w:vAlign w:val="bottom"/>
          </w:tcPr>
          <w:p w14:paraId="56C04952"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N/A</w:t>
            </w:r>
            <w:r w:rsidRPr="00441AA0">
              <w:rPr>
                <w:rFonts w:ascii="Times New Roman" w:hAnsi="Times New Roman"/>
                <w:b/>
                <w:color w:val="000000"/>
                <w:sz w:val="24"/>
                <w:szCs w:val="24"/>
                <w:vertAlign w:val="superscript"/>
              </w:rPr>
              <w:t>1</w:t>
            </w:r>
          </w:p>
        </w:tc>
        <w:tc>
          <w:tcPr>
            <w:tcW w:w="1080" w:type="dxa"/>
            <w:tcBorders>
              <w:top w:val="single" w:sz="4" w:space="0" w:color="auto"/>
              <w:left w:val="single" w:sz="4" w:space="0" w:color="auto"/>
              <w:bottom w:val="single" w:sz="18" w:space="0" w:color="auto"/>
              <w:right w:val="single" w:sz="4" w:space="0" w:color="auto"/>
            </w:tcBorders>
            <w:vAlign w:val="bottom"/>
          </w:tcPr>
          <w:p w14:paraId="29C9B8BD"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AC0FE5B"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530" w:type="dxa"/>
            <w:tcBorders>
              <w:top w:val="single" w:sz="4" w:space="0" w:color="auto"/>
              <w:left w:val="single" w:sz="4" w:space="0" w:color="auto"/>
              <w:bottom w:val="single" w:sz="18" w:space="0" w:color="auto"/>
              <w:right w:val="single" w:sz="4" w:space="0" w:color="auto"/>
            </w:tcBorders>
            <w:vAlign w:val="bottom"/>
          </w:tcPr>
          <w:p w14:paraId="18EABEC7"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00A5AA58"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6E84A179" w14:textId="77777777" w:rsidR="00A97F03" w:rsidRPr="00441AA0" w:rsidRDefault="00A97F03" w:rsidP="00A97F03">
            <w:pPr>
              <w:jc w:val="center"/>
              <w:rPr>
                <w:rFonts w:ascii="Times New Roman" w:hAnsi="Times New Roman"/>
                <w:b/>
                <w:color w:val="000000"/>
                <w:sz w:val="24"/>
                <w:szCs w:val="24"/>
              </w:rPr>
            </w:pPr>
            <w:r w:rsidRPr="00441AA0">
              <w:rPr>
                <w:rFonts w:ascii="Times New Roman" w:hAnsi="Times New Roman"/>
                <w:b/>
                <w:color w:val="000000"/>
                <w:sz w:val="24"/>
                <w:szCs w:val="24"/>
              </w:rPr>
              <w:t>--</w:t>
            </w:r>
            <w:r w:rsidRPr="00441AA0">
              <w:rPr>
                <w:rFonts w:ascii="Times New Roman" w:hAnsi="Times New Roman"/>
                <w:b/>
                <w:color w:val="000000"/>
                <w:sz w:val="24"/>
                <w:szCs w:val="24"/>
                <w:vertAlign w:val="superscript"/>
              </w:rPr>
              <w:t>3</w:t>
            </w:r>
          </w:p>
        </w:tc>
        <w:tc>
          <w:tcPr>
            <w:tcW w:w="1660" w:type="dxa"/>
            <w:tcBorders>
              <w:top w:val="single" w:sz="4" w:space="0" w:color="auto"/>
              <w:left w:val="single" w:sz="4" w:space="0" w:color="auto"/>
              <w:bottom w:val="single" w:sz="18" w:space="0" w:color="auto"/>
              <w:right w:val="double" w:sz="6" w:space="0" w:color="auto"/>
            </w:tcBorders>
            <w:shd w:val="clear" w:color="auto" w:fill="auto"/>
            <w:noWrap/>
            <w:vAlign w:val="bottom"/>
          </w:tcPr>
          <w:p w14:paraId="71337EF0"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r>
    </w:tbl>
    <w:p w14:paraId="27E6B85F" w14:textId="77777777" w:rsidR="00A97F03" w:rsidRDefault="00A97F03" w:rsidP="00A97F03">
      <w:r>
        <w:br w:type="page"/>
      </w:r>
    </w:p>
    <w:tbl>
      <w:tblPr>
        <w:tblW w:w="12442" w:type="dxa"/>
        <w:jc w:val="center"/>
        <w:tblLayout w:type="fixed"/>
        <w:tblCellMar>
          <w:left w:w="115" w:type="dxa"/>
          <w:right w:w="115" w:type="dxa"/>
        </w:tblCellMar>
        <w:tblLook w:val="04A0" w:firstRow="1" w:lastRow="0" w:firstColumn="1" w:lastColumn="0" w:noHBand="0" w:noVBand="1"/>
      </w:tblPr>
      <w:tblGrid>
        <w:gridCol w:w="1584"/>
        <w:gridCol w:w="720"/>
        <w:gridCol w:w="1260"/>
        <w:gridCol w:w="1360"/>
        <w:gridCol w:w="1080"/>
        <w:gridCol w:w="1080"/>
        <w:gridCol w:w="1530"/>
        <w:gridCol w:w="900"/>
        <w:gridCol w:w="1260"/>
        <w:gridCol w:w="1656"/>
        <w:gridCol w:w="12"/>
      </w:tblGrid>
      <w:tr w:rsidR="00A97F03" w:rsidRPr="00F161A6" w14:paraId="165FF4E4" w14:textId="77777777" w:rsidTr="00A97F03">
        <w:trPr>
          <w:cantSplit/>
          <w:trHeight w:val="324"/>
          <w:tblHeader/>
          <w:jc w:val="center"/>
        </w:trPr>
        <w:tc>
          <w:tcPr>
            <w:tcW w:w="12442" w:type="dxa"/>
            <w:gridSpan w:val="11"/>
            <w:tcBorders>
              <w:bottom w:val="double" w:sz="6" w:space="0" w:color="auto"/>
            </w:tcBorders>
          </w:tcPr>
          <w:p w14:paraId="0D00A6A1" w14:textId="77777777" w:rsidR="00084BB2" w:rsidRPr="00441AA0" w:rsidRDefault="00084BB2" w:rsidP="00084BB2">
            <w:pPr>
              <w:spacing w:after="120"/>
              <w:ind w:left="-93" w:right="-21"/>
              <w:jc w:val="center"/>
              <w:rPr>
                <w:rFonts w:ascii="Times New Roman" w:hAnsi="Times New Roman"/>
                <w:b/>
                <w:color w:val="000000"/>
                <w:sz w:val="24"/>
                <w:szCs w:val="24"/>
              </w:rPr>
            </w:pPr>
            <w:r w:rsidRPr="00441AA0">
              <w:rPr>
                <w:rFonts w:ascii="Times New Roman" w:hAnsi="Times New Roman"/>
                <w:b/>
                <w:color w:val="000000"/>
                <w:sz w:val="24"/>
                <w:szCs w:val="24"/>
              </w:rPr>
              <w:lastRenderedPageBreak/>
              <w:t xml:space="preserve">Table </w:t>
            </w:r>
            <w:r>
              <w:rPr>
                <w:rFonts w:ascii="Times New Roman" w:hAnsi="Times New Roman"/>
                <w:b/>
                <w:color w:val="000000"/>
                <w:sz w:val="24"/>
                <w:szCs w:val="24"/>
              </w:rPr>
              <w:t>3.2.</w:t>
            </w:r>
            <w:r w:rsidRPr="00441AA0">
              <w:rPr>
                <w:rFonts w:ascii="Times New Roman" w:hAnsi="Times New Roman"/>
                <w:b/>
                <w:color w:val="000000"/>
                <w:sz w:val="24"/>
                <w:szCs w:val="24"/>
              </w:rPr>
              <w:t>4.</w:t>
            </w:r>
          </w:p>
          <w:p w14:paraId="6D0521E3" w14:textId="77777777" w:rsidR="00084BB2" w:rsidRPr="00BA2913" w:rsidRDefault="00084BB2" w:rsidP="00084BB2">
            <w:pPr>
              <w:ind w:left="-93" w:right="-21"/>
              <w:jc w:val="left"/>
              <w:rPr>
                <w:rFonts w:ascii="Times New Roman" w:hAnsi="Times New Roman"/>
                <w:color w:val="000000"/>
                <w:sz w:val="24"/>
                <w:szCs w:val="24"/>
              </w:rPr>
            </w:pPr>
            <w:r w:rsidRPr="00BA2913">
              <w:rPr>
                <w:rFonts w:ascii="Times New Roman" w:hAnsi="Times New Roman"/>
                <w:color w:val="000000"/>
                <w:sz w:val="24"/>
                <w:szCs w:val="24"/>
              </w:rPr>
              <w:t xml:space="preserve">Combined assessments for selected parameters for coastal subsegments with shared ambient monitoring sites. </w:t>
            </w:r>
            <w:r>
              <w:rPr>
                <w:rFonts w:ascii="Times New Roman" w:hAnsi="Times New Roman"/>
                <w:color w:val="000000"/>
                <w:sz w:val="24"/>
                <w:szCs w:val="24"/>
              </w:rPr>
              <w:t xml:space="preserve">Percentages indicate percent of samples failing to meet the criterion. </w:t>
            </w:r>
          </w:p>
          <w:p w14:paraId="078F0FDB" w14:textId="78F1F287" w:rsidR="00A97F03" w:rsidRPr="00441AA0" w:rsidRDefault="00084BB2" w:rsidP="00084BB2">
            <w:pPr>
              <w:ind w:left="-93" w:right="-21"/>
              <w:jc w:val="left"/>
              <w:rPr>
                <w:rFonts w:ascii="Times New Roman" w:hAnsi="Times New Roman"/>
                <w:b/>
                <w:color w:val="000000"/>
                <w:sz w:val="24"/>
                <w:szCs w:val="24"/>
              </w:rPr>
            </w:pPr>
            <w:r w:rsidRPr="00BA2913">
              <w:rPr>
                <w:rFonts w:ascii="Times New Roman" w:hAnsi="Times New Roman"/>
                <w:color w:val="000000"/>
                <w:sz w:val="24"/>
                <w:szCs w:val="24"/>
              </w:rPr>
              <w:t>(FS = Fully Supported; NS = Not Supported</w:t>
            </w:r>
            <w:r>
              <w:rPr>
                <w:rFonts w:ascii="Times New Roman" w:hAnsi="Times New Roman"/>
                <w:color w:val="000000"/>
                <w:sz w:val="24"/>
                <w:szCs w:val="24"/>
              </w:rPr>
              <w:t>; AI = Assessed Independently</w:t>
            </w:r>
            <w:r w:rsidRPr="00BA2913">
              <w:rPr>
                <w:rFonts w:ascii="Times New Roman" w:hAnsi="Times New Roman"/>
                <w:color w:val="000000"/>
                <w:sz w:val="24"/>
                <w:szCs w:val="24"/>
              </w:rPr>
              <w:t>)</w:t>
            </w:r>
          </w:p>
        </w:tc>
      </w:tr>
      <w:tr w:rsidR="00A97F03" w:rsidRPr="00F161A6" w14:paraId="486ECE96" w14:textId="77777777" w:rsidTr="00A97F03">
        <w:trPr>
          <w:gridAfter w:val="1"/>
          <w:wAfter w:w="12" w:type="dxa"/>
          <w:cantSplit/>
          <w:trHeight w:val="657"/>
          <w:tblHeader/>
          <w:jc w:val="center"/>
        </w:trPr>
        <w:tc>
          <w:tcPr>
            <w:tcW w:w="1584" w:type="dxa"/>
            <w:tcBorders>
              <w:top w:val="double" w:sz="6" w:space="0" w:color="auto"/>
              <w:left w:val="double" w:sz="6" w:space="0" w:color="auto"/>
              <w:bottom w:val="single" w:sz="18" w:space="0" w:color="auto"/>
              <w:right w:val="single" w:sz="4" w:space="0" w:color="auto"/>
            </w:tcBorders>
            <w:shd w:val="clear" w:color="auto" w:fill="auto"/>
            <w:noWrap/>
            <w:vAlign w:val="bottom"/>
          </w:tcPr>
          <w:p w14:paraId="7A42885F"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Subsegment</w:t>
            </w:r>
          </w:p>
        </w:tc>
        <w:tc>
          <w:tcPr>
            <w:tcW w:w="720" w:type="dxa"/>
            <w:tcBorders>
              <w:top w:val="double" w:sz="6" w:space="0" w:color="auto"/>
              <w:left w:val="single" w:sz="4" w:space="0" w:color="auto"/>
              <w:bottom w:val="single" w:sz="18" w:space="0" w:color="auto"/>
              <w:right w:val="single" w:sz="4" w:space="0" w:color="auto"/>
            </w:tcBorders>
            <w:shd w:val="clear" w:color="auto" w:fill="auto"/>
            <w:noWrap/>
            <w:vAlign w:val="bottom"/>
          </w:tcPr>
          <w:p w14:paraId="65769188"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Site</w:t>
            </w:r>
          </w:p>
        </w:tc>
        <w:tc>
          <w:tcPr>
            <w:tcW w:w="1260" w:type="dxa"/>
            <w:tcBorders>
              <w:top w:val="double" w:sz="6" w:space="0" w:color="auto"/>
              <w:left w:val="single" w:sz="4" w:space="0" w:color="auto"/>
              <w:bottom w:val="single" w:sz="18" w:space="0" w:color="auto"/>
              <w:right w:val="single" w:sz="4" w:space="0" w:color="auto"/>
            </w:tcBorders>
            <w:vAlign w:val="bottom"/>
          </w:tcPr>
          <w:p w14:paraId="10B9F356"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Dissolved</w:t>
            </w:r>
          </w:p>
          <w:p w14:paraId="48B8F76B"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Oxygen</w:t>
            </w:r>
          </w:p>
        </w:tc>
        <w:tc>
          <w:tcPr>
            <w:tcW w:w="1360" w:type="dxa"/>
            <w:tcBorders>
              <w:top w:val="double" w:sz="6" w:space="0" w:color="auto"/>
              <w:left w:val="single" w:sz="4" w:space="0" w:color="auto"/>
              <w:bottom w:val="single" w:sz="18" w:space="0" w:color="auto"/>
              <w:right w:val="single" w:sz="4" w:space="0" w:color="auto"/>
            </w:tcBorders>
            <w:vAlign w:val="bottom"/>
          </w:tcPr>
          <w:p w14:paraId="7AF8A127"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 PCR</w:t>
            </w:r>
          </w:p>
        </w:tc>
        <w:tc>
          <w:tcPr>
            <w:tcW w:w="1080" w:type="dxa"/>
            <w:tcBorders>
              <w:top w:val="double" w:sz="6" w:space="0" w:color="auto"/>
              <w:left w:val="single" w:sz="4" w:space="0" w:color="auto"/>
              <w:bottom w:val="single" w:sz="18" w:space="0" w:color="auto"/>
              <w:right w:val="single" w:sz="4" w:space="0" w:color="auto"/>
            </w:tcBorders>
            <w:vAlign w:val="bottom"/>
          </w:tcPr>
          <w:p w14:paraId="2F4B5AD7"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Fecal SCR</w:t>
            </w:r>
          </w:p>
        </w:tc>
        <w:tc>
          <w:tcPr>
            <w:tcW w:w="1080" w:type="dxa"/>
            <w:tcBorders>
              <w:top w:val="double" w:sz="6" w:space="0" w:color="auto"/>
              <w:left w:val="single" w:sz="4" w:space="0" w:color="auto"/>
              <w:bottom w:val="single" w:sz="18" w:space="0" w:color="auto"/>
              <w:right w:val="single" w:sz="4" w:space="0" w:color="auto"/>
            </w:tcBorders>
            <w:vAlign w:val="bottom"/>
          </w:tcPr>
          <w:p w14:paraId="78E8C5B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w:t>
            </w:r>
          </w:p>
          <w:p w14:paraId="14F6E97C"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OYS</w:t>
            </w:r>
          </w:p>
        </w:tc>
        <w:tc>
          <w:tcPr>
            <w:tcW w:w="1530" w:type="dxa"/>
            <w:tcBorders>
              <w:top w:val="double" w:sz="6" w:space="0" w:color="auto"/>
              <w:left w:val="single" w:sz="4" w:space="0" w:color="auto"/>
              <w:bottom w:val="single" w:sz="18" w:space="0" w:color="auto"/>
              <w:right w:val="single" w:sz="4" w:space="0" w:color="auto"/>
            </w:tcBorders>
            <w:vAlign w:val="bottom"/>
          </w:tcPr>
          <w:p w14:paraId="5F67FD42"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Enterococci PCR</w:t>
            </w:r>
            <w:r w:rsidRPr="007552B1">
              <w:rPr>
                <w:rFonts w:ascii="Times New Roman" w:hAnsi="Times New Roman"/>
                <w:b/>
                <w:bCs/>
                <w:color w:val="000000"/>
                <w:sz w:val="24"/>
                <w:szCs w:val="24"/>
                <w:vertAlign w:val="superscript"/>
              </w:rPr>
              <w:t>2</w:t>
            </w:r>
          </w:p>
        </w:tc>
        <w:tc>
          <w:tcPr>
            <w:tcW w:w="900" w:type="dxa"/>
            <w:tcBorders>
              <w:top w:val="double" w:sz="6" w:space="0" w:color="auto"/>
              <w:left w:val="single" w:sz="4" w:space="0" w:color="auto"/>
              <w:bottom w:val="single" w:sz="18" w:space="0" w:color="auto"/>
              <w:right w:val="single" w:sz="4" w:space="0" w:color="auto"/>
            </w:tcBorders>
            <w:vAlign w:val="bottom"/>
          </w:tcPr>
          <w:p w14:paraId="336BA432"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pH</w:t>
            </w:r>
          </w:p>
        </w:tc>
        <w:tc>
          <w:tcPr>
            <w:tcW w:w="1260" w:type="dxa"/>
            <w:tcBorders>
              <w:top w:val="double" w:sz="6" w:space="0" w:color="auto"/>
              <w:left w:val="single" w:sz="4" w:space="0" w:color="auto"/>
              <w:bottom w:val="single" w:sz="18" w:space="0" w:color="auto"/>
              <w:right w:val="single" w:sz="4" w:space="0" w:color="auto"/>
            </w:tcBorders>
            <w:vAlign w:val="bottom"/>
          </w:tcPr>
          <w:p w14:paraId="4386D620"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Turbidity</w:t>
            </w:r>
          </w:p>
        </w:tc>
        <w:tc>
          <w:tcPr>
            <w:tcW w:w="1656" w:type="dxa"/>
            <w:tcBorders>
              <w:top w:val="double" w:sz="6" w:space="0" w:color="auto"/>
              <w:left w:val="single" w:sz="4" w:space="0" w:color="auto"/>
              <w:bottom w:val="single" w:sz="18" w:space="0" w:color="auto"/>
              <w:right w:val="double" w:sz="6" w:space="0" w:color="auto"/>
            </w:tcBorders>
            <w:vAlign w:val="bottom"/>
          </w:tcPr>
          <w:p w14:paraId="26D159C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Temperature</w:t>
            </w:r>
          </w:p>
        </w:tc>
      </w:tr>
      <w:tr w:rsidR="00A97F03" w:rsidRPr="00F161A6" w14:paraId="443ADF37" w14:textId="77777777" w:rsidTr="00A97F03">
        <w:trPr>
          <w:gridAfter w:val="1"/>
          <w:wAfter w:w="12" w:type="dxa"/>
          <w:cantSplit/>
          <w:trHeight w:val="28"/>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5DF82469"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042205</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1399BAC5"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1088</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0B9EDD41"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18" w:space="0" w:color="auto"/>
              <w:left w:val="single" w:sz="4" w:space="0" w:color="auto"/>
              <w:bottom w:val="single" w:sz="4" w:space="0" w:color="auto"/>
              <w:right w:val="single" w:sz="4" w:space="0" w:color="auto"/>
            </w:tcBorders>
            <w:vAlign w:val="bottom"/>
          </w:tcPr>
          <w:p w14:paraId="689AB73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12749AF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1E68EC17"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18" w:space="0" w:color="auto"/>
              <w:left w:val="single" w:sz="4" w:space="0" w:color="auto"/>
              <w:bottom w:val="single" w:sz="4" w:space="0" w:color="auto"/>
              <w:right w:val="single" w:sz="4" w:space="0" w:color="auto"/>
            </w:tcBorders>
            <w:vAlign w:val="bottom"/>
          </w:tcPr>
          <w:p w14:paraId="3A35EE5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4205847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68B731DA"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6"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57005E9F"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15649707" w14:textId="77777777" w:rsidTr="00A97F03">
        <w:trPr>
          <w:gridAfter w:val="1"/>
          <w:wAfter w:w="12" w:type="dxa"/>
          <w:cantSplit/>
          <w:trHeight w:val="73"/>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1921893"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042206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57FD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1087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FC63D0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4" w:space="0" w:color="auto"/>
              <w:left w:val="single" w:sz="4" w:space="0" w:color="auto"/>
              <w:bottom w:val="single" w:sz="4" w:space="0" w:color="auto"/>
              <w:right w:val="single" w:sz="4" w:space="0" w:color="auto"/>
            </w:tcBorders>
            <w:vAlign w:val="bottom"/>
          </w:tcPr>
          <w:p w14:paraId="33206BB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bottom"/>
          </w:tcPr>
          <w:p w14:paraId="7DD054F1"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C57941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4" w:space="0" w:color="auto"/>
              <w:left w:val="single" w:sz="4" w:space="0" w:color="auto"/>
              <w:bottom w:val="single" w:sz="4" w:space="0" w:color="auto"/>
              <w:right w:val="single" w:sz="4" w:space="0" w:color="auto"/>
            </w:tcBorders>
            <w:vAlign w:val="bottom"/>
          </w:tcPr>
          <w:p w14:paraId="06DA1267"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700A22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5A915B"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6" w:type="dxa"/>
            <w:tcBorders>
              <w:top w:val="single" w:sz="4" w:space="0" w:color="auto"/>
              <w:left w:val="single" w:sz="4" w:space="0" w:color="auto"/>
              <w:bottom w:val="single" w:sz="4" w:space="0" w:color="auto"/>
              <w:right w:val="double" w:sz="6" w:space="0" w:color="auto"/>
            </w:tcBorders>
            <w:shd w:val="clear" w:color="auto" w:fill="auto"/>
            <w:vAlign w:val="bottom"/>
          </w:tcPr>
          <w:p w14:paraId="2387376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9E61A9" w14:paraId="52DAD185" w14:textId="77777777" w:rsidTr="00A97F03">
        <w:trPr>
          <w:gridAfter w:val="1"/>
          <w:wAfter w:w="12" w:type="dxa"/>
          <w:cantSplit/>
          <w:trHeight w:val="73"/>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4F0294A6"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Combined Assessments</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10D8B7B" w14:textId="77777777" w:rsidR="00A97F03" w:rsidRPr="009E61A9"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vAlign w:val="bottom"/>
          </w:tcPr>
          <w:p w14:paraId="6FACCC17"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FS</w:t>
            </w:r>
          </w:p>
        </w:tc>
        <w:tc>
          <w:tcPr>
            <w:tcW w:w="1360" w:type="dxa"/>
            <w:tcBorders>
              <w:top w:val="single" w:sz="4" w:space="0" w:color="auto"/>
              <w:left w:val="single" w:sz="4" w:space="0" w:color="auto"/>
              <w:bottom w:val="single" w:sz="18" w:space="0" w:color="auto"/>
              <w:right w:val="single" w:sz="4" w:space="0" w:color="auto"/>
            </w:tcBorders>
            <w:vAlign w:val="bottom"/>
          </w:tcPr>
          <w:p w14:paraId="531E8976"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N/A</w:t>
            </w:r>
            <w:r w:rsidRPr="009E61A9">
              <w:rPr>
                <w:rFonts w:ascii="Times New Roman" w:hAnsi="Times New Roman"/>
                <w:b/>
                <w:color w:val="000000"/>
                <w:sz w:val="24"/>
                <w:szCs w:val="24"/>
                <w:vertAlign w:val="superscript"/>
              </w:rPr>
              <w:t>1</w:t>
            </w:r>
          </w:p>
        </w:tc>
        <w:tc>
          <w:tcPr>
            <w:tcW w:w="1080" w:type="dxa"/>
            <w:tcBorders>
              <w:top w:val="single" w:sz="4" w:space="0" w:color="auto"/>
              <w:left w:val="single" w:sz="4" w:space="0" w:color="auto"/>
              <w:bottom w:val="single" w:sz="18" w:space="0" w:color="auto"/>
              <w:right w:val="single" w:sz="4" w:space="0" w:color="auto"/>
            </w:tcBorders>
            <w:vAlign w:val="bottom"/>
          </w:tcPr>
          <w:p w14:paraId="558C5E7D"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FS</w:t>
            </w:r>
          </w:p>
        </w:tc>
        <w:tc>
          <w:tcPr>
            <w:tcW w:w="1080" w:type="dxa"/>
            <w:tcBorders>
              <w:top w:val="single" w:sz="4" w:space="0" w:color="auto"/>
              <w:left w:val="single" w:sz="4" w:space="0" w:color="auto"/>
              <w:bottom w:val="single" w:sz="18" w:space="0" w:color="auto"/>
              <w:right w:val="single" w:sz="4" w:space="0" w:color="auto"/>
            </w:tcBorders>
            <w:vAlign w:val="bottom"/>
          </w:tcPr>
          <w:p w14:paraId="0511CD76"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FS</w:t>
            </w:r>
          </w:p>
        </w:tc>
        <w:tc>
          <w:tcPr>
            <w:tcW w:w="1530" w:type="dxa"/>
            <w:tcBorders>
              <w:top w:val="single" w:sz="4" w:space="0" w:color="auto"/>
              <w:left w:val="single" w:sz="4" w:space="0" w:color="auto"/>
              <w:bottom w:val="single" w:sz="18" w:space="0" w:color="auto"/>
              <w:right w:val="single" w:sz="4" w:space="0" w:color="auto"/>
            </w:tcBorders>
            <w:vAlign w:val="bottom"/>
          </w:tcPr>
          <w:p w14:paraId="1703D880"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vAlign w:val="bottom"/>
          </w:tcPr>
          <w:p w14:paraId="0995558F"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FS</w:t>
            </w:r>
          </w:p>
        </w:tc>
        <w:tc>
          <w:tcPr>
            <w:tcW w:w="1260" w:type="dxa"/>
            <w:tcBorders>
              <w:top w:val="single" w:sz="4" w:space="0" w:color="auto"/>
              <w:left w:val="single" w:sz="4" w:space="0" w:color="auto"/>
              <w:bottom w:val="single" w:sz="18" w:space="0" w:color="auto"/>
              <w:right w:val="single" w:sz="4" w:space="0" w:color="auto"/>
            </w:tcBorders>
            <w:vAlign w:val="bottom"/>
          </w:tcPr>
          <w:p w14:paraId="4100051F"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w:t>
            </w:r>
            <w:r w:rsidRPr="009E61A9">
              <w:rPr>
                <w:rFonts w:ascii="Times New Roman" w:hAnsi="Times New Roman"/>
                <w:b/>
                <w:color w:val="000000"/>
                <w:sz w:val="24"/>
                <w:szCs w:val="24"/>
                <w:vertAlign w:val="superscript"/>
              </w:rPr>
              <w:t>3</w:t>
            </w:r>
          </w:p>
        </w:tc>
        <w:tc>
          <w:tcPr>
            <w:tcW w:w="1656" w:type="dxa"/>
            <w:tcBorders>
              <w:top w:val="single" w:sz="4" w:space="0" w:color="auto"/>
              <w:left w:val="single" w:sz="4" w:space="0" w:color="auto"/>
              <w:bottom w:val="single" w:sz="18" w:space="0" w:color="auto"/>
              <w:right w:val="double" w:sz="6" w:space="0" w:color="auto"/>
            </w:tcBorders>
            <w:vAlign w:val="bottom"/>
          </w:tcPr>
          <w:p w14:paraId="38D15C9D"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FS</w:t>
            </w:r>
          </w:p>
        </w:tc>
      </w:tr>
      <w:tr w:rsidR="00A97F03" w:rsidRPr="00F161A6" w14:paraId="3AEA4166" w14:textId="77777777" w:rsidTr="00A97F03">
        <w:trPr>
          <w:gridAfter w:val="1"/>
          <w:wAfter w:w="12" w:type="dxa"/>
          <w:cantSplit/>
          <w:trHeight w:val="63"/>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2FA4B708"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060803</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5D0E6DF8"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0678</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0D9DA88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18" w:space="0" w:color="auto"/>
              <w:left w:val="single" w:sz="4" w:space="0" w:color="auto"/>
              <w:bottom w:val="single" w:sz="4" w:space="0" w:color="auto"/>
              <w:right w:val="single" w:sz="4" w:space="0" w:color="auto"/>
            </w:tcBorders>
            <w:vAlign w:val="bottom"/>
          </w:tcPr>
          <w:p w14:paraId="7457DA7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6964549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18" w:space="0" w:color="auto"/>
              <w:left w:val="single" w:sz="4" w:space="0" w:color="auto"/>
              <w:bottom w:val="single" w:sz="4" w:space="0" w:color="auto"/>
              <w:right w:val="single" w:sz="4" w:space="0" w:color="auto"/>
            </w:tcBorders>
            <w:shd w:val="clear" w:color="auto" w:fill="auto"/>
            <w:vAlign w:val="bottom"/>
            <w:hideMark/>
          </w:tcPr>
          <w:p w14:paraId="490D93B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N/A</w:t>
            </w:r>
            <w:r>
              <w:rPr>
                <w:rFonts w:ascii="Times New Roman" w:hAnsi="Times New Roman"/>
                <w:color w:val="000000"/>
                <w:sz w:val="24"/>
                <w:szCs w:val="24"/>
                <w:vertAlign w:val="superscript"/>
              </w:rPr>
              <w:t>4</w:t>
            </w:r>
          </w:p>
        </w:tc>
        <w:tc>
          <w:tcPr>
            <w:tcW w:w="1530" w:type="dxa"/>
            <w:tcBorders>
              <w:top w:val="single" w:sz="18" w:space="0" w:color="auto"/>
              <w:left w:val="single" w:sz="4" w:space="0" w:color="auto"/>
              <w:bottom w:val="single" w:sz="4" w:space="0" w:color="auto"/>
              <w:right w:val="single" w:sz="4" w:space="0" w:color="auto"/>
            </w:tcBorders>
          </w:tcPr>
          <w:p w14:paraId="28E7FD0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66E244C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1174E38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66.7% NS</w:t>
            </w:r>
          </w:p>
        </w:tc>
        <w:tc>
          <w:tcPr>
            <w:tcW w:w="1656"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4C49811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7E20B70D" w14:textId="77777777" w:rsidTr="00A97F03">
        <w:trPr>
          <w:gridAfter w:val="1"/>
          <w:wAfter w:w="12" w:type="dxa"/>
          <w:cantSplit/>
          <w:trHeight w:val="107"/>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7DBAB10"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060804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E69D1"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0679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26E4B1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16.7% NS but combined is FS</w:t>
            </w:r>
          </w:p>
        </w:tc>
        <w:tc>
          <w:tcPr>
            <w:tcW w:w="1360" w:type="dxa"/>
            <w:tcBorders>
              <w:top w:val="single" w:sz="4" w:space="0" w:color="auto"/>
              <w:left w:val="single" w:sz="4" w:space="0" w:color="auto"/>
              <w:bottom w:val="single" w:sz="4" w:space="0" w:color="auto"/>
              <w:right w:val="single" w:sz="4" w:space="0" w:color="auto"/>
            </w:tcBorders>
            <w:vAlign w:val="bottom"/>
          </w:tcPr>
          <w:p w14:paraId="3C42CAB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bottom"/>
          </w:tcPr>
          <w:p w14:paraId="69673B1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522005"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N/A</w:t>
            </w:r>
            <w:r>
              <w:rPr>
                <w:rFonts w:ascii="Times New Roman" w:hAnsi="Times New Roman"/>
                <w:color w:val="000000"/>
                <w:sz w:val="24"/>
                <w:szCs w:val="24"/>
                <w:vertAlign w:val="superscript"/>
              </w:rPr>
              <w:t>4</w:t>
            </w:r>
          </w:p>
        </w:tc>
        <w:tc>
          <w:tcPr>
            <w:tcW w:w="1530" w:type="dxa"/>
            <w:tcBorders>
              <w:top w:val="single" w:sz="4" w:space="0" w:color="auto"/>
              <w:left w:val="single" w:sz="4" w:space="0" w:color="auto"/>
              <w:bottom w:val="single" w:sz="4" w:space="0" w:color="auto"/>
              <w:right w:val="single" w:sz="4" w:space="0" w:color="auto"/>
            </w:tcBorders>
          </w:tcPr>
          <w:p w14:paraId="41A32AAC"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BA8CD9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31FA7"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50% NS</w:t>
            </w:r>
          </w:p>
        </w:tc>
        <w:tc>
          <w:tcPr>
            <w:tcW w:w="1656" w:type="dxa"/>
            <w:tcBorders>
              <w:top w:val="single" w:sz="4" w:space="0" w:color="auto"/>
              <w:left w:val="single" w:sz="4" w:space="0" w:color="auto"/>
              <w:bottom w:val="single" w:sz="4" w:space="0" w:color="auto"/>
              <w:right w:val="double" w:sz="6" w:space="0" w:color="auto"/>
            </w:tcBorders>
            <w:shd w:val="clear" w:color="auto" w:fill="auto"/>
            <w:vAlign w:val="bottom"/>
          </w:tcPr>
          <w:p w14:paraId="7541F35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9E61A9" w14:paraId="333A44B7" w14:textId="77777777" w:rsidTr="00A97F03">
        <w:trPr>
          <w:gridAfter w:val="1"/>
          <w:wAfter w:w="12" w:type="dxa"/>
          <w:cantSplit/>
          <w:trHeight w:val="312"/>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481B7053"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Combined Assessments</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5FB0EAB4" w14:textId="77777777" w:rsidR="00A97F03" w:rsidRPr="009E61A9"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2128F154"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FS</w:t>
            </w:r>
          </w:p>
        </w:tc>
        <w:tc>
          <w:tcPr>
            <w:tcW w:w="1360" w:type="dxa"/>
            <w:tcBorders>
              <w:top w:val="single" w:sz="4" w:space="0" w:color="auto"/>
              <w:left w:val="single" w:sz="4" w:space="0" w:color="auto"/>
              <w:bottom w:val="single" w:sz="18" w:space="0" w:color="auto"/>
              <w:right w:val="single" w:sz="4" w:space="0" w:color="auto"/>
            </w:tcBorders>
            <w:vAlign w:val="bottom"/>
          </w:tcPr>
          <w:p w14:paraId="3ABEF99C"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N/A</w:t>
            </w:r>
            <w:r w:rsidRPr="009E61A9">
              <w:rPr>
                <w:rFonts w:ascii="Times New Roman" w:hAnsi="Times New Roman"/>
                <w:b/>
                <w:color w:val="000000"/>
                <w:sz w:val="24"/>
                <w:szCs w:val="24"/>
                <w:vertAlign w:val="superscript"/>
              </w:rPr>
              <w:t>1</w:t>
            </w:r>
          </w:p>
        </w:tc>
        <w:tc>
          <w:tcPr>
            <w:tcW w:w="1080" w:type="dxa"/>
            <w:tcBorders>
              <w:top w:val="single" w:sz="4" w:space="0" w:color="auto"/>
              <w:left w:val="single" w:sz="4" w:space="0" w:color="auto"/>
              <w:bottom w:val="single" w:sz="18" w:space="0" w:color="auto"/>
              <w:right w:val="single" w:sz="4" w:space="0" w:color="auto"/>
            </w:tcBorders>
            <w:vAlign w:val="bottom"/>
          </w:tcPr>
          <w:p w14:paraId="4B7AA432"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FS</w:t>
            </w:r>
          </w:p>
        </w:tc>
        <w:tc>
          <w:tcPr>
            <w:tcW w:w="108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AF9F9CA"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N/A</w:t>
            </w:r>
            <w:r w:rsidRPr="009E61A9">
              <w:rPr>
                <w:rFonts w:ascii="Times New Roman" w:hAnsi="Times New Roman"/>
                <w:b/>
                <w:color w:val="000000"/>
                <w:sz w:val="24"/>
                <w:szCs w:val="24"/>
                <w:vertAlign w:val="superscript"/>
              </w:rPr>
              <w:t>4</w:t>
            </w:r>
          </w:p>
        </w:tc>
        <w:tc>
          <w:tcPr>
            <w:tcW w:w="1530" w:type="dxa"/>
            <w:tcBorders>
              <w:top w:val="single" w:sz="4" w:space="0" w:color="auto"/>
              <w:left w:val="single" w:sz="4" w:space="0" w:color="auto"/>
              <w:bottom w:val="single" w:sz="18" w:space="0" w:color="auto"/>
              <w:right w:val="single" w:sz="4" w:space="0" w:color="auto"/>
            </w:tcBorders>
            <w:vAlign w:val="bottom"/>
          </w:tcPr>
          <w:p w14:paraId="22F09C3E"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03A6B28C"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FS</w:t>
            </w: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2D1C44EE"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NS</w:t>
            </w:r>
          </w:p>
        </w:tc>
        <w:tc>
          <w:tcPr>
            <w:tcW w:w="1656" w:type="dxa"/>
            <w:tcBorders>
              <w:top w:val="single" w:sz="4" w:space="0" w:color="auto"/>
              <w:left w:val="single" w:sz="4" w:space="0" w:color="auto"/>
              <w:bottom w:val="single" w:sz="18" w:space="0" w:color="auto"/>
              <w:right w:val="double" w:sz="6" w:space="0" w:color="auto"/>
            </w:tcBorders>
            <w:shd w:val="clear" w:color="auto" w:fill="auto"/>
            <w:noWrap/>
            <w:vAlign w:val="bottom"/>
          </w:tcPr>
          <w:p w14:paraId="308D2E69"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FS</w:t>
            </w:r>
          </w:p>
        </w:tc>
      </w:tr>
    </w:tbl>
    <w:p w14:paraId="5D6B00C3" w14:textId="77777777" w:rsidR="00A97F03" w:rsidRDefault="00A97F03" w:rsidP="00A97F03">
      <w:r>
        <w:br w:type="page"/>
      </w:r>
    </w:p>
    <w:tbl>
      <w:tblPr>
        <w:tblW w:w="12442" w:type="dxa"/>
        <w:jc w:val="center"/>
        <w:tblLayout w:type="fixed"/>
        <w:tblCellMar>
          <w:left w:w="115" w:type="dxa"/>
          <w:right w:w="115" w:type="dxa"/>
        </w:tblCellMar>
        <w:tblLook w:val="04A0" w:firstRow="1" w:lastRow="0" w:firstColumn="1" w:lastColumn="0" w:noHBand="0" w:noVBand="1"/>
      </w:tblPr>
      <w:tblGrid>
        <w:gridCol w:w="1584"/>
        <w:gridCol w:w="720"/>
        <w:gridCol w:w="1260"/>
        <w:gridCol w:w="1354"/>
        <w:gridCol w:w="1080"/>
        <w:gridCol w:w="1080"/>
        <w:gridCol w:w="1530"/>
        <w:gridCol w:w="900"/>
        <w:gridCol w:w="1260"/>
        <w:gridCol w:w="1656"/>
        <w:gridCol w:w="18"/>
      </w:tblGrid>
      <w:tr w:rsidR="00A97F03" w:rsidRPr="00F161A6" w14:paraId="4CACE33F" w14:textId="77777777" w:rsidTr="00A97F03">
        <w:trPr>
          <w:cantSplit/>
          <w:trHeight w:val="324"/>
          <w:tblHeader/>
          <w:jc w:val="center"/>
        </w:trPr>
        <w:tc>
          <w:tcPr>
            <w:tcW w:w="12442" w:type="dxa"/>
            <w:gridSpan w:val="11"/>
            <w:tcBorders>
              <w:bottom w:val="double" w:sz="6" w:space="0" w:color="auto"/>
            </w:tcBorders>
          </w:tcPr>
          <w:p w14:paraId="2C221C9A" w14:textId="77777777" w:rsidR="00084BB2" w:rsidRPr="00441AA0" w:rsidRDefault="00084BB2" w:rsidP="00084BB2">
            <w:pPr>
              <w:spacing w:after="120"/>
              <w:ind w:left="-93" w:right="-21"/>
              <w:jc w:val="center"/>
              <w:rPr>
                <w:rFonts w:ascii="Times New Roman" w:hAnsi="Times New Roman"/>
                <w:b/>
                <w:color w:val="000000"/>
                <w:sz w:val="24"/>
                <w:szCs w:val="24"/>
              </w:rPr>
            </w:pPr>
            <w:r w:rsidRPr="00441AA0">
              <w:rPr>
                <w:rFonts w:ascii="Times New Roman" w:hAnsi="Times New Roman"/>
                <w:b/>
                <w:color w:val="000000"/>
                <w:sz w:val="24"/>
                <w:szCs w:val="24"/>
              </w:rPr>
              <w:lastRenderedPageBreak/>
              <w:t xml:space="preserve">Table </w:t>
            </w:r>
            <w:r>
              <w:rPr>
                <w:rFonts w:ascii="Times New Roman" w:hAnsi="Times New Roman"/>
                <w:b/>
                <w:color w:val="000000"/>
                <w:sz w:val="24"/>
                <w:szCs w:val="24"/>
              </w:rPr>
              <w:t>3.2.</w:t>
            </w:r>
            <w:r w:rsidRPr="00441AA0">
              <w:rPr>
                <w:rFonts w:ascii="Times New Roman" w:hAnsi="Times New Roman"/>
                <w:b/>
                <w:color w:val="000000"/>
                <w:sz w:val="24"/>
                <w:szCs w:val="24"/>
              </w:rPr>
              <w:t>4.</w:t>
            </w:r>
          </w:p>
          <w:p w14:paraId="33B00987" w14:textId="77777777" w:rsidR="00084BB2" w:rsidRPr="00BA2913" w:rsidRDefault="00084BB2" w:rsidP="00084BB2">
            <w:pPr>
              <w:ind w:left="-93" w:right="-21"/>
              <w:jc w:val="left"/>
              <w:rPr>
                <w:rFonts w:ascii="Times New Roman" w:hAnsi="Times New Roman"/>
                <w:color w:val="000000"/>
                <w:sz w:val="24"/>
                <w:szCs w:val="24"/>
              </w:rPr>
            </w:pPr>
            <w:r w:rsidRPr="00BA2913">
              <w:rPr>
                <w:rFonts w:ascii="Times New Roman" w:hAnsi="Times New Roman"/>
                <w:color w:val="000000"/>
                <w:sz w:val="24"/>
                <w:szCs w:val="24"/>
              </w:rPr>
              <w:t xml:space="preserve">Combined assessments for selected parameters for coastal subsegments with shared ambient monitoring sites. </w:t>
            </w:r>
            <w:r>
              <w:rPr>
                <w:rFonts w:ascii="Times New Roman" w:hAnsi="Times New Roman"/>
                <w:color w:val="000000"/>
                <w:sz w:val="24"/>
                <w:szCs w:val="24"/>
              </w:rPr>
              <w:t xml:space="preserve">Percentages indicate percent of samples failing to meet the criterion. </w:t>
            </w:r>
          </w:p>
          <w:p w14:paraId="020D20B8" w14:textId="036A41C2" w:rsidR="00A97F03" w:rsidRPr="009E61A9" w:rsidRDefault="00084BB2" w:rsidP="00084BB2">
            <w:pPr>
              <w:ind w:left="-93" w:right="-21"/>
              <w:jc w:val="left"/>
              <w:rPr>
                <w:rFonts w:ascii="Times New Roman" w:hAnsi="Times New Roman"/>
                <w:b/>
                <w:color w:val="000000"/>
                <w:sz w:val="24"/>
                <w:szCs w:val="24"/>
              </w:rPr>
            </w:pPr>
            <w:r w:rsidRPr="00BA2913">
              <w:rPr>
                <w:rFonts w:ascii="Times New Roman" w:hAnsi="Times New Roman"/>
                <w:color w:val="000000"/>
                <w:sz w:val="24"/>
                <w:szCs w:val="24"/>
              </w:rPr>
              <w:t>(FS = Fully Supported; NS = Not Supported</w:t>
            </w:r>
            <w:r>
              <w:rPr>
                <w:rFonts w:ascii="Times New Roman" w:hAnsi="Times New Roman"/>
                <w:color w:val="000000"/>
                <w:sz w:val="24"/>
                <w:szCs w:val="24"/>
              </w:rPr>
              <w:t>; AI = Assessed Independently</w:t>
            </w:r>
            <w:r w:rsidRPr="00BA2913">
              <w:rPr>
                <w:rFonts w:ascii="Times New Roman" w:hAnsi="Times New Roman"/>
                <w:color w:val="000000"/>
                <w:sz w:val="24"/>
                <w:szCs w:val="24"/>
              </w:rPr>
              <w:t>)</w:t>
            </w:r>
          </w:p>
        </w:tc>
      </w:tr>
      <w:tr w:rsidR="00A97F03" w:rsidRPr="00F161A6" w14:paraId="2DA34590" w14:textId="77777777" w:rsidTr="00A97F03">
        <w:trPr>
          <w:gridAfter w:val="1"/>
          <w:wAfter w:w="18" w:type="dxa"/>
          <w:cantSplit/>
          <w:trHeight w:val="657"/>
          <w:tblHeader/>
          <w:jc w:val="center"/>
        </w:trPr>
        <w:tc>
          <w:tcPr>
            <w:tcW w:w="1584" w:type="dxa"/>
            <w:tcBorders>
              <w:top w:val="double" w:sz="6" w:space="0" w:color="auto"/>
              <w:left w:val="double" w:sz="6" w:space="0" w:color="auto"/>
              <w:bottom w:val="single" w:sz="18" w:space="0" w:color="auto"/>
              <w:right w:val="single" w:sz="4" w:space="0" w:color="auto"/>
            </w:tcBorders>
            <w:shd w:val="clear" w:color="auto" w:fill="auto"/>
            <w:noWrap/>
            <w:vAlign w:val="bottom"/>
          </w:tcPr>
          <w:p w14:paraId="1F96CEC5"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Subsegment</w:t>
            </w:r>
          </w:p>
        </w:tc>
        <w:tc>
          <w:tcPr>
            <w:tcW w:w="720" w:type="dxa"/>
            <w:tcBorders>
              <w:top w:val="double" w:sz="6" w:space="0" w:color="auto"/>
              <w:left w:val="single" w:sz="4" w:space="0" w:color="auto"/>
              <w:bottom w:val="single" w:sz="18" w:space="0" w:color="auto"/>
              <w:right w:val="single" w:sz="4" w:space="0" w:color="auto"/>
            </w:tcBorders>
            <w:shd w:val="clear" w:color="auto" w:fill="auto"/>
            <w:noWrap/>
            <w:vAlign w:val="bottom"/>
          </w:tcPr>
          <w:p w14:paraId="77870EB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Site</w:t>
            </w:r>
          </w:p>
        </w:tc>
        <w:tc>
          <w:tcPr>
            <w:tcW w:w="1260" w:type="dxa"/>
            <w:tcBorders>
              <w:top w:val="double" w:sz="6" w:space="0" w:color="auto"/>
              <w:left w:val="single" w:sz="4" w:space="0" w:color="auto"/>
              <w:bottom w:val="single" w:sz="18" w:space="0" w:color="auto"/>
              <w:right w:val="single" w:sz="4" w:space="0" w:color="auto"/>
            </w:tcBorders>
            <w:vAlign w:val="bottom"/>
          </w:tcPr>
          <w:p w14:paraId="134D6B30"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Dissolved</w:t>
            </w:r>
          </w:p>
          <w:p w14:paraId="1C15D3F3"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Oxygen</w:t>
            </w:r>
          </w:p>
        </w:tc>
        <w:tc>
          <w:tcPr>
            <w:tcW w:w="1354" w:type="dxa"/>
            <w:tcBorders>
              <w:top w:val="double" w:sz="6" w:space="0" w:color="auto"/>
              <w:left w:val="single" w:sz="4" w:space="0" w:color="auto"/>
              <w:bottom w:val="single" w:sz="18" w:space="0" w:color="auto"/>
              <w:right w:val="single" w:sz="4" w:space="0" w:color="auto"/>
            </w:tcBorders>
            <w:vAlign w:val="bottom"/>
          </w:tcPr>
          <w:p w14:paraId="0C70DE02"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 PCR</w:t>
            </w:r>
          </w:p>
        </w:tc>
        <w:tc>
          <w:tcPr>
            <w:tcW w:w="1080" w:type="dxa"/>
            <w:tcBorders>
              <w:top w:val="double" w:sz="6" w:space="0" w:color="auto"/>
              <w:left w:val="single" w:sz="4" w:space="0" w:color="auto"/>
              <w:bottom w:val="single" w:sz="18" w:space="0" w:color="auto"/>
              <w:right w:val="single" w:sz="4" w:space="0" w:color="auto"/>
            </w:tcBorders>
            <w:vAlign w:val="bottom"/>
          </w:tcPr>
          <w:p w14:paraId="6101A633"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Fecal SCR</w:t>
            </w:r>
          </w:p>
        </w:tc>
        <w:tc>
          <w:tcPr>
            <w:tcW w:w="1080" w:type="dxa"/>
            <w:tcBorders>
              <w:top w:val="double" w:sz="6" w:space="0" w:color="auto"/>
              <w:left w:val="single" w:sz="4" w:space="0" w:color="auto"/>
              <w:bottom w:val="single" w:sz="18" w:space="0" w:color="auto"/>
              <w:right w:val="single" w:sz="4" w:space="0" w:color="auto"/>
            </w:tcBorders>
            <w:vAlign w:val="bottom"/>
          </w:tcPr>
          <w:p w14:paraId="1751EA91"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w:t>
            </w:r>
          </w:p>
          <w:p w14:paraId="3CA06FB4"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OYS</w:t>
            </w:r>
          </w:p>
        </w:tc>
        <w:tc>
          <w:tcPr>
            <w:tcW w:w="1530" w:type="dxa"/>
            <w:tcBorders>
              <w:top w:val="double" w:sz="6" w:space="0" w:color="auto"/>
              <w:left w:val="single" w:sz="4" w:space="0" w:color="auto"/>
              <w:bottom w:val="single" w:sz="18" w:space="0" w:color="auto"/>
              <w:right w:val="single" w:sz="4" w:space="0" w:color="auto"/>
            </w:tcBorders>
            <w:vAlign w:val="bottom"/>
          </w:tcPr>
          <w:p w14:paraId="71EA1A9D"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Enterococci PCR</w:t>
            </w:r>
            <w:r w:rsidRPr="007552B1">
              <w:rPr>
                <w:rFonts w:ascii="Times New Roman" w:hAnsi="Times New Roman"/>
                <w:b/>
                <w:bCs/>
                <w:color w:val="000000"/>
                <w:sz w:val="24"/>
                <w:szCs w:val="24"/>
                <w:vertAlign w:val="superscript"/>
              </w:rPr>
              <w:t>2</w:t>
            </w:r>
          </w:p>
        </w:tc>
        <w:tc>
          <w:tcPr>
            <w:tcW w:w="900" w:type="dxa"/>
            <w:tcBorders>
              <w:top w:val="double" w:sz="6" w:space="0" w:color="auto"/>
              <w:left w:val="single" w:sz="4" w:space="0" w:color="auto"/>
              <w:bottom w:val="single" w:sz="18" w:space="0" w:color="auto"/>
              <w:right w:val="single" w:sz="4" w:space="0" w:color="auto"/>
            </w:tcBorders>
            <w:vAlign w:val="bottom"/>
          </w:tcPr>
          <w:p w14:paraId="3D0BEB27"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pH</w:t>
            </w:r>
          </w:p>
        </w:tc>
        <w:tc>
          <w:tcPr>
            <w:tcW w:w="1260" w:type="dxa"/>
            <w:tcBorders>
              <w:top w:val="double" w:sz="6" w:space="0" w:color="auto"/>
              <w:left w:val="single" w:sz="4" w:space="0" w:color="auto"/>
              <w:bottom w:val="single" w:sz="18" w:space="0" w:color="auto"/>
              <w:right w:val="single" w:sz="4" w:space="0" w:color="auto"/>
            </w:tcBorders>
            <w:vAlign w:val="bottom"/>
          </w:tcPr>
          <w:p w14:paraId="0D490339"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Turbidity</w:t>
            </w:r>
          </w:p>
        </w:tc>
        <w:tc>
          <w:tcPr>
            <w:tcW w:w="1656" w:type="dxa"/>
            <w:tcBorders>
              <w:top w:val="double" w:sz="6" w:space="0" w:color="auto"/>
              <w:left w:val="single" w:sz="4" w:space="0" w:color="auto"/>
              <w:bottom w:val="single" w:sz="18" w:space="0" w:color="auto"/>
              <w:right w:val="double" w:sz="6" w:space="0" w:color="auto"/>
            </w:tcBorders>
            <w:vAlign w:val="bottom"/>
          </w:tcPr>
          <w:p w14:paraId="450D6332"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Temperature</w:t>
            </w:r>
          </w:p>
        </w:tc>
      </w:tr>
      <w:tr w:rsidR="00A97F03" w:rsidRPr="00F161A6" w14:paraId="05134E3F" w14:textId="77777777" w:rsidTr="00A97F03">
        <w:trPr>
          <w:gridAfter w:val="1"/>
          <w:wAfter w:w="18" w:type="dxa"/>
          <w:cantSplit/>
          <w:trHeight w:val="1131"/>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6BB07B54"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061001</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6C78336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0691</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5A5A1525"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54" w:type="dxa"/>
            <w:tcBorders>
              <w:top w:val="single" w:sz="18" w:space="0" w:color="auto"/>
              <w:left w:val="single" w:sz="4" w:space="0" w:color="auto"/>
              <w:bottom w:val="single" w:sz="4" w:space="0" w:color="auto"/>
              <w:right w:val="single" w:sz="4" w:space="0" w:color="auto"/>
            </w:tcBorders>
            <w:vAlign w:val="bottom"/>
          </w:tcPr>
          <w:p w14:paraId="4CEA14F7"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4B33307B"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05D7B5FB"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18" w:space="0" w:color="auto"/>
              <w:left w:val="single" w:sz="4" w:space="0" w:color="auto"/>
              <w:bottom w:val="single" w:sz="4" w:space="0" w:color="auto"/>
              <w:right w:val="single" w:sz="4" w:space="0" w:color="auto"/>
            </w:tcBorders>
            <w:vAlign w:val="bottom"/>
          </w:tcPr>
          <w:p w14:paraId="3F6D02C0"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540F4BC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69DBDF5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6"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3313438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571A32C3" w14:textId="77777777" w:rsidTr="00A97F03">
        <w:trPr>
          <w:gridAfter w:val="1"/>
          <w:wAfter w:w="18" w:type="dxa"/>
          <w:cantSplit/>
          <w:trHeight w:val="312"/>
          <w:jc w:val="center"/>
        </w:trPr>
        <w:tc>
          <w:tcPr>
            <w:tcW w:w="1584" w:type="dxa"/>
            <w:tcBorders>
              <w:top w:val="single" w:sz="4" w:space="0" w:color="auto"/>
              <w:left w:val="double" w:sz="6" w:space="0" w:color="auto"/>
              <w:bottom w:val="dashed" w:sz="4" w:space="0" w:color="auto"/>
              <w:right w:val="single" w:sz="4" w:space="0" w:color="auto"/>
            </w:tcBorders>
            <w:shd w:val="clear" w:color="auto" w:fill="auto"/>
            <w:noWrap/>
            <w:vAlign w:val="bottom"/>
            <w:hideMark/>
          </w:tcPr>
          <w:p w14:paraId="50AD6814"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061104</w:t>
            </w:r>
          </w:p>
        </w:tc>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277EB304"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0316</w:t>
            </w:r>
          </w:p>
        </w:tc>
        <w:tc>
          <w:tcPr>
            <w:tcW w:w="1260" w:type="dxa"/>
            <w:tcBorders>
              <w:top w:val="single" w:sz="4" w:space="0" w:color="auto"/>
              <w:left w:val="single" w:sz="4" w:space="0" w:color="auto"/>
              <w:bottom w:val="dashed" w:sz="4" w:space="0" w:color="auto"/>
              <w:right w:val="single" w:sz="4" w:space="0" w:color="auto"/>
            </w:tcBorders>
            <w:shd w:val="clear" w:color="auto" w:fill="auto"/>
            <w:noWrap/>
            <w:vAlign w:val="bottom"/>
          </w:tcPr>
          <w:p w14:paraId="42A65B9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54" w:type="dxa"/>
            <w:tcBorders>
              <w:top w:val="single" w:sz="4" w:space="0" w:color="auto"/>
              <w:left w:val="single" w:sz="4" w:space="0" w:color="auto"/>
              <w:bottom w:val="dashed" w:sz="4" w:space="0" w:color="auto"/>
              <w:right w:val="single" w:sz="4" w:space="0" w:color="auto"/>
            </w:tcBorders>
            <w:vAlign w:val="bottom"/>
          </w:tcPr>
          <w:p w14:paraId="0313D5F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dashed" w:sz="4" w:space="0" w:color="auto"/>
              <w:right w:val="single" w:sz="4" w:space="0" w:color="auto"/>
            </w:tcBorders>
            <w:vAlign w:val="bottom"/>
          </w:tcPr>
          <w:p w14:paraId="2B035997"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3A90C3EF"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16.7% NS</w:t>
            </w:r>
          </w:p>
        </w:tc>
        <w:tc>
          <w:tcPr>
            <w:tcW w:w="1530" w:type="dxa"/>
            <w:tcBorders>
              <w:top w:val="single" w:sz="4" w:space="0" w:color="auto"/>
              <w:left w:val="single" w:sz="4" w:space="0" w:color="auto"/>
              <w:bottom w:val="dashed" w:sz="4" w:space="0" w:color="auto"/>
              <w:right w:val="single" w:sz="4" w:space="0" w:color="auto"/>
            </w:tcBorders>
          </w:tcPr>
          <w:p w14:paraId="5EB97CA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4" w:space="0" w:color="auto"/>
              <w:left w:val="single" w:sz="4" w:space="0" w:color="auto"/>
              <w:bottom w:val="dashed" w:sz="4" w:space="0" w:color="auto"/>
              <w:right w:val="single" w:sz="4" w:space="0" w:color="auto"/>
            </w:tcBorders>
            <w:shd w:val="clear" w:color="auto" w:fill="auto"/>
            <w:noWrap/>
            <w:vAlign w:val="bottom"/>
          </w:tcPr>
          <w:p w14:paraId="0CEF911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5D9E26AD"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6" w:type="dxa"/>
            <w:tcBorders>
              <w:top w:val="single" w:sz="4" w:space="0" w:color="auto"/>
              <w:left w:val="single" w:sz="4" w:space="0" w:color="auto"/>
              <w:bottom w:val="dashed" w:sz="4" w:space="0" w:color="auto"/>
              <w:right w:val="double" w:sz="6" w:space="0" w:color="auto"/>
            </w:tcBorders>
            <w:shd w:val="clear" w:color="auto" w:fill="auto"/>
            <w:noWrap/>
            <w:vAlign w:val="bottom"/>
          </w:tcPr>
          <w:p w14:paraId="173E9657"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9E61A9" w14:paraId="137E9A2C" w14:textId="77777777" w:rsidTr="00A97F03">
        <w:trPr>
          <w:gridAfter w:val="1"/>
          <w:wAfter w:w="18" w:type="dxa"/>
          <w:cantSplit/>
          <w:trHeight w:val="312"/>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231A54A8"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Combined Assessments</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442E8780" w14:textId="77777777" w:rsidR="00A97F03" w:rsidRPr="009E61A9"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48110481"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354" w:type="dxa"/>
            <w:tcBorders>
              <w:top w:val="single" w:sz="4" w:space="0" w:color="auto"/>
              <w:left w:val="single" w:sz="4" w:space="0" w:color="auto"/>
              <w:bottom w:val="single" w:sz="18" w:space="0" w:color="auto"/>
              <w:right w:val="single" w:sz="4" w:space="0" w:color="auto"/>
            </w:tcBorders>
            <w:vAlign w:val="bottom"/>
          </w:tcPr>
          <w:p w14:paraId="4FE69BE2"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N/A</w:t>
            </w:r>
            <w:r w:rsidRPr="009E61A9">
              <w:rPr>
                <w:rFonts w:ascii="Times New Roman" w:hAnsi="Times New Roman"/>
                <w:b/>
                <w:color w:val="000000"/>
                <w:sz w:val="24"/>
                <w:szCs w:val="24"/>
                <w:vertAlign w:val="superscript"/>
              </w:rPr>
              <w:t>1</w:t>
            </w:r>
          </w:p>
        </w:tc>
        <w:tc>
          <w:tcPr>
            <w:tcW w:w="1080" w:type="dxa"/>
            <w:tcBorders>
              <w:top w:val="single" w:sz="4" w:space="0" w:color="auto"/>
              <w:left w:val="single" w:sz="4" w:space="0" w:color="auto"/>
              <w:bottom w:val="single" w:sz="18" w:space="0" w:color="auto"/>
              <w:right w:val="single" w:sz="4" w:space="0" w:color="auto"/>
            </w:tcBorders>
            <w:vAlign w:val="bottom"/>
          </w:tcPr>
          <w:p w14:paraId="5CF710D4"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0D4D8C28"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530" w:type="dxa"/>
            <w:tcBorders>
              <w:top w:val="single" w:sz="4" w:space="0" w:color="auto"/>
              <w:left w:val="single" w:sz="4" w:space="0" w:color="auto"/>
              <w:bottom w:val="single" w:sz="18" w:space="0" w:color="auto"/>
              <w:right w:val="single" w:sz="4" w:space="0" w:color="auto"/>
            </w:tcBorders>
            <w:vAlign w:val="bottom"/>
          </w:tcPr>
          <w:p w14:paraId="730686A9"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5C690112"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435AFD29"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w:t>
            </w:r>
            <w:r w:rsidRPr="009E61A9">
              <w:rPr>
                <w:rFonts w:ascii="Times New Roman" w:hAnsi="Times New Roman"/>
                <w:b/>
                <w:color w:val="000000"/>
                <w:sz w:val="24"/>
                <w:szCs w:val="24"/>
                <w:vertAlign w:val="superscript"/>
              </w:rPr>
              <w:t>3</w:t>
            </w:r>
          </w:p>
        </w:tc>
        <w:tc>
          <w:tcPr>
            <w:tcW w:w="1656" w:type="dxa"/>
            <w:tcBorders>
              <w:top w:val="single" w:sz="4" w:space="0" w:color="auto"/>
              <w:left w:val="single" w:sz="4" w:space="0" w:color="auto"/>
              <w:bottom w:val="single" w:sz="18" w:space="0" w:color="auto"/>
              <w:right w:val="double" w:sz="6" w:space="0" w:color="auto"/>
            </w:tcBorders>
            <w:shd w:val="clear" w:color="auto" w:fill="auto"/>
            <w:noWrap/>
            <w:vAlign w:val="bottom"/>
          </w:tcPr>
          <w:p w14:paraId="14AEDDC5"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r>
      <w:tr w:rsidR="00A97F03" w:rsidRPr="00F161A6" w14:paraId="55FA4265" w14:textId="77777777" w:rsidTr="00A97F03">
        <w:trPr>
          <w:gridAfter w:val="1"/>
          <w:wAfter w:w="18" w:type="dxa"/>
          <w:cantSplit/>
          <w:trHeight w:val="312"/>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7AED480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110303</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7BF0F74D"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1158</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664C3F2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54" w:type="dxa"/>
            <w:tcBorders>
              <w:top w:val="single" w:sz="18" w:space="0" w:color="auto"/>
              <w:left w:val="single" w:sz="4" w:space="0" w:color="auto"/>
              <w:bottom w:val="single" w:sz="4" w:space="0" w:color="auto"/>
              <w:right w:val="single" w:sz="4" w:space="0" w:color="auto"/>
            </w:tcBorders>
            <w:vAlign w:val="bottom"/>
          </w:tcPr>
          <w:p w14:paraId="1620AB7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16.7%;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7E5DDED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723A1725"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25</w:t>
            </w:r>
            <w:r w:rsidRPr="00F161A6">
              <w:rPr>
                <w:rFonts w:ascii="Times New Roman" w:hAnsi="Times New Roman"/>
                <w:color w:val="000000"/>
                <w:sz w:val="24"/>
                <w:szCs w:val="24"/>
              </w:rPr>
              <w:t>%</w:t>
            </w:r>
            <w:r>
              <w:rPr>
                <w:rFonts w:ascii="Times New Roman" w:hAnsi="Times New Roman"/>
                <w:color w:val="000000"/>
                <w:sz w:val="24"/>
                <w:szCs w:val="24"/>
              </w:rPr>
              <w:t xml:space="preserve"> NS</w:t>
            </w:r>
          </w:p>
        </w:tc>
        <w:tc>
          <w:tcPr>
            <w:tcW w:w="1530" w:type="dxa"/>
            <w:tcBorders>
              <w:top w:val="single" w:sz="18" w:space="0" w:color="auto"/>
              <w:left w:val="single" w:sz="4" w:space="0" w:color="auto"/>
              <w:bottom w:val="single" w:sz="4" w:space="0" w:color="auto"/>
              <w:right w:val="single" w:sz="4" w:space="0" w:color="auto"/>
            </w:tcBorders>
            <w:vAlign w:val="bottom"/>
          </w:tcPr>
          <w:p w14:paraId="3996E63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6D09DA7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2E0ED9F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8.3% FS</w:t>
            </w:r>
          </w:p>
        </w:tc>
        <w:tc>
          <w:tcPr>
            <w:tcW w:w="1656" w:type="dxa"/>
            <w:tcBorders>
              <w:top w:val="single" w:sz="18" w:space="0" w:color="auto"/>
              <w:left w:val="single" w:sz="4" w:space="0" w:color="auto"/>
              <w:bottom w:val="single" w:sz="4" w:space="0" w:color="auto"/>
              <w:right w:val="double" w:sz="6" w:space="0" w:color="auto"/>
            </w:tcBorders>
            <w:shd w:val="clear" w:color="auto" w:fill="auto"/>
            <w:noWrap/>
            <w:vAlign w:val="bottom"/>
          </w:tcPr>
          <w:p w14:paraId="0ACC2D80"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62D979E4" w14:textId="77777777" w:rsidTr="00A97F03">
        <w:trPr>
          <w:gridAfter w:val="1"/>
          <w:wAfter w:w="18" w:type="dxa"/>
          <w:cantSplit/>
          <w:trHeight w:val="562"/>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7CD1EDA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110304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8605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1159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4B68F"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54" w:type="dxa"/>
            <w:tcBorders>
              <w:top w:val="single" w:sz="4" w:space="0" w:color="auto"/>
              <w:left w:val="single" w:sz="4" w:space="0" w:color="auto"/>
              <w:bottom w:val="single" w:sz="4" w:space="0" w:color="auto"/>
              <w:right w:val="single" w:sz="4" w:space="0" w:color="auto"/>
            </w:tcBorders>
            <w:vAlign w:val="bottom"/>
          </w:tcPr>
          <w:p w14:paraId="5BCC545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16.7%;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bottom"/>
          </w:tcPr>
          <w:p w14:paraId="48CC0630"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8.3% FS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639F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41.7% NS</w:t>
            </w:r>
          </w:p>
        </w:tc>
        <w:tc>
          <w:tcPr>
            <w:tcW w:w="1530" w:type="dxa"/>
            <w:tcBorders>
              <w:top w:val="single" w:sz="4" w:space="0" w:color="auto"/>
              <w:left w:val="single" w:sz="4" w:space="0" w:color="auto"/>
              <w:bottom w:val="single" w:sz="4" w:space="0" w:color="auto"/>
              <w:right w:val="single" w:sz="4" w:space="0" w:color="auto"/>
            </w:tcBorders>
            <w:vAlign w:val="bottom"/>
          </w:tcPr>
          <w:p w14:paraId="2DBA094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3A9A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FA3D1"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8.3% FS</w:t>
            </w:r>
          </w:p>
        </w:tc>
        <w:tc>
          <w:tcPr>
            <w:tcW w:w="1656" w:type="dxa"/>
            <w:tcBorders>
              <w:top w:val="single" w:sz="4" w:space="0" w:color="auto"/>
              <w:left w:val="single" w:sz="4" w:space="0" w:color="auto"/>
              <w:bottom w:val="single" w:sz="4" w:space="0" w:color="auto"/>
              <w:right w:val="double" w:sz="6" w:space="0" w:color="auto"/>
            </w:tcBorders>
            <w:shd w:val="clear" w:color="auto" w:fill="auto"/>
            <w:noWrap/>
            <w:vAlign w:val="bottom"/>
          </w:tcPr>
          <w:p w14:paraId="098C34F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9E61A9" w14:paraId="77B7EBEE" w14:textId="77777777" w:rsidTr="00A97F03">
        <w:trPr>
          <w:gridAfter w:val="1"/>
          <w:wAfter w:w="18" w:type="dxa"/>
          <w:cantSplit/>
          <w:trHeight w:val="317"/>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4C261192"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Combined Assessments</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6B7CDD89" w14:textId="77777777" w:rsidR="00A97F03" w:rsidRPr="009E61A9"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04BC642"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354" w:type="dxa"/>
            <w:tcBorders>
              <w:top w:val="single" w:sz="4" w:space="0" w:color="auto"/>
              <w:left w:val="single" w:sz="4" w:space="0" w:color="auto"/>
              <w:bottom w:val="single" w:sz="18" w:space="0" w:color="auto"/>
              <w:right w:val="single" w:sz="4" w:space="0" w:color="auto"/>
            </w:tcBorders>
            <w:vAlign w:val="bottom"/>
          </w:tcPr>
          <w:p w14:paraId="6601A49F"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N/A</w:t>
            </w:r>
            <w:r w:rsidRPr="009E61A9">
              <w:rPr>
                <w:rFonts w:ascii="Times New Roman" w:hAnsi="Times New Roman"/>
                <w:b/>
                <w:color w:val="000000"/>
                <w:sz w:val="24"/>
                <w:szCs w:val="24"/>
                <w:vertAlign w:val="superscript"/>
              </w:rPr>
              <w:t>1</w:t>
            </w:r>
          </w:p>
        </w:tc>
        <w:tc>
          <w:tcPr>
            <w:tcW w:w="1080" w:type="dxa"/>
            <w:tcBorders>
              <w:top w:val="single" w:sz="4" w:space="0" w:color="auto"/>
              <w:left w:val="single" w:sz="4" w:space="0" w:color="auto"/>
              <w:bottom w:val="single" w:sz="18" w:space="0" w:color="auto"/>
              <w:right w:val="single" w:sz="4" w:space="0" w:color="auto"/>
            </w:tcBorders>
            <w:vAlign w:val="bottom"/>
          </w:tcPr>
          <w:p w14:paraId="68154F03"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14850B79"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530" w:type="dxa"/>
            <w:tcBorders>
              <w:top w:val="single" w:sz="4" w:space="0" w:color="auto"/>
              <w:left w:val="single" w:sz="4" w:space="0" w:color="auto"/>
              <w:bottom w:val="single" w:sz="18" w:space="0" w:color="auto"/>
              <w:right w:val="single" w:sz="4" w:space="0" w:color="auto"/>
            </w:tcBorders>
            <w:vAlign w:val="bottom"/>
          </w:tcPr>
          <w:p w14:paraId="4F15CB37"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1221E7E8"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26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39CA6A7A"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656" w:type="dxa"/>
            <w:tcBorders>
              <w:top w:val="single" w:sz="4" w:space="0" w:color="auto"/>
              <w:left w:val="single" w:sz="4" w:space="0" w:color="auto"/>
              <w:bottom w:val="single" w:sz="18" w:space="0" w:color="auto"/>
              <w:right w:val="double" w:sz="6" w:space="0" w:color="auto"/>
            </w:tcBorders>
            <w:shd w:val="clear" w:color="auto" w:fill="auto"/>
            <w:noWrap/>
            <w:vAlign w:val="bottom"/>
          </w:tcPr>
          <w:p w14:paraId="256390D4" w14:textId="77777777" w:rsidR="00A97F03" w:rsidRPr="00441AA0"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r>
    </w:tbl>
    <w:p w14:paraId="65E2FE46" w14:textId="77777777" w:rsidR="00A97F03" w:rsidRDefault="00A97F03" w:rsidP="00A97F03">
      <w:r>
        <w:br w:type="page"/>
      </w:r>
    </w:p>
    <w:tbl>
      <w:tblPr>
        <w:tblW w:w="12442" w:type="dxa"/>
        <w:jc w:val="center"/>
        <w:tblLayout w:type="fixed"/>
        <w:tblCellMar>
          <w:left w:w="115" w:type="dxa"/>
          <w:right w:w="115" w:type="dxa"/>
        </w:tblCellMar>
        <w:tblLook w:val="04A0" w:firstRow="1" w:lastRow="0" w:firstColumn="1" w:lastColumn="0" w:noHBand="0" w:noVBand="1"/>
      </w:tblPr>
      <w:tblGrid>
        <w:gridCol w:w="1584"/>
        <w:gridCol w:w="720"/>
        <w:gridCol w:w="1260"/>
        <w:gridCol w:w="1360"/>
        <w:gridCol w:w="1080"/>
        <w:gridCol w:w="1080"/>
        <w:gridCol w:w="1530"/>
        <w:gridCol w:w="900"/>
        <w:gridCol w:w="1260"/>
        <w:gridCol w:w="1646"/>
        <w:gridCol w:w="12"/>
        <w:gridCol w:w="10"/>
      </w:tblGrid>
      <w:tr w:rsidR="00A97F03" w:rsidRPr="00F161A6" w14:paraId="359F089B" w14:textId="77777777" w:rsidTr="00A97F03">
        <w:trPr>
          <w:cantSplit/>
          <w:trHeight w:val="324"/>
          <w:tblHeader/>
          <w:jc w:val="center"/>
        </w:trPr>
        <w:tc>
          <w:tcPr>
            <w:tcW w:w="12442" w:type="dxa"/>
            <w:gridSpan w:val="12"/>
            <w:tcBorders>
              <w:bottom w:val="double" w:sz="6" w:space="0" w:color="auto"/>
            </w:tcBorders>
          </w:tcPr>
          <w:p w14:paraId="7D89B0E5" w14:textId="77777777" w:rsidR="00E87360" w:rsidRPr="00441AA0" w:rsidRDefault="00E87360" w:rsidP="00E87360">
            <w:pPr>
              <w:spacing w:after="120"/>
              <w:ind w:left="-93" w:right="-21"/>
              <w:jc w:val="center"/>
              <w:rPr>
                <w:rFonts w:ascii="Times New Roman" w:hAnsi="Times New Roman"/>
                <w:b/>
                <w:color w:val="000000"/>
                <w:sz w:val="24"/>
                <w:szCs w:val="24"/>
              </w:rPr>
            </w:pPr>
            <w:r w:rsidRPr="00441AA0">
              <w:rPr>
                <w:rFonts w:ascii="Times New Roman" w:hAnsi="Times New Roman"/>
                <w:b/>
                <w:color w:val="000000"/>
                <w:sz w:val="24"/>
                <w:szCs w:val="24"/>
              </w:rPr>
              <w:lastRenderedPageBreak/>
              <w:t xml:space="preserve">Table </w:t>
            </w:r>
            <w:r>
              <w:rPr>
                <w:rFonts w:ascii="Times New Roman" w:hAnsi="Times New Roman"/>
                <w:b/>
                <w:color w:val="000000"/>
                <w:sz w:val="24"/>
                <w:szCs w:val="24"/>
              </w:rPr>
              <w:t>3.2.</w:t>
            </w:r>
            <w:r w:rsidRPr="00441AA0">
              <w:rPr>
                <w:rFonts w:ascii="Times New Roman" w:hAnsi="Times New Roman"/>
                <w:b/>
                <w:color w:val="000000"/>
                <w:sz w:val="24"/>
                <w:szCs w:val="24"/>
              </w:rPr>
              <w:t>4.</w:t>
            </w:r>
          </w:p>
          <w:p w14:paraId="26542EBD" w14:textId="77777777" w:rsidR="00E87360" w:rsidRPr="00BA2913" w:rsidRDefault="00E87360" w:rsidP="00E87360">
            <w:pPr>
              <w:ind w:left="-93" w:right="-21"/>
              <w:jc w:val="left"/>
              <w:rPr>
                <w:rFonts w:ascii="Times New Roman" w:hAnsi="Times New Roman"/>
                <w:color w:val="000000"/>
                <w:sz w:val="24"/>
                <w:szCs w:val="24"/>
              </w:rPr>
            </w:pPr>
            <w:r w:rsidRPr="00BA2913">
              <w:rPr>
                <w:rFonts w:ascii="Times New Roman" w:hAnsi="Times New Roman"/>
                <w:color w:val="000000"/>
                <w:sz w:val="24"/>
                <w:szCs w:val="24"/>
              </w:rPr>
              <w:t xml:space="preserve">Combined assessments for selected parameters for coastal subsegments with shared ambient monitoring sites. </w:t>
            </w:r>
            <w:r>
              <w:rPr>
                <w:rFonts w:ascii="Times New Roman" w:hAnsi="Times New Roman"/>
                <w:color w:val="000000"/>
                <w:sz w:val="24"/>
                <w:szCs w:val="24"/>
              </w:rPr>
              <w:t xml:space="preserve">Percentages indicate percent of samples failing to meet the criterion. </w:t>
            </w:r>
          </w:p>
          <w:p w14:paraId="1B3E06FE" w14:textId="0691D1B8" w:rsidR="00A97F03" w:rsidRPr="009E61A9" w:rsidRDefault="00E87360" w:rsidP="00E87360">
            <w:pPr>
              <w:ind w:left="-93" w:right="-21"/>
              <w:jc w:val="left"/>
              <w:rPr>
                <w:rFonts w:ascii="Times New Roman" w:hAnsi="Times New Roman"/>
                <w:b/>
                <w:color w:val="000000"/>
                <w:sz w:val="24"/>
                <w:szCs w:val="24"/>
              </w:rPr>
            </w:pPr>
            <w:r w:rsidRPr="00BA2913">
              <w:rPr>
                <w:rFonts w:ascii="Times New Roman" w:hAnsi="Times New Roman"/>
                <w:color w:val="000000"/>
                <w:sz w:val="24"/>
                <w:szCs w:val="24"/>
              </w:rPr>
              <w:t>(FS = Fully Supported; NS = Not Supported</w:t>
            </w:r>
            <w:r>
              <w:rPr>
                <w:rFonts w:ascii="Times New Roman" w:hAnsi="Times New Roman"/>
                <w:color w:val="000000"/>
                <w:sz w:val="24"/>
                <w:szCs w:val="24"/>
              </w:rPr>
              <w:t>; AI = Assessed Independently</w:t>
            </w:r>
            <w:r w:rsidRPr="00BA2913">
              <w:rPr>
                <w:rFonts w:ascii="Times New Roman" w:hAnsi="Times New Roman"/>
                <w:color w:val="000000"/>
                <w:sz w:val="24"/>
                <w:szCs w:val="24"/>
              </w:rPr>
              <w:t>)</w:t>
            </w:r>
          </w:p>
        </w:tc>
      </w:tr>
      <w:tr w:rsidR="00A97F03" w:rsidRPr="00F161A6" w14:paraId="114E2FF3" w14:textId="77777777" w:rsidTr="00A97F03">
        <w:trPr>
          <w:gridAfter w:val="1"/>
          <w:wAfter w:w="10" w:type="dxa"/>
          <w:cantSplit/>
          <w:trHeight w:val="657"/>
          <w:tblHeader/>
          <w:jc w:val="center"/>
        </w:trPr>
        <w:tc>
          <w:tcPr>
            <w:tcW w:w="1584" w:type="dxa"/>
            <w:tcBorders>
              <w:top w:val="double" w:sz="6" w:space="0" w:color="auto"/>
              <w:left w:val="double" w:sz="6" w:space="0" w:color="auto"/>
              <w:bottom w:val="single" w:sz="4" w:space="0" w:color="auto"/>
              <w:right w:val="single" w:sz="4" w:space="0" w:color="auto"/>
            </w:tcBorders>
            <w:shd w:val="clear" w:color="auto" w:fill="auto"/>
            <w:noWrap/>
            <w:vAlign w:val="bottom"/>
          </w:tcPr>
          <w:p w14:paraId="3119E87B"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Subsegment</w:t>
            </w:r>
          </w:p>
        </w:tc>
        <w:tc>
          <w:tcPr>
            <w:tcW w:w="720" w:type="dxa"/>
            <w:tcBorders>
              <w:top w:val="double" w:sz="6" w:space="0" w:color="auto"/>
              <w:left w:val="single" w:sz="4" w:space="0" w:color="auto"/>
              <w:bottom w:val="single" w:sz="4" w:space="0" w:color="auto"/>
              <w:right w:val="single" w:sz="4" w:space="0" w:color="auto"/>
            </w:tcBorders>
            <w:shd w:val="clear" w:color="auto" w:fill="auto"/>
            <w:noWrap/>
            <w:vAlign w:val="bottom"/>
          </w:tcPr>
          <w:p w14:paraId="49F88176"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Site</w:t>
            </w:r>
          </w:p>
        </w:tc>
        <w:tc>
          <w:tcPr>
            <w:tcW w:w="1260" w:type="dxa"/>
            <w:tcBorders>
              <w:top w:val="double" w:sz="6" w:space="0" w:color="auto"/>
              <w:left w:val="single" w:sz="4" w:space="0" w:color="auto"/>
              <w:bottom w:val="single" w:sz="18" w:space="0" w:color="auto"/>
              <w:right w:val="single" w:sz="4" w:space="0" w:color="auto"/>
            </w:tcBorders>
            <w:vAlign w:val="bottom"/>
          </w:tcPr>
          <w:p w14:paraId="5D8B7058"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Dissolved</w:t>
            </w:r>
          </w:p>
          <w:p w14:paraId="4961D010"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Oxygen</w:t>
            </w:r>
          </w:p>
        </w:tc>
        <w:tc>
          <w:tcPr>
            <w:tcW w:w="1360" w:type="dxa"/>
            <w:tcBorders>
              <w:top w:val="double" w:sz="6" w:space="0" w:color="auto"/>
              <w:left w:val="single" w:sz="4" w:space="0" w:color="auto"/>
              <w:bottom w:val="single" w:sz="18" w:space="0" w:color="auto"/>
              <w:right w:val="single" w:sz="4" w:space="0" w:color="auto"/>
            </w:tcBorders>
            <w:vAlign w:val="bottom"/>
          </w:tcPr>
          <w:p w14:paraId="4877C576"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 PCR</w:t>
            </w:r>
          </w:p>
        </w:tc>
        <w:tc>
          <w:tcPr>
            <w:tcW w:w="1080" w:type="dxa"/>
            <w:tcBorders>
              <w:top w:val="double" w:sz="6" w:space="0" w:color="auto"/>
              <w:left w:val="single" w:sz="4" w:space="0" w:color="auto"/>
              <w:bottom w:val="single" w:sz="18" w:space="0" w:color="auto"/>
              <w:right w:val="single" w:sz="4" w:space="0" w:color="auto"/>
            </w:tcBorders>
            <w:vAlign w:val="bottom"/>
          </w:tcPr>
          <w:p w14:paraId="35DF1CEE"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Fecal SCR</w:t>
            </w:r>
          </w:p>
        </w:tc>
        <w:tc>
          <w:tcPr>
            <w:tcW w:w="1080" w:type="dxa"/>
            <w:tcBorders>
              <w:top w:val="double" w:sz="6" w:space="0" w:color="auto"/>
              <w:left w:val="single" w:sz="4" w:space="0" w:color="auto"/>
              <w:bottom w:val="single" w:sz="18" w:space="0" w:color="auto"/>
              <w:right w:val="single" w:sz="4" w:space="0" w:color="auto"/>
            </w:tcBorders>
            <w:vAlign w:val="bottom"/>
          </w:tcPr>
          <w:p w14:paraId="4B65A0D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Fecal</w:t>
            </w:r>
          </w:p>
          <w:p w14:paraId="14D9264A"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OYS</w:t>
            </w:r>
          </w:p>
        </w:tc>
        <w:tc>
          <w:tcPr>
            <w:tcW w:w="1530" w:type="dxa"/>
            <w:tcBorders>
              <w:top w:val="double" w:sz="6" w:space="0" w:color="auto"/>
              <w:left w:val="single" w:sz="4" w:space="0" w:color="auto"/>
              <w:bottom w:val="single" w:sz="18" w:space="0" w:color="auto"/>
              <w:right w:val="single" w:sz="4" w:space="0" w:color="auto"/>
            </w:tcBorders>
            <w:vAlign w:val="bottom"/>
          </w:tcPr>
          <w:p w14:paraId="699E9CDA" w14:textId="77777777" w:rsidR="00A97F03" w:rsidRPr="00F161A6" w:rsidRDefault="00A97F03" w:rsidP="00A97F03">
            <w:pPr>
              <w:jc w:val="center"/>
              <w:rPr>
                <w:rFonts w:ascii="Times New Roman" w:hAnsi="Times New Roman"/>
                <w:b/>
                <w:bCs/>
                <w:color w:val="000000"/>
                <w:sz w:val="24"/>
                <w:szCs w:val="24"/>
              </w:rPr>
            </w:pPr>
            <w:r>
              <w:rPr>
                <w:rFonts w:ascii="Times New Roman" w:hAnsi="Times New Roman"/>
                <w:b/>
                <w:bCs/>
                <w:color w:val="000000"/>
                <w:sz w:val="24"/>
                <w:szCs w:val="24"/>
              </w:rPr>
              <w:t>Enterococci PCR</w:t>
            </w:r>
            <w:r w:rsidRPr="007552B1">
              <w:rPr>
                <w:rFonts w:ascii="Times New Roman" w:hAnsi="Times New Roman"/>
                <w:b/>
                <w:bCs/>
                <w:color w:val="000000"/>
                <w:sz w:val="24"/>
                <w:szCs w:val="24"/>
                <w:vertAlign w:val="superscript"/>
              </w:rPr>
              <w:t>2</w:t>
            </w:r>
          </w:p>
        </w:tc>
        <w:tc>
          <w:tcPr>
            <w:tcW w:w="900" w:type="dxa"/>
            <w:tcBorders>
              <w:top w:val="double" w:sz="6" w:space="0" w:color="auto"/>
              <w:left w:val="single" w:sz="4" w:space="0" w:color="auto"/>
              <w:bottom w:val="single" w:sz="18" w:space="0" w:color="auto"/>
              <w:right w:val="single" w:sz="4" w:space="0" w:color="auto"/>
            </w:tcBorders>
            <w:vAlign w:val="bottom"/>
          </w:tcPr>
          <w:p w14:paraId="04F44B57"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pH</w:t>
            </w:r>
          </w:p>
        </w:tc>
        <w:tc>
          <w:tcPr>
            <w:tcW w:w="1260" w:type="dxa"/>
            <w:tcBorders>
              <w:top w:val="double" w:sz="6" w:space="0" w:color="auto"/>
              <w:left w:val="single" w:sz="4" w:space="0" w:color="auto"/>
              <w:bottom w:val="single" w:sz="18" w:space="0" w:color="auto"/>
              <w:right w:val="single" w:sz="4" w:space="0" w:color="auto"/>
            </w:tcBorders>
            <w:vAlign w:val="bottom"/>
          </w:tcPr>
          <w:p w14:paraId="2AFAEA8D"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Turbidity</w:t>
            </w:r>
          </w:p>
        </w:tc>
        <w:tc>
          <w:tcPr>
            <w:tcW w:w="1658" w:type="dxa"/>
            <w:gridSpan w:val="2"/>
            <w:tcBorders>
              <w:top w:val="double" w:sz="6" w:space="0" w:color="auto"/>
              <w:left w:val="single" w:sz="4" w:space="0" w:color="auto"/>
              <w:bottom w:val="single" w:sz="18" w:space="0" w:color="auto"/>
              <w:right w:val="double" w:sz="6" w:space="0" w:color="auto"/>
            </w:tcBorders>
            <w:vAlign w:val="bottom"/>
          </w:tcPr>
          <w:p w14:paraId="7704E18F" w14:textId="77777777" w:rsidR="00A97F03" w:rsidRPr="00F161A6" w:rsidRDefault="00A97F03" w:rsidP="00A97F03">
            <w:pPr>
              <w:jc w:val="center"/>
              <w:rPr>
                <w:rFonts w:ascii="Times New Roman" w:hAnsi="Times New Roman"/>
                <w:b/>
                <w:bCs/>
                <w:color w:val="000000"/>
                <w:sz w:val="24"/>
                <w:szCs w:val="24"/>
              </w:rPr>
            </w:pPr>
            <w:r w:rsidRPr="00F161A6">
              <w:rPr>
                <w:rFonts w:ascii="Times New Roman" w:hAnsi="Times New Roman"/>
                <w:b/>
                <w:bCs/>
                <w:color w:val="000000"/>
                <w:sz w:val="24"/>
                <w:szCs w:val="24"/>
              </w:rPr>
              <w:t>Temperature</w:t>
            </w:r>
          </w:p>
        </w:tc>
      </w:tr>
      <w:tr w:rsidR="00A97F03" w:rsidRPr="00F161A6" w14:paraId="3E32733D" w14:textId="77777777" w:rsidTr="00A97F03">
        <w:trPr>
          <w:gridAfter w:val="1"/>
          <w:wAfter w:w="10" w:type="dxa"/>
          <w:cantSplit/>
          <w:trHeight w:val="63"/>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7F9240A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120406</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28C6925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0937</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64EA023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18" w:space="0" w:color="auto"/>
              <w:left w:val="single" w:sz="4" w:space="0" w:color="auto"/>
              <w:bottom w:val="single" w:sz="4" w:space="0" w:color="auto"/>
              <w:right w:val="single" w:sz="4" w:space="0" w:color="auto"/>
            </w:tcBorders>
            <w:vAlign w:val="bottom"/>
          </w:tcPr>
          <w:p w14:paraId="0064625C" w14:textId="77777777" w:rsidR="00A97F03" w:rsidRPr="00F161A6" w:rsidRDefault="00A97F03" w:rsidP="00A97F03">
            <w:pPr>
              <w:jc w:val="center"/>
              <w:rPr>
                <w:rFonts w:ascii="Times New Roman" w:hAnsi="Times New Roman"/>
                <w:sz w:val="24"/>
                <w:szCs w:val="24"/>
              </w:rPr>
            </w:pPr>
            <w:r>
              <w:rPr>
                <w:rFonts w:ascii="Times New Roman" w:hAnsi="Times New Roman"/>
                <w:color w:val="000000"/>
                <w:sz w:val="24"/>
                <w:szCs w:val="24"/>
              </w:rPr>
              <w:t>0% FS</w:t>
            </w:r>
          </w:p>
        </w:tc>
        <w:tc>
          <w:tcPr>
            <w:tcW w:w="1080" w:type="dxa"/>
            <w:tcBorders>
              <w:top w:val="single" w:sz="18" w:space="0" w:color="auto"/>
              <w:left w:val="single" w:sz="4" w:space="0" w:color="auto"/>
              <w:bottom w:val="single" w:sz="4" w:space="0" w:color="auto"/>
              <w:right w:val="single" w:sz="4" w:space="0" w:color="auto"/>
            </w:tcBorders>
            <w:vAlign w:val="bottom"/>
          </w:tcPr>
          <w:p w14:paraId="261E1D7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6C5E3BD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18" w:space="0" w:color="auto"/>
              <w:left w:val="single" w:sz="4" w:space="0" w:color="auto"/>
              <w:bottom w:val="single" w:sz="4" w:space="0" w:color="auto"/>
              <w:right w:val="single" w:sz="4" w:space="0" w:color="auto"/>
            </w:tcBorders>
          </w:tcPr>
          <w:p w14:paraId="762ACA39"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629CD72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35F7DDE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8" w:type="dxa"/>
            <w:gridSpan w:val="2"/>
            <w:tcBorders>
              <w:top w:val="single" w:sz="18" w:space="0" w:color="auto"/>
              <w:left w:val="single" w:sz="4" w:space="0" w:color="auto"/>
              <w:bottom w:val="single" w:sz="4" w:space="0" w:color="auto"/>
              <w:right w:val="double" w:sz="6" w:space="0" w:color="auto"/>
            </w:tcBorders>
            <w:shd w:val="clear" w:color="auto" w:fill="auto"/>
            <w:noWrap/>
            <w:vAlign w:val="bottom"/>
          </w:tcPr>
          <w:p w14:paraId="0108806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0483E934" w14:textId="77777777" w:rsidTr="00A97F03">
        <w:trPr>
          <w:gridAfter w:val="1"/>
          <w:wAfter w:w="10" w:type="dxa"/>
          <w:cantSplit/>
          <w:trHeight w:val="63"/>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07BCF1E"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120708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57CAE"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B4CDD5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4" w:space="0" w:color="auto"/>
              <w:left w:val="single" w:sz="4" w:space="0" w:color="auto"/>
              <w:bottom w:val="single" w:sz="4" w:space="0" w:color="auto"/>
              <w:right w:val="single" w:sz="4" w:space="0" w:color="auto"/>
            </w:tcBorders>
            <w:vAlign w:val="bottom"/>
          </w:tcPr>
          <w:p w14:paraId="7ED3A93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bottom"/>
          </w:tcPr>
          <w:p w14:paraId="1910A58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EAB55E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16.7% NS</w:t>
            </w:r>
          </w:p>
        </w:tc>
        <w:tc>
          <w:tcPr>
            <w:tcW w:w="1530" w:type="dxa"/>
            <w:tcBorders>
              <w:top w:val="single" w:sz="4" w:space="0" w:color="auto"/>
              <w:left w:val="single" w:sz="4" w:space="0" w:color="auto"/>
              <w:bottom w:val="single" w:sz="4" w:space="0" w:color="auto"/>
              <w:right w:val="single" w:sz="4" w:space="0" w:color="auto"/>
            </w:tcBorders>
          </w:tcPr>
          <w:p w14:paraId="7E0B76A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8D3C88D"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C181A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8" w:type="dxa"/>
            <w:gridSpan w:val="2"/>
            <w:tcBorders>
              <w:top w:val="single" w:sz="4" w:space="0" w:color="auto"/>
              <w:left w:val="single" w:sz="4" w:space="0" w:color="auto"/>
              <w:bottom w:val="single" w:sz="4" w:space="0" w:color="auto"/>
              <w:right w:val="double" w:sz="6" w:space="0" w:color="auto"/>
            </w:tcBorders>
            <w:shd w:val="clear" w:color="auto" w:fill="auto"/>
            <w:vAlign w:val="bottom"/>
          </w:tcPr>
          <w:p w14:paraId="0D97682B"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9E61A9" w14:paraId="26B3DE78" w14:textId="77777777" w:rsidTr="00A97F03">
        <w:trPr>
          <w:gridAfter w:val="1"/>
          <w:wAfter w:w="10" w:type="dxa"/>
          <w:cantSplit/>
          <w:trHeight w:val="63"/>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5396307A"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Combined Assessments</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43CEA830" w14:textId="77777777" w:rsidR="00A97F03" w:rsidRPr="009E61A9"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vAlign w:val="bottom"/>
          </w:tcPr>
          <w:p w14:paraId="6A171A8B"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360" w:type="dxa"/>
            <w:tcBorders>
              <w:top w:val="single" w:sz="4" w:space="0" w:color="auto"/>
              <w:left w:val="single" w:sz="4" w:space="0" w:color="auto"/>
              <w:bottom w:val="single" w:sz="18" w:space="0" w:color="auto"/>
              <w:right w:val="single" w:sz="4" w:space="0" w:color="auto"/>
            </w:tcBorders>
            <w:vAlign w:val="bottom"/>
          </w:tcPr>
          <w:p w14:paraId="13622FEC"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vAlign w:val="bottom"/>
          </w:tcPr>
          <w:p w14:paraId="38D53A04"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vAlign w:val="bottom"/>
          </w:tcPr>
          <w:p w14:paraId="671F77A7"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530" w:type="dxa"/>
            <w:tcBorders>
              <w:top w:val="single" w:sz="4" w:space="0" w:color="auto"/>
              <w:left w:val="single" w:sz="4" w:space="0" w:color="auto"/>
              <w:bottom w:val="single" w:sz="18" w:space="0" w:color="auto"/>
              <w:right w:val="single" w:sz="4" w:space="0" w:color="auto"/>
            </w:tcBorders>
            <w:vAlign w:val="bottom"/>
          </w:tcPr>
          <w:p w14:paraId="3D3E3775"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vAlign w:val="bottom"/>
          </w:tcPr>
          <w:p w14:paraId="16E24BAA"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260" w:type="dxa"/>
            <w:tcBorders>
              <w:top w:val="single" w:sz="4" w:space="0" w:color="auto"/>
              <w:left w:val="single" w:sz="4" w:space="0" w:color="auto"/>
              <w:bottom w:val="single" w:sz="18" w:space="0" w:color="auto"/>
              <w:right w:val="single" w:sz="4" w:space="0" w:color="auto"/>
            </w:tcBorders>
            <w:vAlign w:val="bottom"/>
          </w:tcPr>
          <w:p w14:paraId="027D692A"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658" w:type="dxa"/>
            <w:gridSpan w:val="2"/>
            <w:tcBorders>
              <w:top w:val="single" w:sz="4" w:space="0" w:color="auto"/>
              <w:left w:val="single" w:sz="4" w:space="0" w:color="auto"/>
              <w:bottom w:val="single" w:sz="18" w:space="0" w:color="auto"/>
              <w:right w:val="double" w:sz="6" w:space="0" w:color="auto"/>
            </w:tcBorders>
            <w:vAlign w:val="bottom"/>
          </w:tcPr>
          <w:p w14:paraId="203830C6"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r>
      <w:tr w:rsidR="00A97F03" w:rsidRPr="00F161A6" w14:paraId="45C0DB0A" w14:textId="77777777" w:rsidTr="00A97F03">
        <w:trPr>
          <w:gridAfter w:val="1"/>
          <w:wAfter w:w="10" w:type="dxa"/>
          <w:cantSplit/>
          <w:trHeight w:val="63"/>
          <w:jc w:val="center"/>
        </w:trPr>
        <w:tc>
          <w:tcPr>
            <w:tcW w:w="1584"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5D6A7776"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120802</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5875C9D9"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0958</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39CD7DD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18" w:space="0" w:color="auto"/>
              <w:left w:val="single" w:sz="4" w:space="0" w:color="auto"/>
              <w:bottom w:val="single" w:sz="4" w:space="0" w:color="auto"/>
              <w:right w:val="single" w:sz="4" w:space="0" w:color="auto"/>
            </w:tcBorders>
            <w:vAlign w:val="bottom"/>
          </w:tcPr>
          <w:p w14:paraId="1B60C20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18" w:space="0" w:color="auto"/>
              <w:left w:val="single" w:sz="4" w:space="0" w:color="auto"/>
              <w:bottom w:val="single" w:sz="4" w:space="0" w:color="auto"/>
              <w:right w:val="single" w:sz="4" w:space="0" w:color="auto"/>
            </w:tcBorders>
            <w:vAlign w:val="bottom"/>
          </w:tcPr>
          <w:p w14:paraId="6A0026C3"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22DBE4B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18" w:space="0" w:color="auto"/>
              <w:left w:val="single" w:sz="4" w:space="0" w:color="auto"/>
              <w:bottom w:val="single" w:sz="4" w:space="0" w:color="auto"/>
              <w:right w:val="single" w:sz="4" w:space="0" w:color="auto"/>
            </w:tcBorders>
            <w:vAlign w:val="bottom"/>
          </w:tcPr>
          <w:p w14:paraId="68E27DE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bottom"/>
          </w:tcPr>
          <w:p w14:paraId="5404C19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558379F2"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8" w:type="dxa"/>
            <w:gridSpan w:val="2"/>
            <w:tcBorders>
              <w:top w:val="single" w:sz="18" w:space="0" w:color="auto"/>
              <w:left w:val="single" w:sz="4" w:space="0" w:color="auto"/>
              <w:bottom w:val="single" w:sz="4" w:space="0" w:color="auto"/>
              <w:right w:val="double" w:sz="6" w:space="0" w:color="auto"/>
            </w:tcBorders>
            <w:shd w:val="clear" w:color="auto" w:fill="auto"/>
            <w:noWrap/>
            <w:vAlign w:val="bottom"/>
          </w:tcPr>
          <w:p w14:paraId="2FEA2CA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3A4882E7" w14:textId="77777777" w:rsidTr="00A97F03">
        <w:trPr>
          <w:gridAfter w:val="1"/>
          <w:wAfter w:w="10" w:type="dxa"/>
          <w:cantSplit/>
          <w:trHeight w:val="312"/>
          <w:jc w:val="center"/>
        </w:trPr>
        <w:tc>
          <w:tcPr>
            <w:tcW w:w="158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29FE195"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120803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DC788"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0959</w:t>
            </w:r>
          </w:p>
        </w:tc>
        <w:tc>
          <w:tcPr>
            <w:tcW w:w="1260" w:type="dxa"/>
            <w:tcBorders>
              <w:top w:val="single" w:sz="4" w:space="0" w:color="auto"/>
              <w:left w:val="single" w:sz="4" w:space="0" w:color="auto"/>
              <w:bottom w:val="single" w:sz="4" w:space="0" w:color="auto"/>
              <w:right w:val="single" w:sz="4" w:space="0" w:color="auto"/>
            </w:tcBorders>
            <w:vAlign w:val="bottom"/>
          </w:tcPr>
          <w:p w14:paraId="31FC5AF0"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single" w:sz="4" w:space="0" w:color="auto"/>
              <w:left w:val="single" w:sz="4" w:space="0" w:color="auto"/>
              <w:bottom w:val="single" w:sz="4" w:space="0" w:color="auto"/>
              <w:right w:val="single" w:sz="4" w:space="0" w:color="auto"/>
            </w:tcBorders>
            <w:vAlign w:val="bottom"/>
          </w:tcPr>
          <w:p w14:paraId="39397B4F"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bottom"/>
          </w:tcPr>
          <w:p w14:paraId="6D3C628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single" w:sz="4" w:space="0" w:color="auto"/>
              <w:left w:val="single" w:sz="4" w:space="0" w:color="auto"/>
              <w:bottom w:val="single" w:sz="4" w:space="0" w:color="auto"/>
              <w:right w:val="single" w:sz="4" w:space="0" w:color="auto"/>
            </w:tcBorders>
            <w:vAlign w:val="bottom"/>
          </w:tcPr>
          <w:p w14:paraId="409CFDA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single" w:sz="4" w:space="0" w:color="auto"/>
              <w:left w:val="single" w:sz="4" w:space="0" w:color="auto"/>
              <w:bottom w:val="single" w:sz="4" w:space="0" w:color="auto"/>
              <w:right w:val="single" w:sz="4" w:space="0" w:color="auto"/>
            </w:tcBorders>
            <w:vAlign w:val="bottom"/>
          </w:tcPr>
          <w:p w14:paraId="61BAFDD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single" w:sz="4" w:space="0" w:color="auto"/>
              <w:left w:val="single" w:sz="4" w:space="0" w:color="auto"/>
              <w:bottom w:val="single" w:sz="4" w:space="0" w:color="auto"/>
              <w:right w:val="single" w:sz="4" w:space="0" w:color="auto"/>
            </w:tcBorders>
            <w:vAlign w:val="bottom"/>
          </w:tcPr>
          <w:p w14:paraId="5DA97168"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single" w:sz="4" w:space="0" w:color="auto"/>
              <w:left w:val="single" w:sz="4" w:space="0" w:color="auto"/>
              <w:bottom w:val="single" w:sz="4" w:space="0" w:color="auto"/>
              <w:right w:val="single" w:sz="4" w:space="0" w:color="auto"/>
            </w:tcBorders>
            <w:vAlign w:val="bottom"/>
          </w:tcPr>
          <w:p w14:paraId="48707B1F"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8" w:type="dxa"/>
            <w:gridSpan w:val="2"/>
            <w:tcBorders>
              <w:top w:val="single" w:sz="4" w:space="0" w:color="auto"/>
              <w:left w:val="single" w:sz="4" w:space="0" w:color="auto"/>
              <w:bottom w:val="single" w:sz="4" w:space="0" w:color="auto"/>
              <w:right w:val="double" w:sz="6" w:space="0" w:color="auto"/>
            </w:tcBorders>
            <w:vAlign w:val="bottom"/>
          </w:tcPr>
          <w:p w14:paraId="1E30340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F161A6" w14:paraId="42EF8B46" w14:textId="77777777" w:rsidTr="00A97F03">
        <w:trPr>
          <w:gridAfter w:val="1"/>
          <w:wAfter w:w="10" w:type="dxa"/>
          <w:cantSplit/>
          <w:trHeight w:val="80"/>
          <w:jc w:val="center"/>
        </w:trPr>
        <w:tc>
          <w:tcPr>
            <w:tcW w:w="1584" w:type="dxa"/>
            <w:tcBorders>
              <w:top w:val="dashed" w:sz="4" w:space="0" w:color="auto"/>
              <w:left w:val="double" w:sz="6" w:space="0" w:color="auto"/>
              <w:bottom w:val="dashed" w:sz="4" w:space="0" w:color="auto"/>
              <w:right w:val="single" w:sz="4" w:space="0" w:color="auto"/>
            </w:tcBorders>
            <w:shd w:val="clear" w:color="auto" w:fill="auto"/>
            <w:noWrap/>
            <w:vAlign w:val="bottom"/>
            <w:hideMark/>
          </w:tcPr>
          <w:p w14:paraId="0AD29EA7"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120804</w:t>
            </w:r>
          </w:p>
        </w:tc>
        <w:tc>
          <w:tcPr>
            <w:tcW w:w="72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4D1D3220"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0960</w:t>
            </w:r>
          </w:p>
        </w:tc>
        <w:tc>
          <w:tcPr>
            <w:tcW w:w="1260" w:type="dxa"/>
            <w:tcBorders>
              <w:top w:val="dashed" w:sz="4" w:space="0" w:color="auto"/>
              <w:left w:val="single" w:sz="4" w:space="0" w:color="auto"/>
              <w:bottom w:val="dashed" w:sz="4" w:space="0" w:color="auto"/>
              <w:right w:val="single" w:sz="4" w:space="0" w:color="auto"/>
            </w:tcBorders>
            <w:shd w:val="clear" w:color="auto" w:fill="auto"/>
            <w:vAlign w:val="bottom"/>
          </w:tcPr>
          <w:p w14:paraId="7418DE12"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360" w:type="dxa"/>
            <w:tcBorders>
              <w:top w:val="dashed" w:sz="4" w:space="0" w:color="auto"/>
              <w:left w:val="single" w:sz="4" w:space="0" w:color="auto"/>
              <w:bottom w:val="dashed" w:sz="4" w:space="0" w:color="auto"/>
              <w:right w:val="single" w:sz="4" w:space="0" w:color="auto"/>
            </w:tcBorders>
            <w:vAlign w:val="bottom"/>
          </w:tcPr>
          <w:p w14:paraId="790C60AE"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0%; however, PCR N/A</w:t>
            </w:r>
            <w:r w:rsidRPr="007552B1">
              <w:rPr>
                <w:rFonts w:ascii="Times New Roman" w:hAnsi="Times New Roman"/>
                <w:color w:val="000000"/>
                <w:sz w:val="24"/>
                <w:szCs w:val="24"/>
                <w:vertAlign w:val="superscript"/>
              </w:rPr>
              <w:t>1</w:t>
            </w:r>
          </w:p>
        </w:tc>
        <w:tc>
          <w:tcPr>
            <w:tcW w:w="1080" w:type="dxa"/>
            <w:tcBorders>
              <w:top w:val="dashed" w:sz="4" w:space="0" w:color="auto"/>
              <w:left w:val="single" w:sz="4" w:space="0" w:color="auto"/>
              <w:bottom w:val="dashed" w:sz="4" w:space="0" w:color="auto"/>
              <w:right w:val="single" w:sz="4" w:space="0" w:color="auto"/>
            </w:tcBorders>
            <w:vAlign w:val="bottom"/>
          </w:tcPr>
          <w:p w14:paraId="6AE5F50F"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080" w:type="dxa"/>
            <w:tcBorders>
              <w:top w:val="dashed" w:sz="4" w:space="0" w:color="auto"/>
              <w:left w:val="single" w:sz="4" w:space="0" w:color="auto"/>
              <w:bottom w:val="dashed" w:sz="4" w:space="0" w:color="auto"/>
              <w:right w:val="single" w:sz="4" w:space="0" w:color="auto"/>
            </w:tcBorders>
            <w:shd w:val="clear" w:color="auto" w:fill="auto"/>
            <w:vAlign w:val="bottom"/>
          </w:tcPr>
          <w:p w14:paraId="12F7386A"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530" w:type="dxa"/>
            <w:tcBorders>
              <w:top w:val="dashed" w:sz="4" w:space="0" w:color="auto"/>
              <w:left w:val="single" w:sz="4" w:space="0" w:color="auto"/>
              <w:bottom w:val="dashed" w:sz="4" w:space="0" w:color="auto"/>
              <w:right w:val="single" w:sz="4" w:space="0" w:color="auto"/>
            </w:tcBorders>
            <w:vAlign w:val="bottom"/>
          </w:tcPr>
          <w:p w14:paraId="313BE6A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No Data</w:t>
            </w:r>
          </w:p>
        </w:tc>
        <w:tc>
          <w:tcPr>
            <w:tcW w:w="900" w:type="dxa"/>
            <w:tcBorders>
              <w:top w:val="dashed" w:sz="4" w:space="0" w:color="auto"/>
              <w:left w:val="single" w:sz="4" w:space="0" w:color="auto"/>
              <w:bottom w:val="dashed" w:sz="4" w:space="0" w:color="auto"/>
              <w:right w:val="single" w:sz="4" w:space="0" w:color="auto"/>
            </w:tcBorders>
            <w:shd w:val="clear" w:color="auto" w:fill="auto"/>
            <w:vAlign w:val="bottom"/>
          </w:tcPr>
          <w:p w14:paraId="620BFAE4"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c>
          <w:tcPr>
            <w:tcW w:w="1260" w:type="dxa"/>
            <w:tcBorders>
              <w:top w:val="dashed" w:sz="4" w:space="0" w:color="auto"/>
              <w:left w:val="single" w:sz="4" w:space="0" w:color="auto"/>
              <w:bottom w:val="dashed" w:sz="4" w:space="0" w:color="auto"/>
              <w:right w:val="single" w:sz="4" w:space="0" w:color="auto"/>
            </w:tcBorders>
            <w:shd w:val="clear" w:color="auto" w:fill="auto"/>
            <w:vAlign w:val="bottom"/>
            <w:hideMark/>
          </w:tcPr>
          <w:p w14:paraId="00A4EA74" w14:textId="77777777" w:rsidR="00A97F03" w:rsidRPr="00F161A6" w:rsidRDefault="00A97F03" w:rsidP="00A97F03">
            <w:pPr>
              <w:jc w:val="center"/>
              <w:rPr>
                <w:rFonts w:ascii="Times New Roman" w:hAnsi="Times New Roman"/>
                <w:color w:val="000000"/>
                <w:sz w:val="24"/>
                <w:szCs w:val="24"/>
              </w:rPr>
            </w:pPr>
            <w:r w:rsidRPr="00F161A6">
              <w:rPr>
                <w:rFonts w:ascii="Times New Roman" w:hAnsi="Times New Roman"/>
                <w:color w:val="000000"/>
                <w:sz w:val="24"/>
                <w:szCs w:val="24"/>
              </w:rPr>
              <w:t>--</w:t>
            </w:r>
            <w:r w:rsidRPr="007552B1">
              <w:rPr>
                <w:rFonts w:ascii="Times New Roman" w:hAnsi="Times New Roman"/>
                <w:color w:val="000000"/>
                <w:sz w:val="24"/>
                <w:szCs w:val="24"/>
                <w:vertAlign w:val="superscript"/>
              </w:rPr>
              <w:t>3</w:t>
            </w:r>
          </w:p>
        </w:tc>
        <w:tc>
          <w:tcPr>
            <w:tcW w:w="1658" w:type="dxa"/>
            <w:gridSpan w:val="2"/>
            <w:tcBorders>
              <w:top w:val="dashed" w:sz="4" w:space="0" w:color="auto"/>
              <w:left w:val="single" w:sz="4" w:space="0" w:color="auto"/>
              <w:bottom w:val="dashed" w:sz="4" w:space="0" w:color="auto"/>
              <w:right w:val="double" w:sz="6" w:space="0" w:color="auto"/>
            </w:tcBorders>
            <w:shd w:val="clear" w:color="auto" w:fill="auto"/>
            <w:vAlign w:val="bottom"/>
          </w:tcPr>
          <w:p w14:paraId="51C30DA6" w14:textId="77777777" w:rsidR="00A97F03" w:rsidRPr="00F161A6" w:rsidRDefault="00A97F03" w:rsidP="00A97F03">
            <w:pPr>
              <w:jc w:val="center"/>
              <w:rPr>
                <w:rFonts w:ascii="Times New Roman" w:hAnsi="Times New Roman"/>
                <w:color w:val="000000"/>
                <w:sz w:val="24"/>
                <w:szCs w:val="24"/>
              </w:rPr>
            </w:pPr>
            <w:r>
              <w:rPr>
                <w:rFonts w:ascii="Times New Roman" w:hAnsi="Times New Roman"/>
                <w:color w:val="000000"/>
                <w:sz w:val="24"/>
                <w:szCs w:val="24"/>
              </w:rPr>
              <w:t xml:space="preserve">0% </w:t>
            </w:r>
            <w:r w:rsidRPr="00F161A6">
              <w:rPr>
                <w:rFonts w:ascii="Times New Roman" w:hAnsi="Times New Roman"/>
                <w:color w:val="000000"/>
                <w:sz w:val="24"/>
                <w:szCs w:val="24"/>
              </w:rPr>
              <w:t>FS</w:t>
            </w:r>
          </w:p>
        </w:tc>
      </w:tr>
      <w:tr w:rsidR="00A97F03" w:rsidRPr="009E61A9" w14:paraId="048AE0CD" w14:textId="77777777" w:rsidTr="00A97F03">
        <w:trPr>
          <w:gridAfter w:val="1"/>
          <w:wAfter w:w="10" w:type="dxa"/>
          <w:cantSplit/>
          <w:trHeight w:val="312"/>
          <w:jc w:val="center"/>
        </w:trPr>
        <w:tc>
          <w:tcPr>
            <w:tcW w:w="1584" w:type="dxa"/>
            <w:tcBorders>
              <w:top w:val="single" w:sz="4" w:space="0" w:color="auto"/>
              <w:left w:val="double" w:sz="6" w:space="0" w:color="auto"/>
              <w:bottom w:val="single" w:sz="18" w:space="0" w:color="auto"/>
              <w:right w:val="single" w:sz="4" w:space="0" w:color="auto"/>
            </w:tcBorders>
            <w:shd w:val="clear" w:color="auto" w:fill="auto"/>
            <w:noWrap/>
            <w:vAlign w:val="bottom"/>
          </w:tcPr>
          <w:p w14:paraId="7ABEC5EE"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Combined Assessments</w:t>
            </w:r>
          </w:p>
        </w:tc>
        <w:tc>
          <w:tcPr>
            <w:tcW w:w="720"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03BC42EF" w14:textId="77777777" w:rsidR="00A97F03" w:rsidRPr="009E61A9" w:rsidRDefault="00A97F03" w:rsidP="00A97F03">
            <w:pPr>
              <w:jc w:val="center"/>
              <w:rPr>
                <w:rFonts w:ascii="Times New Roman" w:hAnsi="Times New Roman"/>
                <w:b/>
                <w:color w:val="000000"/>
                <w:sz w:val="24"/>
                <w:szCs w:val="24"/>
              </w:rPr>
            </w:pPr>
          </w:p>
        </w:tc>
        <w:tc>
          <w:tcPr>
            <w:tcW w:w="1260" w:type="dxa"/>
            <w:tcBorders>
              <w:top w:val="single" w:sz="4" w:space="0" w:color="auto"/>
              <w:left w:val="single" w:sz="4" w:space="0" w:color="auto"/>
              <w:bottom w:val="single" w:sz="18" w:space="0" w:color="auto"/>
              <w:right w:val="single" w:sz="4" w:space="0" w:color="auto"/>
            </w:tcBorders>
            <w:vAlign w:val="bottom"/>
          </w:tcPr>
          <w:p w14:paraId="68608DE2"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360" w:type="dxa"/>
            <w:tcBorders>
              <w:top w:val="single" w:sz="4" w:space="0" w:color="auto"/>
              <w:left w:val="single" w:sz="4" w:space="0" w:color="auto"/>
              <w:bottom w:val="single" w:sz="18" w:space="0" w:color="auto"/>
              <w:right w:val="single" w:sz="4" w:space="0" w:color="auto"/>
            </w:tcBorders>
            <w:vAlign w:val="bottom"/>
          </w:tcPr>
          <w:p w14:paraId="5B3006BE"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N/A</w:t>
            </w:r>
            <w:r w:rsidRPr="009E61A9">
              <w:rPr>
                <w:rFonts w:ascii="Times New Roman" w:hAnsi="Times New Roman"/>
                <w:b/>
                <w:color w:val="000000"/>
                <w:sz w:val="24"/>
                <w:szCs w:val="24"/>
                <w:vertAlign w:val="superscript"/>
              </w:rPr>
              <w:t>1</w:t>
            </w:r>
          </w:p>
        </w:tc>
        <w:tc>
          <w:tcPr>
            <w:tcW w:w="1080" w:type="dxa"/>
            <w:tcBorders>
              <w:top w:val="single" w:sz="4" w:space="0" w:color="auto"/>
              <w:left w:val="single" w:sz="4" w:space="0" w:color="auto"/>
              <w:bottom w:val="single" w:sz="18" w:space="0" w:color="auto"/>
              <w:right w:val="single" w:sz="4" w:space="0" w:color="auto"/>
            </w:tcBorders>
            <w:vAlign w:val="bottom"/>
          </w:tcPr>
          <w:p w14:paraId="5C7F9996"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080" w:type="dxa"/>
            <w:tcBorders>
              <w:top w:val="single" w:sz="4" w:space="0" w:color="auto"/>
              <w:left w:val="single" w:sz="4" w:space="0" w:color="auto"/>
              <w:bottom w:val="single" w:sz="18" w:space="0" w:color="auto"/>
              <w:right w:val="single" w:sz="4" w:space="0" w:color="auto"/>
            </w:tcBorders>
            <w:vAlign w:val="bottom"/>
          </w:tcPr>
          <w:p w14:paraId="26340548"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530" w:type="dxa"/>
            <w:tcBorders>
              <w:top w:val="single" w:sz="4" w:space="0" w:color="auto"/>
              <w:left w:val="single" w:sz="4" w:space="0" w:color="auto"/>
              <w:bottom w:val="single" w:sz="18" w:space="0" w:color="auto"/>
              <w:right w:val="single" w:sz="4" w:space="0" w:color="auto"/>
            </w:tcBorders>
            <w:vAlign w:val="bottom"/>
          </w:tcPr>
          <w:p w14:paraId="34BB6350"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No 2018 IR enterococci assessment</w:t>
            </w:r>
          </w:p>
        </w:tc>
        <w:tc>
          <w:tcPr>
            <w:tcW w:w="900" w:type="dxa"/>
            <w:tcBorders>
              <w:top w:val="single" w:sz="4" w:space="0" w:color="auto"/>
              <w:left w:val="single" w:sz="4" w:space="0" w:color="auto"/>
              <w:bottom w:val="single" w:sz="18" w:space="0" w:color="auto"/>
              <w:right w:val="single" w:sz="4" w:space="0" w:color="auto"/>
            </w:tcBorders>
            <w:vAlign w:val="bottom"/>
          </w:tcPr>
          <w:p w14:paraId="13DDCAD5"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c>
          <w:tcPr>
            <w:tcW w:w="1260" w:type="dxa"/>
            <w:tcBorders>
              <w:top w:val="single" w:sz="4" w:space="0" w:color="auto"/>
              <w:left w:val="single" w:sz="4" w:space="0" w:color="auto"/>
              <w:bottom w:val="single" w:sz="18" w:space="0" w:color="auto"/>
              <w:right w:val="single" w:sz="4" w:space="0" w:color="auto"/>
            </w:tcBorders>
            <w:vAlign w:val="bottom"/>
          </w:tcPr>
          <w:p w14:paraId="3EBB0DE4" w14:textId="77777777" w:rsidR="00A97F03" w:rsidRPr="009E61A9" w:rsidRDefault="00A97F03" w:rsidP="00A97F03">
            <w:pPr>
              <w:jc w:val="center"/>
              <w:rPr>
                <w:rFonts w:ascii="Times New Roman" w:hAnsi="Times New Roman"/>
                <w:b/>
                <w:color w:val="000000"/>
                <w:sz w:val="24"/>
                <w:szCs w:val="24"/>
              </w:rPr>
            </w:pPr>
            <w:r w:rsidRPr="009E61A9">
              <w:rPr>
                <w:rFonts w:ascii="Times New Roman" w:hAnsi="Times New Roman"/>
                <w:b/>
                <w:color w:val="000000"/>
                <w:sz w:val="24"/>
                <w:szCs w:val="24"/>
              </w:rPr>
              <w:t>--</w:t>
            </w:r>
            <w:r w:rsidRPr="009E61A9">
              <w:rPr>
                <w:rFonts w:ascii="Times New Roman" w:hAnsi="Times New Roman"/>
                <w:b/>
                <w:color w:val="000000"/>
                <w:sz w:val="24"/>
                <w:szCs w:val="24"/>
                <w:vertAlign w:val="superscript"/>
              </w:rPr>
              <w:t>3</w:t>
            </w:r>
          </w:p>
        </w:tc>
        <w:tc>
          <w:tcPr>
            <w:tcW w:w="1658" w:type="dxa"/>
            <w:gridSpan w:val="2"/>
            <w:tcBorders>
              <w:top w:val="single" w:sz="4" w:space="0" w:color="auto"/>
              <w:left w:val="single" w:sz="4" w:space="0" w:color="auto"/>
              <w:bottom w:val="single" w:sz="18" w:space="0" w:color="auto"/>
              <w:right w:val="double" w:sz="6" w:space="0" w:color="auto"/>
            </w:tcBorders>
            <w:vAlign w:val="bottom"/>
          </w:tcPr>
          <w:p w14:paraId="2910CCBB" w14:textId="77777777" w:rsidR="00A97F03" w:rsidRPr="009E61A9" w:rsidRDefault="00A97F03" w:rsidP="00A97F03">
            <w:pPr>
              <w:jc w:val="center"/>
              <w:rPr>
                <w:rFonts w:ascii="Times New Roman" w:hAnsi="Times New Roman"/>
                <w:b/>
                <w:color w:val="000000"/>
                <w:sz w:val="24"/>
                <w:szCs w:val="24"/>
              </w:rPr>
            </w:pPr>
            <w:r>
              <w:rPr>
                <w:rFonts w:ascii="Times New Roman" w:hAnsi="Times New Roman"/>
                <w:b/>
                <w:color w:val="000000"/>
                <w:sz w:val="24"/>
                <w:szCs w:val="24"/>
              </w:rPr>
              <w:t>AI</w:t>
            </w:r>
          </w:p>
        </w:tc>
      </w:tr>
      <w:tr w:rsidR="00A97F03" w:rsidRPr="00AC18B5" w14:paraId="268A80B3" w14:textId="77777777" w:rsidTr="00A97F03">
        <w:trPr>
          <w:gridAfter w:val="2"/>
          <w:wAfter w:w="22" w:type="dxa"/>
          <w:cantSplit/>
          <w:trHeight w:val="576"/>
          <w:jc w:val="center"/>
        </w:trPr>
        <w:tc>
          <w:tcPr>
            <w:tcW w:w="12420" w:type="dxa"/>
            <w:gridSpan w:val="10"/>
            <w:tcBorders>
              <w:top w:val="double" w:sz="6" w:space="0" w:color="000000"/>
            </w:tcBorders>
          </w:tcPr>
          <w:p w14:paraId="5EDEDB28" w14:textId="77777777" w:rsidR="00A97F03" w:rsidRPr="00466A09" w:rsidRDefault="00A97F03" w:rsidP="003E29F0">
            <w:pPr>
              <w:pStyle w:val="ListParagraph"/>
              <w:numPr>
                <w:ilvl w:val="0"/>
                <w:numId w:val="16"/>
              </w:numPr>
              <w:ind w:left="274" w:right="-130"/>
              <w:jc w:val="left"/>
              <w:rPr>
                <w:rFonts w:ascii="Times New Roman" w:hAnsi="Times New Roman"/>
                <w:color w:val="000000"/>
              </w:rPr>
            </w:pPr>
            <w:r w:rsidRPr="00466A09">
              <w:rPr>
                <w:rFonts w:ascii="Times New Roman" w:hAnsi="Times New Roman"/>
                <w:color w:val="000000"/>
              </w:rPr>
              <w:t xml:space="preserve">Fecal coliform </w:t>
            </w:r>
            <w:r>
              <w:rPr>
                <w:rFonts w:ascii="Times New Roman" w:hAnsi="Times New Roman"/>
                <w:color w:val="000000"/>
              </w:rPr>
              <w:t xml:space="preserve">data available but </w:t>
            </w:r>
            <w:r w:rsidRPr="00466A09">
              <w:rPr>
                <w:rFonts w:ascii="Times New Roman" w:hAnsi="Times New Roman"/>
                <w:color w:val="000000"/>
              </w:rPr>
              <w:t>criteria do not apply during</w:t>
            </w:r>
            <w:r>
              <w:rPr>
                <w:rFonts w:ascii="Times New Roman" w:hAnsi="Times New Roman"/>
                <w:color w:val="000000"/>
              </w:rPr>
              <w:t xml:space="preserve"> swimming season of May-October. Enterococci criteria apply during the swimming season. </w:t>
            </w:r>
            <w:r w:rsidRPr="00466A09">
              <w:rPr>
                <w:rFonts w:ascii="Times New Roman" w:hAnsi="Times New Roman"/>
                <w:color w:val="000000"/>
              </w:rPr>
              <w:t>(LAC 33:IX.1113.C.5.a)</w:t>
            </w:r>
            <w:r>
              <w:rPr>
                <w:rFonts w:ascii="Times New Roman" w:hAnsi="Times New Roman"/>
                <w:color w:val="000000"/>
              </w:rPr>
              <w:t>.</w:t>
            </w:r>
          </w:p>
        </w:tc>
      </w:tr>
      <w:tr w:rsidR="00A97F03" w:rsidRPr="00AC18B5" w14:paraId="5AA9A882" w14:textId="77777777" w:rsidTr="00A97F03">
        <w:trPr>
          <w:gridAfter w:val="2"/>
          <w:wAfter w:w="22" w:type="dxa"/>
          <w:cantSplit/>
          <w:trHeight w:val="288"/>
          <w:jc w:val="center"/>
        </w:trPr>
        <w:tc>
          <w:tcPr>
            <w:tcW w:w="12420" w:type="dxa"/>
            <w:gridSpan w:val="10"/>
          </w:tcPr>
          <w:p w14:paraId="2A780D79" w14:textId="77777777" w:rsidR="00A97F03" w:rsidRPr="00466A09" w:rsidRDefault="00A97F03" w:rsidP="003E29F0">
            <w:pPr>
              <w:pStyle w:val="ListParagraph"/>
              <w:numPr>
                <w:ilvl w:val="0"/>
                <w:numId w:val="16"/>
              </w:numPr>
              <w:ind w:left="274" w:right="-130"/>
              <w:rPr>
                <w:rFonts w:ascii="Times New Roman" w:hAnsi="Times New Roman"/>
                <w:color w:val="000000"/>
              </w:rPr>
            </w:pPr>
            <w:r w:rsidRPr="00466A09">
              <w:rPr>
                <w:rFonts w:ascii="Times New Roman" w:hAnsi="Times New Roman"/>
                <w:color w:val="000000"/>
              </w:rPr>
              <w:t xml:space="preserve">Enterococci criteria apply only to selected subsegments during swimming season of May-October </w:t>
            </w:r>
            <w:r>
              <w:rPr>
                <w:rFonts w:ascii="Times New Roman" w:hAnsi="Times New Roman"/>
                <w:color w:val="000000"/>
              </w:rPr>
              <w:t xml:space="preserve">LAC 33:IX.1123 </w:t>
            </w:r>
            <w:r w:rsidRPr="00466A09">
              <w:rPr>
                <w:rFonts w:ascii="Times New Roman" w:hAnsi="Times New Roman"/>
                <w:color w:val="000000"/>
              </w:rPr>
              <w:t>(Table 3)</w:t>
            </w:r>
            <w:r>
              <w:rPr>
                <w:rFonts w:ascii="Times New Roman" w:hAnsi="Times New Roman"/>
                <w:color w:val="000000"/>
              </w:rPr>
              <w:t>.</w:t>
            </w:r>
          </w:p>
        </w:tc>
      </w:tr>
      <w:tr w:rsidR="00A97F03" w:rsidRPr="00AC18B5" w14:paraId="0AA646FB" w14:textId="77777777" w:rsidTr="00A97F03">
        <w:trPr>
          <w:gridAfter w:val="2"/>
          <w:wAfter w:w="22" w:type="dxa"/>
          <w:cantSplit/>
          <w:trHeight w:val="288"/>
          <w:jc w:val="center"/>
        </w:trPr>
        <w:tc>
          <w:tcPr>
            <w:tcW w:w="12420" w:type="dxa"/>
            <w:gridSpan w:val="10"/>
          </w:tcPr>
          <w:p w14:paraId="39B25CFE" w14:textId="77777777" w:rsidR="00A97F03" w:rsidRPr="00466A09" w:rsidRDefault="00A97F03" w:rsidP="003E29F0">
            <w:pPr>
              <w:pStyle w:val="ListParagraph"/>
              <w:numPr>
                <w:ilvl w:val="0"/>
                <w:numId w:val="16"/>
              </w:numPr>
              <w:ind w:left="274" w:right="-130"/>
              <w:rPr>
                <w:rFonts w:ascii="Times New Roman" w:hAnsi="Times New Roman"/>
                <w:color w:val="000000"/>
                <w:vertAlign w:val="superscript"/>
              </w:rPr>
            </w:pPr>
            <w:r w:rsidRPr="00466A09">
              <w:rPr>
                <w:rFonts w:ascii="Times New Roman" w:hAnsi="Times New Roman"/>
                <w:color w:val="000000"/>
              </w:rPr>
              <w:t>There is no tur</w:t>
            </w:r>
            <w:r>
              <w:rPr>
                <w:rFonts w:ascii="Times New Roman" w:hAnsi="Times New Roman"/>
                <w:color w:val="000000"/>
              </w:rPr>
              <w:t>bidity criterion for these subsegments</w:t>
            </w:r>
            <w:r w:rsidRPr="00466A09">
              <w:rPr>
                <w:rFonts w:ascii="Times New Roman" w:hAnsi="Times New Roman"/>
                <w:color w:val="000000"/>
              </w:rPr>
              <w:t>.</w:t>
            </w:r>
          </w:p>
        </w:tc>
      </w:tr>
      <w:tr w:rsidR="00A97F03" w:rsidRPr="00AC18B5" w14:paraId="4D1504BB" w14:textId="77777777" w:rsidTr="00A97F03">
        <w:trPr>
          <w:gridAfter w:val="2"/>
          <w:wAfter w:w="22" w:type="dxa"/>
          <w:cantSplit/>
          <w:trHeight w:val="288"/>
          <w:jc w:val="center"/>
        </w:trPr>
        <w:tc>
          <w:tcPr>
            <w:tcW w:w="12420" w:type="dxa"/>
            <w:gridSpan w:val="10"/>
          </w:tcPr>
          <w:p w14:paraId="27FDC255" w14:textId="77777777" w:rsidR="00A97F03" w:rsidRPr="008540AC" w:rsidRDefault="00A97F03" w:rsidP="003E29F0">
            <w:pPr>
              <w:pStyle w:val="ListParagraph"/>
              <w:numPr>
                <w:ilvl w:val="0"/>
                <w:numId w:val="16"/>
              </w:numPr>
              <w:ind w:left="274" w:right="-130"/>
              <w:rPr>
                <w:rFonts w:ascii="Times New Roman" w:hAnsi="Times New Roman"/>
                <w:color w:val="000000"/>
              </w:rPr>
            </w:pPr>
            <w:proofErr w:type="gramStart"/>
            <w:r w:rsidRPr="008540AC">
              <w:rPr>
                <w:rFonts w:ascii="Times New Roman" w:hAnsi="Times New Roman"/>
                <w:color w:val="000000"/>
              </w:rPr>
              <w:t>No oyster propagation use</w:t>
            </w:r>
            <w:proofErr w:type="gramEnd"/>
            <w:r w:rsidRPr="008540AC">
              <w:rPr>
                <w:rFonts w:ascii="Times New Roman" w:hAnsi="Times New Roman"/>
                <w:color w:val="000000"/>
              </w:rPr>
              <w:t xml:space="preserve"> for this subsegment (LAC 33:IX.1123 (Table 3)</w:t>
            </w:r>
            <w:r>
              <w:rPr>
                <w:rFonts w:ascii="Times New Roman" w:hAnsi="Times New Roman"/>
                <w:color w:val="000000"/>
              </w:rPr>
              <w:t>.</w:t>
            </w:r>
          </w:p>
        </w:tc>
      </w:tr>
      <w:tr w:rsidR="00A97F03" w:rsidRPr="00AC18B5" w14:paraId="0DFC56D7" w14:textId="77777777" w:rsidTr="00A97F03">
        <w:trPr>
          <w:gridAfter w:val="2"/>
          <w:wAfter w:w="22" w:type="dxa"/>
          <w:cantSplit/>
          <w:trHeight w:val="288"/>
          <w:jc w:val="center"/>
        </w:trPr>
        <w:tc>
          <w:tcPr>
            <w:tcW w:w="12420" w:type="dxa"/>
            <w:gridSpan w:val="10"/>
          </w:tcPr>
          <w:p w14:paraId="3A634935" w14:textId="77777777" w:rsidR="00A97F03" w:rsidRPr="008540AC" w:rsidRDefault="00A97F03" w:rsidP="003E29F0">
            <w:pPr>
              <w:pStyle w:val="ListParagraph"/>
              <w:numPr>
                <w:ilvl w:val="0"/>
                <w:numId w:val="16"/>
              </w:numPr>
              <w:ind w:left="274" w:right="-130"/>
              <w:rPr>
                <w:rFonts w:ascii="Times New Roman" w:hAnsi="Times New Roman"/>
                <w:color w:val="000000"/>
              </w:rPr>
            </w:pPr>
            <w:r>
              <w:rPr>
                <w:rFonts w:ascii="Times New Roman" w:hAnsi="Times New Roman"/>
                <w:color w:val="000000"/>
              </w:rPr>
              <w:t xml:space="preserve">Dissolved oxygen fully supported based on LDEQ data but impaired based on third-party data. </w:t>
            </w:r>
          </w:p>
        </w:tc>
      </w:tr>
    </w:tbl>
    <w:p w14:paraId="249C2EC1" w14:textId="77777777" w:rsidR="00A97F03" w:rsidRDefault="00A97F03" w:rsidP="00A97F03">
      <w:pPr>
        <w:spacing w:after="120"/>
        <w:jc w:val="center"/>
        <w:rPr>
          <w:rFonts w:ascii="Times New Roman" w:eastAsia="Calibri" w:hAnsi="Times New Roman"/>
          <w:b/>
          <w:sz w:val="24"/>
          <w:szCs w:val="24"/>
        </w:rPr>
        <w:sectPr w:rsidR="00A97F03" w:rsidSect="00A97F03">
          <w:headerReference w:type="default" r:id="rId69"/>
          <w:headerReference w:type="first" r:id="rId70"/>
          <w:pgSz w:w="15840" w:h="12240" w:orient="landscape" w:code="1"/>
          <w:pgMar w:top="1440" w:right="1440" w:bottom="1440" w:left="1440" w:header="720" w:footer="720" w:gutter="0"/>
          <w:cols w:space="720"/>
          <w:titlePg/>
          <w:docGrid w:linePitch="360"/>
        </w:sectPr>
      </w:pPr>
    </w:p>
    <w:p w14:paraId="16BA61E1" w14:textId="77777777" w:rsidR="00A97F03" w:rsidRPr="006A7B03" w:rsidRDefault="00A97F03" w:rsidP="00A97F03">
      <w:pPr>
        <w:pStyle w:val="IRSubsectionHeader"/>
      </w:pPr>
      <w:r w:rsidRPr="006A7B03">
        <w:lastRenderedPageBreak/>
        <w:t>Assessment of Wetlands Approved for Wastewater Assimilation Projects</w:t>
      </w:r>
    </w:p>
    <w:p w14:paraId="0749BE52" w14:textId="741ED59B" w:rsidR="00A97F03" w:rsidRPr="006A7B03" w:rsidRDefault="00A97F03" w:rsidP="00A97F03">
      <w:pPr>
        <w:pStyle w:val="IRBodyText"/>
      </w:pPr>
      <w:r w:rsidRPr="006A7B03">
        <w:t>LDEQ compiled and assessed data from the Annual Wetland Monitoring Reports received from 2012 to 2016, which are prepared by the permitted dischargers approved for wastewater assimilation projects as a requireme</w:t>
      </w:r>
      <w:r w:rsidR="00CC569E" w:rsidRPr="006A7B03">
        <w:t>nt of the LPDES Permit Program.</w:t>
      </w:r>
      <w:r w:rsidRPr="006A7B03">
        <w:t xml:space="preserve"> </w:t>
      </w:r>
    </w:p>
    <w:p w14:paraId="33171181" w14:textId="34DF3F80" w:rsidR="00A97F03" w:rsidRPr="006A7B03" w:rsidRDefault="00A97F03" w:rsidP="00A97F03">
      <w:pPr>
        <w:pStyle w:val="IRBodyText"/>
      </w:pPr>
      <w:r w:rsidRPr="006A7B03">
        <w:t xml:space="preserve">The annual wetland monitoring data was compiled for the reporting period of 2012 to 2016, representing the most recent complete five-year period as of the end of 2017 (2017 data is expected to be submitted by permittees in 2018). In review of the data, any quality issues identified, such as incorrect units or suspect extreme values, were communicated to the permittee and updated information was resubmitted by the permittee to LDEQ. Original and updated annual wetland monitoring reports submitted by the permittees are contained in EDMS under the appropriate wastewater permittees agency interest number (LDEQ 2018b). </w:t>
      </w:r>
    </w:p>
    <w:p w14:paraId="170740CE" w14:textId="11386026" w:rsidR="00A97F03" w:rsidRPr="006A7B03" w:rsidRDefault="00A97F03" w:rsidP="009817F0">
      <w:pPr>
        <w:pStyle w:val="IRBodyText"/>
      </w:pPr>
      <w:r w:rsidRPr="006A7B03">
        <w:t>The criteria for assessment of biological integrity for wetlands approved for wastewater assimilation projects (LAC 33:IX.1113.12.b) (LDEQ 2016</w:t>
      </w:r>
      <w:r w:rsidR="003E29F0" w:rsidRPr="006A7B03">
        <w:t>b</w:t>
      </w:r>
      <w:r w:rsidRPr="006A7B03">
        <w:t>) is no more than a 20% reduction in the rate of total above-ground wetland productivity over a five-year period as compared to a reference area. The total above-ground productivity or net primary productivity is the sum of the perennial (stem growth) and ephemeral (litterfall) productivity for forested sites, and is the ephemeral (end-of-season live biomass) productivity for marsh sites. The Near site (which is the site in the discharge area closest to point of effluent addition) and the Reference site (site that is not within the discharge area) for the same wetland type of forested or marsh are used in this assessment.</w:t>
      </w:r>
      <w:r w:rsidR="00B55B40" w:rsidRPr="006A7B03">
        <w:t xml:space="preserve"> If a Near site was not available, in some cases a Mid site was used, if it was considered representative of the discharge area and effluent addition. </w:t>
      </w:r>
      <w:r w:rsidR="009817F0">
        <w:t>The following assessments only address the designated use of fish and wildlife propagation.</w:t>
      </w:r>
    </w:p>
    <w:p w14:paraId="0C4DE87E" w14:textId="17C00FE4" w:rsidR="00A97F03" w:rsidRPr="006A7B03" w:rsidRDefault="00A97F03" w:rsidP="00A97F03">
      <w:pPr>
        <w:pStyle w:val="IRBodyText"/>
      </w:pPr>
      <w:r w:rsidRPr="006A7B03">
        <w:t xml:space="preserve">The following </w:t>
      </w:r>
      <w:r w:rsidR="00D50C59" w:rsidRPr="006A7B03">
        <w:t xml:space="preserve">assessment process </w:t>
      </w:r>
      <w:r w:rsidRPr="006A7B03">
        <w:t>w</w:t>
      </w:r>
      <w:r w:rsidR="00D50C59" w:rsidRPr="006A7B03">
        <w:t>as</w:t>
      </w:r>
      <w:r w:rsidRPr="006A7B03">
        <w:t xml:space="preserve"> performed for the assessment:</w:t>
      </w:r>
      <w:r w:rsidR="00043A9B" w:rsidRPr="006A7B03">
        <w:rPr>
          <w:vertAlign w:val="superscript"/>
        </w:rPr>
        <w:t>*</w:t>
      </w:r>
    </w:p>
    <w:p w14:paraId="0859F597" w14:textId="12344071" w:rsidR="009C6593" w:rsidRPr="006A7B03" w:rsidRDefault="009C6593" w:rsidP="009C6593">
      <w:pPr>
        <w:pStyle w:val="IRBodyText"/>
        <w:numPr>
          <w:ilvl w:val="0"/>
          <w:numId w:val="17"/>
        </w:numPr>
      </w:pPr>
      <w:bookmarkStart w:id="164" w:name="_Toc463958997"/>
      <w:bookmarkStart w:id="165" w:name="_Toc463959015"/>
      <w:bookmarkStart w:id="166" w:name="_Toc463959318"/>
      <w:bookmarkStart w:id="167" w:name="_Toc463959385"/>
      <w:bookmarkStart w:id="168" w:name="_Toc463958999"/>
      <w:bookmarkStart w:id="169" w:name="_Toc463959017"/>
      <w:bookmarkStart w:id="170" w:name="_Toc463959320"/>
      <w:bookmarkStart w:id="171" w:name="_Toc463959387"/>
      <w:bookmarkStart w:id="172" w:name="_Toc463959001"/>
      <w:bookmarkStart w:id="173" w:name="_Toc463959019"/>
      <w:bookmarkStart w:id="174" w:name="_Toc463959322"/>
      <w:bookmarkStart w:id="175" w:name="_Toc463959389"/>
      <w:bookmarkStart w:id="176" w:name="_Toc463959392"/>
      <w:bookmarkEnd w:id="164"/>
      <w:bookmarkEnd w:id="165"/>
      <w:bookmarkEnd w:id="166"/>
      <w:bookmarkEnd w:id="167"/>
      <w:bookmarkEnd w:id="168"/>
      <w:bookmarkEnd w:id="169"/>
      <w:bookmarkEnd w:id="170"/>
      <w:bookmarkEnd w:id="171"/>
      <w:bookmarkEnd w:id="172"/>
      <w:bookmarkEnd w:id="173"/>
      <w:bookmarkEnd w:id="174"/>
      <w:bookmarkEnd w:id="175"/>
      <w:r w:rsidRPr="006A7B03">
        <w:t>Compile the productivity data for the determine</w:t>
      </w:r>
      <w:r w:rsidR="00B55B40" w:rsidRPr="006A7B03">
        <w:t xml:space="preserve">d five-year period for the Near, or in some cases Mid, </w:t>
      </w:r>
      <w:r w:rsidRPr="006A7B03">
        <w:t>site and the Reference site for the same wetland type for each assimilation wetland project.</w:t>
      </w:r>
    </w:p>
    <w:p w14:paraId="7E2F5075" w14:textId="012BF8D4" w:rsidR="009C6593" w:rsidRPr="006A7B03" w:rsidRDefault="009C6593" w:rsidP="009C6593">
      <w:pPr>
        <w:pStyle w:val="IRBodyText"/>
        <w:numPr>
          <w:ilvl w:val="0"/>
          <w:numId w:val="17"/>
        </w:numPr>
        <w:rPr>
          <w:u w:val="single"/>
        </w:rPr>
      </w:pPr>
      <w:r w:rsidRPr="006A7B03">
        <w:t>Determine the total above-ground wetland productivity (NPP) at the Near</w:t>
      </w:r>
      <w:r w:rsidR="00B55B40" w:rsidRPr="006A7B03">
        <w:t xml:space="preserve">, or in some cases Mid, </w:t>
      </w:r>
      <w:r w:rsidRPr="006A7B03">
        <w:t xml:space="preserve"> site and Reference site for the same wetland type for each assimilation wetland project.</w:t>
      </w:r>
    </w:p>
    <w:p w14:paraId="782E97F4" w14:textId="77777777" w:rsidR="009C6593" w:rsidRPr="006A7B03" w:rsidRDefault="009C6593" w:rsidP="009C6593">
      <w:pPr>
        <w:pStyle w:val="IRBodyText"/>
        <w:numPr>
          <w:ilvl w:val="1"/>
          <w:numId w:val="17"/>
        </w:numPr>
      </w:pPr>
      <w:r w:rsidRPr="006A7B03">
        <w:rPr>
          <w:u w:val="single"/>
        </w:rPr>
        <w:t>For a Forest Wetland site, sum the mean perennial productivity (PP) and ephemeral productivity (EP) for each year to determine each annual NPP (Equation 1)</w:t>
      </w:r>
    </w:p>
    <w:p w14:paraId="2E886ACC" w14:textId="77777777" w:rsidR="009C6593" w:rsidRPr="006A7B03" w:rsidRDefault="009C6593" w:rsidP="009C6593">
      <w:pPr>
        <w:pStyle w:val="IRBodyText"/>
        <w:ind w:left="720" w:firstLine="720"/>
        <w:rPr>
          <w:rFonts w:eastAsiaTheme="minorEastAsia"/>
        </w:rPr>
      </w:pPr>
      <w:r w:rsidRPr="006A7B03">
        <w:t>Equation 1:</w:t>
      </w:r>
      <w:r w:rsidRPr="006A7B03">
        <w:tab/>
      </w:r>
      <m:oMath>
        <m:r>
          <w:rPr>
            <w:rFonts w:ascii="Cambria Math" w:hAnsi="Cambria Math"/>
          </w:rPr>
          <m:t>NPPForest=PP+EP</m:t>
        </m:r>
      </m:oMath>
    </w:p>
    <w:p w14:paraId="4275D107" w14:textId="77777777" w:rsidR="009C6593" w:rsidRPr="006A7B03" w:rsidRDefault="009C6593" w:rsidP="009C6593">
      <w:pPr>
        <w:pStyle w:val="IRBodyText"/>
        <w:ind w:left="1440"/>
      </w:pPr>
      <w:r w:rsidRPr="006A7B03">
        <w:rPr>
          <w:rFonts w:eastAsiaTheme="minorEastAsia"/>
        </w:rPr>
        <w:t>Results for a Forest site will include an NPP Forest value for each year (Yr1, Yr2, Yr3, Yr4, and Yr5) over the five-year period where data is available.</w:t>
      </w:r>
    </w:p>
    <w:p w14:paraId="3CE0C6DF" w14:textId="77777777" w:rsidR="009C6593" w:rsidRPr="006A7B03" w:rsidRDefault="009C6593" w:rsidP="009C6593">
      <w:pPr>
        <w:pStyle w:val="IRBodyText"/>
        <w:numPr>
          <w:ilvl w:val="1"/>
          <w:numId w:val="17"/>
        </w:numPr>
        <w:rPr>
          <w:color w:val="000000"/>
        </w:rPr>
      </w:pPr>
      <w:r w:rsidRPr="006A7B03">
        <w:rPr>
          <w:color w:val="000000"/>
        </w:rPr>
        <w:lastRenderedPageBreak/>
        <w:t>For a Marsh Wetland site, determine the mean end-of-season live biomass (EOSL) for each year to determine mean annual NPP (Equation 2).</w:t>
      </w:r>
    </w:p>
    <w:p w14:paraId="163A1DE0" w14:textId="77777777" w:rsidR="009C6593" w:rsidRPr="006A7B03" w:rsidRDefault="009C6593" w:rsidP="009C6593">
      <w:pPr>
        <w:pStyle w:val="IRBodyText"/>
        <w:ind w:left="720" w:firstLine="720"/>
        <w:rPr>
          <w:rFonts w:eastAsiaTheme="minorEastAsia"/>
          <w:color w:val="000000"/>
        </w:rPr>
      </w:pPr>
      <w:r w:rsidRPr="006A7B03">
        <w:rPr>
          <w:color w:val="000000"/>
        </w:rPr>
        <w:t>Equation 2:</w:t>
      </w:r>
      <w:r w:rsidRPr="006A7B03">
        <w:rPr>
          <w:color w:val="000000"/>
        </w:rPr>
        <w:tab/>
      </w:r>
      <m:oMath>
        <m:r>
          <w:rPr>
            <w:rFonts w:ascii="Cambria Math" w:hAnsi="Cambria Math"/>
            <w:color w:val="000000"/>
          </w:rPr>
          <m:t>NPPMarsh=EOSL</m:t>
        </m:r>
      </m:oMath>
    </w:p>
    <w:p w14:paraId="36739C9A" w14:textId="4B9C736D" w:rsidR="009C6593" w:rsidRPr="006A7B03" w:rsidRDefault="009C6593" w:rsidP="009C6593">
      <w:pPr>
        <w:pStyle w:val="IRBodyText"/>
        <w:ind w:left="1440"/>
        <w:rPr>
          <w:rFonts w:eastAsiaTheme="minorEastAsia"/>
        </w:rPr>
      </w:pPr>
      <w:r w:rsidRPr="006A7B03">
        <w:rPr>
          <w:rFonts w:eastAsiaTheme="minorEastAsia"/>
        </w:rPr>
        <w:t xml:space="preserve">Results for a Marsh site will include an NPP Marsh value for each year (Yr1, Yr2, Yr3, Yr4, and Yr5) over the five-year period where data is available. </w:t>
      </w:r>
    </w:p>
    <w:p w14:paraId="4C04FA08" w14:textId="47DE3903" w:rsidR="009C6593" w:rsidRPr="006A7B03" w:rsidRDefault="009C6593" w:rsidP="009C6593">
      <w:pPr>
        <w:pStyle w:val="IRBodyText"/>
        <w:numPr>
          <w:ilvl w:val="0"/>
          <w:numId w:val="17"/>
        </w:numPr>
        <w:rPr>
          <w:rFonts w:eastAsiaTheme="minorEastAsia"/>
        </w:rPr>
      </w:pPr>
      <w:r w:rsidRPr="006A7B03">
        <w:rPr>
          <w:rFonts w:eastAsiaTheme="minorEastAsia"/>
        </w:rPr>
        <w:t>If multiple Forest, Marsh or Reference sites are available</w:t>
      </w:r>
      <w:r w:rsidR="00A836A8" w:rsidRPr="006A7B03">
        <w:rPr>
          <w:rFonts w:eastAsiaTheme="minorEastAsia"/>
        </w:rPr>
        <w:t xml:space="preserve"> for an assimilation area</w:t>
      </w:r>
      <w:r w:rsidRPr="006A7B03">
        <w:rPr>
          <w:rFonts w:eastAsiaTheme="minorEastAsia"/>
        </w:rPr>
        <w:t xml:space="preserve">, then the average percent change for the sites is used for the assessment. </w:t>
      </w:r>
    </w:p>
    <w:p w14:paraId="75FCB9BF" w14:textId="0AE80C66" w:rsidR="00A836A8" w:rsidRPr="006A7B03" w:rsidRDefault="00A836A8" w:rsidP="00A836A8">
      <w:pPr>
        <w:pStyle w:val="IRBodyText"/>
        <w:numPr>
          <w:ilvl w:val="1"/>
          <w:numId w:val="17"/>
        </w:numPr>
        <w:rPr>
          <w:rFonts w:eastAsiaTheme="minorEastAsia"/>
        </w:rPr>
      </w:pPr>
      <w:r w:rsidRPr="006A7B03">
        <w:rPr>
          <w:rFonts w:eastAsiaTheme="minorEastAsia"/>
        </w:rPr>
        <w:t>Calculate the year-to-year percent change for each site.</w:t>
      </w:r>
    </w:p>
    <w:p w14:paraId="388FEDA8" w14:textId="001FAC28" w:rsidR="00A836A8" w:rsidRPr="006A7B03" w:rsidRDefault="00A836A8" w:rsidP="00A836A8">
      <w:pPr>
        <w:pStyle w:val="IRBodyText"/>
        <w:numPr>
          <w:ilvl w:val="1"/>
          <w:numId w:val="17"/>
        </w:numPr>
        <w:rPr>
          <w:rFonts w:eastAsiaTheme="minorEastAsia"/>
        </w:rPr>
      </w:pPr>
      <w:r w:rsidRPr="006A7B03">
        <w:rPr>
          <w:rFonts w:eastAsiaTheme="minorEastAsia"/>
        </w:rPr>
        <w:t xml:space="preserve">Calculate the average of year-to-year percent changes for the combined sites. </w:t>
      </w:r>
    </w:p>
    <w:p w14:paraId="4378D2B5" w14:textId="675716E6" w:rsidR="009C6593" w:rsidRPr="006A7B03" w:rsidRDefault="009C6593" w:rsidP="009C6593">
      <w:pPr>
        <w:pStyle w:val="IRBodyText"/>
        <w:numPr>
          <w:ilvl w:val="0"/>
          <w:numId w:val="17"/>
        </w:numPr>
        <w:rPr>
          <w:rFonts w:eastAsiaTheme="minorEastAsia"/>
        </w:rPr>
      </w:pPr>
      <w:r w:rsidRPr="006A7B03">
        <w:rPr>
          <w:rFonts w:eastAsiaTheme="minorEastAsia"/>
        </w:rPr>
        <w:t xml:space="preserve">If a near site is not available, then the next closest site is used for the comparison to the Reference site. </w:t>
      </w:r>
    </w:p>
    <w:p w14:paraId="2B1E2B86" w14:textId="77777777" w:rsidR="00D50C59" w:rsidRPr="006A7B03" w:rsidRDefault="00D50C59" w:rsidP="009C6593">
      <w:pPr>
        <w:pStyle w:val="ListParagraph"/>
        <w:numPr>
          <w:ilvl w:val="0"/>
          <w:numId w:val="17"/>
        </w:numPr>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For each year-to-year comparison is there a reduction in growth at the Test Site as indicated by a negative growth </w:t>
      </w:r>
      <w:proofErr w:type="gramStart"/>
      <w:r w:rsidRPr="006A7B03">
        <w:rPr>
          <w:rFonts w:ascii="Times New Roman" w:hAnsi="Times New Roman"/>
          <w:color w:val="000000" w:themeColor="text1"/>
          <w:sz w:val="24"/>
          <w:szCs w:val="24"/>
        </w:rPr>
        <w:t>percentage?</w:t>
      </w:r>
      <w:proofErr w:type="gramEnd"/>
      <w:r w:rsidRPr="006A7B03">
        <w:rPr>
          <w:rFonts w:ascii="Times New Roman" w:hAnsi="Times New Roman"/>
          <w:color w:val="000000" w:themeColor="text1"/>
          <w:sz w:val="24"/>
          <w:szCs w:val="24"/>
        </w:rPr>
        <w:t xml:space="preserve"> </w:t>
      </w:r>
    </w:p>
    <w:p w14:paraId="3F78795D" w14:textId="77777777" w:rsidR="00D50C59" w:rsidRPr="006A7B03" w:rsidRDefault="00D50C59" w:rsidP="00D50C59">
      <w:pPr>
        <w:pStyle w:val="ListParagraph"/>
        <w:numPr>
          <w:ilvl w:val="1"/>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No (e.g., </w:t>
      </w:r>
      <w:r w:rsidRPr="006A7B03">
        <w:rPr>
          <w:rFonts w:ascii="Times New Roman" w:hAnsi="Times New Roman"/>
          <w:color w:val="000000" w:themeColor="text1"/>
          <w:sz w:val="24"/>
          <w:szCs w:val="24"/>
          <w:u w:val="single"/>
        </w:rPr>
        <w:t>&gt;</w:t>
      </w:r>
      <w:r w:rsidRPr="006A7B03">
        <w:rPr>
          <w:rFonts w:ascii="Times New Roman" w:hAnsi="Times New Roman"/>
          <w:color w:val="000000" w:themeColor="text1"/>
          <w:sz w:val="24"/>
          <w:szCs w:val="24"/>
        </w:rPr>
        <w:t xml:space="preserve"> 0% growth) – </w:t>
      </w:r>
      <w:r w:rsidRPr="006A7B03">
        <w:rPr>
          <w:rFonts w:ascii="Times New Roman" w:hAnsi="Times New Roman"/>
          <w:b/>
          <w:bCs/>
          <w:color w:val="000000" w:themeColor="text1"/>
          <w:sz w:val="24"/>
          <w:szCs w:val="24"/>
        </w:rPr>
        <w:t>Not impaired for that year-to-year comparison</w:t>
      </w:r>
    </w:p>
    <w:p w14:paraId="0BD4BBC8" w14:textId="77777777" w:rsidR="00D50C59" w:rsidRPr="006A7B03" w:rsidRDefault="00D50C59" w:rsidP="00D50C59">
      <w:pPr>
        <w:pStyle w:val="ListParagraph"/>
        <w:numPr>
          <w:ilvl w:val="1"/>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Yes (e.g., &lt; 0% growth)</w:t>
      </w:r>
    </w:p>
    <w:p w14:paraId="7B3496B5" w14:textId="77777777" w:rsidR="00D50C59" w:rsidRPr="006A7B03" w:rsidRDefault="00D50C59" w:rsidP="00D50C59">
      <w:pPr>
        <w:pStyle w:val="ListParagraph"/>
        <w:numPr>
          <w:ilvl w:val="2"/>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Is there a reduction or increase at the Reference Site? </w:t>
      </w:r>
    </w:p>
    <w:p w14:paraId="2B86A0A8" w14:textId="77777777" w:rsidR="00D50C59" w:rsidRPr="006A7B03" w:rsidRDefault="00D50C59" w:rsidP="00D50C59">
      <w:pPr>
        <w:pStyle w:val="ListParagraph"/>
        <w:numPr>
          <w:ilvl w:val="3"/>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Reference Site </w:t>
      </w:r>
      <w:r w:rsidRPr="006A7B03">
        <w:rPr>
          <w:rFonts w:ascii="Times New Roman" w:hAnsi="Times New Roman"/>
          <w:color w:val="000000" w:themeColor="text1"/>
          <w:sz w:val="24"/>
          <w:szCs w:val="24"/>
          <w:u w:val="single"/>
        </w:rPr>
        <w:t>Reduction</w:t>
      </w:r>
      <w:r w:rsidRPr="006A7B03">
        <w:rPr>
          <w:rFonts w:ascii="Times New Roman" w:hAnsi="Times New Roman"/>
          <w:color w:val="000000" w:themeColor="text1"/>
          <w:sz w:val="24"/>
          <w:szCs w:val="24"/>
        </w:rPr>
        <w:t xml:space="preserve"> – Is the Test Site reduction less than the Reference Site reduction? </w:t>
      </w:r>
    </w:p>
    <w:p w14:paraId="66CE0D18" w14:textId="77777777" w:rsidR="00D50C59" w:rsidRPr="006A7B03" w:rsidRDefault="00D50C59" w:rsidP="00D50C59">
      <w:pPr>
        <w:pStyle w:val="ListParagraph"/>
        <w:numPr>
          <w:ilvl w:val="4"/>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Yes (e.g., Reference Site -30% and Test Site -10% = Lower rate of reduction at Test Site – </w:t>
      </w:r>
      <w:r w:rsidRPr="006A7B03">
        <w:rPr>
          <w:rFonts w:ascii="Times New Roman" w:hAnsi="Times New Roman"/>
          <w:b/>
          <w:bCs/>
          <w:color w:val="000000" w:themeColor="text1"/>
          <w:sz w:val="24"/>
          <w:szCs w:val="24"/>
        </w:rPr>
        <w:t>Not impaired for that year-to-year comparison</w:t>
      </w:r>
    </w:p>
    <w:p w14:paraId="09D9372D" w14:textId="77777777" w:rsidR="00D50C59" w:rsidRPr="006A7B03" w:rsidRDefault="00D50C59" w:rsidP="00D50C59">
      <w:pPr>
        <w:pStyle w:val="ListParagraph"/>
        <w:numPr>
          <w:ilvl w:val="4"/>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No – See next step</w:t>
      </w:r>
    </w:p>
    <w:p w14:paraId="6D266A93" w14:textId="77777777" w:rsidR="00D50C59" w:rsidRPr="006A7B03" w:rsidRDefault="00D50C59" w:rsidP="00D50C59">
      <w:pPr>
        <w:pStyle w:val="ListParagraph"/>
        <w:numPr>
          <w:ilvl w:val="3"/>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Reference Site </w:t>
      </w:r>
      <w:r w:rsidRPr="006A7B03">
        <w:rPr>
          <w:rFonts w:ascii="Times New Roman" w:hAnsi="Times New Roman"/>
          <w:color w:val="000000" w:themeColor="text1"/>
          <w:sz w:val="24"/>
          <w:szCs w:val="24"/>
          <w:u w:val="single"/>
        </w:rPr>
        <w:t>Reduction</w:t>
      </w:r>
      <w:r w:rsidRPr="006A7B03">
        <w:rPr>
          <w:rFonts w:ascii="Times New Roman" w:hAnsi="Times New Roman"/>
          <w:color w:val="000000" w:themeColor="text1"/>
          <w:sz w:val="24"/>
          <w:szCs w:val="24"/>
        </w:rPr>
        <w:t xml:space="preserve"> – Is the Test Site reduction more than 20 percentage points less than the Reference Site reduction? </w:t>
      </w:r>
    </w:p>
    <w:p w14:paraId="75D37033" w14:textId="77777777" w:rsidR="00D50C59" w:rsidRPr="006A7B03" w:rsidRDefault="00D50C59" w:rsidP="00D50C59">
      <w:pPr>
        <w:pStyle w:val="ListParagraph"/>
        <w:numPr>
          <w:ilvl w:val="4"/>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Yes (e.g., Reference Site -5% and Test Site -30% = 25 percentage points (&gt;20%) reduction below Reference Site) – </w:t>
      </w:r>
      <w:r w:rsidRPr="006A7B03">
        <w:rPr>
          <w:rFonts w:ascii="Times New Roman" w:hAnsi="Times New Roman"/>
          <w:b/>
          <w:bCs/>
          <w:color w:val="000000" w:themeColor="text1"/>
          <w:sz w:val="24"/>
          <w:szCs w:val="24"/>
        </w:rPr>
        <w:t>Impaired for that year-to-year comparison</w:t>
      </w:r>
      <w:r w:rsidRPr="006A7B03">
        <w:rPr>
          <w:rFonts w:ascii="Times New Roman" w:hAnsi="Times New Roman"/>
          <w:color w:val="000000" w:themeColor="text1"/>
          <w:sz w:val="24"/>
          <w:szCs w:val="24"/>
        </w:rPr>
        <w:t xml:space="preserve">; also, </w:t>
      </w:r>
    </w:p>
    <w:p w14:paraId="4B845CD2" w14:textId="77777777" w:rsidR="00D50C59" w:rsidRPr="006A7B03" w:rsidRDefault="00D50C59" w:rsidP="00D50C59">
      <w:pPr>
        <w:pStyle w:val="ListParagraph"/>
        <w:numPr>
          <w:ilvl w:val="4"/>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No (e.g., Reference Site -5% and Test Site -20% = 15 percentage points (&lt;20%) reduction </w:t>
      </w:r>
      <w:r w:rsidRPr="006A7B03">
        <w:rPr>
          <w:rFonts w:ascii="Times New Roman" w:hAnsi="Times New Roman"/>
          <w:color w:val="000000" w:themeColor="text1"/>
          <w:sz w:val="24"/>
          <w:szCs w:val="24"/>
        </w:rPr>
        <w:lastRenderedPageBreak/>
        <w:t xml:space="preserve">below Reference Site) – </w:t>
      </w:r>
      <w:r w:rsidRPr="006A7B03">
        <w:rPr>
          <w:rFonts w:ascii="Times New Roman" w:hAnsi="Times New Roman"/>
          <w:b/>
          <w:bCs/>
          <w:color w:val="000000" w:themeColor="text1"/>
          <w:sz w:val="24"/>
          <w:szCs w:val="24"/>
        </w:rPr>
        <w:t>Not impaired for that year-to-year comparison</w:t>
      </w:r>
    </w:p>
    <w:p w14:paraId="2FE9CDB7" w14:textId="77777777" w:rsidR="00D50C59" w:rsidRPr="006A7B03" w:rsidRDefault="00D50C59" w:rsidP="00D50C59">
      <w:pPr>
        <w:pStyle w:val="ListParagraph"/>
        <w:numPr>
          <w:ilvl w:val="3"/>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Reference Site </w:t>
      </w:r>
      <w:r w:rsidRPr="006A7B03">
        <w:rPr>
          <w:rFonts w:ascii="Times New Roman" w:hAnsi="Times New Roman"/>
          <w:color w:val="000000" w:themeColor="text1"/>
          <w:sz w:val="24"/>
          <w:szCs w:val="24"/>
          <w:u w:val="single"/>
        </w:rPr>
        <w:t>Increase</w:t>
      </w:r>
      <w:r w:rsidRPr="006A7B03">
        <w:rPr>
          <w:rFonts w:ascii="Times New Roman" w:hAnsi="Times New Roman"/>
          <w:color w:val="000000" w:themeColor="text1"/>
          <w:sz w:val="24"/>
          <w:szCs w:val="24"/>
        </w:rPr>
        <w:t xml:space="preserve"> – Is the Test Site reduction more than 20 percentage points less than the Reference Site increase? </w:t>
      </w:r>
    </w:p>
    <w:p w14:paraId="3785AEC3" w14:textId="77777777" w:rsidR="00D50C59" w:rsidRPr="006A7B03" w:rsidRDefault="00D50C59" w:rsidP="00D50C59">
      <w:pPr>
        <w:pStyle w:val="ListParagraph"/>
        <w:numPr>
          <w:ilvl w:val="4"/>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Yes (e.g., Reference Site +5% and Test Site -20% = 25 percentage points (&gt;20%) reduction below Reference Site) – </w:t>
      </w:r>
      <w:r w:rsidRPr="006A7B03">
        <w:rPr>
          <w:rFonts w:ascii="Times New Roman" w:hAnsi="Times New Roman"/>
          <w:b/>
          <w:bCs/>
          <w:color w:val="000000" w:themeColor="text1"/>
          <w:sz w:val="24"/>
          <w:szCs w:val="24"/>
        </w:rPr>
        <w:t>Impaired for that year-to-year comparison</w:t>
      </w:r>
    </w:p>
    <w:p w14:paraId="1E8E3B0B" w14:textId="77777777" w:rsidR="00D50C59" w:rsidRPr="006A7B03" w:rsidRDefault="00D50C59" w:rsidP="00D50C59">
      <w:pPr>
        <w:pStyle w:val="ListParagraph"/>
        <w:numPr>
          <w:ilvl w:val="4"/>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No – (e.g., Reference Site +5% and Test Site -10% = 15 percentage points (&lt;20%) reduction below Reference Site) – </w:t>
      </w:r>
      <w:r w:rsidRPr="006A7B03">
        <w:rPr>
          <w:rFonts w:ascii="Times New Roman" w:hAnsi="Times New Roman"/>
          <w:b/>
          <w:bCs/>
          <w:color w:val="000000" w:themeColor="text1"/>
          <w:sz w:val="24"/>
          <w:szCs w:val="24"/>
        </w:rPr>
        <w:t>Not impaired for that year-to-year comparison</w:t>
      </w:r>
    </w:p>
    <w:p w14:paraId="517BE46B" w14:textId="77777777" w:rsidR="00D50C59" w:rsidRPr="006A7B03" w:rsidRDefault="00D50C59" w:rsidP="00D50C59">
      <w:pPr>
        <w:pStyle w:val="ListParagraph"/>
        <w:rPr>
          <w:rFonts w:ascii="Times New Roman" w:hAnsi="Times New Roman"/>
          <w:color w:val="000000" w:themeColor="text1"/>
          <w:sz w:val="24"/>
          <w:szCs w:val="24"/>
        </w:rPr>
      </w:pPr>
    </w:p>
    <w:p w14:paraId="18F6CB65" w14:textId="77777777" w:rsidR="00D50C59" w:rsidRPr="006A7B03" w:rsidRDefault="00D50C59" w:rsidP="009C6593">
      <w:pPr>
        <w:pStyle w:val="ListParagraph"/>
        <w:numPr>
          <w:ilvl w:val="0"/>
          <w:numId w:val="17"/>
        </w:numPr>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Over the five-year period, how many year-to-year impairments occurred? </w:t>
      </w:r>
    </w:p>
    <w:p w14:paraId="4EE59218" w14:textId="77777777" w:rsidR="00D50C59" w:rsidRPr="006A7B03" w:rsidRDefault="00D50C59" w:rsidP="00D50C59">
      <w:pPr>
        <w:pStyle w:val="ListParagraph"/>
        <w:numPr>
          <w:ilvl w:val="1"/>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One year-to-year impairment – </w:t>
      </w:r>
      <w:r w:rsidRPr="006A7B03">
        <w:rPr>
          <w:rFonts w:ascii="Times New Roman" w:hAnsi="Times New Roman"/>
          <w:b/>
          <w:bCs/>
          <w:color w:val="000000" w:themeColor="text1"/>
          <w:sz w:val="24"/>
          <w:szCs w:val="24"/>
        </w:rPr>
        <w:t>Not impaired for the IR assessment</w:t>
      </w:r>
    </w:p>
    <w:p w14:paraId="58228998" w14:textId="3C40FAC4" w:rsidR="00D50C59" w:rsidRPr="006A7B03" w:rsidRDefault="00D50C59" w:rsidP="00D50C59">
      <w:pPr>
        <w:pStyle w:val="ListParagraph"/>
        <w:numPr>
          <w:ilvl w:val="1"/>
          <w:numId w:val="25"/>
        </w:numPr>
        <w:contextualSpacing/>
        <w:jc w:val="left"/>
        <w:rPr>
          <w:rFonts w:ascii="Times New Roman" w:hAnsi="Times New Roman"/>
          <w:color w:val="000000" w:themeColor="text1"/>
          <w:sz w:val="24"/>
          <w:szCs w:val="24"/>
        </w:rPr>
      </w:pPr>
      <w:r w:rsidRPr="006A7B03">
        <w:rPr>
          <w:rFonts w:ascii="Times New Roman" w:hAnsi="Times New Roman"/>
          <w:color w:val="000000" w:themeColor="text1"/>
          <w:sz w:val="24"/>
          <w:szCs w:val="24"/>
        </w:rPr>
        <w:t xml:space="preserve">Two </w:t>
      </w:r>
      <w:r w:rsidR="009F520D">
        <w:rPr>
          <w:rFonts w:ascii="Times New Roman" w:hAnsi="Times New Roman"/>
          <w:color w:val="000000" w:themeColor="text1"/>
          <w:sz w:val="24"/>
          <w:szCs w:val="24"/>
        </w:rPr>
        <w:t xml:space="preserve">or more </w:t>
      </w:r>
      <w:r w:rsidRPr="006A7B03">
        <w:rPr>
          <w:rFonts w:ascii="Times New Roman" w:hAnsi="Times New Roman"/>
          <w:color w:val="000000" w:themeColor="text1"/>
          <w:sz w:val="24"/>
          <w:szCs w:val="24"/>
        </w:rPr>
        <w:t xml:space="preserve">year-to-year impairments – </w:t>
      </w:r>
      <w:r w:rsidRPr="006A7B03">
        <w:rPr>
          <w:rFonts w:ascii="Times New Roman" w:hAnsi="Times New Roman"/>
          <w:b/>
          <w:bCs/>
          <w:color w:val="000000" w:themeColor="text1"/>
          <w:sz w:val="24"/>
          <w:szCs w:val="24"/>
        </w:rPr>
        <w:t>Impaired for the IR assessment</w:t>
      </w:r>
      <w:r w:rsidRPr="006A7B03">
        <w:rPr>
          <w:rFonts w:ascii="Times New Roman" w:hAnsi="Times New Roman"/>
          <w:color w:val="000000" w:themeColor="text1"/>
          <w:sz w:val="24"/>
          <w:szCs w:val="24"/>
        </w:rPr>
        <w:t xml:space="preserve"> and request further investigation by the facility to determine possible cause for the reduction in growth. </w:t>
      </w:r>
    </w:p>
    <w:p w14:paraId="63B16A5E" w14:textId="77777777" w:rsidR="00D50C59" w:rsidRPr="006A7B03" w:rsidRDefault="00D50C59" w:rsidP="00D50C59">
      <w:pPr>
        <w:pStyle w:val="ListParagraph"/>
        <w:ind w:left="1440"/>
        <w:contextualSpacing/>
        <w:jc w:val="left"/>
        <w:rPr>
          <w:rFonts w:ascii="Times New Roman" w:hAnsi="Times New Roman"/>
          <w:color w:val="000000" w:themeColor="text1"/>
          <w:sz w:val="24"/>
          <w:szCs w:val="24"/>
        </w:rPr>
      </w:pPr>
    </w:p>
    <w:p w14:paraId="40435392" w14:textId="4C3F27B8" w:rsidR="00D50C59" w:rsidRPr="00043A9B" w:rsidRDefault="00043A9B" w:rsidP="00043A9B">
      <w:pPr>
        <w:ind w:left="1440"/>
        <w:rPr>
          <w:rFonts w:ascii="Times New Roman" w:hAnsi="Times New Roman"/>
          <w:color w:val="000000" w:themeColor="text1"/>
          <w:sz w:val="24"/>
          <w:szCs w:val="24"/>
        </w:rPr>
      </w:pPr>
      <w:r w:rsidRPr="006A7B03">
        <w:rPr>
          <w:rFonts w:ascii="Times New Roman" w:hAnsi="Times New Roman"/>
          <w:color w:val="000000" w:themeColor="text1"/>
          <w:sz w:val="20"/>
          <w:szCs w:val="20"/>
        </w:rPr>
        <w:t xml:space="preserve">* </w:t>
      </w:r>
      <w:r w:rsidR="00D50C59" w:rsidRPr="006A7B03">
        <w:rPr>
          <w:rFonts w:ascii="Times New Roman" w:hAnsi="Times New Roman"/>
          <w:color w:val="000000" w:themeColor="text1"/>
          <w:sz w:val="20"/>
          <w:szCs w:val="20"/>
        </w:rPr>
        <w:t xml:space="preserve">The process described above is different from the one originally provided in the public notice Rationale for the 2018 IR. The new process </w:t>
      </w:r>
      <w:proofErr w:type="gramStart"/>
      <w:r w:rsidR="00D50C59" w:rsidRPr="006A7B03">
        <w:rPr>
          <w:rFonts w:ascii="Times New Roman" w:hAnsi="Times New Roman"/>
          <w:color w:val="000000" w:themeColor="text1"/>
          <w:sz w:val="20"/>
          <w:szCs w:val="20"/>
        </w:rPr>
        <w:t>was developed</w:t>
      </w:r>
      <w:proofErr w:type="gramEnd"/>
      <w:r w:rsidR="00D50C59" w:rsidRPr="006A7B03">
        <w:rPr>
          <w:rFonts w:ascii="Times New Roman" w:hAnsi="Times New Roman"/>
          <w:color w:val="000000" w:themeColor="text1"/>
          <w:sz w:val="20"/>
          <w:szCs w:val="20"/>
        </w:rPr>
        <w:t xml:space="preserve"> during discussions with USEPA and is based on comments provided by USEPA and Gulf Restoration Network.</w:t>
      </w:r>
      <w:r w:rsidR="00D50C59" w:rsidRPr="00043A9B">
        <w:rPr>
          <w:rFonts w:ascii="Times New Roman" w:hAnsi="Times New Roman"/>
          <w:color w:val="000000" w:themeColor="text1"/>
          <w:sz w:val="20"/>
          <w:szCs w:val="20"/>
        </w:rPr>
        <w:t xml:space="preserve"> </w:t>
      </w:r>
    </w:p>
    <w:p w14:paraId="7B545B50" w14:textId="77777777" w:rsidR="00D50C59" w:rsidRDefault="00D50C59" w:rsidP="00A97F03">
      <w:pPr>
        <w:rPr>
          <w:rFonts w:ascii="Times New Roman" w:hAnsi="Times New Roman"/>
          <w:sz w:val="24"/>
          <w:szCs w:val="24"/>
        </w:rPr>
      </w:pPr>
    </w:p>
    <w:p w14:paraId="4AF93162" w14:textId="77777777" w:rsidR="009817F0" w:rsidRDefault="009817F0" w:rsidP="00A207B2">
      <w:pPr>
        <w:rPr>
          <w:rStyle w:val="Hyperlink"/>
          <w:rFonts w:ascii="Times New Roman" w:hAnsi="Times New Roman"/>
          <w:sz w:val="24"/>
          <w:szCs w:val="24"/>
        </w:rPr>
      </w:pPr>
    </w:p>
    <w:p w14:paraId="2B1E3A67" w14:textId="3BC63DEE" w:rsidR="00A207B2" w:rsidRDefault="009817F0" w:rsidP="00A207B2">
      <w:pPr>
        <w:rPr>
          <w:rFonts w:ascii="Times New Roman" w:hAnsi="Times New Roman"/>
          <w:sz w:val="24"/>
          <w:szCs w:val="24"/>
        </w:rPr>
        <w:sectPr w:rsidR="00A207B2" w:rsidSect="00A97F03">
          <w:headerReference w:type="default" r:id="rId71"/>
          <w:headerReference w:type="first" r:id="rId72"/>
          <w:pgSz w:w="12240" w:h="15840" w:code="1"/>
          <w:pgMar w:top="1440" w:right="1440" w:bottom="1440" w:left="1440" w:header="720" w:footer="720" w:gutter="0"/>
          <w:cols w:space="720"/>
          <w:titlePg/>
          <w:docGrid w:linePitch="360"/>
        </w:sectPr>
      </w:pPr>
      <w:r w:rsidRPr="00051D74">
        <w:rPr>
          <w:rStyle w:val="Hyperlink"/>
          <w:rFonts w:ascii="Times New Roman" w:hAnsi="Times New Roman"/>
          <w:color w:val="auto"/>
          <w:sz w:val="24"/>
          <w:szCs w:val="24"/>
          <w:u w:val="none"/>
        </w:rPr>
        <w:t>We</w:t>
      </w:r>
      <w:r>
        <w:rPr>
          <w:rStyle w:val="Hyperlink"/>
          <w:rFonts w:ascii="Times New Roman" w:hAnsi="Times New Roman"/>
          <w:color w:val="auto"/>
          <w:sz w:val="24"/>
          <w:szCs w:val="24"/>
          <w:u w:val="none"/>
        </w:rPr>
        <w:t xml:space="preserve">tland assimilation project subsegments reported as impaired for fish and wildlife propagation </w:t>
      </w:r>
      <w:proofErr w:type="gramStart"/>
      <w:r>
        <w:rPr>
          <w:rStyle w:val="Hyperlink"/>
          <w:rFonts w:ascii="Times New Roman" w:hAnsi="Times New Roman"/>
          <w:color w:val="auto"/>
          <w:sz w:val="24"/>
          <w:szCs w:val="24"/>
          <w:u w:val="none"/>
        </w:rPr>
        <w:t>have been placed</w:t>
      </w:r>
      <w:proofErr w:type="gramEnd"/>
      <w:r>
        <w:rPr>
          <w:rStyle w:val="Hyperlink"/>
          <w:rFonts w:ascii="Times New Roman" w:hAnsi="Times New Roman"/>
          <w:color w:val="auto"/>
          <w:sz w:val="24"/>
          <w:szCs w:val="24"/>
          <w:u w:val="none"/>
        </w:rPr>
        <w:t xml:space="preserve"> in IR category 4b. Refer to page </w:t>
      </w:r>
      <w:hyperlink w:anchor="IRC_4b_Documentation" w:history="1">
        <w:r w:rsidRPr="005C3913">
          <w:rPr>
            <w:rStyle w:val="Hyperlink"/>
            <w:rFonts w:ascii="Times New Roman" w:hAnsi="Times New Roman"/>
            <w:sz w:val="24"/>
            <w:szCs w:val="24"/>
          </w:rPr>
          <w:t>14</w:t>
        </w:r>
        <w:r w:rsidRPr="005C3913">
          <w:rPr>
            <w:rStyle w:val="Hyperlink"/>
            <w:rFonts w:ascii="Times New Roman" w:hAnsi="Times New Roman"/>
            <w:sz w:val="24"/>
            <w:szCs w:val="24"/>
          </w:rPr>
          <w:t>4</w:t>
        </w:r>
      </w:hyperlink>
      <w:r>
        <w:rPr>
          <w:rStyle w:val="Hyperlink"/>
          <w:rFonts w:ascii="Times New Roman" w:hAnsi="Times New Roman"/>
          <w:color w:val="auto"/>
          <w:sz w:val="24"/>
          <w:szCs w:val="24"/>
          <w:u w:val="none"/>
        </w:rPr>
        <w:t xml:space="preserve"> for further documentation of this determination. </w:t>
      </w:r>
      <w:hyperlink w:anchor="Table_3_2_5" w:history="1">
        <w:r w:rsidR="00A97F03" w:rsidRPr="003E29F0">
          <w:rPr>
            <w:rStyle w:val="Hyperlink"/>
            <w:rFonts w:ascii="Times New Roman" w:hAnsi="Times New Roman"/>
            <w:sz w:val="24"/>
            <w:szCs w:val="24"/>
          </w:rPr>
          <w:t>Tabl</w:t>
        </w:r>
        <w:r w:rsidR="00A97F03" w:rsidRPr="003E29F0">
          <w:rPr>
            <w:rStyle w:val="Hyperlink"/>
            <w:rFonts w:ascii="Times New Roman" w:hAnsi="Times New Roman"/>
            <w:sz w:val="24"/>
            <w:szCs w:val="24"/>
          </w:rPr>
          <w:t>e</w:t>
        </w:r>
        <w:r w:rsidR="00A97F03" w:rsidRPr="003E29F0">
          <w:rPr>
            <w:rStyle w:val="Hyperlink"/>
            <w:rFonts w:ascii="Times New Roman" w:hAnsi="Times New Roman"/>
            <w:sz w:val="24"/>
            <w:szCs w:val="24"/>
          </w:rPr>
          <w:t xml:space="preserve"> </w:t>
        </w:r>
        <w:r w:rsidR="00DE6F80" w:rsidRPr="003E29F0">
          <w:rPr>
            <w:rStyle w:val="Hyperlink"/>
            <w:rFonts w:ascii="Times New Roman" w:hAnsi="Times New Roman"/>
            <w:sz w:val="24"/>
            <w:szCs w:val="24"/>
          </w:rPr>
          <w:t>3.</w:t>
        </w:r>
        <w:r w:rsidR="00DE6F80" w:rsidRPr="003E29F0">
          <w:rPr>
            <w:rStyle w:val="Hyperlink"/>
            <w:rFonts w:ascii="Times New Roman" w:hAnsi="Times New Roman"/>
            <w:sz w:val="24"/>
            <w:szCs w:val="24"/>
          </w:rPr>
          <w:t>2</w:t>
        </w:r>
        <w:r w:rsidR="00DE6F80" w:rsidRPr="003E29F0">
          <w:rPr>
            <w:rStyle w:val="Hyperlink"/>
            <w:rFonts w:ascii="Times New Roman" w:hAnsi="Times New Roman"/>
            <w:sz w:val="24"/>
            <w:szCs w:val="24"/>
          </w:rPr>
          <w:t>.</w:t>
        </w:r>
        <w:r w:rsidR="00A97F03" w:rsidRPr="003E29F0">
          <w:rPr>
            <w:rStyle w:val="Hyperlink"/>
            <w:rFonts w:ascii="Times New Roman" w:hAnsi="Times New Roman"/>
            <w:sz w:val="24"/>
            <w:szCs w:val="24"/>
          </w:rPr>
          <w:t>5</w:t>
        </w:r>
      </w:hyperlink>
      <w:r w:rsidR="00A97F03">
        <w:rPr>
          <w:rFonts w:ascii="Times New Roman" w:hAnsi="Times New Roman"/>
          <w:sz w:val="24"/>
          <w:szCs w:val="24"/>
        </w:rPr>
        <w:t xml:space="preserve"> shows the 2018 Water Quality Integrated Report assessments for wetland assimilation projects </w:t>
      </w:r>
      <w:r w:rsidR="002F6480">
        <w:rPr>
          <w:rFonts w:ascii="Times New Roman" w:hAnsi="Times New Roman"/>
          <w:sz w:val="24"/>
          <w:szCs w:val="24"/>
        </w:rPr>
        <w:t>and the associated subsegments.</w:t>
      </w:r>
    </w:p>
    <w:tbl>
      <w:tblPr>
        <w:tblW w:w="12780" w:type="dxa"/>
        <w:tblLayout w:type="fixed"/>
        <w:tblCellMar>
          <w:left w:w="115" w:type="dxa"/>
          <w:right w:w="115" w:type="dxa"/>
        </w:tblCellMar>
        <w:tblLook w:val="04A0" w:firstRow="1" w:lastRow="0" w:firstColumn="1" w:lastColumn="0" w:noHBand="0" w:noVBand="1"/>
      </w:tblPr>
      <w:tblGrid>
        <w:gridCol w:w="1300"/>
        <w:gridCol w:w="226"/>
        <w:gridCol w:w="907"/>
        <w:gridCol w:w="1354"/>
        <w:gridCol w:w="237"/>
        <w:gridCol w:w="1106"/>
        <w:gridCol w:w="7650"/>
      </w:tblGrid>
      <w:tr w:rsidR="00A207B2" w:rsidRPr="00A207B2" w14:paraId="4355D714" w14:textId="77777777" w:rsidTr="00EC5296">
        <w:trPr>
          <w:cantSplit/>
          <w:trHeight w:val="330"/>
          <w:tblHeader/>
        </w:trPr>
        <w:tc>
          <w:tcPr>
            <w:tcW w:w="12780" w:type="dxa"/>
            <w:gridSpan w:val="7"/>
            <w:tcBorders>
              <w:bottom w:val="double" w:sz="6" w:space="0" w:color="auto"/>
            </w:tcBorders>
            <w:shd w:val="clear" w:color="000000" w:fill="auto"/>
            <w:noWrap/>
            <w:vAlign w:val="bottom"/>
          </w:tcPr>
          <w:p w14:paraId="17F86F62" w14:textId="2452BD82" w:rsidR="004B1026" w:rsidRDefault="00A207B2" w:rsidP="002F6480">
            <w:pPr>
              <w:jc w:val="center"/>
              <w:rPr>
                <w:rFonts w:ascii="Times New Roman" w:eastAsia="Times New Roman" w:hAnsi="Times New Roman"/>
                <w:b/>
                <w:bCs/>
                <w:color w:val="000000"/>
                <w:sz w:val="24"/>
                <w:szCs w:val="24"/>
              </w:rPr>
            </w:pPr>
            <w:bookmarkStart w:id="177" w:name="RationaleNotUse"/>
            <w:bookmarkStart w:id="178" w:name="Table_3_2_5"/>
            <w:r>
              <w:rPr>
                <w:rFonts w:ascii="Times New Roman" w:eastAsia="Times New Roman" w:hAnsi="Times New Roman"/>
                <w:b/>
                <w:bCs/>
                <w:color w:val="000000"/>
                <w:sz w:val="24"/>
                <w:szCs w:val="24"/>
              </w:rPr>
              <w:lastRenderedPageBreak/>
              <w:t>Table 3.2.5.</w:t>
            </w:r>
          </w:p>
          <w:bookmarkEnd w:id="177"/>
          <w:bookmarkEnd w:id="178"/>
          <w:p w14:paraId="05EBD4F8" w14:textId="0ADCA777" w:rsidR="00A207B2" w:rsidRPr="00A207B2" w:rsidRDefault="00A207B2" w:rsidP="00EA7BAC">
            <w:pPr>
              <w:jc w:val="left"/>
              <w:rPr>
                <w:rFonts w:ascii="Times New Roman" w:eastAsia="Times New Roman" w:hAnsi="Times New Roman"/>
                <w:b/>
                <w:bCs/>
                <w:color w:val="000000"/>
                <w:sz w:val="24"/>
                <w:szCs w:val="24"/>
              </w:rPr>
            </w:pPr>
            <w:r w:rsidRPr="00A207B2">
              <w:rPr>
                <w:rFonts w:ascii="Times New Roman" w:eastAsia="Times New Roman" w:hAnsi="Times New Roman"/>
                <w:bCs/>
                <w:color w:val="000000"/>
                <w:sz w:val="24"/>
                <w:szCs w:val="24"/>
              </w:rPr>
              <w:t>Water quality assessments for fish and wildlife propagation</w:t>
            </w:r>
            <w:r w:rsidR="002F6480">
              <w:rPr>
                <w:rFonts w:ascii="Times New Roman" w:eastAsia="Times New Roman" w:hAnsi="Times New Roman"/>
                <w:bCs/>
                <w:color w:val="000000"/>
                <w:sz w:val="24"/>
                <w:szCs w:val="24"/>
              </w:rPr>
              <w:t xml:space="preserve"> (FWP)</w:t>
            </w:r>
            <w:r w:rsidRPr="00A207B2">
              <w:rPr>
                <w:rFonts w:ascii="Times New Roman" w:eastAsia="Times New Roman" w:hAnsi="Times New Roman"/>
                <w:bCs/>
                <w:color w:val="000000"/>
                <w:sz w:val="24"/>
                <w:szCs w:val="24"/>
              </w:rPr>
              <w:t xml:space="preserve"> for subsegments designated as wetland assimilation areas in LAC 33:IX.1123. Table 3.</w:t>
            </w:r>
            <w:r>
              <w:rPr>
                <w:rFonts w:ascii="Times New Roman" w:eastAsia="Times New Roman" w:hAnsi="Times New Roman"/>
                <w:b/>
                <w:bCs/>
                <w:color w:val="000000"/>
                <w:sz w:val="24"/>
                <w:szCs w:val="24"/>
              </w:rPr>
              <w:t xml:space="preserve"> </w:t>
            </w:r>
          </w:p>
        </w:tc>
      </w:tr>
      <w:tr w:rsidR="00A207B2" w:rsidRPr="00A207B2" w14:paraId="60972348" w14:textId="77777777" w:rsidTr="00EC5296">
        <w:trPr>
          <w:cantSplit/>
          <w:trHeight w:val="330"/>
        </w:trPr>
        <w:tc>
          <w:tcPr>
            <w:tcW w:w="12780" w:type="dxa"/>
            <w:gridSpan w:val="7"/>
            <w:tcBorders>
              <w:top w:val="double" w:sz="6" w:space="0" w:color="auto"/>
              <w:left w:val="double" w:sz="6" w:space="0" w:color="auto"/>
              <w:bottom w:val="nil"/>
              <w:right w:val="double" w:sz="6" w:space="0" w:color="000000"/>
            </w:tcBorders>
            <w:shd w:val="clear" w:color="000000" w:fill="D9D9D9"/>
            <w:noWrap/>
            <w:vAlign w:val="bottom"/>
            <w:hideMark/>
          </w:tcPr>
          <w:p w14:paraId="26031DB3" w14:textId="77777777" w:rsidR="00A207B2" w:rsidRPr="00B9669A" w:rsidRDefault="00A207B2" w:rsidP="00A207B2">
            <w:pPr>
              <w:jc w:val="center"/>
              <w:rPr>
                <w:rFonts w:ascii="Times New Roman" w:eastAsia="Times New Roman" w:hAnsi="Times New Roman"/>
                <w:b/>
                <w:bCs/>
                <w:color w:val="76923C" w:themeColor="accent3" w:themeShade="BF"/>
                <w:sz w:val="24"/>
                <w:szCs w:val="24"/>
              </w:rPr>
            </w:pPr>
            <w:r w:rsidRPr="00C870D8">
              <w:rPr>
                <w:rFonts w:ascii="Times New Roman" w:eastAsia="Times New Roman" w:hAnsi="Times New Roman"/>
                <w:b/>
                <w:bCs/>
                <w:sz w:val="24"/>
                <w:szCs w:val="24"/>
              </w:rPr>
              <w:t>Luling Wetland, Luling (LA020303_001)</w:t>
            </w:r>
          </w:p>
        </w:tc>
      </w:tr>
      <w:tr w:rsidR="00A207B2" w:rsidRPr="00A207B2" w14:paraId="01BE294C" w14:textId="77777777" w:rsidTr="00EC5296">
        <w:trPr>
          <w:cantSplit/>
          <w:trHeight w:val="315"/>
        </w:trPr>
        <w:tc>
          <w:tcPr>
            <w:tcW w:w="12780" w:type="dxa"/>
            <w:gridSpan w:val="7"/>
            <w:tcBorders>
              <w:top w:val="single" w:sz="4" w:space="0" w:color="auto"/>
              <w:left w:val="double" w:sz="6" w:space="0" w:color="auto"/>
              <w:bottom w:val="single" w:sz="4" w:space="0" w:color="auto"/>
              <w:right w:val="double" w:sz="6" w:space="0" w:color="000000"/>
            </w:tcBorders>
            <w:shd w:val="clear" w:color="000000" w:fill="D9D9D9"/>
            <w:noWrap/>
            <w:vAlign w:val="bottom"/>
            <w:hideMark/>
          </w:tcPr>
          <w:p w14:paraId="21317765" w14:textId="72E943F3" w:rsidR="00A207B2" w:rsidRPr="00B9669A"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Forested Site</w:t>
            </w:r>
            <w:r w:rsidR="00EA7BAC" w:rsidRPr="00EA7BAC">
              <w:rPr>
                <w:rFonts w:ascii="Times New Roman" w:eastAsia="Times New Roman" w:hAnsi="Times New Roman"/>
                <w:b/>
                <w:bCs/>
                <w:color w:val="000000"/>
                <w:sz w:val="24"/>
                <w:szCs w:val="24"/>
                <w:vertAlign w:val="superscript"/>
              </w:rPr>
              <w:t>1</w:t>
            </w:r>
          </w:p>
        </w:tc>
      </w:tr>
      <w:tr w:rsidR="00EC5296" w:rsidRPr="00A207B2" w14:paraId="394A856E" w14:textId="77777777" w:rsidTr="00EC5296">
        <w:trPr>
          <w:cantSplit/>
          <w:trHeight w:val="945"/>
        </w:trPr>
        <w:tc>
          <w:tcPr>
            <w:tcW w:w="1526" w:type="dxa"/>
            <w:gridSpan w:val="2"/>
            <w:tcBorders>
              <w:top w:val="nil"/>
              <w:left w:val="double" w:sz="6" w:space="0" w:color="auto"/>
              <w:bottom w:val="single" w:sz="4" w:space="0" w:color="auto"/>
              <w:right w:val="single" w:sz="4" w:space="0" w:color="auto"/>
            </w:tcBorders>
            <w:shd w:val="clear" w:color="auto" w:fill="auto"/>
            <w:vAlign w:val="bottom"/>
            <w:hideMark/>
          </w:tcPr>
          <w:p w14:paraId="774306A6"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nil"/>
              <w:left w:val="nil"/>
              <w:bottom w:val="single" w:sz="4" w:space="0" w:color="auto"/>
              <w:right w:val="single" w:sz="4" w:space="0" w:color="auto"/>
            </w:tcBorders>
            <w:shd w:val="clear" w:color="auto" w:fill="auto"/>
            <w:vAlign w:val="bottom"/>
            <w:hideMark/>
          </w:tcPr>
          <w:p w14:paraId="6162F76E"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p>
        </w:tc>
        <w:tc>
          <w:tcPr>
            <w:tcW w:w="1354" w:type="dxa"/>
            <w:tcBorders>
              <w:top w:val="nil"/>
              <w:left w:val="nil"/>
              <w:bottom w:val="single" w:sz="4" w:space="0" w:color="auto"/>
              <w:right w:val="single" w:sz="4" w:space="0" w:color="auto"/>
            </w:tcBorders>
            <w:shd w:val="clear" w:color="auto" w:fill="auto"/>
            <w:vAlign w:val="bottom"/>
            <w:hideMark/>
          </w:tcPr>
          <w:p w14:paraId="2CBB21BC"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nil"/>
              <w:left w:val="nil"/>
              <w:bottom w:val="single" w:sz="4" w:space="0" w:color="auto"/>
              <w:right w:val="single" w:sz="4" w:space="0" w:color="auto"/>
            </w:tcBorders>
            <w:shd w:val="clear" w:color="auto" w:fill="auto"/>
            <w:vAlign w:val="bottom"/>
            <w:hideMark/>
          </w:tcPr>
          <w:p w14:paraId="2209FCEB" w14:textId="7433102E"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sidR="00BC3A69">
              <w:rPr>
                <w:rFonts w:ascii="Times New Roman" w:eastAsia="Times New Roman" w:hAnsi="Times New Roman"/>
                <w:b/>
                <w:bCs/>
                <w:color w:val="000000"/>
                <w:sz w:val="24"/>
                <w:szCs w:val="24"/>
              </w:rPr>
              <w:t xml:space="preserve"> (4629)</w:t>
            </w:r>
          </w:p>
        </w:tc>
        <w:tc>
          <w:tcPr>
            <w:tcW w:w="7650" w:type="dxa"/>
            <w:tcBorders>
              <w:top w:val="nil"/>
              <w:left w:val="nil"/>
              <w:bottom w:val="single" w:sz="4" w:space="0" w:color="auto"/>
              <w:right w:val="double" w:sz="6" w:space="0" w:color="auto"/>
            </w:tcBorders>
            <w:shd w:val="clear" w:color="auto" w:fill="auto"/>
            <w:noWrap/>
            <w:vAlign w:val="bottom"/>
            <w:hideMark/>
          </w:tcPr>
          <w:p w14:paraId="7438921E"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EC5296" w:rsidRPr="00A207B2" w14:paraId="4E6DEA6F" w14:textId="77777777" w:rsidTr="00EC5296">
        <w:trPr>
          <w:cantSplit/>
          <w:trHeight w:val="300"/>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7AEDA29A"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2012 to 2013</w:t>
            </w:r>
          </w:p>
        </w:tc>
        <w:tc>
          <w:tcPr>
            <w:tcW w:w="907" w:type="dxa"/>
            <w:tcBorders>
              <w:top w:val="nil"/>
              <w:left w:val="nil"/>
              <w:bottom w:val="single" w:sz="4" w:space="0" w:color="auto"/>
              <w:right w:val="single" w:sz="4" w:space="0" w:color="auto"/>
            </w:tcBorders>
            <w:shd w:val="clear" w:color="auto" w:fill="auto"/>
            <w:noWrap/>
            <w:vAlign w:val="bottom"/>
            <w:hideMark/>
          </w:tcPr>
          <w:p w14:paraId="0983DF64"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4626</w:t>
            </w:r>
          </w:p>
        </w:tc>
        <w:tc>
          <w:tcPr>
            <w:tcW w:w="1354" w:type="dxa"/>
            <w:tcBorders>
              <w:top w:val="nil"/>
              <w:left w:val="nil"/>
              <w:bottom w:val="single" w:sz="4" w:space="0" w:color="auto"/>
              <w:right w:val="single" w:sz="4" w:space="0" w:color="auto"/>
            </w:tcBorders>
            <w:shd w:val="clear" w:color="auto" w:fill="auto"/>
            <w:noWrap/>
            <w:vAlign w:val="bottom"/>
            <w:hideMark/>
          </w:tcPr>
          <w:p w14:paraId="231DB31B"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2.1%</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456CD9FE"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-20.2%</w:t>
            </w:r>
          </w:p>
        </w:tc>
        <w:tc>
          <w:tcPr>
            <w:tcW w:w="7650" w:type="dxa"/>
            <w:tcBorders>
              <w:top w:val="nil"/>
              <w:left w:val="nil"/>
              <w:bottom w:val="single" w:sz="4" w:space="0" w:color="auto"/>
              <w:right w:val="double" w:sz="6" w:space="0" w:color="auto"/>
            </w:tcBorders>
            <w:shd w:val="clear" w:color="auto" w:fill="auto"/>
            <w:noWrap/>
            <w:vAlign w:val="bottom"/>
            <w:hideMark/>
          </w:tcPr>
          <w:p w14:paraId="7BF3AE2D"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2C92253D" w14:textId="77777777" w:rsidTr="00EC5296">
        <w:trPr>
          <w:cantSplit/>
          <w:trHeight w:val="300"/>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69C7885A"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2013 to 2014</w:t>
            </w:r>
          </w:p>
        </w:tc>
        <w:tc>
          <w:tcPr>
            <w:tcW w:w="907" w:type="dxa"/>
            <w:tcBorders>
              <w:top w:val="nil"/>
              <w:left w:val="nil"/>
              <w:bottom w:val="single" w:sz="4" w:space="0" w:color="auto"/>
              <w:right w:val="single" w:sz="4" w:space="0" w:color="auto"/>
            </w:tcBorders>
            <w:shd w:val="clear" w:color="auto" w:fill="auto"/>
            <w:noWrap/>
            <w:vAlign w:val="bottom"/>
            <w:hideMark/>
          </w:tcPr>
          <w:p w14:paraId="26C6D158"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4626</w:t>
            </w:r>
          </w:p>
        </w:tc>
        <w:tc>
          <w:tcPr>
            <w:tcW w:w="1354" w:type="dxa"/>
            <w:tcBorders>
              <w:top w:val="nil"/>
              <w:left w:val="nil"/>
              <w:bottom w:val="single" w:sz="4" w:space="0" w:color="auto"/>
              <w:right w:val="single" w:sz="4" w:space="0" w:color="auto"/>
            </w:tcBorders>
            <w:shd w:val="clear" w:color="auto" w:fill="auto"/>
            <w:noWrap/>
            <w:vAlign w:val="bottom"/>
            <w:hideMark/>
          </w:tcPr>
          <w:p w14:paraId="3459DEFB"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129.3%</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76CC1DFE"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72.6%</w:t>
            </w:r>
          </w:p>
        </w:tc>
        <w:tc>
          <w:tcPr>
            <w:tcW w:w="7650" w:type="dxa"/>
            <w:tcBorders>
              <w:top w:val="nil"/>
              <w:left w:val="nil"/>
              <w:bottom w:val="single" w:sz="4" w:space="0" w:color="auto"/>
              <w:right w:val="double" w:sz="6" w:space="0" w:color="auto"/>
            </w:tcBorders>
            <w:shd w:val="clear" w:color="auto" w:fill="auto"/>
            <w:noWrap/>
            <w:vAlign w:val="bottom"/>
            <w:hideMark/>
          </w:tcPr>
          <w:p w14:paraId="0FA79F2C"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6914D0ED" w14:textId="77777777" w:rsidTr="00EC5296">
        <w:trPr>
          <w:cantSplit/>
          <w:trHeight w:val="300"/>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7DAB6F38"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2014 to 2015 </w:t>
            </w:r>
          </w:p>
        </w:tc>
        <w:tc>
          <w:tcPr>
            <w:tcW w:w="907" w:type="dxa"/>
            <w:tcBorders>
              <w:top w:val="nil"/>
              <w:left w:val="nil"/>
              <w:bottom w:val="single" w:sz="4" w:space="0" w:color="auto"/>
              <w:right w:val="single" w:sz="4" w:space="0" w:color="auto"/>
            </w:tcBorders>
            <w:shd w:val="clear" w:color="auto" w:fill="auto"/>
            <w:noWrap/>
            <w:vAlign w:val="bottom"/>
            <w:hideMark/>
          </w:tcPr>
          <w:p w14:paraId="34D6C449"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4626</w:t>
            </w:r>
          </w:p>
        </w:tc>
        <w:tc>
          <w:tcPr>
            <w:tcW w:w="1354" w:type="dxa"/>
            <w:tcBorders>
              <w:top w:val="nil"/>
              <w:left w:val="nil"/>
              <w:bottom w:val="single" w:sz="4" w:space="0" w:color="auto"/>
              <w:right w:val="single" w:sz="4" w:space="0" w:color="auto"/>
            </w:tcBorders>
            <w:shd w:val="clear" w:color="auto" w:fill="auto"/>
            <w:noWrap/>
            <w:vAlign w:val="bottom"/>
            <w:hideMark/>
          </w:tcPr>
          <w:p w14:paraId="2E34F19F"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-24.3%</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40263714"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-22.0%</w:t>
            </w:r>
          </w:p>
        </w:tc>
        <w:tc>
          <w:tcPr>
            <w:tcW w:w="7650" w:type="dxa"/>
            <w:tcBorders>
              <w:top w:val="nil"/>
              <w:left w:val="nil"/>
              <w:bottom w:val="nil"/>
              <w:right w:val="double" w:sz="6" w:space="0" w:color="auto"/>
            </w:tcBorders>
            <w:shd w:val="clear" w:color="auto" w:fill="auto"/>
            <w:noWrap/>
            <w:vAlign w:val="bottom"/>
            <w:hideMark/>
          </w:tcPr>
          <w:p w14:paraId="151BDDB3"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is within 20 percentage points of reference site</w:t>
            </w:r>
          </w:p>
        </w:tc>
      </w:tr>
      <w:tr w:rsidR="00EC5296" w:rsidRPr="00A207B2" w14:paraId="14091E86" w14:textId="77777777" w:rsidTr="00EC5296">
        <w:trPr>
          <w:cantSplit/>
          <w:trHeight w:val="300"/>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5E9FF714"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2015 to 2016</w:t>
            </w:r>
          </w:p>
        </w:tc>
        <w:tc>
          <w:tcPr>
            <w:tcW w:w="907" w:type="dxa"/>
            <w:tcBorders>
              <w:top w:val="nil"/>
              <w:left w:val="nil"/>
              <w:bottom w:val="single" w:sz="4" w:space="0" w:color="auto"/>
              <w:right w:val="single" w:sz="4" w:space="0" w:color="auto"/>
            </w:tcBorders>
            <w:shd w:val="clear" w:color="auto" w:fill="auto"/>
            <w:noWrap/>
            <w:vAlign w:val="bottom"/>
            <w:hideMark/>
          </w:tcPr>
          <w:p w14:paraId="39D6921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4626</w:t>
            </w:r>
          </w:p>
        </w:tc>
        <w:tc>
          <w:tcPr>
            <w:tcW w:w="1354" w:type="dxa"/>
            <w:tcBorders>
              <w:top w:val="nil"/>
              <w:left w:val="nil"/>
              <w:bottom w:val="single" w:sz="4" w:space="0" w:color="auto"/>
              <w:right w:val="single" w:sz="4" w:space="0" w:color="auto"/>
            </w:tcBorders>
            <w:shd w:val="clear" w:color="auto" w:fill="auto"/>
            <w:noWrap/>
            <w:vAlign w:val="bottom"/>
            <w:hideMark/>
          </w:tcPr>
          <w:p w14:paraId="77AF04F8"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6.0%</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105E9A07"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22.0%</w:t>
            </w:r>
          </w:p>
        </w:tc>
        <w:tc>
          <w:tcPr>
            <w:tcW w:w="7650" w:type="dxa"/>
            <w:tcBorders>
              <w:top w:val="single" w:sz="4" w:space="0" w:color="auto"/>
              <w:left w:val="nil"/>
              <w:bottom w:val="single" w:sz="4" w:space="0" w:color="auto"/>
              <w:right w:val="double" w:sz="6" w:space="0" w:color="auto"/>
            </w:tcBorders>
            <w:shd w:val="clear" w:color="auto" w:fill="auto"/>
            <w:noWrap/>
            <w:vAlign w:val="bottom"/>
            <w:hideMark/>
          </w:tcPr>
          <w:p w14:paraId="1847C2CE"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0B537B41" w14:textId="77777777" w:rsidTr="00EF1D27">
        <w:trPr>
          <w:cantSplit/>
          <w:trHeight w:val="300"/>
        </w:trPr>
        <w:tc>
          <w:tcPr>
            <w:tcW w:w="1300" w:type="dxa"/>
            <w:tcBorders>
              <w:top w:val="single" w:sz="8" w:space="0" w:color="auto"/>
              <w:left w:val="double" w:sz="6" w:space="0" w:color="auto"/>
              <w:bottom w:val="double" w:sz="6" w:space="0" w:color="auto"/>
              <w:right w:val="nil"/>
            </w:tcBorders>
            <w:shd w:val="clear" w:color="auto" w:fill="auto"/>
            <w:noWrap/>
            <w:vAlign w:val="bottom"/>
            <w:hideMark/>
          </w:tcPr>
          <w:p w14:paraId="5C30340A"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single" w:sz="8" w:space="0" w:color="auto"/>
              <w:left w:val="nil"/>
              <w:bottom w:val="double" w:sz="6" w:space="0" w:color="auto"/>
              <w:right w:val="nil"/>
            </w:tcBorders>
            <w:shd w:val="clear" w:color="auto" w:fill="auto"/>
            <w:noWrap/>
            <w:vAlign w:val="bottom"/>
            <w:hideMark/>
          </w:tcPr>
          <w:p w14:paraId="40494830"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single" w:sz="8" w:space="0" w:color="auto"/>
              <w:left w:val="nil"/>
              <w:bottom w:val="double" w:sz="6" w:space="0" w:color="auto"/>
              <w:right w:val="nil"/>
            </w:tcBorders>
            <w:shd w:val="clear" w:color="auto" w:fill="auto"/>
            <w:noWrap/>
            <w:vAlign w:val="bottom"/>
            <w:hideMark/>
          </w:tcPr>
          <w:p w14:paraId="56632A22"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single" w:sz="8" w:space="0" w:color="auto"/>
              <w:left w:val="nil"/>
              <w:bottom w:val="double" w:sz="6" w:space="0" w:color="auto"/>
              <w:right w:val="single" w:sz="12" w:space="0" w:color="auto"/>
            </w:tcBorders>
            <w:shd w:val="clear" w:color="auto" w:fill="auto"/>
            <w:noWrap/>
            <w:vAlign w:val="bottom"/>
            <w:hideMark/>
          </w:tcPr>
          <w:p w14:paraId="35544C3E"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single" w:sz="12" w:space="0" w:color="auto"/>
              <w:left w:val="single" w:sz="12" w:space="0" w:color="auto"/>
              <w:bottom w:val="double" w:sz="6" w:space="0" w:color="auto"/>
              <w:right w:val="double" w:sz="6" w:space="0" w:color="auto"/>
            </w:tcBorders>
            <w:shd w:val="pct10" w:color="auto" w:fill="auto"/>
            <w:noWrap/>
            <w:vAlign w:val="bottom"/>
            <w:hideMark/>
          </w:tcPr>
          <w:p w14:paraId="7DFDC3F5" w14:textId="59AE176B" w:rsidR="00A207B2" w:rsidRPr="00A207B2" w:rsidRDefault="003019ED" w:rsidP="003019ED">
            <w:pPr>
              <w:jc w:val="lef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No </w:t>
            </w:r>
            <w:r w:rsidR="00A207B2" w:rsidRPr="00A207B2">
              <w:rPr>
                <w:rFonts w:ascii="Times New Roman" w:eastAsia="Times New Roman" w:hAnsi="Times New Roman"/>
                <w:b/>
                <w:bCs/>
                <w:color w:val="000000"/>
                <w:sz w:val="24"/>
                <w:szCs w:val="24"/>
              </w:rPr>
              <w:t>annual failure</w:t>
            </w:r>
            <w:r>
              <w:rPr>
                <w:rFonts w:ascii="Times New Roman" w:eastAsia="Times New Roman" w:hAnsi="Times New Roman"/>
                <w:b/>
                <w:bCs/>
                <w:color w:val="000000"/>
                <w:sz w:val="24"/>
                <w:szCs w:val="24"/>
              </w:rPr>
              <w:t>s</w:t>
            </w:r>
            <w:r w:rsidR="00A207B2" w:rsidRPr="00A207B2">
              <w:rPr>
                <w:rFonts w:ascii="Times New Roman" w:eastAsia="Times New Roman" w:hAnsi="Times New Roman"/>
                <w:b/>
                <w:bCs/>
                <w:color w:val="000000"/>
                <w:sz w:val="24"/>
                <w:szCs w:val="24"/>
              </w:rPr>
              <w:t xml:space="preserve"> over four years - Supports FWP</w:t>
            </w:r>
          </w:p>
        </w:tc>
      </w:tr>
      <w:tr w:rsidR="00EC5296" w:rsidRPr="00A207B2" w14:paraId="21A2C9D4" w14:textId="77777777" w:rsidTr="00EC5296">
        <w:trPr>
          <w:cantSplit/>
          <w:trHeight w:val="300"/>
        </w:trPr>
        <w:tc>
          <w:tcPr>
            <w:tcW w:w="1300" w:type="dxa"/>
            <w:tcBorders>
              <w:top w:val="nil"/>
              <w:bottom w:val="nil"/>
              <w:right w:val="nil"/>
            </w:tcBorders>
            <w:shd w:val="clear" w:color="auto" w:fill="auto"/>
            <w:noWrap/>
            <w:vAlign w:val="bottom"/>
          </w:tcPr>
          <w:p w14:paraId="1B15EA3E" w14:textId="77777777" w:rsidR="00EC5296" w:rsidRPr="00A207B2" w:rsidRDefault="00EC5296"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32C81761" w14:textId="77777777" w:rsidR="00EC5296" w:rsidRPr="00A207B2" w:rsidRDefault="00EC5296"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4135A953" w14:textId="77777777" w:rsidR="00EC5296" w:rsidRPr="00A207B2" w:rsidRDefault="00EC5296"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42AD9AC3" w14:textId="77777777" w:rsidR="00EC5296" w:rsidRPr="00A207B2" w:rsidRDefault="00EC5296"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1916FADE" w14:textId="77777777" w:rsidR="00EC5296" w:rsidRPr="00A207B2" w:rsidRDefault="00EC5296" w:rsidP="00A207B2">
            <w:pPr>
              <w:jc w:val="left"/>
              <w:rPr>
                <w:rFonts w:ascii="Times New Roman" w:eastAsia="Times New Roman" w:hAnsi="Times New Roman"/>
                <w:color w:val="000000"/>
                <w:sz w:val="24"/>
                <w:szCs w:val="24"/>
              </w:rPr>
            </w:pPr>
          </w:p>
        </w:tc>
      </w:tr>
      <w:tr w:rsidR="003019ED" w:rsidRPr="00A207B2" w14:paraId="7F976305" w14:textId="77777777" w:rsidTr="00EC5296">
        <w:trPr>
          <w:cantSplit/>
          <w:trHeight w:val="300"/>
        </w:trPr>
        <w:tc>
          <w:tcPr>
            <w:tcW w:w="1300" w:type="dxa"/>
            <w:tcBorders>
              <w:top w:val="nil"/>
              <w:bottom w:val="nil"/>
              <w:right w:val="nil"/>
            </w:tcBorders>
            <w:shd w:val="clear" w:color="auto" w:fill="auto"/>
            <w:noWrap/>
            <w:vAlign w:val="bottom"/>
          </w:tcPr>
          <w:p w14:paraId="05465170"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75AEE138"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51030FA3"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7D7BC870"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10C563EE"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367F73BE" w14:textId="77777777" w:rsidTr="00EC5296">
        <w:trPr>
          <w:cantSplit/>
          <w:trHeight w:val="300"/>
        </w:trPr>
        <w:tc>
          <w:tcPr>
            <w:tcW w:w="1300" w:type="dxa"/>
            <w:tcBorders>
              <w:top w:val="nil"/>
              <w:bottom w:val="nil"/>
              <w:right w:val="nil"/>
            </w:tcBorders>
            <w:shd w:val="clear" w:color="auto" w:fill="auto"/>
            <w:noWrap/>
            <w:vAlign w:val="bottom"/>
          </w:tcPr>
          <w:p w14:paraId="38A5E08D"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4EA451EB"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10E79644"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1F7C65C7"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02594A2E"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7654C5E9" w14:textId="77777777" w:rsidTr="00EC5296">
        <w:trPr>
          <w:cantSplit/>
          <w:trHeight w:val="300"/>
        </w:trPr>
        <w:tc>
          <w:tcPr>
            <w:tcW w:w="1300" w:type="dxa"/>
            <w:tcBorders>
              <w:top w:val="nil"/>
              <w:bottom w:val="nil"/>
              <w:right w:val="nil"/>
            </w:tcBorders>
            <w:shd w:val="clear" w:color="auto" w:fill="auto"/>
            <w:noWrap/>
            <w:vAlign w:val="bottom"/>
          </w:tcPr>
          <w:p w14:paraId="0E66F8DD"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1F65E678"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23474C35"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01435317"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0ED757ED"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3844B14A" w14:textId="77777777" w:rsidTr="00EC5296">
        <w:trPr>
          <w:cantSplit/>
          <w:trHeight w:val="300"/>
        </w:trPr>
        <w:tc>
          <w:tcPr>
            <w:tcW w:w="1300" w:type="dxa"/>
            <w:tcBorders>
              <w:top w:val="nil"/>
              <w:bottom w:val="nil"/>
              <w:right w:val="nil"/>
            </w:tcBorders>
            <w:shd w:val="clear" w:color="auto" w:fill="auto"/>
            <w:noWrap/>
            <w:vAlign w:val="bottom"/>
          </w:tcPr>
          <w:p w14:paraId="7119E723"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09C51D08"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69F7845C"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579DB010"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57782C34"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7054AC99" w14:textId="77777777" w:rsidTr="00EC5296">
        <w:trPr>
          <w:cantSplit/>
          <w:trHeight w:val="300"/>
        </w:trPr>
        <w:tc>
          <w:tcPr>
            <w:tcW w:w="1300" w:type="dxa"/>
            <w:tcBorders>
              <w:top w:val="nil"/>
              <w:bottom w:val="nil"/>
              <w:right w:val="nil"/>
            </w:tcBorders>
            <w:shd w:val="clear" w:color="auto" w:fill="auto"/>
            <w:noWrap/>
            <w:vAlign w:val="bottom"/>
          </w:tcPr>
          <w:p w14:paraId="64DACC30"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38D83AC2"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5A52FED7"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3D075A31"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5E1BECB4"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78242C16" w14:textId="77777777" w:rsidTr="00EC5296">
        <w:trPr>
          <w:cantSplit/>
          <w:trHeight w:val="300"/>
        </w:trPr>
        <w:tc>
          <w:tcPr>
            <w:tcW w:w="1300" w:type="dxa"/>
            <w:tcBorders>
              <w:top w:val="nil"/>
              <w:bottom w:val="nil"/>
              <w:right w:val="nil"/>
            </w:tcBorders>
            <w:shd w:val="clear" w:color="auto" w:fill="auto"/>
            <w:noWrap/>
            <w:vAlign w:val="bottom"/>
          </w:tcPr>
          <w:p w14:paraId="1A7A31D3"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5CD618E8"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1C867166"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6CB905DB"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11229E6B"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1CEABB92" w14:textId="77777777" w:rsidTr="00EC5296">
        <w:trPr>
          <w:cantSplit/>
          <w:trHeight w:val="300"/>
        </w:trPr>
        <w:tc>
          <w:tcPr>
            <w:tcW w:w="1300" w:type="dxa"/>
            <w:tcBorders>
              <w:top w:val="nil"/>
              <w:bottom w:val="nil"/>
              <w:right w:val="nil"/>
            </w:tcBorders>
            <w:shd w:val="clear" w:color="auto" w:fill="auto"/>
            <w:noWrap/>
            <w:vAlign w:val="bottom"/>
          </w:tcPr>
          <w:p w14:paraId="48E994EB"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4402C6C0"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398F8340"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51AAFD60"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27C71E86"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5101816C" w14:textId="77777777" w:rsidTr="00EC5296">
        <w:trPr>
          <w:cantSplit/>
          <w:trHeight w:val="300"/>
        </w:trPr>
        <w:tc>
          <w:tcPr>
            <w:tcW w:w="1300" w:type="dxa"/>
            <w:tcBorders>
              <w:top w:val="nil"/>
              <w:bottom w:val="nil"/>
              <w:right w:val="nil"/>
            </w:tcBorders>
            <w:shd w:val="clear" w:color="auto" w:fill="auto"/>
            <w:noWrap/>
            <w:vAlign w:val="bottom"/>
          </w:tcPr>
          <w:p w14:paraId="77F9510D"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32A750DE"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57D612EA"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4AA072AC"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085C1E42"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6F3CE09B" w14:textId="77777777" w:rsidTr="00EC5296">
        <w:trPr>
          <w:cantSplit/>
          <w:trHeight w:val="300"/>
        </w:trPr>
        <w:tc>
          <w:tcPr>
            <w:tcW w:w="1300" w:type="dxa"/>
            <w:tcBorders>
              <w:top w:val="nil"/>
              <w:bottom w:val="nil"/>
              <w:right w:val="nil"/>
            </w:tcBorders>
            <w:shd w:val="clear" w:color="auto" w:fill="auto"/>
            <w:noWrap/>
            <w:vAlign w:val="bottom"/>
          </w:tcPr>
          <w:p w14:paraId="4F2AE6EE"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3BEA2842"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21172E24"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1151DD78"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0CA9F586"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42F62162" w14:textId="77777777" w:rsidTr="00EC5296">
        <w:trPr>
          <w:cantSplit/>
          <w:trHeight w:val="300"/>
        </w:trPr>
        <w:tc>
          <w:tcPr>
            <w:tcW w:w="1300" w:type="dxa"/>
            <w:tcBorders>
              <w:top w:val="nil"/>
              <w:bottom w:val="nil"/>
              <w:right w:val="nil"/>
            </w:tcBorders>
            <w:shd w:val="clear" w:color="auto" w:fill="auto"/>
            <w:noWrap/>
            <w:vAlign w:val="bottom"/>
          </w:tcPr>
          <w:p w14:paraId="0B07F99F"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4C0002AE"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3773B6B6"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6D35345D"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2D26C23B"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7AA5355C" w14:textId="77777777" w:rsidTr="00EC5296">
        <w:trPr>
          <w:cantSplit/>
          <w:trHeight w:val="300"/>
        </w:trPr>
        <w:tc>
          <w:tcPr>
            <w:tcW w:w="1300" w:type="dxa"/>
            <w:tcBorders>
              <w:top w:val="nil"/>
              <w:bottom w:val="nil"/>
              <w:right w:val="nil"/>
            </w:tcBorders>
            <w:shd w:val="clear" w:color="auto" w:fill="auto"/>
            <w:noWrap/>
            <w:vAlign w:val="bottom"/>
          </w:tcPr>
          <w:p w14:paraId="4D771F99"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6E041416"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2D83723A"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26C1D3A5"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74E119BC" w14:textId="77777777" w:rsidR="003019ED" w:rsidRPr="00A207B2" w:rsidRDefault="003019ED" w:rsidP="00A207B2">
            <w:pPr>
              <w:jc w:val="left"/>
              <w:rPr>
                <w:rFonts w:ascii="Times New Roman" w:eastAsia="Times New Roman" w:hAnsi="Times New Roman"/>
                <w:color w:val="000000"/>
                <w:sz w:val="24"/>
                <w:szCs w:val="24"/>
              </w:rPr>
            </w:pPr>
          </w:p>
        </w:tc>
      </w:tr>
      <w:tr w:rsidR="003019ED" w:rsidRPr="00A207B2" w14:paraId="53DD498B" w14:textId="77777777" w:rsidTr="00EC5296">
        <w:trPr>
          <w:cantSplit/>
          <w:trHeight w:val="300"/>
        </w:trPr>
        <w:tc>
          <w:tcPr>
            <w:tcW w:w="1300" w:type="dxa"/>
            <w:tcBorders>
              <w:top w:val="nil"/>
              <w:bottom w:val="nil"/>
              <w:right w:val="nil"/>
            </w:tcBorders>
            <w:shd w:val="clear" w:color="auto" w:fill="auto"/>
            <w:noWrap/>
            <w:vAlign w:val="bottom"/>
          </w:tcPr>
          <w:p w14:paraId="36666F02" w14:textId="77777777" w:rsidR="003019ED" w:rsidRPr="00A207B2" w:rsidRDefault="003019ED"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12BD6424" w14:textId="77777777" w:rsidR="003019ED" w:rsidRPr="00A207B2" w:rsidRDefault="003019ED"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06B76657" w14:textId="77777777" w:rsidR="003019ED" w:rsidRPr="00A207B2" w:rsidRDefault="003019ED"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44DDBFFE" w14:textId="77777777" w:rsidR="003019ED" w:rsidRPr="00A207B2" w:rsidRDefault="003019ED"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0A1B4972" w14:textId="77777777" w:rsidR="003019ED" w:rsidRPr="00A207B2" w:rsidRDefault="003019ED" w:rsidP="00A207B2">
            <w:pPr>
              <w:jc w:val="left"/>
              <w:rPr>
                <w:rFonts w:ascii="Times New Roman" w:eastAsia="Times New Roman" w:hAnsi="Times New Roman"/>
                <w:color w:val="000000"/>
                <w:sz w:val="24"/>
                <w:szCs w:val="24"/>
              </w:rPr>
            </w:pPr>
          </w:p>
        </w:tc>
      </w:tr>
      <w:tr w:rsidR="00EC5296" w:rsidRPr="00A207B2" w14:paraId="3272834E" w14:textId="77777777" w:rsidTr="00EC5296">
        <w:trPr>
          <w:cantSplit/>
          <w:trHeight w:val="300"/>
        </w:trPr>
        <w:tc>
          <w:tcPr>
            <w:tcW w:w="1300" w:type="dxa"/>
            <w:tcBorders>
              <w:top w:val="nil"/>
              <w:bottom w:val="nil"/>
              <w:right w:val="nil"/>
            </w:tcBorders>
            <w:shd w:val="clear" w:color="auto" w:fill="auto"/>
            <w:noWrap/>
            <w:vAlign w:val="bottom"/>
          </w:tcPr>
          <w:p w14:paraId="1A21323D" w14:textId="77777777" w:rsidR="00EC5296" w:rsidRPr="00A207B2" w:rsidRDefault="00EC5296"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0691090F" w14:textId="77777777" w:rsidR="00EC5296" w:rsidRPr="00A207B2" w:rsidRDefault="00EC5296"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05152F16" w14:textId="77777777" w:rsidR="00EC5296" w:rsidRPr="00A207B2" w:rsidRDefault="00EC5296"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18BC2008" w14:textId="77777777" w:rsidR="00EC5296" w:rsidRPr="00A207B2" w:rsidRDefault="00EC5296"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04259FDD" w14:textId="77777777" w:rsidR="00EC5296" w:rsidRPr="00A207B2" w:rsidRDefault="00EC5296" w:rsidP="00A207B2">
            <w:pPr>
              <w:jc w:val="left"/>
              <w:rPr>
                <w:rFonts w:ascii="Times New Roman" w:eastAsia="Times New Roman" w:hAnsi="Times New Roman"/>
                <w:color w:val="000000"/>
                <w:sz w:val="24"/>
                <w:szCs w:val="24"/>
              </w:rPr>
            </w:pPr>
          </w:p>
        </w:tc>
      </w:tr>
      <w:tr w:rsidR="00EC5296" w:rsidRPr="00A207B2" w14:paraId="3B675A84" w14:textId="77777777" w:rsidTr="00EC5296">
        <w:trPr>
          <w:cantSplit/>
          <w:trHeight w:val="300"/>
        </w:trPr>
        <w:tc>
          <w:tcPr>
            <w:tcW w:w="1300" w:type="dxa"/>
            <w:tcBorders>
              <w:top w:val="nil"/>
              <w:bottom w:val="nil"/>
              <w:right w:val="nil"/>
            </w:tcBorders>
            <w:shd w:val="clear" w:color="auto" w:fill="auto"/>
            <w:noWrap/>
            <w:vAlign w:val="bottom"/>
          </w:tcPr>
          <w:p w14:paraId="7F3C03D6" w14:textId="77777777" w:rsidR="00EC5296" w:rsidRPr="00A207B2" w:rsidRDefault="00EC5296" w:rsidP="00A207B2">
            <w:pPr>
              <w:jc w:val="left"/>
              <w:rPr>
                <w:rFonts w:ascii="Times New Roman" w:eastAsia="Times New Roman" w:hAnsi="Times New Roman"/>
                <w:color w:val="000000"/>
                <w:sz w:val="24"/>
                <w:szCs w:val="24"/>
              </w:rPr>
            </w:pPr>
          </w:p>
        </w:tc>
        <w:tc>
          <w:tcPr>
            <w:tcW w:w="1133" w:type="dxa"/>
            <w:gridSpan w:val="2"/>
            <w:tcBorders>
              <w:top w:val="nil"/>
              <w:left w:val="nil"/>
              <w:bottom w:val="nil"/>
              <w:right w:val="nil"/>
            </w:tcBorders>
            <w:shd w:val="clear" w:color="auto" w:fill="auto"/>
            <w:noWrap/>
            <w:vAlign w:val="bottom"/>
          </w:tcPr>
          <w:p w14:paraId="3C6C2EA4" w14:textId="77777777" w:rsidR="00EC5296" w:rsidRPr="00A207B2" w:rsidRDefault="00EC5296" w:rsidP="00A207B2">
            <w:pPr>
              <w:jc w:val="left"/>
              <w:rPr>
                <w:rFonts w:ascii="Times New Roman" w:eastAsia="Times New Roman" w:hAnsi="Times New Roman"/>
                <w:color w:val="000000"/>
                <w:sz w:val="24"/>
                <w:szCs w:val="24"/>
              </w:rPr>
            </w:pPr>
          </w:p>
        </w:tc>
        <w:tc>
          <w:tcPr>
            <w:tcW w:w="1591" w:type="dxa"/>
            <w:gridSpan w:val="2"/>
            <w:tcBorders>
              <w:top w:val="nil"/>
              <w:left w:val="nil"/>
              <w:bottom w:val="nil"/>
              <w:right w:val="nil"/>
            </w:tcBorders>
            <w:shd w:val="clear" w:color="auto" w:fill="auto"/>
            <w:noWrap/>
            <w:vAlign w:val="bottom"/>
          </w:tcPr>
          <w:p w14:paraId="1D4613D6" w14:textId="77777777" w:rsidR="00EC5296" w:rsidRPr="00A207B2" w:rsidRDefault="00EC5296" w:rsidP="00A207B2">
            <w:pPr>
              <w:jc w:val="center"/>
              <w:rPr>
                <w:rFonts w:ascii="Times New Roman" w:eastAsia="Times New Roman" w:hAnsi="Times New Roman"/>
                <w:sz w:val="20"/>
                <w:szCs w:val="20"/>
              </w:rPr>
            </w:pPr>
          </w:p>
        </w:tc>
        <w:tc>
          <w:tcPr>
            <w:tcW w:w="1106" w:type="dxa"/>
            <w:tcBorders>
              <w:top w:val="nil"/>
              <w:left w:val="nil"/>
              <w:bottom w:val="nil"/>
              <w:right w:val="nil"/>
            </w:tcBorders>
            <w:shd w:val="clear" w:color="auto" w:fill="auto"/>
            <w:noWrap/>
            <w:vAlign w:val="bottom"/>
          </w:tcPr>
          <w:p w14:paraId="2473AC72" w14:textId="77777777" w:rsidR="00EC5296" w:rsidRPr="00A207B2" w:rsidRDefault="00EC5296" w:rsidP="00A207B2">
            <w:pPr>
              <w:jc w:val="left"/>
              <w:rPr>
                <w:rFonts w:ascii="Times New Roman" w:eastAsia="Times New Roman" w:hAnsi="Times New Roman"/>
                <w:sz w:val="20"/>
                <w:szCs w:val="20"/>
              </w:rPr>
            </w:pPr>
          </w:p>
        </w:tc>
        <w:tc>
          <w:tcPr>
            <w:tcW w:w="7650" w:type="dxa"/>
            <w:tcBorders>
              <w:top w:val="nil"/>
              <w:left w:val="nil"/>
              <w:bottom w:val="nil"/>
            </w:tcBorders>
            <w:shd w:val="clear" w:color="auto" w:fill="auto"/>
            <w:noWrap/>
            <w:vAlign w:val="bottom"/>
          </w:tcPr>
          <w:p w14:paraId="04AB51A2" w14:textId="77777777" w:rsidR="00EC5296" w:rsidRPr="00A207B2" w:rsidRDefault="00EC5296" w:rsidP="00A207B2">
            <w:pPr>
              <w:jc w:val="left"/>
              <w:rPr>
                <w:rFonts w:ascii="Times New Roman" w:eastAsia="Times New Roman" w:hAnsi="Times New Roman"/>
                <w:color w:val="000000"/>
                <w:sz w:val="24"/>
                <w:szCs w:val="24"/>
              </w:rPr>
            </w:pPr>
          </w:p>
        </w:tc>
      </w:tr>
      <w:tr w:rsidR="00A207B2" w:rsidRPr="00A207B2" w14:paraId="6B512AC0" w14:textId="77777777" w:rsidTr="00EC5296">
        <w:trPr>
          <w:cantSplit/>
          <w:trHeight w:val="300"/>
        </w:trPr>
        <w:tc>
          <w:tcPr>
            <w:tcW w:w="12780" w:type="dxa"/>
            <w:gridSpan w:val="7"/>
            <w:tcBorders>
              <w:top w:val="single" w:sz="12" w:space="0" w:color="auto"/>
              <w:left w:val="double" w:sz="6" w:space="0" w:color="auto"/>
              <w:bottom w:val="single" w:sz="4" w:space="0" w:color="auto"/>
              <w:right w:val="double" w:sz="6" w:space="0" w:color="000000"/>
            </w:tcBorders>
            <w:shd w:val="clear" w:color="000000" w:fill="D9D9D9"/>
            <w:noWrap/>
            <w:vAlign w:val="bottom"/>
            <w:hideMark/>
          </w:tcPr>
          <w:p w14:paraId="6FD8CD84"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South Slough Wetland, Hammond (LA040604_001)</w:t>
            </w:r>
          </w:p>
        </w:tc>
      </w:tr>
      <w:tr w:rsidR="00A207B2" w:rsidRPr="00A207B2" w14:paraId="2E55900C" w14:textId="77777777" w:rsidTr="00EC5296">
        <w:trPr>
          <w:cantSplit/>
          <w:trHeight w:val="315"/>
        </w:trPr>
        <w:tc>
          <w:tcPr>
            <w:tcW w:w="12780" w:type="dxa"/>
            <w:gridSpan w:val="7"/>
            <w:tcBorders>
              <w:top w:val="single" w:sz="4" w:space="0" w:color="auto"/>
              <w:left w:val="double" w:sz="6" w:space="0" w:color="auto"/>
              <w:bottom w:val="single" w:sz="4" w:space="0" w:color="auto"/>
              <w:right w:val="double" w:sz="6" w:space="0" w:color="000000"/>
            </w:tcBorders>
            <w:shd w:val="clear" w:color="000000" w:fill="D9D9D9"/>
            <w:noWrap/>
            <w:vAlign w:val="bottom"/>
            <w:hideMark/>
          </w:tcPr>
          <w:p w14:paraId="23E1F3E0" w14:textId="70EC37AE" w:rsidR="00A207B2" w:rsidRPr="00B9669A" w:rsidRDefault="00A207B2" w:rsidP="002F6480">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xml:space="preserve">Forested </w:t>
            </w:r>
            <w:r w:rsidR="00BF0990">
              <w:rPr>
                <w:rFonts w:ascii="Times New Roman" w:eastAsia="Times New Roman" w:hAnsi="Times New Roman"/>
                <w:b/>
                <w:bCs/>
                <w:color w:val="000000"/>
                <w:sz w:val="24"/>
                <w:szCs w:val="24"/>
              </w:rPr>
              <w:t>Mid-</w:t>
            </w:r>
            <w:r w:rsidRPr="00A207B2">
              <w:rPr>
                <w:rFonts w:ascii="Times New Roman" w:eastAsia="Times New Roman" w:hAnsi="Times New Roman"/>
                <w:b/>
                <w:bCs/>
                <w:color w:val="000000"/>
                <w:sz w:val="24"/>
                <w:szCs w:val="24"/>
              </w:rPr>
              <w:t>Site</w:t>
            </w:r>
            <w:r w:rsidR="00EA7BAC" w:rsidRPr="00EA7BAC">
              <w:rPr>
                <w:rFonts w:ascii="Times New Roman" w:eastAsia="Times New Roman" w:hAnsi="Times New Roman"/>
                <w:b/>
                <w:bCs/>
                <w:color w:val="000000"/>
                <w:sz w:val="24"/>
                <w:szCs w:val="24"/>
                <w:vertAlign w:val="superscript"/>
              </w:rPr>
              <w:t>1</w:t>
            </w:r>
          </w:p>
        </w:tc>
      </w:tr>
      <w:tr w:rsidR="00EC5296" w:rsidRPr="00A207B2" w14:paraId="009AD930" w14:textId="77777777" w:rsidTr="00EC5296">
        <w:trPr>
          <w:cantSplit/>
          <w:trHeight w:val="945"/>
        </w:trPr>
        <w:tc>
          <w:tcPr>
            <w:tcW w:w="1526" w:type="dxa"/>
            <w:gridSpan w:val="2"/>
            <w:tcBorders>
              <w:top w:val="nil"/>
              <w:left w:val="double" w:sz="6" w:space="0" w:color="auto"/>
              <w:bottom w:val="single" w:sz="4" w:space="0" w:color="auto"/>
              <w:right w:val="single" w:sz="4" w:space="0" w:color="auto"/>
            </w:tcBorders>
            <w:shd w:val="clear" w:color="auto" w:fill="auto"/>
            <w:vAlign w:val="bottom"/>
            <w:hideMark/>
          </w:tcPr>
          <w:p w14:paraId="2383F4A1"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nil"/>
              <w:left w:val="nil"/>
              <w:bottom w:val="single" w:sz="4" w:space="0" w:color="auto"/>
              <w:right w:val="single" w:sz="4" w:space="0" w:color="auto"/>
            </w:tcBorders>
            <w:shd w:val="clear" w:color="auto" w:fill="auto"/>
            <w:vAlign w:val="bottom"/>
            <w:hideMark/>
          </w:tcPr>
          <w:p w14:paraId="184C76EB"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p>
        </w:tc>
        <w:tc>
          <w:tcPr>
            <w:tcW w:w="1354" w:type="dxa"/>
            <w:tcBorders>
              <w:top w:val="nil"/>
              <w:left w:val="nil"/>
              <w:bottom w:val="single" w:sz="4" w:space="0" w:color="auto"/>
              <w:right w:val="single" w:sz="4" w:space="0" w:color="auto"/>
            </w:tcBorders>
            <w:shd w:val="clear" w:color="auto" w:fill="auto"/>
            <w:vAlign w:val="bottom"/>
            <w:hideMark/>
          </w:tcPr>
          <w:p w14:paraId="487AD236"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nil"/>
              <w:left w:val="nil"/>
              <w:bottom w:val="single" w:sz="4" w:space="0" w:color="auto"/>
              <w:right w:val="single" w:sz="4" w:space="0" w:color="auto"/>
            </w:tcBorders>
            <w:shd w:val="clear" w:color="auto" w:fill="auto"/>
            <w:vAlign w:val="bottom"/>
            <w:hideMark/>
          </w:tcPr>
          <w:p w14:paraId="2ADF4E57" w14:textId="1EFEE37D"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sidR="00BC3A69">
              <w:rPr>
                <w:rFonts w:ascii="Times New Roman" w:eastAsia="Times New Roman" w:hAnsi="Times New Roman"/>
                <w:b/>
                <w:bCs/>
                <w:color w:val="000000"/>
                <w:sz w:val="24"/>
                <w:szCs w:val="24"/>
              </w:rPr>
              <w:t xml:space="preserve"> (4637)</w:t>
            </w:r>
          </w:p>
        </w:tc>
        <w:tc>
          <w:tcPr>
            <w:tcW w:w="7650" w:type="dxa"/>
            <w:tcBorders>
              <w:top w:val="nil"/>
              <w:left w:val="nil"/>
              <w:bottom w:val="single" w:sz="4" w:space="0" w:color="auto"/>
              <w:right w:val="double" w:sz="6" w:space="0" w:color="auto"/>
            </w:tcBorders>
            <w:shd w:val="clear" w:color="auto" w:fill="auto"/>
            <w:noWrap/>
            <w:vAlign w:val="bottom"/>
            <w:hideMark/>
          </w:tcPr>
          <w:p w14:paraId="53CD2896"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EC5296" w:rsidRPr="00A207B2" w14:paraId="09550516"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4F8ABFFB"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2012 to 2013</w:t>
            </w:r>
          </w:p>
        </w:tc>
        <w:tc>
          <w:tcPr>
            <w:tcW w:w="907" w:type="dxa"/>
            <w:tcBorders>
              <w:top w:val="nil"/>
              <w:left w:val="nil"/>
              <w:bottom w:val="single" w:sz="4" w:space="0" w:color="auto"/>
              <w:right w:val="single" w:sz="4" w:space="0" w:color="auto"/>
            </w:tcBorders>
            <w:shd w:val="clear" w:color="auto" w:fill="auto"/>
            <w:noWrap/>
            <w:vAlign w:val="bottom"/>
            <w:hideMark/>
          </w:tcPr>
          <w:p w14:paraId="18F3ED3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4635</w:t>
            </w:r>
          </w:p>
        </w:tc>
        <w:tc>
          <w:tcPr>
            <w:tcW w:w="1354" w:type="dxa"/>
            <w:tcBorders>
              <w:top w:val="nil"/>
              <w:left w:val="nil"/>
              <w:bottom w:val="single" w:sz="4" w:space="0" w:color="auto"/>
              <w:right w:val="single" w:sz="4" w:space="0" w:color="auto"/>
            </w:tcBorders>
            <w:shd w:val="clear" w:color="auto" w:fill="auto"/>
            <w:noWrap/>
            <w:vAlign w:val="bottom"/>
            <w:hideMark/>
          </w:tcPr>
          <w:p w14:paraId="60DFD435"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-22.1%</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05DCD9D0"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16.9%</w:t>
            </w:r>
          </w:p>
        </w:tc>
        <w:tc>
          <w:tcPr>
            <w:tcW w:w="7650" w:type="dxa"/>
            <w:tcBorders>
              <w:top w:val="nil"/>
              <w:left w:val="nil"/>
              <w:bottom w:val="single" w:sz="4" w:space="0" w:color="auto"/>
              <w:right w:val="double" w:sz="6" w:space="0" w:color="auto"/>
            </w:tcBorders>
            <w:shd w:val="clear" w:color="auto" w:fill="auto"/>
            <w:noWrap/>
            <w:vAlign w:val="bottom"/>
            <w:hideMark/>
          </w:tcPr>
          <w:p w14:paraId="049CAAE7" w14:textId="251FCBDD"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EC5296" w:rsidRPr="00A207B2" w14:paraId="6FE19F9B"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1DB0D41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2013 to 2014</w:t>
            </w:r>
          </w:p>
        </w:tc>
        <w:tc>
          <w:tcPr>
            <w:tcW w:w="907" w:type="dxa"/>
            <w:tcBorders>
              <w:top w:val="nil"/>
              <w:left w:val="nil"/>
              <w:bottom w:val="single" w:sz="4" w:space="0" w:color="auto"/>
              <w:right w:val="single" w:sz="4" w:space="0" w:color="auto"/>
            </w:tcBorders>
            <w:shd w:val="clear" w:color="auto" w:fill="auto"/>
            <w:noWrap/>
            <w:vAlign w:val="bottom"/>
            <w:hideMark/>
          </w:tcPr>
          <w:p w14:paraId="23C4570F"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4635</w:t>
            </w:r>
          </w:p>
        </w:tc>
        <w:tc>
          <w:tcPr>
            <w:tcW w:w="1354" w:type="dxa"/>
            <w:tcBorders>
              <w:top w:val="nil"/>
              <w:left w:val="nil"/>
              <w:bottom w:val="single" w:sz="4" w:space="0" w:color="auto"/>
              <w:right w:val="single" w:sz="4" w:space="0" w:color="auto"/>
            </w:tcBorders>
            <w:shd w:val="clear" w:color="auto" w:fill="auto"/>
            <w:noWrap/>
            <w:vAlign w:val="bottom"/>
            <w:hideMark/>
          </w:tcPr>
          <w:p w14:paraId="3E4CADD8"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3.0%</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1EB617AE"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40.4%</w:t>
            </w:r>
          </w:p>
        </w:tc>
        <w:tc>
          <w:tcPr>
            <w:tcW w:w="7650" w:type="dxa"/>
            <w:tcBorders>
              <w:top w:val="nil"/>
              <w:left w:val="nil"/>
              <w:bottom w:val="single" w:sz="4" w:space="0" w:color="auto"/>
              <w:right w:val="double" w:sz="6" w:space="0" w:color="auto"/>
            </w:tcBorders>
            <w:shd w:val="clear" w:color="auto" w:fill="auto"/>
            <w:noWrap/>
            <w:vAlign w:val="bottom"/>
            <w:hideMark/>
          </w:tcPr>
          <w:p w14:paraId="4AB72A6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1016734C"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3DB4EB6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2014 to 2015 </w:t>
            </w:r>
          </w:p>
        </w:tc>
        <w:tc>
          <w:tcPr>
            <w:tcW w:w="907" w:type="dxa"/>
            <w:tcBorders>
              <w:top w:val="nil"/>
              <w:left w:val="nil"/>
              <w:bottom w:val="single" w:sz="4" w:space="0" w:color="auto"/>
              <w:right w:val="single" w:sz="4" w:space="0" w:color="auto"/>
            </w:tcBorders>
            <w:shd w:val="clear" w:color="auto" w:fill="auto"/>
            <w:noWrap/>
            <w:vAlign w:val="bottom"/>
            <w:hideMark/>
          </w:tcPr>
          <w:p w14:paraId="60B6BBA2"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4635</w:t>
            </w:r>
          </w:p>
        </w:tc>
        <w:tc>
          <w:tcPr>
            <w:tcW w:w="1354" w:type="dxa"/>
            <w:tcBorders>
              <w:top w:val="nil"/>
              <w:left w:val="nil"/>
              <w:bottom w:val="single" w:sz="4" w:space="0" w:color="auto"/>
              <w:right w:val="single" w:sz="4" w:space="0" w:color="auto"/>
            </w:tcBorders>
            <w:shd w:val="clear" w:color="auto" w:fill="auto"/>
            <w:noWrap/>
            <w:vAlign w:val="bottom"/>
            <w:hideMark/>
          </w:tcPr>
          <w:p w14:paraId="5D49160F"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37.6%</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57E01FFB"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7.5%</w:t>
            </w:r>
          </w:p>
        </w:tc>
        <w:tc>
          <w:tcPr>
            <w:tcW w:w="7650" w:type="dxa"/>
            <w:tcBorders>
              <w:top w:val="nil"/>
              <w:left w:val="nil"/>
              <w:bottom w:val="single" w:sz="4" w:space="0" w:color="auto"/>
              <w:right w:val="double" w:sz="6" w:space="0" w:color="auto"/>
            </w:tcBorders>
            <w:shd w:val="clear" w:color="auto" w:fill="auto"/>
            <w:noWrap/>
            <w:vAlign w:val="bottom"/>
            <w:hideMark/>
          </w:tcPr>
          <w:p w14:paraId="4C37B48D"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5E71FA83"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4851D79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2015 to 2016</w:t>
            </w:r>
          </w:p>
        </w:tc>
        <w:tc>
          <w:tcPr>
            <w:tcW w:w="907" w:type="dxa"/>
            <w:tcBorders>
              <w:top w:val="nil"/>
              <w:left w:val="nil"/>
              <w:bottom w:val="single" w:sz="4" w:space="0" w:color="auto"/>
              <w:right w:val="single" w:sz="4" w:space="0" w:color="auto"/>
            </w:tcBorders>
            <w:shd w:val="clear" w:color="auto" w:fill="auto"/>
            <w:noWrap/>
            <w:vAlign w:val="bottom"/>
            <w:hideMark/>
          </w:tcPr>
          <w:p w14:paraId="06C7AEEB"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4635</w:t>
            </w:r>
          </w:p>
        </w:tc>
        <w:tc>
          <w:tcPr>
            <w:tcW w:w="1354" w:type="dxa"/>
            <w:tcBorders>
              <w:top w:val="nil"/>
              <w:left w:val="nil"/>
              <w:bottom w:val="single" w:sz="4" w:space="0" w:color="auto"/>
              <w:right w:val="single" w:sz="4" w:space="0" w:color="auto"/>
            </w:tcBorders>
            <w:shd w:val="clear" w:color="auto" w:fill="auto"/>
            <w:noWrap/>
            <w:vAlign w:val="bottom"/>
            <w:hideMark/>
          </w:tcPr>
          <w:p w14:paraId="358E2DA9"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-19.1%</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2A7A8064"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6.0%</w:t>
            </w:r>
          </w:p>
        </w:tc>
        <w:tc>
          <w:tcPr>
            <w:tcW w:w="7650" w:type="dxa"/>
            <w:tcBorders>
              <w:top w:val="nil"/>
              <w:left w:val="nil"/>
              <w:bottom w:val="single" w:sz="4" w:space="0" w:color="auto"/>
              <w:right w:val="double" w:sz="6" w:space="0" w:color="auto"/>
            </w:tcBorders>
            <w:shd w:val="clear" w:color="auto" w:fill="auto"/>
            <w:noWrap/>
            <w:vAlign w:val="bottom"/>
            <w:hideMark/>
          </w:tcPr>
          <w:p w14:paraId="389C478F" w14:textId="699371D8"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A207B2" w:rsidRPr="00A207B2" w14:paraId="1ADC6AE7" w14:textId="77777777" w:rsidTr="00EC5296">
        <w:trPr>
          <w:cantSplit/>
          <w:trHeight w:val="315"/>
        </w:trPr>
        <w:tc>
          <w:tcPr>
            <w:tcW w:w="12780" w:type="dxa"/>
            <w:gridSpan w:val="7"/>
            <w:tcBorders>
              <w:top w:val="single" w:sz="4" w:space="0" w:color="auto"/>
              <w:left w:val="double" w:sz="6" w:space="0" w:color="auto"/>
              <w:bottom w:val="single" w:sz="4" w:space="0" w:color="auto"/>
              <w:right w:val="double" w:sz="6" w:space="0" w:color="000000"/>
            </w:tcBorders>
            <w:shd w:val="clear" w:color="000000" w:fill="D9D9D9"/>
            <w:noWrap/>
            <w:vAlign w:val="bottom"/>
            <w:hideMark/>
          </w:tcPr>
          <w:p w14:paraId="55A44AF5" w14:textId="362262B3" w:rsidR="00A207B2" w:rsidRPr="00BC3A69"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Marsh Site</w:t>
            </w:r>
            <w:r w:rsidR="00EA7BAC" w:rsidRPr="00EA7BAC">
              <w:rPr>
                <w:rFonts w:ascii="Times New Roman" w:eastAsia="Times New Roman" w:hAnsi="Times New Roman"/>
                <w:b/>
                <w:bCs/>
                <w:color w:val="000000"/>
                <w:sz w:val="24"/>
                <w:szCs w:val="24"/>
                <w:vertAlign w:val="superscript"/>
              </w:rPr>
              <w:t>1</w:t>
            </w:r>
          </w:p>
        </w:tc>
      </w:tr>
      <w:tr w:rsidR="00BC3A69" w:rsidRPr="00A207B2" w14:paraId="223FB981" w14:textId="77777777" w:rsidTr="00B55B40">
        <w:trPr>
          <w:cantSplit/>
          <w:trHeight w:val="945"/>
        </w:trPr>
        <w:tc>
          <w:tcPr>
            <w:tcW w:w="1526" w:type="dxa"/>
            <w:gridSpan w:val="2"/>
            <w:tcBorders>
              <w:top w:val="nil"/>
              <w:left w:val="double" w:sz="6" w:space="0" w:color="auto"/>
              <w:bottom w:val="single" w:sz="4" w:space="0" w:color="auto"/>
              <w:right w:val="single" w:sz="4" w:space="0" w:color="auto"/>
            </w:tcBorders>
            <w:shd w:val="clear" w:color="auto" w:fill="auto"/>
            <w:vAlign w:val="bottom"/>
            <w:hideMark/>
          </w:tcPr>
          <w:p w14:paraId="2BB5EDA5" w14:textId="77777777" w:rsidR="00BC3A69" w:rsidRPr="00A207B2" w:rsidRDefault="00BC3A69" w:rsidP="00B55B40">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nil"/>
              <w:left w:val="nil"/>
              <w:bottom w:val="single" w:sz="4" w:space="0" w:color="auto"/>
              <w:right w:val="single" w:sz="4" w:space="0" w:color="auto"/>
            </w:tcBorders>
            <w:shd w:val="clear" w:color="auto" w:fill="auto"/>
            <w:vAlign w:val="bottom"/>
            <w:hideMark/>
          </w:tcPr>
          <w:p w14:paraId="7D6A9BB1" w14:textId="77777777" w:rsidR="00BC3A69" w:rsidRPr="00A207B2" w:rsidRDefault="00BC3A69" w:rsidP="00B55B40">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p>
        </w:tc>
        <w:tc>
          <w:tcPr>
            <w:tcW w:w="1354" w:type="dxa"/>
            <w:tcBorders>
              <w:top w:val="nil"/>
              <w:left w:val="nil"/>
              <w:bottom w:val="single" w:sz="4" w:space="0" w:color="auto"/>
              <w:right w:val="single" w:sz="4" w:space="0" w:color="auto"/>
            </w:tcBorders>
            <w:shd w:val="clear" w:color="auto" w:fill="auto"/>
            <w:vAlign w:val="bottom"/>
            <w:hideMark/>
          </w:tcPr>
          <w:p w14:paraId="7DE3E3D0" w14:textId="77777777" w:rsidR="00BC3A69" w:rsidRPr="00A207B2" w:rsidRDefault="00BC3A69" w:rsidP="00B55B40">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nil"/>
              <w:left w:val="nil"/>
              <w:bottom w:val="single" w:sz="4" w:space="0" w:color="auto"/>
              <w:right w:val="single" w:sz="4" w:space="0" w:color="auto"/>
            </w:tcBorders>
            <w:shd w:val="clear" w:color="auto" w:fill="auto"/>
            <w:vAlign w:val="bottom"/>
            <w:hideMark/>
          </w:tcPr>
          <w:p w14:paraId="2AA78EFC" w14:textId="21730BF9" w:rsidR="00BC3A69" w:rsidRPr="00A207B2" w:rsidRDefault="00BC3A69" w:rsidP="00BC3A69">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Pr>
                <w:rFonts w:ascii="Times New Roman" w:eastAsia="Times New Roman" w:hAnsi="Times New Roman"/>
                <w:b/>
                <w:bCs/>
                <w:color w:val="000000"/>
                <w:sz w:val="24"/>
                <w:szCs w:val="24"/>
              </w:rPr>
              <w:t xml:space="preserve"> (4638)</w:t>
            </w:r>
          </w:p>
        </w:tc>
        <w:tc>
          <w:tcPr>
            <w:tcW w:w="7650" w:type="dxa"/>
            <w:tcBorders>
              <w:top w:val="nil"/>
              <w:left w:val="nil"/>
              <w:bottom w:val="single" w:sz="4" w:space="0" w:color="auto"/>
              <w:right w:val="double" w:sz="6" w:space="0" w:color="auto"/>
            </w:tcBorders>
            <w:shd w:val="clear" w:color="auto" w:fill="auto"/>
            <w:noWrap/>
            <w:vAlign w:val="bottom"/>
            <w:hideMark/>
          </w:tcPr>
          <w:p w14:paraId="79252D17" w14:textId="77777777" w:rsidR="00BC3A69" w:rsidRPr="00A207B2" w:rsidRDefault="00BC3A69" w:rsidP="00B55B40">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EC5296" w:rsidRPr="00A207B2" w14:paraId="18D70E41"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14FDE7DA"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2012 to 2013</w:t>
            </w:r>
          </w:p>
        </w:tc>
        <w:tc>
          <w:tcPr>
            <w:tcW w:w="907" w:type="dxa"/>
            <w:tcBorders>
              <w:top w:val="nil"/>
              <w:left w:val="nil"/>
              <w:bottom w:val="single" w:sz="4" w:space="0" w:color="auto"/>
              <w:right w:val="single" w:sz="4" w:space="0" w:color="auto"/>
            </w:tcBorders>
            <w:shd w:val="clear" w:color="auto" w:fill="auto"/>
            <w:noWrap/>
            <w:vAlign w:val="bottom"/>
            <w:hideMark/>
          </w:tcPr>
          <w:p w14:paraId="6BB4580E"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4634</w:t>
            </w:r>
          </w:p>
        </w:tc>
        <w:tc>
          <w:tcPr>
            <w:tcW w:w="1354" w:type="dxa"/>
            <w:tcBorders>
              <w:top w:val="nil"/>
              <w:left w:val="nil"/>
              <w:bottom w:val="single" w:sz="4" w:space="0" w:color="auto"/>
              <w:right w:val="single" w:sz="4" w:space="0" w:color="auto"/>
            </w:tcBorders>
            <w:shd w:val="clear" w:color="auto" w:fill="auto"/>
            <w:noWrap/>
            <w:vAlign w:val="bottom"/>
            <w:hideMark/>
          </w:tcPr>
          <w:p w14:paraId="00A30454"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106.2%</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08E9CC15"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78.1%</w:t>
            </w:r>
          </w:p>
        </w:tc>
        <w:tc>
          <w:tcPr>
            <w:tcW w:w="7650" w:type="dxa"/>
            <w:tcBorders>
              <w:top w:val="nil"/>
              <w:left w:val="nil"/>
              <w:bottom w:val="single" w:sz="4" w:space="0" w:color="auto"/>
              <w:right w:val="double" w:sz="6" w:space="0" w:color="auto"/>
            </w:tcBorders>
            <w:shd w:val="clear" w:color="auto" w:fill="auto"/>
            <w:noWrap/>
            <w:vAlign w:val="bottom"/>
            <w:hideMark/>
          </w:tcPr>
          <w:p w14:paraId="0C46F2A3"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78F4BFF6"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0D4A83D5"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2013 to 2014</w:t>
            </w:r>
          </w:p>
        </w:tc>
        <w:tc>
          <w:tcPr>
            <w:tcW w:w="907" w:type="dxa"/>
            <w:tcBorders>
              <w:top w:val="nil"/>
              <w:left w:val="nil"/>
              <w:bottom w:val="single" w:sz="4" w:space="0" w:color="auto"/>
              <w:right w:val="single" w:sz="4" w:space="0" w:color="auto"/>
            </w:tcBorders>
            <w:shd w:val="clear" w:color="auto" w:fill="auto"/>
            <w:noWrap/>
            <w:vAlign w:val="bottom"/>
            <w:hideMark/>
          </w:tcPr>
          <w:p w14:paraId="7EB044A6"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4634</w:t>
            </w:r>
          </w:p>
        </w:tc>
        <w:tc>
          <w:tcPr>
            <w:tcW w:w="1354" w:type="dxa"/>
            <w:tcBorders>
              <w:top w:val="nil"/>
              <w:left w:val="nil"/>
              <w:bottom w:val="single" w:sz="4" w:space="0" w:color="auto"/>
              <w:right w:val="single" w:sz="4" w:space="0" w:color="auto"/>
            </w:tcBorders>
            <w:shd w:val="clear" w:color="auto" w:fill="auto"/>
            <w:noWrap/>
            <w:vAlign w:val="bottom"/>
            <w:hideMark/>
          </w:tcPr>
          <w:p w14:paraId="4B469AB0"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-17.1%</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6EA93644"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-44.0%</w:t>
            </w:r>
          </w:p>
        </w:tc>
        <w:tc>
          <w:tcPr>
            <w:tcW w:w="7650" w:type="dxa"/>
            <w:tcBorders>
              <w:top w:val="nil"/>
              <w:left w:val="nil"/>
              <w:bottom w:val="single" w:sz="4" w:space="0" w:color="auto"/>
              <w:right w:val="double" w:sz="6" w:space="0" w:color="auto"/>
            </w:tcBorders>
            <w:shd w:val="clear" w:color="auto" w:fill="auto"/>
            <w:noWrap/>
            <w:vAlign w:val="bottom"/>
            <w:hideMark/>
          </w:tcPr>
          <w:p w14:paraId="6C93B0DB"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at lower rate than reference site loss</w:t>
            </w:r>
          </w:p>
        </w:tc>
      </w:tr>
      <w:tr w:rsidR="00EC5296" w:rsidRPr="00A207B2" w14:paraId="2C8C7ADC"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60752AB0"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2014 to 2015 </w:t>
            </w:r>
          </w:p>
        </w:tc>
        <w:tc>
          <w:tcPr>
            <w:tcW w:w="907" w:type="dxa"/>
            <w:tcBorders>
              <w:top w:val="nil"/>
              <w:left w:val="nil"/>
              <w:bottom w:val="single" w:sz="4" w:space="0" w:color="auto"/>
              <w:right w:val="single" w:sz="4" w:space="0" w:color="auto"/>
            </w:tcBorders>
            <w:shd w:val="clear" w:color="auto" w:fill="auto"/>
            <w:noWrap/>
            <w:vAlign w:val="bottom"/>
            <w:hideMark/>
          </w:tcPr>
          <w:p w14:paraId="09F3988D"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4634</w:t>
            </w:r>
          </w:p>
        </w:tc>
        <w:tc>
          <w:tcPr>
            <w:tcW w:w="1354" w:type="dxa"/>
            <w:tcBorders>
              <w:top w:val="nil"/>
              <w:left w:val="nil"/>
              <w:bottom w:val="single" w:sz="4" w:space="0" w:color="auto"/>
              <w:right w:val="single" w:sz="4" w:space="0" w:color="auto"/>
            </w:tcBorders>
            <w:shd w:val="clear" w:color="auto" w:fill="auto"/>
            <w:noWrap/>
            <w:vAlign w:val="bottom"/>
            <w:hideMark/>
          </w:tcPr>
          <w:p w14:paraId="6130214D"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-14.5%</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0E7A7D23"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32.7%</w:t>
            </w:r>
          </w:p>
        </w:tc>
        <w:tc>
          <w:tcPr>
            <w:tcW w:w="7650" w:type="dxa"/>
            <w:tcBorders>
              <w:top w:val="nil"/>
              <w:left w:val="nil"/>
              <w:bottom w:val="single" w:sz="4" w:space="0" w:color="auto"/>
              <w:right w:val="double" w:sz="6" w:space="0" w:color="auto"/>
            </w:tcBorders>
            <w:shd w:val="clear" w:color="auto" w:fill="auto"/>
            <w:noWrap/>
            <w:vAlign w:val="bottom"/>
            <w:hideMark/>
          </w:tcPr>
          <w:p w14:paraId="0C1F6C5A" w14:textId="50417AFE"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EC5296" w:rsidRPr="00A207B2" w14:paraId="1C2C76D2" w14:textId="77777777" w:rsidTr="00245F3A">
        <w:trPr>
          <w:cantSplit/>
          <w:trHeight w:val="330"/>
        </w:trPr>
        <w:tc>
          <w:tcPr>
            <w:tcW w:w="1526" w:type="dxa"/>
            <w:gridSpan w:val="2"/>
            <w:tcBorders>
              <w:top w:val="nil"/>
              <w:left w:val="double" w:sz="6" w:space="0" w:color="auto"/>
              <w:bottom w:val="nil"/>
              <w:right w:val="single" w:sz="4" w:space="0" w:color="auto"/>
            </w:tcBorders>
            <w:shd w:val="clear" w:color="auto" w:fill="auto"/>
            <w:noWrap/>
            <w:vAlign w:val="bottom"/>
            <w:hideMark/>
          </w:tcPr>
          <w:p w14:paraId="24520C4F"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2015 to 2016</w:t>
            </w:r>
          </w:p>
        </w:tc>
        <w:tc>
          <w:tcPr>
            <w:tcW w:w="907" w:type="dxa"/>
            <w:tcBorders>
              <w:top w:val="nil"/>
              <w:left w:val="nil"/>
              <w:bottom w:val="nil"/>
              <w:right w:val="single" w:sz="4" w:space="0" w:color="auto"/>
            </w:tcBorders>
            <w:shd w:val="clear" w:color="auto" w:fill="auto"/>
            <w:noWrap/>
            <w:vAlign w:val="bottom"/>
            <w:hideMark/>
          </w:tcPr>
          <w:p w14:paraId="7AAF09FD"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4634</w:t>
            </w:r>
          </w:p>
        </w:tc>
        <w:tc>
          <w:tcPr>
            <w:tcW w:w="1354" w:type="dxa"/>
            <w:tcBorders>
              <w:top w:val="nil"/>
              <w:left w:val="nil"/>
              <w:bottom w:val="nil"/>
              <w:right w:val="single" w:sz="4" w:space="0" w:color="auto"/>
            </w:tcBorders>
            <w:shd w:val="clear" w:color="auto" w:fill="auto"/>
            <w:noWrap/>
            <w:vAlign w:val="bottom"/>
            <w:hideMark/>
          </w:tcPr>
          <w:p w14:paraId="281F2034"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61.7%</w:t>
            </w:r>
          </w:p>
        </w:tc>
        <w:tc>
          <w:tcPr>
            <w:tcW w:w="1343" w:type="dxa"/>
            <w:gridSpan w:val="2"/>
            <w:tcBorders>
              <w:top w:val="nil"/>
              <w:left w:val="nil"/>
              <w:bottom w:val="nil"/>
              <w:right w:val="single" w:sz="4" w:space="0" w:color="auto"/>
            </w:tcBorders>
            <w:shd w:val="clear" w:color="auto" w:fill="auto"/>
            <w:noWrap/>
            <w:vAlign w:val="bottom"/>
            <w:hideMark/>
          </w:tcPr>
          <w:p w14:paraId="4D2336F1"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-14.5%</w:t>
            </w:r>
          </w:p>
        </w:tc>
        <w:tc>
          <w:tcPr>
            <w:tcW w:w="7650" w:type="dxa"/>
            <w:tcBorders>
              <w:top w:val="nil"/>
              <w:left w:val="nil"/>
              <w:bottom w:val="single" w:sz="12" w:space="0" w:color="auto"/>
              <w:right w:val="double" w:sz="6" w:space="0" w:color="auto"/>
            </w:tcBorders>
            <w:shd w:val="clear" w:color="auto" w:fill="auto"/>
            <w:noWrap/>
            <w:vAlign w:val="bottom"/>
            <w:hideMark/>
          </w:tcPr>
          <w:p w14:paraId="5AFFA366"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3DC0EB6F" w14:textId="77777777" w:rsidTr="0011642B">
        <w:trPr>
          <w:cantSplit/>
          <w:trHeight w:val="330"/>
        </w:trPr>
        <w:tc>
          <w:tcPr>
            <w:tcW w:w="1300" w:type="dxa"/>
            <w:tcBorders>
              <w:top w:val="single" w:sz="8" w:space="0" w:color="auto"/>
              <w:left w:val="double" w:sz="6" w:space="0" w:color="auto"/>
              <w:bottom w:val="double" w:sz="4" w:space="0" w:color="auto"/>
              <w:right w:val="nil"/>
            </w:tcBorders>
            <w:shd w:val="clear" w:color="auto" w:fill="auto"/>
            <w:noWrap/>
            <w:vAlign w:val="bottom"/>
            <w:hideMark/>
          </w:tcPr>
          <w:p w14:paraId="70D705F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single" w:sz="8" w:space="0" w:color="auto"/>
              <w:left w:val="nil"/>
              <w:bottom w:val="double" w:sz="4" w:space="0" w:color="auto"/>
              <w:right w:val="nil"/>
            </w:tcBorders>
            <w:shd w:val="clear" w:color="auto" w:fill="auto"/>
            <w:noWrap/>
            <w:vAlign w:val="bottom"/>
            <w:hideMark/>
          </w:tcPr>
          <w:p w14:paraId="040BDC79"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single" w:sz="8" w:space="0" w:color="auto"/>
              <w:left w:val="nil"/>
              <w:bottom w:val="double" w:sz="4" w:space="0" w:color="auto"/>
              <w:right w:val="nil"/>
            </w:tcBorders>
            <w:shd w:val="clear" w:color="auto" w:fill="auto"/>
            <w:noWrap/>
            <w:vAlign w:val="bottom"/>
            <w:hideMark/>
          </w:tcPr>
          <w:p w14:paraId="5615D36A"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single" w:sz="8" w:space="0" w:color="auto"/>
              <w:left w:val="nil"/>
              <w:bottom w:val="double" w:sz="4" w:space="0" w:color="auto"/>
              <w:right w:val="single" w:sz="12" w:space="0" w:color="auto"/>
            </w:tcBorders>
            <w:shd w:val="clear" w:color="auto" w:fill="auto"/>
            <w:noWrap/>
            <w:vAlign w:val="bottom"/>
            <w:hideMark/>
          </w:tcPr>
          <w:p w14:paraId="1E5C71F6"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single" w:sz="12" w:space="0" w:color="auto"/>
              <w:left w:val="single" w:sz="12" w:space="0" w:color="auto"/>
              <w:bottom w:val="double" w:sz="4" w:space="0" w:color="auto"/>
              <w:right w:val="double" w:sz="6" w:space="0" w:color="auto"/>
            </w:tcBorders>
            <w:shd w:val="pct10" w:color="auto" w:fill="auto"/>
            <w:noWrap/>
            <w:vAlign w:val="bottom"/>
            <w:hideMark/>
          </w:tcPr>
          <w:p w14:paraId="5B8CA5C9"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Three annual failures over four years - Impaired for FWP</w:t>
            </w:r>
          </w:p>
        </w:tc>
      </w:tr>
      <w:tr w:rsidR="00EC5296" w:rsidRPr="00A207B2" w14:paraId="59AC620C" w14:textId="77777777" w:rsidTr="0011642B">
        <w:trPr>
          <w:cantSplit/>
          <w:trHeight w:val="345"/>
        </w:trPr>
        <w:tc>
          <w:tcPr>
            <w:tcW w:w="1300" w:type="dxa"/>
            <w:tcBorders>
              <w:top w:val="double" w:sz="4" w:space="0" w:color="auto"/>
              <w:right w:val="nil"/>
            </w:tcBorders>
            <w:shd w:val="clear" w:color="auto" w:fill="auto"/>
            <w:noWrap/>
            <w:vAlign w:val="bottom"/>
            <w:hideMark/>
          </w:tcPr>
          <w:p w14:paraId="2D14CBE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double" w:sz="4" w:space="0" w:color="auto"/>
              <w:left w:val="nil"/>
              <w:right w:val="nil"/>
            </w:tcBorders>
            <w:shd w:val="clear" w:color="auto" w:fill="auto"/>
            <w:noWrap/>
            <w:vAlign w:val="bottom"/>
            <w:hideMark/>
          </w:tcPr>
          <w:p w14:paraId="11DE4651"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double" w:sz="4" w:space="0" w:color="auto"/>
              <w:left w:val="nil"/>
              <w:right w:val="nil"/>
            </w:tcBorders>
            <w:shd w:val="clear" w:color="auto" w:fill="auto"/>
            <w:noWrap/>
            <w:vAlign w:val="bottom"/>
            <w:hideMark/>
          </w:tcPr>
          <w:p w14:paraId="173C4128"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double" w:sz="4" w:space="0" w:color="auto"/>
              <w:left w:val="nil"/>
              <w:right w:val="nil"/>
            </w:tcBorders>
            <w:shd w:val="clear" w:color="auto" w:fill="auto"/>
            <w:noWrap/>
            <w:vAlign w:val="bottom"/>
            <w:hideMark/>
          </w:tcPr>
          <w:p w14:paraId="7D9C6A0D"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double" w:sz="4" w:space="0" w:color="auto"/>
              <w:left w:val="nil"/>
            </w:tcBorders>
            <w:shd w:val="clear" w:color="auto" w:fill="auto"/>
            <w:noWrap/>
            <w:vAlign w:val="bottom"/>
            <w:hideMark/>
          </w:tcPr>
          <w:p w14:paraId="749D82B5"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w:t>
            </w:r>
          </w:p>
        </w:tc>
      </w:tr>
      <w:tr w:rsidR="0011642B" w:rsidRPr="00A207B2" w14:paraId="064241EB" w14:textId="77777777" w:rsidTr="0011642B">
        <w:trPr>
          <w:cantSplit/>
          <w:trHeight w:val="330"/>
        </w:trPr>
        <w:tc>
          <w:tcPr>
            <w:tcW w:w="12780" w:type="dxa"/>
            <w:gridSpan w:val="7"/>
            <w:shd w:val="clear" w:color="000000" w:fill="auto"/>
            <w:noWrap/>
            <w:vAlign w:val="bottom"/>
          </w:tcPr>
          <w:p w14:paraId="2819F114" w14:textId="77777777" w:rsidR="0011642B" w:rsidRPr="00C870D8" w:rsidRDefault="0011642B" w:rsidP="00A207B2">
            <w:pPr>
              <w:jc w:val="center"/>
              <w:rPr>
                <w:rFonts w:ascii="Times New Roman" w:eastAsia="Times New Roman" w:hAnsi="Times New Roman"/>
                <w:b/>
                <w:bCs/>
                <w:sz w:val="24"/>
                <w:szCs w:val="24"/>
              </w:rPr>
            </w:pPr>
          </w:p>
        </w:tc>
      </w:tr>
      <w:tr w:rsidR="0011642B" w:rsidRPr="00A207B2" w14:paraId="7DC67BC5" w14:textId="77777777" w:rsidTr="0011642B">
        <w:trPr>
          <w:cantSplit/>
          <w:trHeight w:val="330"/>
        </w:trPr>
        <w:tc>
          <w:tcPr>
            <w:tcW w:w="12780" w:type="dxa"/>
            <w:gridSpan w:val="7"/>
            <w:shd w:val="clear" w:color="000000" w:fill="auto"/>
            <w:noWrap/>
            <w:vAlign w:val="bottom"/>
          </w:tcPr>
          <w:p w14:paraId="1912B56B" w14:textId="77777777" w:rsidR="0011642B" w:rsidRPr="00C870D8" w:rsidRDefault="0011642B" w:rsidP="00A207B2">
            <w:pPr>
              <w:jc w:val="center"/>
              <w:rPr>
                <w:rFonts w:ascii="Times New Roman" w:eastAsia="Times New Roman" w:hAnsi="Times New Roman"/>
                <w:b/>
                <w:bCs/>
                <w:sz w:val="24"/>
                <w:szCs w:val="24"/>
              </w:rPr>
            </w:pPr>
          </w:p>
        </w:tc>
      </w:tr>
      <w:tr w:rsidR="0011642B" w:rsidRPr="00A207B2" w14:paraId="13B914FF" w14:textId="77777777" w:rsidTr="0011642B">
        <w:trPr>
          <w:cantSplit/>
          <w:trHeight w:val="330"/>
        </w:trPr>
        <w:tc>
          <w:tcPr>
            <w:tcW w:w="12780" w:type="dxa"/>
            <w:gridSpan w:val="7"/>
            <w:shd w:val="clear" w:color="000000" w:fill="auto"/>
            <w:noWrap/>
            <w:vAlign w:val="bottom"/>
          </w:tcPr>
          <w:p w14:paraId="0BE9644A" w14:textId="77777777" w:rsidR="0011642B" w:rsidRPr="00C870D8" w:rsidRDefault="0011642B" w:rsidP="00A207B2">
            <w:pPr>
              <w:jc w:val="center"/>
              <w:rPr>
                <w:rFonts w:ascii="Times New Roman" w:eastAsia="Times New Roman" w:hAnsi="Times New Roman"/>
                <w:b/>
                <w:bCs/>
                <w:sz w:val="24"/>
                <w:szCs w:val="24"/>
              </w:rPr>
            </w:pPr>
          </w:p>
        </w:tc>
      </w:tr>
      <w:tr w:rsidR="0011642B" w:rsidRPr="00A207B2" w14:paraId="24335142" w14:textId="77777777" w:rsidTr="0011642B">
        <w:trPr>
          <w:cantSplit/>
          <w:trHeight w:val="330"/>
        </w:trPr>
        <w:tc>
          <w:tcPr>
            <w:tcW w:w="12780" w:type="dxa"/>
            <w:gridSpan w:val="7"/>
            <w:shd w:val="clear" w:color="000000" w:fill="auto"/>
            <w:noWrap/>
            <w:vAlign w:val="bottom"/>
          </w:tcPr>
          <w:p w14:paraId="33BAE6C1" w14:textId="77777777" w:rsidR="0011642B" w:rsidRPr="00C870D8" w:rsidRDefault="0011642B" w:rsidP="00A207B2">
            <w:pPr>
              <w:jc w:val="center"/>
              <w:rPr>
                <w:rFonts w:ascii="Times New Roman" w:eastAsia="Times New Roman" w:hAnsi="Times New Roman"/>
                <w:b/>
                <w:bCs/>
                <w:sz w:val="24"/>
                <w:szCs w:val="24"/>
              </w:rPr>
            </w:pPr>
          </w:p>
        </w:tc>
      </w:tr>
      <w:tr w:rsidR="0011642B" w:rsidRPr="00A207B2" w14:paraId="7DCDEBB8" w14:textId="77777777" w:rsidTr="0011642B">
        <w:trPr>
          <w:cantSplit/>
          <w:trHeight w:val="330"/>
        </w:trPr>
        <w:tc>
          <w:tcPr>
            <w:tcW w:w="12780" w:type="dxa"/>
            <w:gridSpan w:val="7"/>
            <w:shd w:val="clear" w:color="000000" w:fill="auto"/>
            <w:noWrap/>
            <w:vAlign w:val="bottom"/>
          </w:tcPr>
          <w:p w14:paraId="7B9427F5" w14:textId="77777777" w:rsidR="0011642B" w:rsidRPr="00C870D8" w:rsidRDefault="0011642B" w:rsidP="00A207B2">
            <w:pPr>
              <w:jc w:val="center"/>
              <w:rPr>
                <w:rFonts w:ascii="Times New Roman" w:eastAsia="Times New Roman" w:hAnsi="Times New Roman"/>
                <w:b/>
                <w:bCs/>
                <w:sz w:val="24"/>
                <w:szCs w:val="24"/>
              </w:rPr>
            </w:pPr>
          </w:p>
        </w:tc>
      </w:tr>
      <w:tr w:rsidR="0011642B" w:rsidRPr="00A207B2" w14:paraId="1F7DB45F" w14:textId="77777777" w:rsidTr="0011642B">
        <w:trPr>
          <w:cantSplit/>
          <w:trHeight w:val="330"/>
        </w:trPr>
        <w:tc>
          <w:tcPr>
            <w:tcW w:w="12780" w:type="dxa"/>
            <w:gridSpan w:val="7"/>
            <w:shd w:val="clear" w:color="000000" w:fill="auto"/>
            <w:noWrap/>
            <w:vAlign w:val="bottom"/>
          </w:tcPr>
          <w:p w14:paraId="12C15F9D" w14:textId="77777777" w:rsidR="0011642B" w:rsidRPr="00C870D8" w:rsidRDefault="0011642B" w:rsidP="00A207B2">
            <w:pPr>
              <w:jc w:val="center"/>
              <w:rPr>
                <w:rFonts w:ascii="Times New Roman" w:eastAsia="Times New Roman" w:hAnsi="Times New Roman"/>
                <w:b/>
                <w:bCs/>
                <w:sz w:val="24"/>
                <w:szCs w:val="24"/>
              </w:rPr>
            </w:pPr>
          </w:p>
        </w:tc>
      </w:tr>
      <w:tr w:rsidR="00A207B2" w:rsidRPr="00A207B2" w14:paraId="69139B4C" w14:textId="77777777" w:rsidTr="0011642B">
        <w:trPr>
          <w:cantSplit/>
          <w:trHeight w:val="330"/>
        </w:trPr>
        <w:tc>
          <w:tcPr>
            <w:tcW w:w="12780" w:type="dxa"/>
            <w:gridSpan w:val="7"/>
            <w:tcBorders>
              <w:left w:val="double" w:sz="6" w:space="0" w:color="auto"/>
              <w:bottom w:val="single" w:sz="4" w:space="0" w:color="auto"/>
              <w:right w:val="double" w:sz="6" w:space="0" w:color="000000"/>
            </w:tcBorders>
            <w:shd w:val="clear" w:color="000000" w:fill="D9D9D9"/>
            <w:noWrap/>
            <w:vAlign w:val="bottom"/>
            <w:hideMark/>
          </w:tcPr>
          <w:p w14:paraId="453A4FC9" w14:textId="77777777" w:rsidR="00A207B2" w:rsidRPr="00C870D8" w:rsidRDefault="00A207B2" w:rsidP="00A207B2">
            <w:pPr>
              <w:jc w:val="center"/>
              <w:rPr>
                <w:rFonts w:ascii="Times New Roman" w:eastAsia="Times New Roman" w:hAnsi="Times New Roman"/>
                <w:b/>
                <w:bCs/>
                <w:sz w:val="24"/>
                <w:szCs w:val="24"/>
              </w:rPr>
            </w:pPr>
            <w:r w:rsidRPr="00C870D8">
              <w:rPr>
                <w:rFonts w:ascii="Times New Roman" w:eastAsia="Times New Roman" w:hAnsi="Times New Roman"/>
                <w:b/>
                <w:bCs/>
                <w:sz w:val="24"/>
                <w:szCs w:val="24"/>
              </w:rPr>
              <w:t xml:space="preserve">Chinchuba Swamp Wetland, Mandeville (LA040805_00) </w:t>
            </w:r>
          </w:p>
        </w:tc>
      </w:tr>
      <w:tr w:rsidR="00EC5296" w:rsidRPr="00A207B2" w14:paraId="42C3AE98" w14:textId="77777777" w:rsidTr="00EC5296">
        <w:trPr>
          <w:cantSplit/>
          <w:trHeight w:val="945"/>
        </w:trPr>
        <w:tc>
          <w:tcPr>
            <w:tcW w:w="1526" w:type="dxa"/>
            <w:gridSpan w:val="2"/>
            <w:tcBorders>
              <w:top w:val="nil"/>
              <w:left w:val="double" w:sz="6" w:space="0" w:color="auto"/>
              <w:bottom w:val="single" w:sz="4" w:space="0" w:color="auto"/>
              <w:right w:val="single" w:sz="4" w:space="0" w:color="auto"/>
            </w:tcBorders>
            <w:shd w:val="clear" w:color="auto" w:fill="auto"/>
            <w:vAlign w:val="bottom"/>
            <w:hideMark/>
          </w:tcPr>
          <w:p w14:paraId="3039A52D"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nil"/>
              <w:left w:val="nil"/>
              <w:bottom w:val="single" w:sz="4" w:space="0" w:color="auto"/>
              <w:right w:val="single" w:sz="4" w:space="0" w:color="auto"/>
            </w:tcBorders>
            <w:shd w:val="clear" w:color="auto" w:fill="auto"/>
            <w:vAlign w:val="bottom"/>
            <w:hideMark/>
          </w:tcPr>
          <w:p w14:paraId="2E827EC6"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p>
        </w:tc>
        <w:tc>
          <w:tcPr>
            <w:tcW w:w="1354" w:type="dxa"/>
            <w:tcBorders>
              <w:top w:val="nil"/>
              <w:left w:val="nil"/>
              <w:bottom w:val="single" w:sz="4" w:space="0" w:color="auto"/>
              <w:right w:val="single" w:sz="4" w:space="0" w:color="auto"/>
            </w:tcBorders>
            <w:shd w:val="clear" w:color="auto" w:fill="auto"/>
            <w:vAlign w:val="bottom"/>
            <w:hideMark/>
          </w:tcPr>
          <w:p w14:paraId="5F463A16"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nil"/>
              <w:left w:val="nil"/>
              <w:bottom w:val="single" w:sz="4" w:space="0" w:color="auto"/>
              <w:right w:val="single" w:sz="4" w:space="0" w:color="auto"/>
            </w:tcBorders>
            <w:shd w:val="clear" w:color="auto" w:fill="auto"/>
            <w:vAlign w:val="bottom"/>
            <w:hideMark/>
          </w:tcPr>
          <w:p w14:paraId="242F34C3" w14:textId="66BFD392"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sidR="00BC3A69">
              <w:rPr>
                <w:rFonts w:ascii="Times New Roman" w:eastAsia="Times New Roman" w:hAnsi="Times New Roman"/>
                <w:b/>
                <w:bCs/>
                <w:color w:val="000000"/>
                <w:sz w:val="24"/>
                <w:szCs w:val="24"/>
              </w:rPr>
              <w:t xml:space="preserve"> (4608)</w:t>
            </w:r>
          </w:p>
        </w:tc>
        <w:tc>
          <w:tcPr>
            <w:tcW w:w="7650" w:type="dxa"/>
            <w:tcBorders>
              <w:top w:val="nil"/>
              <w:left w:val="nil"/>
              <w:bottom w:val="single" w:sz="4" w:space="0" w:color="auto"/>
              <w:right w:val="double" w:sz="6" w:space="0" w:color="auto"/>
            </w:tcBorders>
            <w:shd w:val="clear" w:color="auto" w:fill="auto"/>
            <w:noWrap/>
            <w:vAlign w:val="bottom"/>
            <w:hideMark/>
          </w:tcPr>
          <w:p w14:paraId="4207DD5A"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EC5296" w:rsidRPr="00A207B2" w14:paraId="424E156F"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680DE272"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2012 to 2013</w:t>
            </w:r>
          </w:p>
        </w:tc>
        <w:tc>
          <w:tcPr>
            <w:tcW w:w="907" w:type="dxa"/>
            <w:tcBorders>
              <w:top w:val="nil"/>
              <w:left w:val="nil"/>
              <w:bottom w:val="single" w:sz="4" w:space="0" w:color="auto"/>
              <w:right w:val="single" w:sz="4" w:space="0" w:color="auto"/>
            </w:tcBorders>
            <w:shd w:val="clear" w:color="auto" w:fill="auto"/>
            <w:vAlign w:val="bottom"/>
            <w:hideMark/>
          </w:tcPr>
          <w:p w14:paraId="77B51876"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4609</w:t>
            </w:r>
          </w:p>
        </w:tc>
        <w:tc>
          <w:tcPr>
            <w:tcW w:w="1354" w:type="dxa"/>
            <w:tcBorders>
              <w:top w:val="nil"/>
              <w:left w:val="nil"/>
              <w:bottom w:val="single" w:sz="4" w:space="0" w:color="auto"/>
              <w:right w:val="single" w:sz="4" w:space="0" w:color="auto"/>
            </w:tcBorders>
            <w:shd w:val="clear" w:color="auto" w:fill="auto"/>
            <w:vAlign w:val="bottom"/>
            <w:hideMark/>
          </w:tcPr>
          <w:p w14:paraId="79785A07"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-52.5%</w:t>
            </w:r>
          </w:p>
        </w:tc>
        <w:tc>
          <w:tcPr>
            <w:tcW w:w="1343" w:type="dxa"/>
            <w:gridSpan w:val="2"/>
            <w:tcBorders>
              <w:top w:val="nil"/>
              <w:left w:val="nil"/>
              <w:bottom w:val="single" w:sz="4" w:space="0" w:color="auto"/>
              <w:right w:val="single" w:sz="4" w:space="0" w:color="auto"/>
            </w:tcBorders>
            <w:shd w:val="clear" w:color="auto" w:fill="auto"/>
            <w:vAlign w:val="bottom"/>
            <w:hideMark/>
          </w:tcPr>
          <w:p w14:paraId="1922C5CB"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-5.1%</w:t>
            </w:r>
          </w:p>
        </w:tc>
        <w:tc>
          <w:tcPr>
            <w:tcW w:w="7650" w:type="dxa"/>
            <w:tcBorders>
              <w:top w:val="nil"/>
              <w:left w:val="nil"/>
              <w:bottom w:val="single" w:sz="4" w:space="0" w:color="auto"/>
              <w:right w:val="double" w:sz="6" w:space="0" w:color="auto"/>
            </w:tcBorders>
            <w:shd w:val="clear" w:color="auto" w:fill="auto"/>
            <w:noWrap/>
            <w:vAlign w:val="bottom"/>
            <w:hideMark/>
          </w:tcPr>
          <w:p w14:paraId="660AAAFA" w14:textId="59A3D549"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EC5296" w:rsidRPr="00A207B2" w14:paraId="3C68F077"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48990A48"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2013 to 2014</w:t>
            </w:r>
          </w:p>
        </w:tc>
        <w:tc>
          <w:tcPr>
            <w:tcW w:w="907" w:type="dxa"/>
            <w:tcBorders>
              <w:top w:val="nil"/>
              <w:left w:val="nil"/>
              <w:bottom w:val="single" w:sz="4" w:space="0" w:color="auto"/>
              <w:right w:val="single" w:sz="4" w:space="0" w:color="auto"/>
            </w:tcBorders>
            <w:shd w:val="clear" w:color="auto" w:fill="auto"/>
            <w:vAlign w:val="bottom"/>
            <w:hideMark/>
          </w:tcPr>
          <w:p w14:paraId="322C468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4609</w:t>
            </w:r>
          </w:p>
        </w:tc>
        <w:tc>
          <w:tcPr>
            <w:tcW w:w="1354" w:type="dxa"/>
            <w:tcBorders>
              <w:top w:val="nil"/>
              <w:left w:val="nil"/>
              <w:bottom w:val="single" w:sz="4" w:space="0" w:color="auto"/>
              <w:right w:val="single" w:sz="4" w:space="0" w:color="auto"/>
            </w:tcBorders>
            <w:shd w:val="clear" w:color="auto" w:fill="auto"/>
            <w:vAlign w:val="bottom"/>
            <w:hideMark/>
          </w:tcPr>
          <w:p w14:paraId="679A3867"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87.8%</w:t>
            </w:r>
          </w:p>
        </w:tc>
        <w:tc>
          <w:tcPr>
            <w:tcW w:w="1343" w:type="dxa"/>
            <w:gridSpan w:val="2"/>
            <w:tcBorders>
              <w:top w:val="nil"/>
              <w:left w:val="nil"/>
              <w:bottom w:val="single" w:sz="4" w:space="0" w:color="auto"/>
              <w:right w:val="single" w:sz="4" w:space="0" w:color="auto"/>
            </w:tcBorders>
            <w:shd w:val="clear" w:color="auto" w:fill="auto"/>
            <w:vAlign w:val="bottom"/>
            <w:hideMark/>
          </w:tcPr>
          <w:p w14:paraId="2272AA53"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26.5%</w:t>
            </w:r>
          </w:p>
        </w:tc>
        <w:tc>
          <w:tcPr>
            <w:tcW w:w="7650" w:type="dxa"/>
            <w:tcBorders>
              <w:top w:val="nil"/>
              <w:left w:val="nil"/>
              <w:bottom w:val="single" w:sz="4" w:space="0" w:color="auto"/>
              <w:right w:val="double" w:sz="6" w:space="0" w:color="auto"/>
            </w:tcBorders>
            <w:shd w:val="clear" w:color="auto" w:fill="auto"/>
            <w:noWrap/>
            <w:vAlign w:val="bottom"/>
            <w:hideMark/>
          </w:tcPr>
          <w:p w14:paraId="23FD030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5052E65C"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20DDDA6D"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xml:space="preserve">2014 to 2015 </w:t>
            </w:r>
          </w:p>
        </w:tc>
        <w:tc>
          <w:tcPr>
            <w:tcW w:w="907" w:type="dxa"/>
            <w:tcBorders>
              <w:top w:val="nil"/>
              <w:left w:val="nil"/>
              <w:bottom w:val="single" w:sz="4" w:space="0" w:color="auto"/>
              <w:right w:val="single" w:sz="4" w:space="0" w:color="auto"/>
            </w:tcBorders>
            <w:shd w:val="clear" w:color="auto" w:fill="auto"/>
            <w:vAlign w:val="bottom"/>
            <w:hideMark/>
          </w:tcPr>
          <w:p w14:paraId="7A114F3A"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4609</w:t>
            </w:r>
          </w:p>
        </w:tc>
        <w:tc>
          <w:tcPr>
            <w:tcW w:w="1354" w:type="dxa"/>
            <w:tcBorders>
              <w:top w:val="nil"/>
              <w:left w:val="nil"/>
              <w:bottom w:val="single" w:sz="4" w:space="0" w:color="auto"/>
              <w:right w:val="single" w:sz="4" w:space="0" w:color="auto"/>
            </w:tcBorders>
            <w:shd w:val="clear" w:color="auto" w:fill="auto"/>
            <w:vAlign w:val="bottom"/>
            <w:hideMark/>
          </w:tcPr>
          <w:p w14:paraId="051956CA"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12.2%</w:t>
            </w:r>
          </w:p>
        </w:tc>
        <w:tc>
          <w:tcPr>
            <w:tcW w:w="1343" w:type="dxa"/>
            <w:gridSpan w:val="2"/>
            <w:tcBorders>
              <w:top w:val="nil"/>
              <w:left w:val="nil"/>
              <w:bottom w:val="single" w:sz="4" w:space="0" w:color="auto"/>
              <w:right w:val="single" w:sz="4" w:space="0" w:color="auto"/>
            </w:tcBorders>
            <w:shd w:val="clear" w:color="auto" w:fill="auto"/>
            <w:vAlign w:val="bottom"/>
            <w:hideMark/>
          </w:tcPr>
          <w:p w14:paraId="38233A7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-23.2%</w:t>
            </w:r>
          </w:p>
        </w:tc>
        <w:tc>
          <w:tcPr>
            <w:tcW w:w="7650" w:type="dxa"/>
            <w:tcBorders>
              <w:top w:val="nil"/>
              <w:left w:val="nil"/>
              <w:bottom w:val="single" w:sz="4" w:space="0" w:color="auto"/>
              <w:right w:val="double" w:sz="6" w:space="0" w:color="auto"/>
            </w:tcBorders>
            <w:shd w:val="clear" w:color="auto" w:fill="auto"/>
            <w:noWrap/>
            <w:vAlign w:val="bottom"/>
            <w:hideMark/>
          </w:tcPr>
          <w:p w14:paraId="3A866163"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3A63DAF3" w14:textId="77777777" w:rsidTr="00245F3A">
        <w:trPr>
          <w:cantSplit/>
          <w:trHeight w:val="330"/>
        </w:trPr>
        <w:tc>
          <w:tcPr>
            <w:tcW w:w="1526" w:type="dxa"/>
            <w:gridSpan w:val="2"/>
            <w:tcBorders>
              <w:top w:val="nil"/>
              <w:left w:val="double" w:sz="6" w:space="0" w:color="auto"/>
              <w:bottom w:val="nil"/>
              <w:right w:val="single" w:sz="4" w:space="0" w:color="auto"/>
            </w:tcBorders>
            <w:shd w:val="clear" w:color="auto" w:fill="auto"/>
            <w:noWrap/>
            <w:vAlign w:val="bottom"/>
            <w:hideMark/>
          </w:tcPr>
          <w:p w14:paraId="175C37A2"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2015 to 2016</w:t>
            </w:r>
          </w:p>
        </w:tc>
        <w:tc>
          <w:tcPr>
            <w:tcW w:w="907" w:type="dxa"/>
            <w:tcBorders>
              <w:top w:val="nil"/>
              <w:left w:val="nil"/>
              <w:bottom w:val="nil"/>
              <w:right w:val="single" w:sz="4" w:space="0" w:color="auto"/>
            </w:tcBorders>
            <w:shd w:val="clear" w:color="auto" w:fill="auto"/>
            <w:vAlign w:val="bottom"/>
            <w:hideMark/>
          </w:tcPr>
          <w:p w14:paraId="47CEFE0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4609</w:t>
            </w:r>
          </w:p>
        </w:tc>
        <w:tc>
          <w:tcPr>
            <w:tcW w:w="1354" w:type="dxa"/>
            <w:tcBorders>
              <w:top w:val="nil"/>
              <w:left w:val="nil"/>
              <w:bottom w:val="nil"/>
              <w:right w:val="single" w:sz="4" w:space="0" w:color="auto"/>
            </w:tcBorders>
            <w:shd w:val="clear" w:color="auto" w:fill="auto"/>
            <w:noWrap/>
            <w:vAlign w:val="bottom"/>
            <w:hideMark/>
          </w:tcPr>
          <w:p w14:paraId="6AF3DA2F"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-5.8%</w:t>
            </w:r>
          </w:p>
        </w:tc>
        <w:tc>
          <w:tcPr>
            <w:tcW w:w="1343" w:type="dxa"/>
            <w:gridSpan w:val="2"/>
            <w:tcBorders>
              <w:top w:val="nil"/>
              <w:left w:val="nil"/>
              <w:bottom w:val="nil"/>
              <w:right w:val="single" w:sz="4" w:space="0" w:color="auto"/>
            </w:tcBorders>
            <w:shd w:val="clear" w:color="auto" w:fill="auto"/>
            <w:vAlign w:val="bottom"/>
            <w:hideMark/>
          </w:tcPr>
          <w:p w14:paraId="28062B2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49.1%</w:t>
            </w:r>
          </w:p>
        </w:tc>
        <w:tc>
          <w:tcPr>
            <w:tcW w:w="7650" w:type="dxa"/>
            <w:tcBorders>
              <w:top w:val="nil"/>
              <w:left w:val="nil"/>
              <w:bottom w:val="single" w:sz="12" w:space="0" w:color="auto"/>
              <w:right w:val="double" w:sz="6" w:space="0" w:color="auto"/>
            </w:tcBorders>
            <w:shd w:val="clear" w:color="auto" w:fill="auto"/>
            <w:noWrap/>
            <w:vAlign w:val="bottom"/>
            <w:hideMark/>
          </w:tcPr>
          <w:p w14:paraId="0FB1FDD7" w14:textId="56E5DB10"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EC5296" w:rsidRPr="00A207B2" w14:paraId="0798A801" w14:textId="77777777" w:rsidTr="0011642B">
        <w:trPr>
          <w:cantSplit/>
          <w:trHeight w:val="330"/>
        </w:trPr>
        <w:tc>
          <w:tcPr>
            <w:tcW w:w="1300" w:type="dxa"/>
            <w:tcBorders>
              <w:top w:val="single" w:sz="8" w:space="0" w:color="auto"/>
              <w:left w:val="double" w:sz="6" w:space="0" w:color="auto"/>
              <w:bottom w:val="double" w:sz="4" w:space="0" w:color="auto"/>
              <w:right w:val="nil"/>
            </w:tcBorders>
            <w:shd w:val="clear" w:color="auto" w:fill="auto"/>
            <w:noWrap/>
            <w:vAlign w:val="bottom"/>
            <w:hideMark/>
          </w:tcPr>
          <w:p w14:paraId="23D37ECF"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single" w:sz="8" w:space="0" w:color="auto"/>
              <w:left w:val="nil"/>
              <w:bottom w:val="double" w:sz="4" w:space="0" w:color="auto"/>
              <w:right w:val="nil"/>
            </w:tcBorders>
            <w:shd w:val="clear" w:color="auto" w:fill="auto"/>
            <w:noWrap/>
            <w:vAlign w:val="bottom"/>
            <w:hideMark/>
          </w:tcPr>
          <w:p w14:paraId="03B49F93"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single" w:sz="8" w:space="0" w:color="auto"/>
              <w:left w:val="nil"/>
              <w:bottom w:val="double" w:sz="4" w:space="0" w:color="auto"/>
              <w:right w:val="nil"/>
            </w:tcBorders>
            <w:shd w:val="clear" w:color="auto" w:fill="auto"/>
            <w:vAlign w:val="bottom"/>
            <w:hideMark/>
          </w:tcPr>
          <w:p w14:paraId="435A6BBF"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single" w:sz="8" w:space="0" w:color="auto"/>
              <w:left w:val="nil"/>
              <w:bottom w:val="double" w:sz="4" w:space="0" w:color="auto"/>
              <w:right w:val="single" w:sz="12" w:space="0" w:color="auto"/>
            </w:tcBorders>
            <w:shd w:val="clear" w:color="auto" w:fill="auto"/>
            <w:vAlign w:val="bottom"/>
            <w:hideMark/>
          </w:tcPr>
          <w:p w14:paraId="7EE451B4"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single" w:sz="12" w:space="0" w:color="auto"/>
              <w:left w:val="single" w:sz="12" w:space="0" w:color="auto"/>
              <w:bottom w:val="double" w:sz="4" w:space="0" w:color="auto"/>
              <w:right w:val="double" w:sz="6" w:space="0" w:color="auto"/>
            </w:tcBorders>
            <w:shd w:val="pct10" w:color="auto" w:fill="auto"/>
            <w:noWrap/>
            <w:vAlign w:val="bottom"/>
            <w:hideMark/>
          </w:tcPr>
          <w:p w14:paraId="181F65FF"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Two annual failures over four years - Impaired for FWP</w:t>
            </w:r>
          </w:p>
        </w:tc>
      </w:tr>
      <w:tr w:rsidR="0011642B" w:rsidRPr="00A207B2" w14:paraId="03986946" w14:textId="77777777" w:rsidTr="0011642B">
        <w:trPr>
          <w:cantSplit/>
          <w:trHeight w:val="330"/>
        </w:trPr>
        <w:tc>
          <w:tcPr>
            <w:tcW w:w="12780" w:type="dxa"/>
            <w:gridSpan w:val="7"/>
            <w:shd w:val="clear" w:color="000000" w:fill="auto"/>
            <w:noWrap/>
            <w:vAlign w:val="bottom"/>
          </w:tcPr>
          <w:p w14:paraId="529A46BC" w14:textId="77777777" w:rsidR="0011642B" w:rsidRPr="00A207B2" w:rsidRDefault="0011642B" w:rsidP="00A207B2">
            <w:pPr>
              <w:jc w:val="center"/>
              <w:rPr>
                <w:rFonts w:ascii="Times New Roman" w:eastAsia="Times New Roman" w:hAnsi="Times New Roman"/>
                <w:b/>
                <w:bCs/>
                <w:color w:val="000000"/>
                <w:sz w:val="24"/>
                <w:szCs w:val="24"/>
              </w:rPr>
            </w:pPr>
          </w:p>
        </w:tc>
      </w:tr>
      <w:tr w:rsidR="0011642B" w:rsidRPr="00A207B2" w14:paraId="1062D34A" w14:textId="77777777" w:rsidTr="002F6480">
        <w:trPr>
          <w:cantSplit/>
          <w:trHeight w:val="330"/>
        </w:trPr>
        <w:tc>
          <w:tcPr>
            <w:tcW w:w="12780" w:type="dxa"/>
            <w:gridSpan w:val="7"/>
            <w:tcBorders>
              <w:bottom w:val="double" w:sz="6" w:space="0" w:color="auto"/>
            </w:tcBorders>
            <w:shd w:val="clear" w:color="000000" w:fill="auto"/>
            <w:noWrap/>
            <w:vAlign w:val="bottom"/>
          </w:tcPr>
          <w:p w14:paraId="35015D3E" w14:textId="77777777" w:rsidR="0011642B" w:rsidRPr="00A207B2" w:rsidRDefault="0011642B" w:rsidP="00A207B2">
            <w:pPr>
              <w:jc w:val="center"/>
              <w:rPr>
                <w:rFonts w:ascii="Times New Roman" w:eastAsia="Times New Roman" w:hAnsi="Times New Roman"/>
                <w:b/>
                <w:bCs/>
                <w:color w:val="000000"/>
                <w:sz w:val="24"/>
                <w:szCs w:val="24"/>
              </w:rPr>
            </w:pPr>
          </w:p>
        </w:tc>
      </w:tr>
      <w:tr w:rsidR="00A207B2" w:rsidRPr="00A207B2" w14:paraId="46642EE4" w14:textId="77777777" w:rsidTr="002F6480">
        <w:trPr>
          <w:cantSplit/>
          <w:trHeight w:val="330"/>
        </w:trPr>
        <w:tc>
          <w:tcPr>
            <w:tcW w:w="12780" w:type="dxa"/>
            <w:gridSpan w:val="7"/>
            <w:tcBorders>
              <w:top w:val="double" w:sz="6" w:space="0" w:color="auto"/>
              <w:left w:val="double" w:sz="6" w:space="0" w:color="auto"/>
              <w:bottom w:val="single" w:sz="4" w:space="0" w:color="auto"/>
              <w:right w:val="double" w:sz="6" w:space="0" w:color="000000"/>
            </w:tcBorders>
            <w:shd w:val="clear" w:color="000000" w:fill="D9D9D9"/>
            <w:noWrap/>
            <w:vAlign w:val="bottom"/>
            <w:hideMark/>
          </w:tcPr>
          <w:p w14:paraId="335B088F"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East Tchefuncte Marsh Wetland, Mandeville (LA040806_00)</w:t>
            </w:r>
          </w:p>
        </w:tc>
      </w:tr>
      <w:tr w:rsidR="00A207B2" w:rsidRPr="00A207B2" w14:paraId="002F3DCB" w14:textId="77777777" w:rsidTr="00EC5296">
        <w:trPr>
          <w:cantSplit/>
          <w:trHeight w:val="315"/>
        </w:trPr>
        <w:tc>
          <w:tcPr>
            <w:tcW w:w="12780" w:type="dxa"/>
            <w:gridSpan w:val="7"/>
            <w:tcBorders>
              <w:top w:val="single" w:sz="4" w:space="0" w:color="auto"/>
              <w:left w:val="double" w:sz="6" w:space="0" w:color="auto"/>
              <w:bottom w:val="single" w:sz="4" w:space="0" w:color="auto"/>
              <w:right w:val="double" w:sz="6" w:space="0" w:color="000000"/>
            </w:tcBorders>
            <w:shd w:val="clear" w:color="000000" w:fill="D9D9D9"/>
            <w:noWrap/>
            <w:vAlign w:val="bottom"/>
            <w:hideMark/>
          </w:tcPr>
          <w:p w14:paraId="0C67AB9C" w14:textId="182EF90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Forested Site</w:t>
            </w:r>
            <w:r w:rsidR="00EA7BAC" w:rsidRPr="00EA7BAC">
              <w:rPr>
                <w:rFonts w:ascii="Times New Roman" w:eastAsia="Times New Roman" w:hAnsi="Times New Roman"/>
                <w:b/>
                <w:bCs/>
                <w:color w:val="000000"/>
                <w:sz w:val="24"/>
                <w:szCs w:val="24"/>
                <w:vertAlign w:val="superscript"/>
              </w:rPr>
              <w:t>1</w:t>
            </w:r>
          </w:p>
        </w:tc>
      </w:tr>
      <w:tr w:rsidR="00EC5296" w:rsidRPr="00A207B2" w14:paraId="237D83C5" w14:textId="77777777" w:rsidTr="00EC5296">
        <w:trPr>
          <w:cantSplit/>
          <w:trHeight w:val="945"/>
        </w:trPr>
        <w:tc>
          <w:tcPr>
            <w:tcW w:w="1526" w:type="dxa"/>
            <w:gridSpan w:val="2"/>
            <w:tcBorders>
              <w:top w:val="nil"/>
              <w:left w:val="double" w:sz="6" w:space="0" w:color="auto"/>
              <w:bottom w:val="single" w:sz="4" w:space="0" w:color="auto"/>
              <w:right w:val="single" w:sz="4" w:space="0" w:color="auto"/>
            </w:tcBorders>
            <w:shd w:val="clear" w:color="auto" w:fill="auto"/>
            <w:vAlign w:val="bottom"/>
            <w:hideMark/>
          </w:tcPr>
          <w:p w14:paraId="2F62381D"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nil"/>
              <w:left w:val="nil"/>
              <w:bottom w:val="single" w:sz="4" w:space="0" w:color="auto"/>
              <w:right w:val="single" w:sz="4" w:space="0" w:color="auto"/>
            </w:tcBorders>
            <w:shd w:val="clear" w:color="auto" w:fill="auto"/>
            <w:vAlign w:val="bottom"/>
            <w:hideMark/>
          </w:tcPr>
          <w:p w14:paraId="660F802F"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p>
        </w:tc>
        <w:tc>
          <w:tcPr>
            <w:tcW w:w="1354" w:type="dxa"/>
            <w:tcBorders>
              <w:top w:val="nil"/>
              <w:left w:val="nil"/>
              <w:bottom w:val="single" w:sz="4" w:space="0" w:color="auto"/>
              <w:right w:val="single" w:sz="4" w:space="0" w:color="auto"/>
            </w:tcBorders>
            <w:shd w:val="clear" w:color="auto" w:fill="auto"/>
            <w:vAlign w:val="bottom"/>
            <w:hideMark/>
          </w:tcPr>
          <w:p w14:paraId="7BB57685"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nil"/>
              <w:left w:val="nil"/>
              <w:bottom w:val="single" w:sz="4" w:space="0" w:color="auto"/>
              <w:right w:val="single" w:sz="4" w:space="0" w:color="auto"/>
            </w:tcBorders>
            <w:shd w:val="clear" w:color="auto" w:fill="auto"/>
            <w:vAlign w:val="bottom"/>
            <w:hideMark/>
          </w:tcPr>
          <w:p w14:paraId="7B90B849" w14:textId="12EFF14E"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sidR="00BC3A69">
              <w:rPr>
                <w:rFonts w:ascii="Times New Roman" w:eastAsia="Times New Roman" w:hAnsi="Times New Roman"/>
                <w:b/>
                <w:bCs/>
                <w:color w:val="000000"/>
                <w:sz w:val="24"/>
                <w:szCs w:val="24"/>
              </w:rPr>
              <w:t xml:space="preserve"> (4608)</w:t>
            </w:r>
          </w:p>
        </w:tc>
        <w:tc>
          <w:tcPr>
            <w:tcW w:w="7650" w:type="dxa"/>
            <w:tcBorders>
              <w:top w:val="nil"/>
              <w:left w:val="nil"/>
              <w:bottom w:val="single" w:sz="4" w:space="0" w:color="auto"/>
              <w:right w:val="double" w:sz="6" w:space="0" w:color="auto"/>
            </w:tcBorders>
            <w:shd w:val="clear" w:color="auto" w:fill="auto"/>
            <w:noWrap/>
            <w:vAlign w:val="bottom"/>
            <w:hideMark/>
          </w:tcPr>
          <w:p w14:paraId="79FABEFA"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EC5296" w:rsidRPr="00A207B2" w14:paraId="65EE46CE"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2134D54A"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2012 to 2013</w:t>
            </w:r>
          </w:p>
        </w:tc>
        <w:tc>
          <w:tcPr>
            <w:tcW w:w="907" w:type="dxa"/>
            <w:tcBorders>
              <w:top w:val="nil"/>
              <w:left w:val="nil"/>
              <w:bottom w:val="single" w:sz="4" w:space="0" w:color="auto"/>
              <w:right w:val="single" w:sz="4" w:space="0" w:color="auto"/>
            </w:tcBorders>
            <w:shd w:val="clear" w:color="auto" w:fill="auto"/>
            <w:vAlign w:val="bottom"/>
            <w:hideMark/>
          </w:tcPr>
          <w:p w14:paraId="02E73E9F"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4612</w:t>
            </w:r>
          </w:p>
        </w:tc>
        <w:tc>
          <w:tcPr>
            <w:tcW w:w="1354" w:type="dxa"/>
            <w:tcBorders>
              <w:top w:val="nil"/>
              <w:left w:val="nil"/>
              <w:bottom w:val="single" w:sz="4" w:space="0" w:color="auto"/>
              <w:right w:val="single" w:sz="4" w:space="0" w:color="auto"/>
            </w:tcBorders>
            <w:shd w:val="clear" w:color="auto" w:fill="auto"/>
            <w:vAlign w:val="bottom"/>
            <w:hideMark/>
          </w:tcPr>
          <w:p w14:paraId="7C59F8DB"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-49.0%</w:t>
            </w:r>
          </w:p>
        </w:tc>
        <w:tc>
          <w:tcPr>
            <w:tcW w:w="1343" w:type="dxa"/>
            <w:gridSpan w:val="2"/>
            <w:tcBorders>
              <w:top w:val="nil"/>
              <w:left w:val="nil"/>
              <w:bottom w:val="single" w:sz="4" w:space="0" w:color="auto"/>
              <w:right w:val="single" w:sz="4" w:space="0" w:color="auto"/>
            </w:tcBorders>
            <w:shd w:val="clear" w:color="auto" w:fill="auto"/>
            <w:vAlign w:val="bottom"/>
            <w:hideMark/>
          </w:tcPr>
          <w:p w14:paraId="22ACD203"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-5.1%</w:t>
            </w:r>
          </w:p>
        </w:tc>
        <w:tc>
          <w:tcPr>
            <w:tcW w:w="7650" w:type="dxa"/>
            <w:tcBorders>
              <w:top w:val="nil"/>
              <w:left w:val="nil"/>
              <w:bottom w:val="single" w:sz="4" w:space="0" w:color="auto"/>
              <w:right w:val="double" w:sz="6" w:space="0" w:color="auto"/>
            </w:tcBorders>
            <w:shd w:val="clear" w:color="auto" w:fill="auto"/>
            <w:noWrap/>
            <w:vAlign w:val="bottom"/>
            <w:hideMark/>
          </w:tcPr>
          <w:p w14:paraId="5B018F96" w14:textId="16B80EDB"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EC5296" w:rsidRPr="00A207B2" w14:paraId="46DD4CAF"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011F3A76"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2013 to 2014</w:t>
            </w:r>
          </w:p>
        </w:tc>
        <w:tc>
          <w:tcPr>
            <w:tcW w:w="907" w:type="dxa"/>
            <w:tcBorders>
              <w:top w:val="nil"/>
              <w:left w:val="nil"/>
              <w:bottom w:val="single" w:sz="4" w:space="0" w:color="auto"/>
              <w:right w:val="single" w:sz="4" w:space="0" w:color="auto"/>
            </w:tcBorders>
            <w:shd w:val="clear" w:color="auto" w:fill="auto"/>
            <w:vAlign w:val="bottom"/>
            <w:hideMark/>
          </w:tcPr>
          <w:p w14:paraId="26126A61"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4612</w:t>
            </w:r>
          </w:p>
        </w:tc>
        <w:tc>
          <w:tcPr>
            <w:tcW w:w="1354" w:type="dxa"/>
            <w:tcBorders>
              <w:top w:val="nil"/>
              <w:left w:val="nil"/>
              <w:bottom w:val="single" w:sz="4" w:space="0" w:color="auto"/>
              <w:right w:val="single" w:sz="4" w:space="0" w:color="auto"/>
            </w:tcBorders>
            <w:shd w:val="clear" w:color="auto" w:fill="auto"/>
            <w:vAlign w:val="bottom"/>
            <w:hideMark/>
          </w:tcPr>
          <w:p w14:paraId="2B87D6D8"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121.9%</w:t>
            </w:r>
          </w:p>
        </w:tc>
        <w:tc>
          <w:tcPr>
            <w:tcW w:w="1343" w:type="dxa"/>
            <w:gridSpan w:val="2"/>
            <w:tcBorders>
              <w:top w:val="nil"/>
              <w:left w:val="nil"/>
              <w:bottom w:val="single" w:sz="4" w:space="0" w:color="auto"/>
              <w:right w:val="single" w:sz="4" w:space="0" w:color="auto"/>
            </w:tcBorders>
            <w:shd w:val="clear" w:color="auto" w:fill="auto"/>
            <w:vAlign w:val="bottom"/>
            <w:hideMark/>
          </w:tcPr>
          <w:p w14:paraId="1549E604"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26.5%</w:t>
            </w:r>
          </w:p>
        </w:tc>
        <w:tc>
          <w:tcPr>
            <w:tcW w:w="7650" w:type="dxa"/>
            <w:tcBorders>
              <w:top w:val="nil"/>
              <w:left w:val="nil"/>
              <w:bottom w:val="single" w:sz="4" w:space="0" w:color="auto"/>
              <w:right w:val="double" w:sz="6" w:space="0" w:color="auto"/>
            </w:tcBorders>
            <w:shd w:val="clear" w:color="auto" w:fill="auto"/>
            <w:noWrap/>
            <w:vAlign w:val="bottom"/>
            <w:hideMark/>
          </w:tcPr>
          <w:p w14:paraId="4F09D280"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7144C98E"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32D39F01"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xml:space="preserve">2014 to 2015 </w:t>
            </w:r>
          </w:p>
        </w:tc>
        <w:tc>
          <w:tcPr>
            <w:tcW w:w="907" w:type="dxa"/>
            <w:tcBorders>
              <w:top w:val="nil"/>
              <w:left w:val="nil"/>
              <w:bottom w:val="single" w:sz="4" w:space="0" w:color="auto"/>
              <w:right w:val="single" w:sz="4" w:space="0" w:color="auto"/>
            </w:tcBorders>
            <w:shd w:val="clear" w:color="auto" w:fill="auto"/>
            <w:vAlign w:val="bottom"/>
            <w:hideMark/>
          </w:tcPr>
          <w:p w14:paraId="7B87C380"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4612</w:t>
            </w:r>
          </w:p>
        </w:tc>
        <w:tc>
          <w:tcPr>
            <w:tcW w:w="1354" w:type="dxa"/>
            <w:tcBorders>
              <w:top w:val="nil"/>
              <w:left w:val="nil"/>
              <w:bottom w:val="single" w:sz="4" w:space="0" w:color="auto"/>
              <w:right w:val="single" w:sz="4" w:space="0" w:color="auto"/>
            </w:tcBorders>
            <w:shd w:val="clear" w:color="auto" w:fill="auto"/>
            <w:vAlign w:val="bottom"/>
            <w:hideMark/>
          </w:tcPr>
          <w:p w14:paraId="2263F30C"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-29.7%</w:t>
            </w:r>
          </w:p>
        </w:tc>
        <w:tc>
          <w:tcPr>
            <w:tcW w:w="1343" w:type="dxa"/>
            <w:gridSpan w:val="2"/>
            <w:tcBorders>
              <w:top w:val="nil"/>
              <w:left w:val="nil"/>
              <w:bottom w:val="single" w:sz="4" w:space="0" w:color="auto"/>
              <w:right w:val="single" w:sz="4" w:space="0" w:color="auto"/>
            </w:tcBorders>
            <w:shd w:val="clear" w:color="auto" w:fill="auto"/>
            <w:vAlign w:val="bottom"/>
            <w:hideMark/>
          </w:tcPr>
          <w:p w14:paraId="6F6FDC69"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-23.2%</w:t>
            </w:r>
          </w:p>
        </w:tc>
        <w:tc>
          <w:tcPr>
            <w:tcW w:w="7650" w:type="dxa"/>
            <w:tcBorders>
              <w:top w:val="nil"/>
              <w:left w:val="nil"/>
              <w:bottom w:val="single" w:sz="4" w:space="0" w:color="auto"/>
              <w:right w:val="double" w:sz="6" w:space="0" w:color="auto"/>
            </w:tcBorders>
            <w:shd w:val="clear" w:color="auto" w:fill="auto"/>
            <w:noWrap/>
            <w:vAlign w:val="bottom"/>
            <w:hideMark/>
          </w:tcPr>
          <w:p w14:paraId="3167AC2B"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is within 20 percentage points of reference site</w:t>
            </w:r>
          </w:p>
        </w:tc>
      </w:tr>
      <w:tr w:rsidR="00EC5296" w:rsidRPr="00A207B2" w14:paraId="4CBB6609"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76F547EA"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2015 to 2016</w:t>
            </w:r>
          </w:p>
        </w:tc>
        <w:tc>
          <w:tcPr>
            <w:tcW w:w="907" w:type="dxa"/>
            <w:tcBorders>
              <w:top w:val="nil"/>
              <w:left w:val="nil"/>
              <w:bottom w:val="single" w:sz="4" w:space="0" w:color="auto"/>
              <w:right w:val="single" w:sz="4" w:space="0" w:color="auto"/>
            </w:tcBorders>
            <w:shd w:val="clear" w:color="auto" w:fill="auto"/>
            <w:vAlign w:val="bottom"/>
            <w:hideMark/>
          </w:tcPr>
          <w:p w14:paraId="3AD4DB9D"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4612</w:t>
            </w:r>
          </w:p>
        </w:tc>
        <w:tc>
          <w:tcPr>
            <w:tcW w:w="1354" w:type="dxa"/>
            <w:tcBorders>
              <w:top w:val="nil"/>
              <w:left w:val="nil"/>
              <w:bottom w:val="single" w:sz="4" w:space="0" w:color="auto"/>
              <w:right w:val="single" w:sz="4" w:space="0" w:color="auto"/>
            </w:tcBorders>
            <w:shd w:val="clear" w:color="auto" w:fill="auto"/>
            <w:vAlign w:val="bottom"/>
            <w:hideMark/>
          </w:tcPr>
          <w:p w14:paraId="12F9D667"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26.0%</w:t>
            </w:r>
          </w:p>
        </w:tc>
        <w:tc>
          <w:tcPr>
            <w:tcW w:w="1343" w:type="dxa"/>
            <w:gridSpan w:val="2"/>
            <w:tcBorders>
              <w:top w:val="nil"/>
              <w:left w:val="nil"/>
              <w:bottom w:val="single" w:sz="4" w:space="0" w:color="auto"/>
              <w:right w:val="single" w:sz="4" w:space="0" w:color="auto"/>
            </w:tcBorders>
            <w:shd w:val="clear" w:color="auto" w:fill="auto"/>
            <w:vAlign w:val="bottom"/>
            <w:hideMark/>
          </w:tcPr>
          <w:p w14:paraId="15A2E20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49.1%</w:t>
            </w:r>
          </w:p>
        </w:tc>
        <w:tc>
          <w:tcPr>
            <w:tcW w:w="7650" w:type="dxa"/>
            <w:tcBorders>
              <w:top w:val="nil"/>
              <w:left w:val="nil"/>
              <w:bottom w:val="single" w:sz="4" w:space="0" w:color="auto"/>
              <w:right w:val="double" w:sz="6" w:space="0" w:color="auto"/>
            </w:tcBorders>
            <w:shd w:val="clear" w:color="auto" w:fill="auto"/>
            <w:noWrap/>
            <w:vAlign w:val="bottom"/>
            <w:hideMark/>
          </w:tcPr>
          <w:p w14:paraId="24C5A0ED"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41A3DF00" w14:textId="77777777" w:rsidTr="0011642B">
        <w:trPr>
          <w:cantSplit/>
          <w:trHeight w:val="330"/>
        </w:trPr>
        <w:tc>
          <w:tcPr>
            <w:tcW w:w="1300" w:type="dxa"/>
            <w:tcBorders>
              <w:top w:val="single" w:sz="18" w:space="0" w:color="auto"/>
              <w:left w:val="double" w:sz="6" w:space="0" w:color="auto"/>
              <w:bottom w:val="double" w:sz="4" w:space="0" w:color="auto"/>
              <w:right w:val="nil"/>
            </w:tcBorders>
            <w:shd w:val="clear" w:color="auto" w:fill="auto"/>
            <w:noWrap/>
            <w:vAlign w:val="bottom"/>
            <w:hideMark/>
          </w:tcPr>
          <w:p w14:paraId="4D7611D3"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single" w:sz="18" w:space="0" w:color="auto"/>
              <w:left w:val="nil"/>
              <w:bottom w:val="double" w:sz="4" w:space="0" w:color="auto"/>
              <w:right w:val="nil"/>
            </w:tcBorders>
            <w:shd w:val="clear" w:color="auto" w:fill="auto"/>
            <w:noWrap/>
            <w:vAlign w:val="bottom"/>
            <w:hideMark/>
          </w:tcPr>
          <w:p w14:paraId="459699CD"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single" w:sz="18" w:space="0" w:color="auto"/>
              <w:left w:val="nil"/>
              <w:bottom w:val="double" w:sz="4" w:space="0" w:color="auto"/>
              <w:right w:val="nil"/>
            </w:tcBorders>
            <w:shd w:val="clear" w:color="auto" w:fill="auto"/>
            <w:vAlign w:val="bottom"/>
            <w:hideMark/>
          </w:tcPr>
          <w:p w14:paraId="3D97389F"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single" w:sz="18" w:space="0" w:color="auto"/>
              <w:left w:val="nil"/>
              <w:bottom w:val="double" w:sz="4" w:space="0" w:color="auto"/>
              <w:right w:val="single" w:sz="12" w:space="0" w:color="auto"/>
            </w:tcBorders>
            <w:shd w:val="clear" w:color="auto" w:fill="auto"/>
            <w:vAlign w:val="bottom"/>
            <w:hideMark/>
          </w:tcPr>
          <w:p w14:paraId="6D63FBDC"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single" w:sz="18" w:space="0" w:color="auto"/>
              <w:left w:val="single" w:sz="12" w:space="0" w:color="auto"/>
              <w:bottom w:val="double" w:sz="4" w:space="0" w:color="auto"/>
              <w:right w:val="double" w:sz="6" w:space="0" w:color="auto"/>
            </w:tcBorders>
            <w:shd w:val="pct10" w:color="auto" w:fill="auto"/>
            <w:noWrap/>
            <w:vAlign w:val="bottom"/>
            <w:hideMark/>
          </w:tcPr>
          <w:p w14:paraId="2FC2076E"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One annual failure over four years - Supports FWP</w:t>
            </w:r>
          </w:p>
        </w:tc>
      </w:tr>
      <w:tr w:rsidR="0011642B" w:rsidRPr="00A207B2" w14:paraId="2EAFC847" w14:textId="77777777" w:rsidTr="0011642B">
        <w:trPr>
          <w:cantSplit/>
          <w:trHeight w:val="330"/>
        </w:trPr>
        <w:tc>
          <w:tcPr>
            <w:tcW w:w="12780" w:type="dxa"/>
            <w:gridSpan w:val="7"/>
            <w:tcBorders>
              <w:top w:val="double" w:sz="4" w:space="0" w:color="auto"/>
            </w:tcBorders>
            <w:shd w:val="clear" w:color="000000" w:fill="auto"/>
            <w:noWrap/>
            <w:vAlign w:val="bottom"/>
          </w:tcPr>
          <w:p w14:paraId="4264C393" w14:textId="77777777" w:rsidR="0011642B" w:rsidRPr="00C870D8" w:rsidRDefault="0011642B" w:rsidP="00A207B2">
            <w:pPr>
              <w:jc w:val="center"/>
              <w:rPr>
                <w:rFonts w:ascii="Times New Roman" w:eastAsia="Times New Roman" w:hAnsi="Times New Roman"/>
                <w:b/>
                <w:bCs/>
                <w:sz w:val="24"/>
                <w:szCs w:val="24"/>
              </w:rPr>
            </w:pPr>
          </w:p>
        </w:tc>
      </w:tr>
      <w:tr w:rsidR="0011642B" w:rsidRPr="00A207B2" w14:paraId="46CAC464" w14:textId="77777777" w:rsidTr="0011642B">
        <w:trPr>
          <w:cantSplit/>
          <w:trHeight w:val="330"/>
        </w:trPr>
        <w:tc>
          <w:tcPr>
            <w:tcW w:w="12780" w:type="dxa"/>
            <w:gridSpan w:val="7"/>
            <w:shd w:val="clear" w:color="000000" w:fill="auto"/>
            <w:noWrap/>
            <w:vAlign w:val="bottom"/>
          </w:tcPr>
          <w:p w14:paraId="1C14032E" w14:textId="77777777" w:rsidR="0011642B" w:rsidRPr="00C870D8" w:rsidRDefault="0011642B" w:rsidP="00A207B2">
            <w:pPr>
              <w:jc w:val="center"/>
              <w:rPr>
                <w:rFonts w:ascii="Times New Roman" w:eastAsia="Times New Roman" w:hAnsi="Times New Roman"/>
                <w:b/>
                <w:bCs/>
                <w:sz w:val="24"/>
                <w:szCs w:val="24"/>
              </w:rPr>
            </w:pPr>
          </w:p>
        </w:tc>
      </w:tr>
      <w:tr w:rsidR="0011642B" w:rsidRPr="00A207B2" w14:paraId="33E8703F" w14:textId="77777777" w:rsidTr="0011642B">
        <w:trPr>
          <w:cantSplit/>
          <w:trHeight w:val="330"/>
        </w:trPr>
        <w:tc>
          <w:tcPr>
            <w:tcW w:w="12780" w:type="dxa"/>
            <w:gridSpan w:val="7"/>
            <w:shd w:val="clear" w:color="000000" w:fill="auto"/>
            <w:noWrap/>
            <w:vAlign w:val="bottom"/>
          </w:tcPr>
          <w:p w14:paraId="6AA415E2" w14:textId="77777777" w:rsidR="0011642B" w:rsidRPr="00C870D8" w:rsidRDefault="0011642B" w:rsidP="00A207B2">
            <w:pPr>
              <w:jc w:val="center"/>
              <w:rPr>
                <w:rFonts w:ascii="Times New Roman" w:eastAsia="Times New Roman" w:hAnsi="Times New Roman"/>
                <w:b/>
                <w:bCs/>
                <w:sz w:val="24"/>
                <w:szCs w:val="24"/>
              </w:rPr>
            </w:pPr>
          </w:p>
        </w:tc>
      </w:tr>
      <w:tr w:rsidR="0011642B" w:rsidRPr="00A207B2" w14:paraId="0B3280F3" w14:textId="77777777" w:rsidTr="0011642B">
        <w:trPr>
          <w:cantSplit/>
          <w:trHeight w:val="330"/>
        </w:trPr>
        <w:tc>
          <w:tcPr>
            <w:tcW w:w="12780" w:type="dxa"/>
            <w:gridSpan w:val="7"/>
            <w:shd w:val="clear" w:color="000000" w:fill="auto"/>
            <w:noWrap/>
            <w:vAlign w:val="bottom"/>
          </w:tcPr>
          <w:p w14:paraId="575FA464" w14:textId="77777777" w:rsidR="0011642B" w:rsidRPr="00C870D8" w:rsidRDefault="0011642B" w:rsidP="00A207B2">
            <w:pPr>
              <w:jc w:val="center"/>
              <w:rPr>
                <w:rFonts w:ascii="Times New Roman" w:eastAsia="Times New Roman" w:hAnsi="Times New Roman"/>
                <w:b/>
                <w:bCs/>
                <w:sz w:val="24"/>
                <w:szCs w:val="24"/>
              </w:rPr>
            </w:pPr>
          </w:p>
        </w:tc>
      </w:tr>
      <w:tr w:rsidR="00A207B2" w:rsidRPr="00A207B2" w14:paraId="2D579234" w14:textId="77777777" w:rsidTr="0011642B">
        <w:trPr>
          <w:cantSplit/>
          <w:trHeight w:val="330"/>
        </w:trPr>
        <w:tc>
          <w:tcPr>
            <w:tcW w:w="12780" w:type="dxa"/>
            <w:gridSpan w:val="7"/>
            <w:tcBorders>
              <w:left w:val="double" w:sz="6" w:space="0" w:color="auto"/>
              <w:bottom w:val="single" w:sz="4" w:space="0" w:color="auto"/>
              <w:right w:val="double" w:sz="6" w:space="0" w:color="000000"/>
            </w:tcBorders>
            <w:shd w:val="clear" w:color="000000" w:fill="D9D9D9"/>
            <w:noWrap/>
            <w:vAlign w:val="bottom"/>
            <w:hideMark/>
          </w:tcPr>
          <w:p w14:paraId="00C8AB12" w14:textId="77777777" w:rsidR="00A207B2" w:rsidRPr="00A207B2" w:rsidRDefault="00A207B2" w:rsidP="00A207B2">
            <w:pPr>
              <w:jc w:val="center"/>
              <w:rPr>
                <w:rFonts w:ascii="Times New Roman" w:eastAsia="Times New Roman" w:hAnsi="Times New Roman"/>
                <w:b/>
                <w:bCs/>
                <w:color w:val="000000"/>
                <w:sz w:val="24"/>
                <w:szCs w:val="24"/>
              </w:rPr>
            </w:pPr>
            <w:r w:rsidRPr="00C870D8">
              <w:rPr>
                <w:rFonts w:ascii="Times New Roman" w:eastAsia="Times New Roman" w:hAnsi="Times New Roman"/>
                <w:b/>
                <w:bCs/>
                <w:sz w:val="24"/>
                <w:szCs w:val="24"/>
              </w:rPr>
              <w:t>Cote Gelee Wetland, Broussard (LA060801_001)</w:t>
            </w:r>
          </w:p>
        </w:tc>
      </w:tr>
      <w:tr w:rsidR="00EC5296" w:rsidRPr="00A207B2" w14:paraId="183B83F7" w14:textId="77777777" w:rsidTr="00EC5296">
        <w:trPr>
          <w:cantSplit/>
          <w:trHeight w:val="945"/>
        </w:trPr>
        <w:tc>
          <w:tcPr>
            <w:tcW w:w="1526" w:type="dxa"/>
            <w:gridSpan w:val="2"/>
            <w:tcBorders>
              <w:top w:val="nil"/>
              <w:left w:val="double" w:sz="6" w:space="0" w:color="auto"/>
              <w:bottom w:val="single" w:sz="4" w:space="0" w:color="auto"/>
              <w:right w:val="single" w:sz="4" w:space="0" w:color="auto"/>
            </w:tcBorders>
            <w:shd w:val="clear" w:color="auto" w:fill="auto"/>
            <w:vAlign w:val="bottom"/>
            <w:hideMark/>
          </w:tcPr>
          <w:p w14:paraId="1390A55E"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nil"/>
              <w:left w:val="nil"/>
              <w:bottom w:val="single" w:sz="4" w:space="0" w:color="auto"/>
              <w:right w:val="single" w:sz="4" w:space="0" w:color="auto"/>
            </w:tcBorders>
            <w:shd w:val="clear" w:color="auto" w:fill="auto"/>
            <w:vAlign w:val="bottom"/>
            <w:hideMark/>
          </w:tcPr>
          <w:p w14:paraId="2F24C946"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p>
        </w:tc>
        <w:tc>
          <w:tcPr>
            <w:tcW w:w="1354" w:type="dxa"/>
            <w:tcBorders>
              <w:top w:val="nil"/>
              <w:left w:val="nil"/>
              <w:bottom w:val="single" w:sz="4" w:space="0" w:color="auto"/>
              <w:right w:val="single" w:sz="4" w:space="0" w:color="auto"/>
            </w:tcBorders>
            <w:shd w:val="clear" w:color="auto" w:fill="auto"/>
            <w:vAlign w:val="bottom"/>
            <w:hideMark/>
          </w:tcPr>
          <w:p w14:paraId="314A5484"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nil"/>
              <w:left w:val="nil"/>
              <w:bottom w:val="single" w:sz="4" w:space="0" w:color="auto"/>
              <w:right w:val="single" w:sz="4" w:space="0" w:color="auto"/>
            </w:tcBorders>
            <w:shd w:val="clear" w:color="auto" w:fill="auto"/>
            <w:vAlign w:val="bottom"/>
            <w:hideMark/>
          </w:tcPr>
          <w:p w14:paraId="0B991221" w14:textId="30C8C18C"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sidR="005826D5">
              <w:rPr>
                <w:rFonts w:ascii="Times New Roman" w:eastAsia="Times New Roman" w:hAnsi="Times New Roman"/>
                <w:b/>
                <w:bCs/>
                <w:color w:val="000000"/>
                <w:sz w:val="24"/>
                <w:szCs w:val="24"/>
              </w:rPr>
              <w:t>s (4615, 4616)</w:t>
            </w:r>
          </w:p>
        </w:tc>
        <w:tc>
          <w:tcPr>
            <w:tcW w:w="7650" w:type="dxa"/>
            <w:tcBorders>
              <w:top w:val="nil"/>
              <w:left w:val="nil"/>
              <w:bottom w:val="single" w:sz="4" w:space="0" w:color="auto"/>
              <w:right w:val="double" w:sz="6" w:space="0" w:color="auto"/>
            </w:tcBorders>
            <w:shd w:val="clear" w:color="auto" w:fill="auto"/>
            <w:noWrap/>
            <w:vAlign w:val="bottom"/>
            <w:hideMark/>
          </w:tcPr>
          <w:p w14:paraId="0A59205F"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5826D5" w:rsidRPr="00A207B2" w14:paraId="70365743"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3E425357" w14:textId="77777777" w:rsidR="005826D5" w:rsidRPr="00A207B2" w:rsidRDefault="005826D5" w:rsidP="005826D5">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2012 to 2013</w:t>
            </w:r>
          </w:p>
        </w:tc>
        <w:tc>
          <w:tcPr>
            <w:tcW w:w="907" w:type="dxa"/>
            <w:tcBorders>
              <w:top w:val="nil"/>
              <w:left w:val="nil"/>
              <w:bottom w:val="single" w:sz="4" w:space="0" w:color="auto"/>
              <w:right w:val="single" w:sz="4" w:space="0" w:color="auto"/>
            </w:tcBorders>
            <w:shd w:val="clear" w:color="auto" w:fill="auto"/>
            <w:noWrap/>
            <w:vAlign w:val="bottom"/>
            <w:hideMark/>
          </w:tcPr>
          <w:p w14:paraId="11840012" w14:textId="77777777" w:rsidR="005826D5" w:rsidRPr="00A207B2" w:rsidRDefault="005826D5" w:rsidP="005826D5">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4617</w:t>
            </w:r>
          </w:p>
        </w:tc>
        <w:tc>
          <w:tcPr>
            <w:tcW w:w="1354" w:type="dxa"/>
            <w:tcBorders>
              <w:top w:val="nil"/>
              <w:left w:val="nil"/>
              <w:bottom w:val="single" w:sz="4" w:space="0" w:color="auto"/>
              <w:right w:val="single" w:sz="4" w:space="0" w:color="auto"/>
            </w:tcBorders>
            <w:shd w:val="clear" w:color="auto" w:fill="auto"/>
            <w:noWrap/>
            <w:vAlign w:val="bottom"/>
            <w:hideMark/>
          </w:tcPr>
          <w:p w14:paraId="10036B0A" w14:textId="77777777" w:rsidR="005826D5" w:rsidRPr="00A207B2" w:rsidRDefault="005826D5" w:rsidP="005826D5">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-39.6%</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6E2E1075" w14:textId="086476D5" w:rsidR="005826D5" w:rsidRPr="00A207B2" w:rsidRDefault="005826D5" w:rsidP="005826D5">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-62.7</w:t>
            </w:r>
            <w:r w:rsidRPr="00A207B2">
              <w:rPr>
                <w:rFonts w:ascii="Times New Roman" w:eastAsia="Times New Roman" w:hAnsi="Times New Roman"/>
                <w:color w:val="000000"/>
                <w:sz w:val="24"/>
                <w:szCs w:val="24"/>
              </w:rPr>
              <w:t>%</w:t>
            </w:r>
          </w:p>
        </w:tc>
        <w:tc>
          <w:tcPr>
            <w:tcW w:w="7650" w:type="dxa"/>
            <w:tcBorders>
              <w:top w:val="nil"/>
              <w:left w:val="nil"/>
              <w:bottom w:val="single" w:sz="4" w:space="0" w:color="auto"/>
              <w:right w:val="double" w:sz="6" w:space="0" w:color="auto"/>
            </w:tcBorders>
            <w:shd w:val="clear" w:color="auto" w:fill="auto"/>
            <w:noWrap/>
            <w:vAlign w:val="bottom"/>
            <w:hideMark/>
          </w:tcPr>
          <w:p w14:paraId="783A50B0" w14:textId="144DB4D3" w:rsidR="005826D5" w:rsidRPr="00A207B2" w:rsidRDefault="005826D5" w:rsidP="005826D5">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at lower rate than reference site loss</w:t>
            </w:r>
          </w:p>
        </w:tc>
      </w:tr>
      <w:tr w:rsidR="00EC5296" w:rsidRPr="00A207B2" w14:paraId="70A5DCFF"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6FBE91C2"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2013 to 2014</w:t>
            </w:r>
          </w:p>
        </w:tc>
        <w:tc>
          <w:tcPr>
            <w:tcW w:w="907" w:type="dxa"/>
            <w:tcBorders>
              <w:top w:val="nil"/>
              <w:left w:val="nil"/>
              <w:bottom w:val="single" w:sz="4" w:space="0" w:color="auto"/>
              <w:right w:val="single" w:sz="4" w:space="0" w:color="auto"/>
            </w:tcBorders>
            <w:shd w:val="clear" w:color="auto" w:fill="auto"/>
            <w:noWrap/>
            <w:vAlign w:val="bottom"/>
            <w:hideMark/>
          </w:tcPr>
          <w:p w14:paraId="7CEAB962"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4617</w:t>
            </w:r>
          </w:p>
        </w:tc>
        <w:tc>
          <w:tcPr>
            <w:tcW w:w="1354" w:type="dxa"/>
            <w:tcBorders>
              <w:top w:val="nil"/>
              <w:left w:val="nil"/>
              <w:bottom w:val="single" w:sz="4" w:space="0" w:color="auto"/>
              <w:right w:val="single" w:sz="4" w:space="0" w:color="auto"/>
            </w:tcBorders>
            <w:shd w:val="clear" w:color="auto" w:fill="auto"/>
            <w:noWrap/>
            <w:vAlign w:val="bottom"/>
            <w:hideMark/>
          </w:tcPr>
          <w:p w14:paraId="53D6D2D2" w14:textId="34F9B172" w:rsidR="00A207B2" w:rsidRPr="00A207B2" w:rsidRDefault="005826D5" w:rsidP="009A6EAF">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81.4</w:t>
            </w:r>
            <w:r w:rsidR="009A6EAF">
              <w:rPr>
                <w:rFonts w:ascii="Times New Roman" w:eastAsia="Times New Roman" w:hAnsi="Times New Roman"/>
                <w:color w:val="000000"/>
                <w:sz w:val="24"/>
                <w:szCs w:val="24"/>
              </w:rPr>
              <w:t>%</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7362A39E" w14:textId="5D6F8BA1" w:rsidR="00A207B2" w:rsidRPr="00A207B2" w:rsidRDefault="005826D5" w:rsidP="00A207B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89.6</w:t>
            </w:r>
            <w:r w:rsidR="00A207B2" w:rsidRPr="00A207B2">
              <w:rPr>
                <w:rFonts w:ascii="Times New Roman" w:eastAsia="Times New Roman" w:hAnsi="Times New Roman"/>
                <w:color w:val="000000"/>
                <w:sz w:val="24"/>
                <w:szCs w:val="24"/>
              </w:rPr>
              <w:t>%</w:t>
            </w:r>
          </w:p>
        </w:tc>
        <w:tc>
          <w:tcPr>
            <w:tcW w:w="7650" w:type="dxa"/>
            <w:tcBorders>
              <w:top w:val="nil"/>
              <w:left w:val="nil"/>
              <w:bottom w:val="single" w:sz="4" w:space="0" w:color="auto"/>
              <w:right w:val="double" w:sz="6" w:space="0" w:color="auto"/>
            </w:tcBorders>
            <w:shd w:val="clear" w:color="auto" w:fill="auto"/>
            <w:noWrap/>
            <w:vAlign w:val="bottom"/>
            <w:hideMark/>
          </w:tcPr>
          <w:p w14:paraId="2A2BE2BB" w14:textId="47DE4788" w:rsidR="00A207B2" w:rsidRPr="00A207B2" w:rsidRDefault="005826D5"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9A6EAF" w:rsidRPr="00A207B2" w14:paraId="00F8C003"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261C2444" w14:textId="77777777" w:rsidR="009A6EAF" w:rsidRPr="00A207B2" w:rsidRDefault="009A6EAF" w:rsidP="009A6EAF">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2014 to 2015 </w:t>
            </w:r>
          </w:p>
        </w:tc>
        <w:tc>
          <w:tcPr>
            <w:tcW w:w="907" w:type="dxa"/>
            <w:tcBorders>
              <w:top w:val="nil"/>
              <w:left w:val="nil"/>
              <w:bottom w:val="single" w:sz="4" w:space="0" w:color="auto"/>
              <w:right w:val="single" w:sz="4" w:space="0" w:color="auto"/>
            </w:tcBorders>
            <w:shd w:val="clear" w:color="auto" w:fill="auto"/>
            <w:noWrap/>
            <w:vAlign w:val="bottom"/>
            <w:hideMark/>
          </w:tcPr>
          <w:p w14:paraId="20A80179" w14:textId="77777777" w:rsidR="009A6EAF" w:rsidRPr="00A207B2" w:rsidRDefault="009A6EAF" w:rsidP="009A6EAF">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4617</w:t>
            </w:r>
          </w:p>
        </w:tc>
        <w:tc>
          <w:tcPr>
            <w:tcW w:w="1354" w:type="dxa"/>
            <w:tcBorders>
              <w:top w:val="nil"/>
              <w:left w:val="nil"/>
              <w:bottom w:val="single" w:sz="4" w:space="0" w:color="auto"/>
              <w:right w:val="single" w:sz="4" w:space="0" w:color="auto"/>
            </w:tcBorders>
            <w:shd w:val="clear" w:color="auto" w:fill="auto"/>
            <w:noWrap/>
            <w:vAlign w:val="bottom"/>
            <w:hideMark/>
          </w:tcPr>
          <w:p w14:paraId="684D3E58" w14:textId="7995CC8A" w:rsidR="009A6EAF" w:rsidRPr="00A207B2" w:rsidRDefault="005826D5" w:rsidP="009A6EAF">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-10.3</w:t>
            </w:r>
            <w:r w:rsidR="009A6EAF">
              <w:rPr>
                <w:rFonts w:ascii="Times New Roman" w:eastAsia="Times New Roman" w:hAnsi="Times New Roman"/>
                <w:color w:val="000000"/>
                <w:sz w:val="24"/>
                <w:szCs w:val="24"/>
              </w:rPr>
              <w:t>%</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765DA96E" w14:textId="77777777" w:rsidR="009A6EAF" w:rsidRPr="00A207B2" w:rsidRDefault="009A6EAF" w:rsidP="009A6EAF">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-2.2%</w:t>
            </w:r>
          </w:p>
        </w:tc>
        <w:tc>
          <w:tcPr>
            <w:tcW w:w="7650" w:type="dxa"/>
            <w:tcBorders>
              <w:top w:val="nil"/>
              <w:left w:val="nil"/>
              <w:bottom w:val="single" w:sz="4" w:space="0" w:color="auto"/>
              <w:right w:val="double" w:sz="6" w:space="0" w:color="auto"/>
            </w:tcBorders>
            <w:shd w:val="clear" w:color="auto" w:fill="auto"/>
            <w:noWrap/>
            <w:vAlign w:val="bottom"/>
            <w:hideMark/>
          </w:tcPr>
          <w:p w14:paraId="0239DDA5" w14:textId="47ACAB67" w:rsidR="009A6EAF" w:rsidRPr="00A207B2" w:rsidRDefault="005826D5" w:rsidP="009A6EAF">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is within 20 percentage points of reference site</w:t>
            </w:r>
          </w:p>
        </w:tc>
      </w:tr>
      <w:tr w:rsidR="009A6EAF" w:rsidRPr="00A207B2" w14:paraId="7D88D739" w14:textId="77777777" w:rsidTr="00245F3A">
        <w:trPr>
          <w:cantSplit/>
          <w:trHeight w:val="330"/>
        </w:trPr>
        <w:tc>
          <w:tcPr>
            <w:tcW w:w="1526" w:type="dxa"/>
            <w:gridSpan w:val="2"/>
            <w:tcBorders>
              <w:top w:val="nil"/>
              <w:left w:val="double" w:sz="6" w:space="0" w:color="auto"/>
              <w:bottom w:val="nil"/>
              <w:right w:val="single" w:sz="4" w:space="0" w:color="auto"/>
            </w:tcBorders>
            <w:shd w:val="clear" w:color="auto" w:fill="auto"/>
            <w:noWrap/>
            <w:vAlign w:val="bottom"/>
            <w:hideMark/>
          </w:tcPr>
          <w:p w14:paraId="61EAE7FD" w14:textId="77777777" w:rsidR="009A6EAF" w:rsidRPr="00A207B2" w:rsidRDefault="009A6EAF" w:rsidP="009A6EAF">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2015 to 2016</w:t>
            </w:r>
          </w:p>
        </w:tc>
        <w:tc>
          <w:tcPr>
            <w:tcW w:w="907" w:type="dxa"/>
            <w:tcBorders>
              <w:top w:val="nil"/>
              <w:left w:val="nil"/>
              <w:bottom w:val="nil"/>
              <w:right w:val="single" w:sz="4" w:space="0" w:color="auto"/>
            </w:tcBorders>
            <w:shd w:val="clear" w:color="auto" w:fill="auto"/>
            <w:noWrap/>
            <w:vAlign w:val="bottom"/>
            <w:hideMark/>
          </w:tcPr>
          <w:p w14:paraId="0BD2CEE4" w14:textId="77777777" w:rsidR="009A6EAF" w:rsidRPr="00A207B2" w:rsidRDefault="009A6EAF" w:rsidP="009A6EAF">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4617</w:t>
            </w:r>
          </w:p>
        </w:tc>
        <w:tc>
          <w:tcPr>
            <w:tcW w:w="1354" w:type="dxa"/>
            <w:tcBorders>
              <w:top w:val="nil"/>
              <w:left w:val="nil"/>
              <w:bottom w:val="nil"/>
              <w:right w:val="single" w:sz="4" w:space="0" w:color="auto"/>
            </w:tcBorders>
            <w:shd w:val="clear" w:color="auto" w:fill="auto"/>
            <w:noWrap/>
            <w:vAlign w:val="bottom"/>
            <w:hideMark/>
          </w:tcPr>
          <w:p w14:paraId="3157BC79" w14:textId="614022CD" w:rsidR="009A6EAF" w:rsidRPr="00A207B2" w:rsidRDefault="005826D5" w:rsidP="009A6EAF">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-10.4</w:t>
            </w:r>
            <w:r w:rsidR="009A6EAF">
              <w:rPr>
                <w:rFonts w:ascii="Times New Roman" w:eastAsia="Times New Roman" w:hAnsi="Times New Roman"/>
                <w:color w:val="000000"/>
                <w:sz w:val="24"/>
                <w:szCs w:val="24"/>
              </w:rPr>
              <w:t>%</w:t>
            </w:r>
          </w:p>
        </w:tc>
        <w:tc>
          <w:tcPr>
            <w:tcW w:w="1343" w:type="dxa"/>
            <w:gridSpan w:val="2"/>
            <w:tcBorders>
              <w:top w:val="nil"/>
              <w:left w:val="nil"/>
              <w:bottom w:val="nil"/>
              <w:right w:val="single" w:sz="4" w:space="0" w:color="auto"/>
            </w:tcBorders>
            <w:shd w:val="clear" w:color="auto" w:fill="auto"/>
            <w:noWrap/>
            <w:vAlign w:val="bottom"/>
            <w:hideMark/>
          </w:tcPr>
          <w:p w14:paraId="0DE637EA" w14:textId="77777777" w:rsidR="009A6EAF" w:rsidRPr="00A207B2" w:rsidRDefault="009A6EAF" w:rsidP="009A6EAF">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-0.6%</w:t>
            </w:r>
          </w:p>
        </w:tc>
        <w:tc>
          <w:tcPr>
            <w:tcW w:w="7650" w:type="dxa"/>
            <w:tcBorders>
              <w:top w:val="nil"/>
              <w:left w:val="nil"/>
              <w:bottom w:val="single" w:sz="12" w:space="0" w:color="auto"/>
              <w:right w:val="double" w:sz="6" w:space="0" w:color="auto"/>
            </w:tcBorders>
            <w:shd w:val="clear" w:color="auto" w:fill="auto"/>
            <w:noWrap/>
            <w:vAlign w:val="bottom"/>
            <w:hideMark/>
          </w:tcPr>
          <w:p w14:paraId="53FBCA33" w14:textId="5FA8F847" w:rsidR="009A6EAF" w:rsidRPr="00A207B2" w:rsidRDefault="005826D5" w:rsidP="009A6EAF">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is within 20 percentage points of reference site</w:t>
            </w:r>
          </w:p>
        </w:tc>
      </w:tr>
      <w:tr w:rsidR="00EC5296" w:rsidRPr="00A207B2" w14:paraId="75729E73" w14:textId="77777777" w:rsidTr="002F6480">
        <w:trPr>
          <w:cantSplit/>
          <w:trHeight w:val="330"/>
        </w:trPr>
        <w:tc>
          <w:tcPr>
            <w:tcW w:w="1300" w:type="dxa"/>
            <w:tcBorders>
              <w:top w:val="single" w:sz="8" w:space="0" w:color="auto"/>
              <w:left w:val="double" w:sz="6" w:space="0" w:color="auto"/>
              <w:bottom w:val="double" w:sz="4" w:space="0" w:color="auto"/>
              <w:right w:val="nil"/>
            </w:tcBorders>
            <w:shd w:val="clear" w:color="auto" w:fill="auto"/>
            <w:noWrap/>
            <w:vAlign w:val="bottom"/>
            <w:hideMark/>
          </w:tcPr>
          <w:p w14:paraId="05B5979A"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single" w:sz="8" w:space="0" w:color="auto"/>
              <w:left w:val="nil"/>
              <w:bottom w:val="double" w:sz="4" w:space="0" w:color="auto"/>
              <w:right w:val="nil"/>
            </w:tcBorders>
            <w:shd w:val="clear" w:color="auto" w:fill="auto"/>
            <w:noWrap/>
            <w:vAlign w:val="bottom"/>
            <w:hideMark/>
          </w:tcPr>
          <w:p w14:paraId="2285A60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single" w:sz="8" w:space="0" w:color="auto"/>
              <w:left w:val="nil"/>
              <w:bottom w:val="double" w:sz="4" w:space="0" w:color="auto"/>
              <w:right w:val="nil"/>
            </w:tcBorders>
            <w:shd w:val="clear" w:color="auto" w:fill="auto"/>
            <w:noWrap/>
            <w:vAlign w:val="bottom"/>
            <w:hideMark/>
          </w:tcPr>
          <w:p w14:paraId="7C3ED4B2"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single" w:sz="8" w:space="0" w:color="auto"/>
              <w:left w:val="nil"/>
              <w:bottom w:val="double" w:sz="4" w:space="0" w:color="auto"/>
              <w:right w:val="single" w:sz="12" w:space="0" w:color="auto"/>
            </w:tcBorders>
            <w:shd w:val="clear" w:color="auto" w:fill="auto"/>
            <w:noWrap/>
            <w:vAlign w:val="bottom"/>
            <w:hideMark/>
          </w:tcPr>
          <w:p w14:paraId="1172AA6D"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single" w:sz="12" w:space="0" w:color="auto"/>
              <w:left w:val="single" w:sz="12" w:space="0" w:color="auto"/>
              <w:bottom w:val="double" w:sz="4" w:space="0" w:color="auto"/>
              <w:right w:val="double" w:sz="6" w:space="0" w:color="auto"/>
            </w:tcBorders>
            <w:shd w:val="pct10" w:color="auto" w:fill="auto"/>
            <w:noWrap/>
            <w:vAlign w:val="bottom"/>
            <w:hideMark/>
          </w:tcPr>
          <w:p w14:paraId="7700D184"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No annual failures over four years - Supports FWP</w:t>
            </w:r>
          </w:p>
        </w:tc>
      </w:tr>
      <w:tr w:rsidR="00EC5296" w:rsidRPr="00A207B2" w14:paraId="2E10A1B9" w14:textId="77777777" w:rsidTr="002F6480">
        <w:trPr>
          <w:cantSplit/>
          <w:trHeight w:val="345"/>
        </w:trPr>
        <w:tc>
          <w:tcPr>
            <w:tcW w:w="1300" w:type="dxa"/>
            <w:tcBorders>
              <w:top w:val="double" w:sz="4" w:space="0" w:color="auto"/>
              <w:bottom w:val="nil"/>
              <w:right w:val="nil"/>
            </w:tcBorders>
            <w:shd w:val="clear" w:color="auto" w:fill="auto"/>
            <w:noWrap/>
            <w:vAlign w:val="bottom"/>
            <w:hideMark/>
          </w:tcPr>
          <w:p w14:paraId="49359863"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double" w:sz="4" w:space="0" w:color="auto"/>
              <w:left w:val="nil"/>
              <w:bottom w:val="nil"/>
              <w:right w:val="nil"/>
            </w:tcBorders>
            <w:shd w:val="clear" w:color="auto" w:fill="auto"/>
            <w:noWrap/>
            <w:vAlign w:val="bottom"/>
            <w:hideMark/>
          </w:tcPr>
          <w:p w14:paraId="2823FC7C"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double" w:sz="4" w:space="0" w:color="auto"/>
              <w:left w:val="nil"/>
              <w:bottom w:val="nil"/>
              <w:right w:val="nil"/>
            </w:tcBorders>
            <w:shd w:val="clear" w:color="auto" w:fill="auto"/>
            <w:noWrap/>
            <w:vAlign w:val="bottom"/>
            <w:hideMark/>
          </w:tcPr>
          <w:p w14:paraId="0799F7D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double" w:sz="4" w:space="0" w:color="auto"/>
              <w:left w:val="nil"/>
              <w:bottom w:val="nil"/>
              <w:right w:val="nil"/>
            </w:tcBorders>
            <w:shd w:val="clear" w:color="auto" w:fill="auto"/>
            <w:noWrap/>
            <w:vAlign w:val="bottom"/>
            <w:hideMark/>
          </w:tcPr>
          <w:p w14:paraId="38C4CD7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double" w:sz="4" w:space="0" w:color="auto"/>
              <w:left w:val="nil"/>
              <w:bottom w:val="nil"/>
            </w:tcBorders>
            <w:shd w:val="clear" w:color="auto" w:fill="auto"/>
            <w:noWrap/>
            <w:vAlign w:val="bottom"/>
            <w:hideMark/>
          </w:tcPr>
          <w:p w14:paraId="710A2A96"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r>
      <w:tr w:rsidR="00A207B2" w:rsidRPr="00A207B2" w14:paraId="0C1415DE" w14:textId="77777777" w:rsidTr="00EC5296">
        <w:trPr>
          <w:cantSplit/>
          <w:trHeight w:val="330"/>
        </w:trPr>
        <w:tc>
          <w:tcPr>
            <w:tcW w:w="12780" w:type="dxa"/>
            <w:gridSpan w:val="7"/>
            <w:tcBorders>
              <w:top w:val="single" w:sz="12" w:space="0" w:color="auto"/>
              <w:left w:val="double" w:sz="6" w:space="0" w:color="auto"/>
              <w:bottom w:val="single" w:sz="4" w:space="0" w:color="auto"/>
              <w:right w:val="double" w:sz="6" w:space="0" w:color="000000"/>
            </w:tcBorders>
            <w:shd w:val="clear" w:color="000000" w:fill="D9D9D9"/>
            <w:vAlign w:val="bottom"/>
            <w:hideMark/>
          </w:tcPr>
          <w:p w14:paraId="4F18F8F8" w14:textId="77777777" w:rsidR="00A207B2" w:rsidRPr="00A207B2" w:rsidRDefault="00A207B2" w:rsidP="00A207B2">
            <w:pPr>
              <w:jc w:val="center"/>
              <w:rPr>
                <w:rFonts w:ascii="Times New Roman" w:eastAsia="Times New Roman" w:hAnsi="Times New Roman"/>
                <w:b/>
                <w:bCs/>
                <w:color w:val="000000"/>
                <w:sz w:val="24"/>
                <w:szCs w:val="24"/>
              </w:rPr>
            </w:pPr>
            <w:r w:rsidRPr="00C870D8">
              <w:rPr>
                <w:rFonts w:ascii="Times New Roman" w:eastAsia="Times New Roman" w:hAnsi="Times New Roman"/>
                <w:b/>
                <w:bCs/>
                <w:sz w:val="24"/>
                <w:szCs w:val="24"/>
              </w:rPr>
              <w:t>Breaux Bridge Swamp, Breaux Bridge (LA060805_00)</w:t>
            </w:r>
          </w:p>
        </w:tc>
      </w:tr>
      <w:tr w:rsidR="00EC5296" w:rsidRPr="00A207B2" w14:paraId="361BE5D1" w14:textId="77777777" w:rsidTr="00EC5296">
        <w:trPr>
          <w:cantSplit/>
          <w:trHeight w:val="945"/>
        </w:trPr>
        <w:tc>
          <w:tcPr>
            <w:tcW w:w="1526" w:type="dxa"/>
            <w:gridSpan w:val="2"/>
            <w:tcBorders>
              <w:top w:val="nil"/>
              <w:left w:val="double" w:sz="6" w:space="0" w:color="auto"/>
              <w:bottom w:val="single" w:sz="4" w:space="0" w:color="auto"/>
              <w:right w:val="single" w:sz="4" w:space="0" w:color="auto"/>
            </w:tcBorders>
            <w:shd w:val="clear" w:color="auto" w:fill="auto"/>
            <w:vAlign w:val="bottom"/>
            <w:hideMark/>
          </w:tcPr>
          <w:p w14:paraId="79979BF8"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nil"/>
              <w:left w:val="nil"/>
              <w:bottom w:val="single" w:sz="4" w:space="0" w:color="auto"/>
              <w:right w:val="single" w:sz="4" w:space="0" w:color="auto"/>
            </w:tcBorders>
            <w:shd w:val="clear" w:color="auto" w:fill="auto"/>
            <w:vAlign w:val="bottom"/>
            <w:hideMark/>
          </w:tcPr>
          <w:p w14:paraId="48476D62"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p>
        </w:tc>
        <w:tc>
          <w:tcPr>
            <w:tcW w:w="1354" w:type="dxa"/>
            <w:tcBorders>
              <w:top w:val="nil"/>
              <w:left w:val="nil"/>
              <w:bottom w:val="single" w:sz="4" w:space="0" w:color="auto"/>
              <w:right w:val="single" w:sz="4" w:space="0" w:color="auto"/>
            </w:tcBorders>
            <w:shd w:val="clear" w:color="auto" w:fill="auto"/>
            <w:vAlign w:val="bottom"/>
            <w:hideMark/>
          </w:tcPr>
          <w:p w14:paraId="773C1ED7"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nil"/>
              <w:left w:val="nil"/>
              <w:bottom w:val="single" w:sz="4" w:space="0" w:color="auto"/>
              <w:right w:val="single" w:sz="4" w:space="0" w:color="auto"/>
            </w:tcBorders>
            <w:shd w:val="clear" w:color="auto" w:fill="auto"/>
            <w:vAlign w:val="bottom"/>
            <w:hideMark/>
          </w:tcPr>
          <w:p w14:paraId="587820EE" w14:textId="4737C92B"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sidR="006013C1">
              <w:rPr>
                <w:rFonts w:ascii="Times New Roman" w:eastAsia="Times New Roman" w:hAnsi="Times New Roman"/>
                <w:b/>
                <w:bCs/>
                <w:color w:val="000000"/>
                <w:sz w:val="24"/>
                <w:szCs w:val="24"/>
              </w:rPr>
              <w:t xml:space="preserve"> (45</w:t>
            </w:r>
            <w:r w:rsidR="00F03D7E">
              <w:rPr>
                <w:rFonts w:ascii="Times New Roman" w:eastAsia="Times New Roman" w:hAnsi="Times New Roman"/>
                <w:b/>
                <w:bCs/>
                <w:color w:val="000000"/>
                <w:sz w:val="24"/>
                <w:szCs w:val="24"/>
              </w:rPr>
              <w:t>86)</w:t>
            </w:r>
          </w:p>
        </w:tc>
        <w:tc>
          <w:tcPr>
            <w:tcW w:w="7650" w:type="dxa"/>
            <w:tcBorders>
              <w:top w:val="nil"/>
              <w:left w:val="nil"/>
              <w:bottom w:val="single" w:sz="4" w:space="0" w:color="auto"/>
              <w:right w:val="double" w:sz="6" w:space="0" w:color="auto"/>
            </w:tcBorders>
            <w:shd w:val="clear" w:color="auto" w:fill="auto"/>
            <w:noWrap/>
            <w:vAlign w:val="bottom"/>
            <w:hideMark/>
          </w:tcPr>
          <w:p w14:paraId="139429FF"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EC5296" w:rsidRPr="00A207B2" w14:paraId="5EB8AAEB"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674C5605"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2012 to 2013</w:t>
            </w:r>
          </w:p>
        </w:tc>
        <w:tc>
          <w:tcPr>
            <w:tcW w:w="907" w:type="dxa"/>
            <w:tcBorders>
              <w:top w:val="nil"/>
              <w:left w:val="nil"/>
              <w:bottom w:val="single" w:sz="4" w:space="0" w:color="auto"/>
              <w:right w:val="single" w:sz="4" w:space="0" w:color="auto"/>
            </w:tcBorders>
            <w:shd w:val="clear" w:color="auto" w:fill="auto"/>
            <w:noWrap/>
            <w:vAlign w:val="bottom"/>
            <w:hideMark/>
          </w:tcPr>
          <w:p w14:paraId="768CE883"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4588</w:t>
            </w:r>
          </w:p>
        </w:tc>
        <w:tc>
          <w:tcPr>
            <w:tcW w:w="1354" w:type="dxa"/>
            <w:tcBorders>
              <w:top w:val="nil"/>
              <w:left w:val="nil"/>
              <w:bottom w:val="single" w:sz="4" w:space="0" w:color="auto"/>
              <w:right w:val="single" w:sz="4" w:space="0" w:color="auto"/>
            </w:tcBorders>
            <w:shd w:val="clear" w:color="auto" w:fill="auto"/>
            <w:noWrap/>
            <w:vAlign w:val="bottom"/>
            <w:hideMark/>
          </w:tcPr>
          <w:p w14:paraId="16C0DC9C"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-14.2%</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7FDBF940"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-26.1%</w:t>
            </w:r>
          </w:p>
        </w:tc>
        <w:tc>
          <w:tcPr>
            <w:tcW w:w="7650" w:type="dxa"/>
            <w:tcBorders>
              <w:top w:val="nil"/>
              <w:left w:val="nil"/>
              <w:bottom w:val="single" w:sz="4" w:space="0" w:color="auto"/>
              <w:right w:val="double" w:sz="6" w:space="0" w:color="auto"/>
            </w:tcBorders>
            <w:shd w:val="clear" w:color="auto" w:fill="auto"/>
            <w:noWrap/>
            <w:vAlign w:val="bottom"/>
            <w:hideMark/>
          </w:tcPr>
          <w:p w14:paraId="34F60F60"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at lower rate than reference site loss</w:t>
            </w:r>
          </w:p>
        </w:tc>
      </w:tr>
      <w:tr w:rsidR="00EC5296" w:rsidRPr="00A207B2" w14:paraId="56D0276F"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6D81D96D"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2013 to 2014</w:t>
            </w:r>
          </w:p>
        </w:tc>
        <w:tc>
          <w:tcPr>
            <w:tcW w:w="907" w:type="dxa"/>
            <w:tcBorders>
              <w:top w:val="nil"/>
              <w:left w:val="nil"/>
              <w:bottom w:val="single" w:sz="4" w:space="0" w:color="auto"/>
              <w:right w:val="single" w:sz="4" w:space="0" w:color="auto"/>
            </w:tcBorders>
            <w:shd w:val="clear" w:color="auto" w:fill="auto"/>
            <w:noWrap/>
            <w:vAlign w:val="bottom"/>
            <w:hideMark/>
          </w:tcPr>
          <w:p w14:paraId="297F258F"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4588</w:t>
            </w:r>
          </w:p>
        </w:tc>
        <w:tc>
          <w:tcPr>
            <w:tcW w:w="1354" w:type="dxa"/>
            <w:tcBorders>
              <w:top w:val="nil"/>
              <w:left w:val="nil"/>
              <w:bottom w:val="single" w:sz="4" w:space="0" w:color="auto"/>
              <w:right w:val="single" w:sz="4" w:space="0" w:color="auto"/>
            </w:tcBorders>
            <w:shd w:val="clear" w:color="auto" w:fill="auto"/>
            <w:noWrap/>
            <w:vAlign w:val="bottom"/>
            <w:hideMark/>
          </w:tcPr>
          <w:p w14:paraId="0DD09547"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-31.0%</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15FB6C5C"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-21.7%</w:t>
            </w:r>
          </w:p>
        </w:tc>
        <w:tc>
          <w:tcPr>
            <w:tcW w:w="7650" w:type="dxa"/>
            <w:tcBorders>
              <w:top w:val="nil"/>
              <w:left w:val="nil"/>
              <w:bottom w:val="single" w:sz="4" w:space="0" w:color="auto"/>
              <w:right w:val="double" w:sz="6" w:space="0" w:color="auto"/>
            </w:tcBorders>
            <w:shd w:val="clear" w:color="auto" w:fill="auto"/>
            <w:noWrap/>
            <w:vAlign w:val="bottom"/>
            <w:hideMark/>
          </w:tcPr>
          <w:p w14:paraId="6978B54D"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is within 20 percentage points of reference site</w:t>
            </w:r>
          </w:p>
        </w:tc>
      </w:tr>
      <w:tr w:rsidR="00EC5296" w:rsidRPr="00A207B2" w14:paraId="77F5E5F6"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0A85ACB6"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2014 to 2015</w:t>
            </w:r>
          </w:p>
        </w:tc>
        <w:tc>
          <w:tcPr>
            <w:tcW w:w="907" w:type="dxa"/>
            <w:tcBorders>
              <w:top w:val="nil"/>
              <w:left w:val="nil"/>
              <w:bottom w:val="single" w:sz="4" w:space="0" w:color="auto"/>
              <w:right w:val="single" w:sz="4" w:space="0" w:color="auto"/>
            </w:tcBorders>
            <w:shd w:val="clear" w:color="auto" w:fill="auto"/>
            <w:noWrap/>
            <w:vAlign w:val="bottom"/>
            <w:hideMark/>
          </w:tcPr>
          <w:p w14:paraId="453F7E5C"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4588</w:t>
            </w:r>
          </w:p>
        </w:tc>
        <w:tc>
          <w:tcPr>
            <w:tcW w:w="1354" w:type="dxa"/>
            <w:tcBorders>
              <w:top w:val="nil"/>
              <w:left w:val="nil"/>
              <w:bottom w:val="single" w:sz="4" w:space="0" w:color="auto"/>
              <w:right w:val="single" w:sz="4" w:space="0" w:color="auto"/>
            </w:tcBorders>
            <w:shd w:val="clear" w:color="auto" w:fill="auto"/>
            <w:noWrap/>
            <w:vAlign w:val="bottom"/>
            <w:hideMark/>
          </w:tcPr>
          <w:p w14:paraId="2FDF6AC3"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21.8%</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290F7E6D"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47.0%</w:t>
            </w:r>
          </w:p>
        </w:tc>
        <w:tc>
          <w:tcPr>
            <w:tcW w:w="7650" w:type="dxa"/>
            <w:tcBorders>
              <w:top w:val="nil"/>
              <w:left w:val="nil"/>
              <w:bottom w:val="single" w:sz="4" w:space="0" w:color="auto"/>
              <w:right w:val="double" w:sz="6" w:space="0" w:color="auto"/>
            </w:tcBorders>
            <w:shd w:val="clear" w:color="auto" w:fill="auto"/>
            <w:noWrap/>
            <w:vAlign w:val="bottom"/>
            <w:hideMark/>
          </w:tcPr>
          <w:p w14:paraId="5271EF4B"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482F270D" w14:textId="77777777" w:rsidTr="00245F3A">
        <w:trPr>
          <w:cantSplit/>
          <w:trHeight w:val="330"/>
        </w:trPr>
        <w:tc>
          <w:tcPr>
            <w:tcW w:w="1526" w:type="dxa"/>
            <w:gridSpan w:val="2"/>
            <w:tcBorders>
              <w:top w:val="nil"/>
              <w:left w:val="double" w:sz="6" w:space="0" w:color="auto"/>
              <w:bottom w:val="nil"/>
              <w:right w:val="single" w:sz="4" w:space="0" w:color="auto"/>
            </w:tcBorders>
            <w:shd w:val="clear" w:color="auto" w:fill="auto"/>
            <w:noWrap/>
            <w:vAlign w:val="bottom"/>
            <w:hideMark/>
          </w:tcPr>
          <w:p w14:paraId="2F8406C7"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2015 to 2016</w:t>
            </w:r>
          </w:p>
        </w:tc>
        <w:tc>
          <w:tcPr>
            <w:tcW w:w="907" w:type="dxa"/>
            <w:tcBorders>
              <w:top w:val="nil"/>
              <w:left w:val="nil"/>
              <w:bottom w:val="nil"/>
              <w:right w:val="single" w:sz="4" w:space="0" w:color="auto"/>
            </w:tcBorders>
            <w:shd w:val="clear" w:color="auto" w:fill="auto"/>
            <w:noWrap/>
            <w:vAlign w:val="bottom"/>
            <w:hideMark/>
          </w:tcPr>
          <w:p w14:paraId="7704D63C"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4588</w:t>
            </w:r>
          </w:p>
        </w:tc>
        <w:tc>
          <w:tcPr>
            <w:tcW w:w="1354" w:type="dxa"/>
            <w:tcBorders>
              <w:top w:val="nil"/>
              <w:left w:val="nil"/>
              <w:bottom w:val="nil"/>
              <w:right w:val="single" w:sz="4" w:space="0" w:color="auto"/>
            </w:tcBorders>
            <w:shd w:val="clear" w:color="auto" w:fill="auto"/>
            <w:noWrap/>
            <w:vAlign w:val="bottom"/>
            <w:hideMark/>
          </w:tcPr>
          <w:p w14:paraId="0F9BA2C0"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-10.8%</w:t>
            </w:r>
          </w:p>
        </w:tc>
        <w:tc>
          <w:tcPr>
            <w:tcW w:w="1343" w:type="dxa"/>
            <w:gridSpan w:val="2"/>
            <w:tcBorders>
              <w:top w:val="nil"/>
              <w:left w:val="nil"/>
              <w:bottom w:val="nil"/>
              <w:right w:val="single" w:sz="4" w:space="0" w:color="auto"/>
            </w:tcBorders>
            <w:shd w:val="clear" w:color="auto" w:fill="auto"/>
            <w:noWrap/>
            <w:vAlign w:val="bottom"/>
            <w:hideMark/>
          </w:tcPr>
          <w:p w14:paraId="60BF6967"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-17.2%</w:t>
            </w:r>
          </w:p>
        </w:tc>
        <w:tc>
          <w:tcPr>
            <w:tcW w:w="7650" w:type="dxa"/>
            <w:tcBorders>
              <w:top w:val="nil"/>
              <w:left w:val="nil"/>
              <w:bottom w:val="single" w:sz="12" w:space="0" w:color="000000" w:themeColor="text1"/>
              <w:right w:val="double" w:sz="6" w:space="0" w:color="auto"/>
            </w:tcBorders>
            <w:shd w:val="clear" w:color="auto" w:fill="auto"/>
            <w:noWrap/>
            <w:vAlign w:val="bottom"/>
            <w:hideMark/>
          </w:tcPr>
          <w:p w14:paraId="2A3B8377"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at lower rate than reference site loss</w:t>
            </w:r>
          </w:p>
        </w:tc>
      </w:tr>
      <w:tr w:rsidR="00EC5296" w:rsidRPr="00A207B2" w14:paraId="552D9FEE" w14:textId="77777777" w:rsidTr="00EF1D27">
        <w:trPr>
          <w:cantSplit/>
          <w:trHeight w:val="330"/>
        </w:trPr>
        <w:tc>
          <w:tcPr>
            <w:tcW w:w="1300" w:type="dxa"/>
            <w:tcBorders>
              <w:top w:val="single" w:sz="8" w:space="0" w:color="auto"/>
              <w:left w:val="double" w:sz="6" w:space="0" w:color="auto"/>
              <w:bottom w:val="double" w:sz="6" w:space="0" w:color="auto"/>
              <w:right w:val="nil"/>
            </w:tcBorders>
            <w:shd w:val="clear" w:color="auto" w:fill="auto"/>
            <w:noWrap/>
            <w:vAlign w:val="bottom"/>
            <w:hideMark/>
          </w:tcPr>
          <w:p w14:paraId="53F9E7C0"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single" w:sz="8" w:space="0" w:color="auto"/>
              <w:left w:val="nil"/>
              <w:bottom w:val="double" w:sz="6" w:space="0" w:color="auto"/>
              <w:right w:val="nil"/>
            </w:tcBorders>
            <w:shd w:val="clear" w:color="auto" w:fill="auto"/>
            <w:noWrap/>
            <w:vAlign w:val="bottom"/>
            <w:hideMark/>
          </w:tcPr>
          <w:p w14:paraId="353C9C46"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single" w:sz="8" w:space="0" w:color="auto"/>
              <w:left w:val="nil"/>
              <w:bottom w:val="double" w:sz="6" w:space="0" w:color="auto"/>
              <w:right w:val="nil"/>
            </w:tcBorders>
            <w:shd w:val="clear" w:color="auto" w:fill="auto"/>
            <w:noWrap/>
            <w:vAlign w:val="bottom"/>
            <w:hideMark/>
          </w:tcPr>
          <w:p w14:paraId="7143F60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single" w:sz="8" w:space="0" w:color="auto"/>
              <w:left w:val="nil"/>
              <w:bottom w:val="double" w:sz="6" w:space="0" w:color="auto"/>
              <w:right w:val="single" w:sz="12" w:space="0" w:color="000000" w:themeColor="text1"/>
            </w:tcBorders>
            <w:shd w:val="clear" w:color="auto" w:fill="auto"/>
            <w:noWrap/>
            <w:vAlign w:val="bottom"/>
            <w:hideMark/>
          </w:tcPr>
          <w:p w14:paraId="574176A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single" w:sz="12" w:space="0" w:color="000000" w:themeColor="text1"/>
              <w:left w:val="single" w:sz="12" w:space="0" w:color="000000" w:themeColor="text1"/>
              <w:bottom w:val="double" w:sz="6" w:space="0" w:color="auto"/>
              <w:right w:val="double" w:sz="6" w:space="0" w:color="auto"/>
            </w:tcBorders>
            <w:shd w:val="pct10" w:color="auto" w:fill="auto"/>
            <w:noWrap/>
            <w:vAlign w:val="bottom"/>
            <w:hideMark/>
          </w:tcPr>
          <w:p w14:paraId="0570D87B"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No annual failures over four years - Supports FWP</w:t>
            </w:r>
          </w:p>
        </w:tc>
      </w:tr>
      <w:tr w:rsidR="00EC5296" w:rsidRPr="00A207B2" w14:paraId="53133224" w14:textId="77777777" w:rsidTr="00EF1D27">
        <w:trPr>
          <w:cantSplit/>
          <w:trHeight w:val="330"/>
        </w:trPr>
        <w:tc>
          <w:tcPr>
            <w:tcW w:w="1300" w:type="dxa"/>
            <w:tcBorders>
              <w:top w:val="double" w:sz="6" w:space="0" w:color="auto"/>
              <w:right w:val="nil"/>
            </w:tcBorders>
            <w:shd w:val="clear" w:color="auto" w:fill="auto"/>
            <w:noWrap/>
            <w:vAlign w:val="bottom"/>
            <w:hideMark/>
          </w:tcPr>
          <w:p w14:paraId="525D3E9C"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double" w:sz="6" w:space="0" w:color="auto"/>
              <w:left w:val="nil"/>
              <w:right w:val="nil"/>
            </w:tcBorders>
            <w:shd w:val="clear" w:color="auto" w:fill="auto"/>
            <w:noWrap/>
            <w:vAlign w:val="bottom"/>
            <w:hideMark/>
          </w:tcPr>
          <w:p w14:paraId="5E37B5A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double" w:sz="6" w:space="0" w:color="auto"/>
              <w:left w:val="nil"/>
              <w:right w:val="nil"/>
            </w:tcBorders>
            <w:shd w:val="clear" w:color="auto" w:fill="auto"/>
            <w:noWrap/>
            <w:vAlign w:val="bottom"/>
            <w:hideMark/>
          </w:tcPr>
          <w:p w14:paraId="1A406604"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double" w:sz="6" w:space="0" w:color="auto"/>
              <w:left w:val="nil"/>
              <w:right w:val="nil"/>
            </w:tcBorders>
            <w:shd w:val="clear" w:color="auto" w:fill="auto"/>
            <w:noWrap/>
            <w:vAlign w:val="bottom"/>
            <w:hideMark/>
          </w:tcPr>
          <w:p w14:paraId="33967096"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double" w:sz="6" w:space="0" w:color="auto"/>
              <w:left w:val="nil"/>
            </w:tcBorders>
            <w:shd w:val="clear" w:color="auto" w:fill="auto"/>
            <w:noWrap/>
            <w:vAlign w:val="bottom"/>
            <w:hideMark/>
          </w:tcPr>
          <w:p w14:paraId="2D69E8C2"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r>
      <w:tr w:rsidR="0011642B" w:rsidRPr="00A207B2" w14:paraId="5F4F34B9" w14:textId="77777777" w:rsidTr="00EC5296">
        <w:trPr>
          <w:cantSplit/>
          <w:trHeight w:val="330"/>
        </w:trPr>
        <w:tc>
          <w:tcPr>
            <w:tcW w:w="1300" w:type="dxa"/>
            <w:tcBorders>
              <w:top w:val="nil"/>
              <w:right w:val="nil"/>
            </w:tcBorders>
            <w:shd w:val="clear" w:color="auto" w:fill="auto"/>
            <w:noWrap/>
            <w:vAlign w:val="bottom"/>
          </w:tcPr>
          <w:p w14:paraId="7A8C3AA3" w14:textId="77777777" w:rsidR="0011642B" w:rsidRPr="00A207B2" w:rsidRDefault="0011642B" w:rsidP="00A207B2">
            <w:pPr>
              <w:jc w:val="left"/>
              <w:rPr>
                <w:rFonts w:ascii="Times New Roman" w:eastAsia="Times New Roman" w:hAnsi="Times New Roman"/>
                <w:color w:val="000000"/>
                <w:sz w:val="24"/>
                <w:szCs w:val="24"/>
              </w:rPr>
            </w:pPr>
          </w:p>
        </w:tc>
        <w:tc>
          <w:tcPr>
            <w:tcW w:w="1133" w:type="dxa"/>
            <w:gridSpan w:val="2"/>
            <w:tcBorders>
              <w:top w:val="nil"/>
              <w:left w:val="nil"/>
              <w:right w:val="nil"/>
            </w:tcBorders>
            <w:shd w:val="clear" w:color="auto" w:fill="auto"/>
            <w:noWrap/>
            <w:vAlign w:val="bottom"/>
          </w:tcPr>
          <w:p w14:paraId="70B28050" w14:textId="77777777" w:rsidR="0011642B" w:rsidRPr="00A207B2" w:rsidRDefault="0011642B" w:rsidP="00A207B2">
            <w:pPr>
              <w:jc w:val="center"/>
              <w:rPr>
                <w:rFonts w:ascii="Times New Roman" w:eastAsia="Times New Roman" w:hAnsi="Times New Roman"/>
                <w:color w:val="000000"/>
                <w:sz w:val="24"/>
                <w:szCs w:val="24"/>
              </w:rPr>
            </w:pPr>
          </w:p>
        </w:tc>
        <w:tc>
          <w:tcPr>
            <w:tcW w:w="1591" w:type="dxa"/>
            <w:gridSpan w:val="2"/>
            <w:tcBorders>
              <w:top w:val="nil"/>
              <w:left w:val="nil"/>
              <w:right w:val="nil"/>
            </w:tcBorders>
            <w:shd w:val="clear" w:color="auto" w:fill="auto"/>
            <w:noWrap/>
            <w:vAlign w:val="bottom"/>
          </w:tcPr>
          <w:p w14:paraId="0AF17C12" w14:textId="77777777" w:rsidR="0011642B" w:rsidRPr="00A207B2" w:rsidRDefault="0011642B" w:rsidP="00A207B2">
            <w:pPr>
              <w:jc w:val="left"/>
              <w:rPr>
                <w:rFonts w:ascii="Times New Roman" w:eastAsia="Times New Roman" w:hAnsi="Times New Roman"/>
                <w:color w:val="000000"/>
                <w:sz w:val="24"/>
                <w:szCs w:val="24"/>
              </w:rPr>
            </w:pPr>
          </w:p>
        </w:tc>
        <w:tc>
          <w:tcPr>
            <w:tcW w:w="1106" w:type="dxa"/>
            <w:tcBorders>
              <w:top w:val="nil"/>
              <w:left w:val="nil"/>
              <w:right w:val="nil"/>
            </w:tcBorders>
            <w:shd w:val="clear" w:color="auto" w:fill="auto"/>
            <w:noWrap/>
            <w:vAlign w:val="bottom"/>
          </w:tcPr>
          <w:p w14:paraId="6D316D84" w14:textId="77777777" w:rsidR="0011642B" w:rsidRPr="00A207B2" w:rsidRDefault="0011642B" w:rsidP="00A207B2">
            <w:pPr>
              <w:jc w:val="left"/>
              <w:rPr>
                <w:rFonts w:ascii="Times New Roman" w:eastAsia="Times New Roman" w:hAnsi="Times New Roman"/>
                <w:color w:val="000000"/>
                <w:sz w:val="24"/>
                <w:szCs w:val="24"/>
              </w:rPr>
            </w:pPr>
          </w:p>
        </w:tc>
        <w:tc>
          <w:tcPr>
            <w:tcW w:w="7650" w:type="dxa"/>
            <w:tcBorders>
              <w:top w:val="nil"/>
              <w:left w:val="nil"/>
            </w:tcBorders>
            <w:shd w:val="clear" w:color="auto" w:fill="auto"/>
            <w:noWrap/>
            <w:vAlign w:val="bottom"/>
          </w:tcPr>
          <w:p w14:paraId="1C435CE3" w14:textId="77777777" w:rsidR="0011642B" w:rsidRPr="00A207B2" w:rsidRDefault="0011642B" w:rsidP="00A207B2">
            <w:pPr>
              <w:jc w:val="left"/>
              <w:rPr>
                <w:rFonts w:ascii="Times New Roman" w:eastAsia="Times New Roman" w:hAnsi="Times New Roman"/>
                <w:color w:val="000000"/>
                <w:sz w:val="24"/>
                <w:szCs w:val="24"/>
              </w:rPr>
            </w:pPr>
          </w:p>
        </w:tc>
      </w:tr>
      <w:tr w:rsidR="0011642B" w:rsidRPr="00A207B2" w14:paraId="7CBBA276" w14:textId="77777777" w:rsidTr="0011642B">
        <w:trPr>
          <w:cantSplit/>
          <w:trHeight w:val="330"/>
        </w:trPr>
        <w:tc>
          <w:tcPr>
            <w:tcW w:w="1300" w:type="dxa"/>
            <w:tcBorders>
              <w:top w:val="nil"/>
              <w:right w:val="nil"/>
            </w:tcBorders>
            <w:shd w:val="clear" w:color="auto" w:fill="auto"/>
            <w:noWrap/>
            <w:vAlign w:val="bottom"/>
          </w:tcPr>
          <w:p w14:paraId="609A1FB7" w14:textId="77777777" w:rsidR="0011642B" w:rsidRPr="00A207B2" w:rsidRDefault="0011642B" w:rsidP="00A207B2">
            <w:pPr>
              <w:jc w:val="left"/>
              <w:rPr>
                <w:rFonts w:ascii="Times New Roman" w:eastAsia="Times New Roman" w:hAnsi="Times New Roman"/>
                <w:color w:val="000000"/>
                <w:sz w:val="24"/>
                <w:szCs w:val="24"/>
              </w:rPr>
            </w:pPr>
          </w:p>
        </w:tc>
        <w:tc>
          <w:tcPr>
            <w:tcW w:w="1133" w:type="dxa"/>
            <w:gridSpan w:val="2"/>
            <w:tcBorders>
              <w:top w:val="nil"/>
              <w:left w:val="nil"/>
              <w:right w:val="nil"/>
            </w:tcBorders>
            <w:shd w:val="clear" w:color="auto" w:fill="auto"/>
            <w:noWrap/>
            <w:vAlign w:val="bottom"/>
          </w:tcPr>
          <w:p w14:paraId="13BF9B28" w14:textId="77777777" w:rsidR="0011642B" w:rsidRPr="00A207B2" w:rsidRDefault="0011642B" w:rsidP="00A207B2">
            <w:pPr>
              <w:jc w:val="center"/>
              <w:rPr>
                <w:rFonts w:ascii="Times New Roman" w:eastAsia="Times New Roman" w:hAnsi="Times New Roman"/>
                <w:color w:val="000000"/>
                <w:sz w:val="24"/>
                <w:szCs w:val="24"/>
              </w:rPr>
            </w:pPr>
          </w:p>
        </w:tc>
        <w:tc>
          <w:tcPr>
            <w:tcW w:w="1591" w:type="dxa"/>
            <w:gridSpan w:val="2"/>
            <w:tcBorders>
              <w:top w:val="nil"/>
              <w:left w:val="nil"/>
              <w:right w:val="nil"/>
            </w:tcBorders>
            <w:shd w:val="clear" w:color="auto" w:fill="auto"/>
            <w:noWrap/>
            <w:vAlign w:val="bottom"/>
          </w:tcPr>
          <w:p w14:paraId="38B001AF" w14:textId="77777777" w:rsidR="0011642B" w:rsidRPr="00A207B2" w:rsidRDefault="0011642B" w:rsidP="00A207B2">
            <w:pPr>
              <w:jc w:val="left"/>
              <w:rPr>
                <w:rFonts w:ascii="Times New Roman" w:eastAsia="Times New Roman" w:hAnsi="Times New Roman"/>
                <w:color w:val="000000"/>
                <w:sz w:val="24"/>
                <w:szCs w:val="24"/>
              </w:rPr>
            </w:pPr>
          </w:p>
        </w:tc>
        <w:tc>
          <w:tcPr>
            <w:tcW w:w="1106" w:type="dxa"/>
            <w:tcBorders>
              <w:top w:val="nil"/>
              <w:left w:val="nil"/>
              <w:right w:val="nil"/>
            </w:tcBorders>
            <w:shd w:val="clear" w:color="auto" w:fill="auto"/>
            <w:noWrap/>
            <w:vAlign w:val="bottom"/>
          </w:tcPr>
          <w:p w14:paraId="533D5A3C" w14:textId="77777777" w:rsidR="0011642B" w:rsidRPr="00A207B2" w:rsidRDefault="0011642B" w:rsidP="00A207B2">
            <w:pPr>
              <w:jc w:val="left"/>
              <w:rPr>
                <w:rFonts w:ascii="Times New Roman" w:eastAsia="Times New Roman" w:hAnsi="Times New Roman"/>
                <w:color w:val="000000"/>
                <w:sz w:val="24"/>
                <w:szCs w:val="24"/>
              </w:rPr>
            </w:pPr>
          </w:p>
        </w:tc>
        <w:tc>
          <w:tcPr>
            <w:tcW w:w="7650" w:type="dxa"/>
            <w:tcBorders>
              <w:top w:val="nil"/>
              <w:left w:val="nil"/>
            </w:tcBorders>
            <w:shd w:val="clear" w:color="auto" w:fill="auto"/>
            <w:noWrap/>
            <w:vAlign w:val="bottom"/>
          </w:tcPr>
          <w:p w14:paraId="73BB8A75" w14:textId="77777777" w:rsidR="0011642B" w:rsidRPr="00A207B2" w:rsidRDefault="0011642B" w:rsidP="00A207B2">
            <w:pPr>
              <w:jc w:val="left"/>
              <w:rPr>
                <w:rFonts w:ascii="Times New Roman" w:eastAsia="Times New Roman" w:hAnsi="Times New Roman"/>
                <w:color w:val="000000"/>
                <w:sz w:val="24"/>
                <w:szCs w:val="24"/>
              </w:rPr>
            </w:pPr>
          </w:p>
        </w:tc>
      </w:tr>
      <w:tr w:rsidR="00EC5296" w:rsidRPr="00A207B2" w14:paraId="57843A68" w14:textId="77777777" w:rsidTr="0011642B">
        <w:trPr>
          <w:cantSplit/>
          <w:trHeight w:val="330"/>
        </w:trPr>
        <w:tc>
          <w:tcPr>
            <w:tcW w:w="1300" w:type="dxa"/>
            <w:tcBorders>
              <w:top w:val="nil"/>
              <w:right w:val="nil"/>
            </w:tcBorders>
            <w:shd w:val="clear" w:color="auto" w:fill="auto"/>
            <w:noWrap/>
            <w:vAlign w:val="bottom"/>
          </w:tcPr>
          <w:p w14:paraId="5EE78A98" w14:textId="77777777" w:rsidR="00EC5296" w:rsidRPr="00A207B2" w:rsidRDefault="00EC5296" w:rsidP="00A207B2">
            <w:pPr>
              <w:jc w:val="left"/>
              <w:rPr>
                <w:rFonts w:ascii="Times New Roman" w:eastAsia="Times New Roman" w:hAnsi="Times New Roman"/>
                <w:color w:val="000000"/>
                <w:sz w:val="24"/>
                <w:szCs w:val="24"/>
              </w:rPr>
            </w:pPr>
          </w:p>
        </w:tc>
        <w:tc>
          <w:tcPr>
            <w:tcW w:w="1133" w:type="dxa"/>
            <w:gridSpan w:val="2"/>
            <w:tcBorders>
              <w:top w:val="nil"/>
              <w:left w:val="nil"/>
              <w:right w:val="nil"/>
            </w:tcBorders>
            <w:shd w:val="clear" w:color="auto" w:fill="auto"/>
            <w:noWrap/>
            <w:vAlign w:val="bottom"/>
          </w:tcPr>
          <w:p w14:paraId="73BCD02B" w14:textId="77777777" w:rsidR="00EC5296" w:rsidRPr="00A207B2" w:rsidRDefault="00EC5296" w:rsidP="00A207B2">
            <w:pPr>
              <w:jc w:val="center"/>
              <w:rPr>
                <w:rFonts w:ascii="Times New Roman" w:eastAsia="Times New Roman" w:hAnsi="Times New Roman"/>
                <w:color w:val="000000"/>
                <w:sz w:val="24"/>
                <w:szCs w:val="24"/>
              </w:rPr>
            </w:pPr>
          </w:p>
        </w:tc>
        <w:tc>
          <w:tcPr>
            <w:tcW w:w="1591" w:type="dxa"/>
            <w:gridSpan w:val="2"/>
            <w:tcBorders>
              <w:top w:val="nil"/>
              <w:left w:val="nil"/>
              <w:right w:val="nil"/>
            </w:tcBorders>
            <w:shd w:val="clear" w:color="auto" w:fill="auto"/>
            <w:noWrap/>
            <w:vAlign w:val="bottom"/>
          </w:tcPr>
          <w:p w14:paraId="2D8AF17E" w14:textId="77777777" w:rsidR="00EC5296" w:rsidRPr="00A207B2" w:rsidRDefault="00EC5296" w:rsidP="00A207B2">
            <w:pPr>
              <w:jc w:val="left"/>
              <w:rPr>
                <w:rFonts w:ascii="Times New Roman" w:eastAsia="Times New Roman" w:hAnsi="Times New Roman"/>
                <w:color w:val="000000"/>
                <w:sz w:val="24"/>
                <w:szCs w:val="24"/>
              </w:rPr>
            </w:pPr>
          </w:p>
        </w:tc>
        <w:tc>
          <w:tcPr>
            <w:tcW w:w="1106" w:type="dxa"/>
            <w:tcBorders>
              <w:top w:val="nil"/>
              <w:left w:val="nil"/>
              <w:right w:val="nil"/>
            </w:tcBorders>
            <w:shd w:val="clear" w:color="auto" w:fill="auto"/>
            <w:noWrap/>
            <w:vAlign w:val="bottom"/>
          </w:tcPr>
          <w:p w14:paraId="465F2998" w14:textId="77777777" w:rsidR="00EC5296" w:rsidRPr="00A207B2" w:rsidRDefault="00EC5296" w:rsidP="00A207B2">
            <w:pPr>
              <w:jc w:val="left"/>
              <w:rPr>
                <w:rFonts w:ascii="Times New Roman" w:eastAsia="Times New Roman" w:hAnsi="Times New Roman"/>
                <w:color w:val="000000"/>
                <w:sz w:val="24"/>
                <w:szCs w:val="24"/>
              </w:rPr>
            </w:pPr>
          </w:p>
        </w:tc>
        <w:tc>
          <w:tcPr>
            <w:tcW w:w="7650" w:type="dxa"/>
            <w:tcBorders>
              <w:top w:val="nil"/>
              <w:left w:val="nil"/>
            </w:tcBorders>
            <w:shd w:val="clear" w:color="auto" w:fill="auto"/>
            <w:noWrap/>
            <w:vAlign w:val="bottom"/>
          </w:tcPr>
          <w:p w14:paraId="4BCB763F" w14:textId="77777777" w:rsidR="00EC5296" w:rsidRPr="00A207B2" w:rsidRDefault="00EC5296" w:rsidP="00A207B2">
            <w:pPr>
              <w:jc w:val="left"/>
              <w:rPr>
                <w:rFonts w:ascii="Times New Roman" w:eastAsia="Times New Roman" w:hAnsi="Times New Roman"/>
                <w:color w:val="000000"/>
                <w:sz w:val="24"/>
                <w:szCs w:val="24"/>
              </w:rPr>
            </w:pPr>
          </w:p>
        </w:tc>
      </w:tr>
      <w:tr w:rsidR="00A207B2" w:rsidRPr="00A207B2" w14:paraId="5CFD6EA4" w14:textId="77777777" w:rsidTr="0011642B">
        <w:trPr>
          <w:cantSplit/>
          <w:trHeight w:val="315"/>
        </w:trPr>
        <w:tc>
          <w:tcPr>
            <w:tcW w:w="12780" w:type="dxa"/>
            <w:gridSpan w:val="7"/>
            <w:tcBorders>
              <w:top w:val="double" w:sz="6" w:space="0" w:color="auto"/>
              <w:left w:val="double" w:sz="6" w:space="0" w:color="auto"/>
              <w:bottom w:val="single" w:sz="4" w:space="0" w:color="auto"/>
              <w:right w:val="double" w:sz="6" w:space="0" w:color="000000"/>
            </w:tcBorders>
            <w:shd w:val="clear" w:color="000000" w:fill="D9D9D9"/>
            <w:noWrap/>
            <w:vAlign w:val="bottom"/>
            <w:hideMark/>
          </w:tcPr>
          <w:p w14:paraId="22777CDA" w14:textId="77777777" w:rsidR="00A207B2" w:rsidRPr="00A207B2" w:rsidRDefault="00A207B2" w:rsidP="00A207B2">
            <w:pPr>
              <w:jc w:val="center"/>
              <w:rPr>
                <w:rFonts w:ascii="Times New Roman" w:eastAsia="Times New Roman" w:hAnsi="Times New Roman"/>
                <w:b/>
                <w:bCs/>
                <w:color w:val="000000"/>
                <w:sz w:val="24"/>
                <w:szCs w:val="24"/>
              </w:rPr>
            </w:pPr>
            <w:r w:rsidRPr="00C870D8">
              <w:rPr>
                <w:rFonts w:ascii="Times New Roman" w:eastAsia="Times New Roman" w:hAnsi="Times New Roman"/>
                <w:b/>
                <w:bCs/>
                <w:sz w:val="24"/>
                <w:szCs w:val="24"/>
              </w:rPr>
              <w:t>Cypress Island Coulee Wetland, St. Martinville (LA060806_00)</w:t>
            </w:r>
          </w:p>
        </w:tc>
      </w:tr>
      <w:tr w:rsidR="00EC5296" w:rsidRPr="00A207B2" w14:paraId="05FB4481" w14:textId="77777777" w:rsidTr="00EC5296">
        <w:trPr>
          <w:cantSplit/>
          <w:trHeight w:val="945"/>
        </w:trPr>
        <w:tc>
          <w:tcPr>
            <w:tcW w:w="1526" w:type="dxa"/>
            <w:gridSpan w:val="2"/>
            <w:tcBorders>
              <w:top w:val="nil"/>
              <w:left w:val="double" w:sz="6" w:space="0" w:color="auto"/>
              <w:bottom w:val="single" w:sz="4" w:space="0" w:color="auto"/>
              <w:right w:val="single" w:sz="4" w:space="0" w:color="auto"/>
            </w:tcBorders>
            <w:shd w:val="clear" w:color="auto" w:fill="auto"/>
            <w:vAlign w:val="bottom"/>
            <w:hideMark/>
          </w:tcPr>
          <w:p w14:paraId="018A734E"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nil"/>
              <w:left w:val="nil"/>
              <w:bottom w:val="single" w:sz="4" w:space="0" w:color="auto"/>
              <w:right w:val="single" w:sz="4" w:space="0" w:color="auto"/>
            </w:tcBorders>
            <w:shd w:val="clear" w:color="auto" w:fill="auto"/>
            <w:vAlign w:val="bottom"/>
            <w:hideMark/>
          </w:tcPr>
          <w:p w14:paraId="37763620" w14:textId="78586636"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r w:rsidR="00EA7BAC" w:rsidRPr="00EA7BAC">
              <w:rPr>
                <w:rFonts w:ascii="Times New Roman" w:eastAsia="Times New Roman" w:hAnsi="Times New Roman"/>
                <w:b/>
                <w:bCs/>
                <w:color w:val="000000"/>
                <w:sz w:val="24"/>
                <w:szCs w:val="24"/>
                <w:vertAlign w:val="superscript"/>
              </w:rPr>
              <w:t>2</w:t>
            </w:r>
          </w:p>
        </w:tc>
        <w:tc>
          <w:tcPr>
            <w:tcW w:w="1354" w:type="dxa"/>
            <w:tcBorders>
              <w:top w:val="nil"/>
              <w:left w:val="nil"/>
              <w:bottom w:val="single" w:sz="4" w:space="0" w:color="auto"/>
              <w:right w:val="single" w:sz="4" w:space="0" w:color="auto"/>
            </w:tcBorders>
            <w:shd w:val="clear" w:color="auto" w:fill="auto"/>
            <w:vAlign w:val="bottom"/>
            <w:hideMark/>
          </w:tcPr>
          <w:p w14:paraId="4D074BB5"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nil"/>
              <w:left w:val="nil"/>
              <w:bottom w:val="single" w:sz="4" w:space="0" w:color="auto"/>
              <w:right w:val="single" w:sz="4" w:space="0" w:color="auto"/>
            </w:tcBorders>
            <w:shd w:val="clear" w:color="auto" w:fill="auto"/>
            <w:vAlign w:val="bottom"/>
            <w:hideMark/>
          </w:tcPr>
          <w:p w14:paraId="2BF03B24" w14:textId="7A086B7C" w:rsidR="00A207B2" w:rsidRPr="00A207B2" w:rsidRDefault="00A207B2" w:rsidP="00AC725A">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sidR="00C870D8">
              <w:rPr>
                <w:rFonts w:ascii="Times New Roman" w:eastAsia="Times New Roman" w:hAnsi="Times New Roman"/>
                <w:b/>
                <w:bCs/>
                <w:color w:val="000000"/>
                <w:sz w:val="24"/>
                <w:szCs w:val="24"/>
              </w:rPr>
              <w:t>s (4615, 4616)</w:t>
            </w:r>
          </w:p>
        </w:tc>
        <w:tc>
          <w:tcPr>
            <w:tcW w:w="7650" w:type="dxa"/>
            <w:tcBorders>
              <w:top w:val="nil"/>
              <w:left w:val="nil"/>
              <w:bottom w:val="single" w:sz="4" w:space="0" w:color="auto"/>
              <w:right w:val="double" w:sz="6" w:space="0" w:color="auto"/>
            </w:tcBorders>
            <w:shd w:val="clear" w:color="auto" w:fill="auto"/>
            <w:noWrap/>
            <w:vAlign w:val="bottom"/>
            <w:hideMark/>
          </w:tcPr>
          <w:p w14:paraId="3A19AC7F"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C52712" w:rsidRPr="00A207B2" w14:paraId="110D2126"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137FBD77" w14:textId="77777777" w:rsidR="00C52712" w:rsidRPr="00A207B2" w:rsidRDefault="00C52712" w:rsidP="00C5271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2012 to 2013</w:t>
            </w:r>
          </w:p>
        </w:tc>
        <w:tc>
          <w:tcPr>
            <w:tcW w:w="907" w:type="dxa"/>
            <w:tcBorders>
              <w:top w:val="nil"/>
              <w:left w:val="nil"/>
              <w:bottom w:val="single" w:sz="4" w:space="0" w:color="auto"/>
              <w:right w:val="single" w:sz="4" w:space="0" w:color="auto"/>
            </w:tcBorders>
            <w:shd w:val="clear" w:color="auto" w:fill="auto"/>
            <w:noWrap/>
            <w:vAlign w:val="bottom"/>
            <w:hideMark/>
          </w:tcPr>
          <w:p w14:paraId="26944557" w14:textId="33599CEF" w:rsidR="00C52712" w:rsidRPr="00A207B2" w:rsidRDefault="00C52712" w:rsidP="00C5271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4591, 4592, </w:t>
            </w:r>
            <w:r w:rsidRPr="00A207B2">
              <w:rPr>
                <w:rFonts w:ascii="Times New Roman" w:eastAsia="Times New Roman" w:hAnsi="Times New Roman"/>
                <w:color w:val="000000"/>
                <w:sz w:val="24"/>
                <w:szCs w:val="24"/>
              </w:rPr>
              <w:t>4595</w:t>
            </w:r>
          </w:p>
        </w:tc>
        <w:tc>
          <w:tcPr>
            <w:tcW w:w="1354" w:type="dxa"/>
            <w:tcBorders>
              <w:top w:val="nil"/>
              <w:left w:val="nil"/>
              <w:bottom w:val="single" w:sz="4" w:space="0" w:color="auto"/>
              <w:right w:val="single" w:sz="4" w:space="0" w:color="auto"/>
            </w:tcBorders>
            <w:shd w:val="clear" w:color="auto" w:fill="auto"/>
            <w:noWrap/>
            <w:vAlign w:val="bottom"/>
            <w:hideMark/>
          </w:tcPr>
          <w:p w14:paraId="2134DC8B" w14:textId="1945613C" w:rsidR="00C52712" w:rsidRPr="00A207B2" w:rsidRDefault="00C52712" w:rsidP="00C5271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-45.</w:t>
            </w:r>
            <w:r>
              <w:rPr>
                <w:rFonts w:ascii="Times New Roman" w:eastAsia="Times New Roman" w:hAnsi="Times New Roman"/>
                <w:color w:val="000000"/>
                <w:sz w:val="24"/>
                <w:szCs w:val="24"/>
              </w:rPr>
              <w:t>0</w:t>
            </w:r>
            <w:r w:rsidRPr="00A207B2">
              <w:rPr>
                <w:rFonts w:ascii="Times New Roman" w:eastAsia="Times New Roman" w:hAnsi="Times New Roman"/>
                <w:color w:val="000000"/>
                <w:sz w:val="24"/>
                <w:szCs w:val="24"/>
              </w:rPr>
              <w:t>%</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03FD9458" w14:textId="641CFD10" w:rsidR="00C52712" w:rsidRPr="00A207B2" w:rsidRDefault="00C52712" w:rsidP="00C5271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w:t>
            </w:r>
            <w:r>
              <w:rPr>
                <w:rFonts w:ascii="Times New Roman" w:eastAsia="Times New Roman" w:hAnsi="Times New Roman"/>
                <w:color w:val="000000"/>
                <w:sz w:val="24"/>
                <w:szCs w:val="24"/>
              </w:rPr>
              <w:t>62.7</w:t>
            </w:r>
            <w:r w:rsidRPr="00A207B2">
              <w:rPr>
                <w:rFonts w:ascii="Times New Roman" w:eastAsia="Times New Roman" w:hAnsi="Times New Roman"/>
                <w:color w:val="000000"/>
                <w:sz w:val="24"/>
                <w:szCs w:val="24"/>
              </w:rPr>
              <w:t>%</w:t>
            </w:r>
          </w:p>
        </w:tc>
        <w:tc>
          <w:tcPr>
            <w:tcW w:w="7650" w:type="dxa"/>
            <w:tcBorders>
              <w:top w:val="nil"/>
              <w:left w:val="nil"/>
              <w:bottom w:val="single" w:sz="4" w:space="0" w:color="auto"/>
              <w:right w:val="double" w:sz="6" w:space="0" w:color="auto"/>
            </w:tcBorders>
            <w:shd w:val="clear" w:color="auto" w:fill="auto"/>
            <w:noWrap/>
            <w:vAlign w:val="bottom"/>
            <w:hideMark/>
          </w:tcPr>
          <w:p w14:paraId="3230B143" w14:textId="34BC197F" w:rsidR="00C52712" w:rsidRPr="00A207B2" w:rsidRDefault="00C52712" w:rsidP="00C5271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at lower rate than reference site loss</w:t>
            </w:r>
          </w:p>
        </w:tc>
      </w:tr>
      <w:tr w:rsidR="00C52712" w:rsidRPr="00A207B2" w14:paraId="5F9F94AF"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3FBD5F0F" w14:textId="77777777" w:rsidR="00C52712" w:rsidRPr="00A207B2" w:rsidRDefault="00C52712" w:rsidP="00C5271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2013 to 2014</w:t>
            </w:r>
          </w:p>
        </w:tc>
        <w:tc>
          <w:tcPr>
            <w:tcW w:w="907" w:type="dxa"/>
            <w:tcBorders>
              <w:top w:val="nil"/>
              <w:left w:val="nil"/>
              <w:bottom w:val="single" w:sz="4" w:space="0" w:color="auto"/>
              <w:right w:val="single" w:sz="4" w:space="0" w:color="auto"/>
            </w:tcBorders>
            <w:shd w:val="clear" w:color="auto" w:fill="auto"/>
            <w:noWrap/>
            <w:vAlign w:val="bottom"/>
            <w:hideMark/>
          </w:tcPr>
          <w:p w14:paraId="5EF49B63" w14:textId="76CF1F6A" w:rsidR="00C52712" w:rsidRPr="00A207B2" w:rsidRDefault="00C52712" w:rsidP="00C5271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4591, 4592, </w:t>
            </w:r>
            <w:r w:rsidRPr="00A207B2">
              <w:rPr>
                <w:rFonts w:ascii="Times New Roman" w:eastAsia="Times New Roman" w:hAnsi="Times New Roman"/>
                <w:color w:val="000000"/>
                <w:sz w:val="24"/>
                <w:szCs w:val="24"/>
              </w:rPr>
              <w:t>4595</w:t>
            </w:r>
          </w:p>
        </w:tc>
        <w:tc>
          <w:tcPr>
            <w:tcW w:w="1354" w:type="dxa"/>
            <w:tcBorders>
              <w:top w:val="nil"/>
              <w:left w:val="nil"/>
              <w:bottom w:val="single" w:sz="4" w:space="0" w:color="auto"/>
              <w:right w:val="single" w:sz="4" w:space="0" w:color="auto"/>
            </w:tcBorders>
            <w:shd w:val="clear" w:color="auto" w:fill="auto"/>
            <w:noWrap/>
            <w:vAlign w:val="bottom"/>
            <w:hideMark/>
          </w:tcPr>
          <w:p w14:paraId="68FA161B" w14:textId="57270C59" w:rsidR="00C52712" w:rsidRPr="00A207B2" w:rsidRDefault="00C52712" w:rsidP="00C5271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94.3%</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5D2EEE49" w14:textId="30CD2408" w:rsidR="00C52712" w:rsidRPr="00A207B2" w:rsidRDefault="00C52712" w:rsidP="00C5271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89.5%</w:t>
            </w:r>
          </w:p>
        </w:tc>
        <w:tc>
          <w:tcPr>
            <w:tcW w:w="7650" w:type="dxa"/>
            <w:tcBorders>
              <w:top w:val="nil"/>
              <w:left w:val="nil"/>
              <w:bottom w:val="single" w:sz="4" w:space="0" w:color="auto"/>
              <w:right w:val="double" w:sz="6" w:space="0" w:color="auto"/>
            </w:tcBorders>
            <w:shd w:val="clear" w:color="auto" w:fill="auto"/>
            <w:noWrap/>
            <w:vAlign w:val="bottom"/>
            <w:hideMark/>
          </w:tcPr>
          <w:p w14:paraId="6C78569C" w14:textId="77777777" w:rsidR="00C52712" w:rsidRPr="00A207B2" w:rsidRDefault="00C52712" w:rsidP="00C5271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C52712" w:rsidRPr="00A207B2" w14:paraId="233FBA06"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0817DAB7" w14:textId="77777777" w:rsidR="00C52712" w:rsidRPr="00A207B2" w:rsidRDefault="00C52712" w:rsidP="00C5271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2014 to 2015 </w:t>
            </w:r>
          </w:p>
        </w:tc>
        <w:tc>
          <w:tcPr>
            <w:tcW w:w="907" w:type="dxa"/>
            <w:tcBorders>
              <w:top w:val="nil"/>
              <w:left w:val="nil"/>
              <w:bottom w:val="single" w:sz="4" w:space="0" w:color="auto"/>
              <w:right w:val="single" w:sz="4" w:space="0" w:color="auto"/>
            </w:tcBorders>
            <w:shd w:val="clear" w:color="auto" w:fill="auto"/>
            <w:noWrap/>
            <w:vAlign w:val="bottom"/>
            <w:hideMark/>
          </w:tcPr>
          <w:p w14:paraId="162E497E" w14:textId="0219C330" w:rsidR="00C52712" w:rsidRPr="00A207B2" w:rsidRDefault="00C52712" w:rsidP="00C5271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4591, 4592, </w:t>
            </w:r>
            <w:r w:rsidRPr="00A207B2">
              <w:rPr>
                <w:rFonts w:ascii="Times New Roman" w:eastAsia="Times New Roman" w:hAnsi="Times New Roman"/>
                <w:color w:val="000000"/>
                <w:sz w:val="24"/>
                <w:szCs w:val="24"/>
              </w:rPr>
              <w:t>4595</w:t>
            </w:r>
          </w:p>
        </w:tc>
        <w:tc>
          <w:tcPr>
            <w:tcW w:w="1354" w:type="dxa"/>
            <w:tcBorders>
              <w:top w:val="nil"/>
              <w:left w:val="nil"/>
              <w:bottom w:val="single" w:sz="4" w:space="0" w:color="auto"/>
              <w:right w:val="single" w:sz="4" w:space="0" w:color="auto"/>
            </w:tcBorders>
            <w:shd w:val="clear" w:color="auto" w:fill="auto"/>
            <w:noWrap/>
            <w:vAlign w:val="bottom"/>
            <w:hideMark/>
          </w:tcPr>
          <w:p w14:paraId="08C6244B" w14:textId="3953B4FC" w:rsidR="00C52712" w:rsidRPr="00A207B2" w:rsidRDefault="00C52712" w:rsidP="00C5271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35.0%</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346B0998" w14:textId="25632EA9" w:rsidR="00C52712" w:rsidRPr="00A207B2" w:rsidRDefault="00C52712" w:rsidP="00C5271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7650" w:type="dxa"/>
            <w:tcBorders>
              <w:top w:val="nil"/>
              <w:left w:val="nil"/>
              <w:bottom w:val="single" w:sz="4" w:space="0" w:color="auto"/>
              <w:right w:val="double" w:sz="6" w:space="0" w:color="auto"/>
            </w:tcBorders>
            <w:shd w:val="clear" w:color="auto" w:fill="auto"/>
            <w:noWrap/>
            <w:vAlign w:val="bottom"/>
            <w:hideMark/>
          </w:tcPr>
          <w:p w14:paraId="095BD67A" w14:textId="77777777" w:rsidR="00C52712" w:rsidRPr="00A207B2" w:rsidRDefault="00C52712" w:rsidP="00C5271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C52712" w:rsidRPr="00A207B2" w14:paraId="5A829785" w14:textId="77777777" w:rsidTr="00245F3A">
        <w:trPr>
          <w:cantSplit/>
          <w:trHeight w:val="330"/>
        </w:trPr>
        <w:tc>
          <w:tcPr>
            <w:tcW w:w="1526" w:type="dxa"/>
            <w:gridSpan w:val="2"/>
            <w:tcBorders>
              <w:top w:val="nil"/>
              <w:left w:val="double" w:sz="6" w:space="0" w:color="auto"/>
              <w:bottom w:val="nil"/>
              <w:right w:val="single" w:sz="4" w:space="0" w:color="auto"/>
            </w:tcBorders>
            <w:shd w:val="clear" w:color="auto" w:fill="auto"/>
            <w:noWrap/>
            <w:vAlign w:val="bottom"/>
            <w:hideMark/>
          </w:tcPr>
          <w:p w14:paraId="5ED03864" w14:textId="77777777" w:rsidR="00C52712" w:rsidRPr="00A207B2" w:rsidRDefault="00C52712" w:rsidP="00C5271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2015 to 2016</w:t>
            </w:r>
          </w:p>
        </w:tc>
        <w:tc>
          <w:tcPr>
            <w:tcW w:w="907" w:type="dxa"/>
            <w:tcBorders>
              <w:top w:val="nil"/>
              <w:left w:val="nil"/>
              <w:bottom w:val="nil"/>
              <w:right w:val="single" w:sz="4" w:space="0" w:color="auto"/>
            </w:tcBorders>
            <w:shd w:val="clear" w:color="auto" w:fill="auto"/>
            <w:noWrap/>
            <w:vAlign w:val="bottom"/>
            <w:hideMark/>
          </w:tcPr>
          <w:p w14:paraId="751047B7" w14:textId="6193721C" w:rsidR="00C52712" w:rsidRPr="00A207B2" w:rsidRDefault="00C52712" w:rsidP="00C5271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4591, 4592, </w:t>
            </w:r>
            <w:r w:rsidRPr="00A207B2">
              <w:rPr>
                <w:rFonts w:ascii="Times New Roman" w:eastAsia="Times New Roman" w:hAnsi="Times New Roman"/>
                <w:color w:val="000000"/>
                <w:sz w:val="24"/>
                <w:szCs w:val="24"/>
              </w:rPr>
              <w:t>4595</w:t>
            </w:r>
          </w:p>
        </w:tc>
        <w:tc>
          <w:tcPr>
            <w:tcW w:w="1354" w:type="dxa"/>
            <w:tcBorders>
              <w:top w:val="nil"/>
              <w:left w:val="nil"/>
              <w:bottom w:val="nil"/>
              <w:right w:val="single" w:sz="4" w:space="0" w:color="auto"/>
            </w:tcBorders>
            <w:shd w:val="clear" w:color="auto" w:fill="auto"/>
            <w:noWrap/>
            <w:vAlign w:val="bottom"/>
            <w:hideMark/>
          </w:tcPr>
          <w:p w14:paraId="0C9C2D32" w14:textId="251BB284" w:rsidR="00C52712" w:rsidRPr="00A207B2" w:rsidRDefault="00C52712" w:rsidP="00C5271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-45.3%</w:t>
            </w:r>
          </w:p>
        </w:tc>
        <w:tc>
          <w:tcPr>
            <w:tcW w:w="1343" w:type="dxa"/>
            <w:gridSpan w:val="2"/>
            <w:tcBorders>
              <w:top w:val="nil"/>
              <w:left w:val="nil"/>
              <w:bottom w:val="nil"/>
              <w:right w:val="single" w:sz="4" w:space="0" w:color="auto"/>
            </w:tcBorders>
            <w:shd w:val="clear" w:color="auto" w:fill="auto"/>
            <w:noWrap/>
            <w:vAlign w:val="bottom"/>
            <w:hideMark/>
          </w:tcPr>
          <w:p w14:paraId="5E7E986D" w14:textId="31979092" w:rsidR="00C52712" w:rsidRPr="00A207B2" w:rsidRDefault="00C52712" w:rsidP="00C5271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-0.7%</w:t>
            </w:r>
          </w:p>
        </w:tc>
        <w:tc>
          <w:tcPr>
            <w:tcW w:w="7650" w:type="dxa"/>
            <w:tcBorders>
              <w:top w:val="nil"/>
              <w:left w:val="nil"/>
              <w:bottom w:val="single" w:sz="12" w:space="0" w:color="auto"/>
              <w:right w:val="double" w:sz="6" w:space="0" w:color="auto"/>
            </w:tcBorders>
            <w:shd w:val="clear" w:color="auto" w:fill="auto"/>
            <w:noWrap/>
            <w:vAlign w:val="bottom"/>
            <w:hideMark/>
          </w:tcPr>
          <w:p w14:paraId="39AA6F74" w14:textId="49273908" w:rsidR="00C52712" w:rsidRPr="00A207B2" w:rsidRDefault="00C52712" w:rsidP="00C5271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EC5296" w:rsidRPr="00A207B2" w14:paraId="0EF05426" w14:textId="77777777" w:rsidTr="00EF1D27">
        <w:trPr>
          <w:cantSplit/>
          <w:trHeight w:val="330"/>
        </w:trPr>
        <w:tc>
          <w:tcPr>
            <w:tcW w:w="1300" w:type="dxa"/>
            <w:tcBorders>
              <w:top w:val="single" w:sz="8" w:space="0" w:color="auto"/>
              <w:left w:val="double" w:sz="6" w:space="0" w:color="auto"/>
              <w:bottom w:val="double" w:sz="4" w:space="0" w:color="auto"/>
              <w:right w:val="nil"/>
            </w:tcBorders>
            <w:shd w:val="clear" w:color="auto" w:fill="auto"/>
            <w:noWrap/>
            <w:vAlign w:val="bottom"/>
            <w:hideMark/>
          </w:tcPr>
          <w:p w14:paraId="5EFBB61C"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single" w:sz="8" w:space="0" w:color="auto"/>
              <w:left w:val="nil"/>
              <w:bottom w:val="double" w:sz="4" w:space="0" w:color="auto"/>
              <w:right w:val="nil"/>
            </w:tcBorders>
            <w:shd w:val="clear" w:color="auto" w:fill="auto"/>
            <w:noWrap/>
            <w:vAlign w:val="bottom"/>
            <w:hideMark/>
          </w:tcPr>
          <w:p w14:paraId="7986467B"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single" w:sz="8" w:space="0" w:color="auto"/>
              <w:left w:val="nil"/>
              <w:bottom w:val="double" w:sz="4" w:space="0" w:color="auto"/>
              <w:right w:val="nil"/>
            </w:tcBorders>
            <w:shd w:val="clear" w:color="auto" w:fill="auto"/>
            <w:noWrap/>
            <w:vAlign w:val="bottom"/>
            <w:hideMark/>
          </w:tcPr>
          <w:p w14:paraId="2F4AD59F"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single" w:sz="8" w:space="0" w:color="auto"/>
              <w:left w:val="nil"/>
              <w:bottom w:val="double" w:sz="4" w:space="0" w:color="auto"/>
              <w:right w:val="single" w:sz="12" w:space="0" w:color="auto"/>
            </w:tcBorders>
            <w:shd w:val="clear" w:color="auto" w:fill="auto"/>
            <w:noWrap/>
            <w:vAlign w:val="bottom"/>
            <w:hideMark/>
          </w:tcPr>
          <w:p w14:paraId="64F1EED4"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single" w:sz="12" w:space="0" w:color="auto"/>
              <w:left w:val="single" w:sz="12" w:space="0" w:color="auto"/>
              <w:bottom w:val="double" w:sz="4" w:space="0" w:color="auto"/>
              <w:right w:val="double" w:sz="6" w:space="0" w:color="auto"/>
            </w:tcBorders>
            <w:shd w:val="pct10" w:color="auto" w:fill="auto"/>
            <w:noWrap/>
            <w:vAlign w:val="bottom"/>
            <w:hideMark/>
          </w:tcPr>
          <w:p w14:paraId="30643274"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One annual failure over four years - Supports FWP</w:t>
            </w:r>
          </w:p>
        </w:tc>
      </w:tr>
      <w:tr w:rsidR="0011642B" w:rsidRPr="00A207B2" w14:paraId="336FA716" w14:textId="77777777" w:rsidTr="00C52712">
        <w:trPr>
          <w:cantSplit/>
          <w:trHeight w:val="330"/>
        </w:trPr>
        <w:tc>
          <w:tcPr>
            <w:tcW w:w="12780" w:type="dxa"/>
            <w:gridSpan w:val="7"/>
            <w:shd w:val="clear" w:color="000000" w:fill="auto"/>
            <w:noWrap/>
            <w:vAlign w:val="bottom"/>
          </w:tcPr>
          <w:p w14:paraId="7095872C" w14:textId="77777777" w:rsidR="0011642B" w:rsidRPr="00C870D8" w:rsidRDefault="0011642B" w:rsidP="00A207B2">
            <w:pPr>
              <w:jc w:val="center"/>
              <w:rPr>
                <w:rFonts w:ascii="Times New Roman" w:eastAsia="Times New Roman" w:hAnsi="Times New Roman"/>
                <w:b/>
                <w:bCs/>
                <w:sz w:val="24"/>
                <w:szCs w:val="24"/>
              </w:rPr>
            </w:pPr>
          </w:p>
        </w:tc>
      </w:tr>
      <w:tr w:rsidR="00C52712" w:rsidRPr="00A207B2" w14:paraId="4303A111" w14:textId="77777777" w:rsidTr="00C52712">
        <w:trPr>
          <w:cantSplit/>
          <w:trHeight w:val="330"/>
        </w:trPr>
        <w:tc>
          <w:tcPr>
            <w:tcW w:w="12780" w:type="dxa"/>
            <w:gridSpan w:val="7"/>
            <w:shd w:val="clear" w:color="000000" w:fill="auto"/>
            <w:noWrap/>
            <w:vAlign w:val="bottom"/>
          </w:tcPr>
          <w:p w14:paraId="3EE06EB3" w14:textId="77777777" w:rsidR="00C52712" w:rsidRPr="00C870D8" w:rsidRDefault="00C52712" w:rsidP="00A207B2">
            <w:pPr>
              <w:jc w:val="center"/>
              <w:rPr>
                <w:rFonts w:ascii="Times New Roman" w:eastAsia="Times New Roman" w:hAnsi="Times New Roman"/>
                <w:b/>
                <w:bCs/>
                <w:sz w:val="24"/>
                <w:szCs w:val="24"/>
              </w:rPr>
            </w:pPr>
          </w:p>
        </w:tc>
      </w:tr>
      <w:tr w:rsidR="00C52712" w:rsidRPr="00A207B2" w14:paraId="25F565CE" w14:textId="77777777" w:rsidTr="00C52712">
        <w:trPr>
          <w:cantSplit/>
          <w:trHeight w:val="330"/>
        </w:trPr>
        <w:tc>
          <w:tcPr>
            <w:tcW w:w="12780" w:type="dxa"/>
            <w:gridSpan w:val="7"/>
            <w:shd w:val="clear" w:color="000000" w:fill="auto"/>
            <w:noWrap/>
            <w:vAlign w:val="bottom"/>
          </w:tcPr>
          <w:p w14:paraId="7D46F36C" w14:textId="77777777" w:rsidR="00C52712" w:rsidRPr="00C870D8" w:rsidRDefault="00C52712" w:rsidP="00A207B2">
            <w:pPr>
              <w:jc w:val="center"/>
              <w:rPr>
                <w:rFonts w:ascii="Times New Roman" w:eastAsia="Times New Roman" w:hAnsi="Times New Roman"/>
                <w:b/>
                <w:bCs/>
                <w:sz w:val="24"/>
                <w:szCs w:val="24"/>
              </w:rPr>
            </w:pPr>
          </w:p>
        </w:tc>
      </w:tr>
      <w:tr w:rsidR="00C52712" w:rsidRPr="00A207B2" w14:paraId="488246F4" w14:textId="77777777" w:rsidTr="00C52712">
        <w:trPr>
          <w:cantSplit/>
          <w:trHeight w:val="330"/>
        </w:trPr>
        <w:tc>
          <w:tcPr>
            <w:tcW w:w="12780" w:type="dxa"/>
            <w:gridSpan w:val="7"/>
            <w:shd w:val="clear" w:color="000000" w:fill="auto"/>
            <w:noWrap/>
            <w:vAlign w:val="bottom"/>
          </w:tcPr>
          <w:p w14:paraId="524F5525" w14:textId="77777777" w:rsidR="00C52712" w:rsidRPr="00C870D8" w:rsidRDefault="00C52712" w:rsidP="00A207B2">
            <w:pPr>
              <w:jc w:val="center"/>
              <w:rPr>
                <w:rFonts w:ascii="Times New Roman" w:eastAsia="Times New Roman" w:hAnsi="Times New Roman"/>
                <w:b/>
                <w:bCs/>
                <w:sz w:val="24"/>
                <w:szCs w:val="24"/>
              </w:rPr>
            </w:pPr>
          </w:p>
        </w:tc>
      </w:tr>
      <w:tr w:rsidR="00C52712" w:rsidRPr="00A207B2" w14:paraId="2A329C6C" w14:textId="77777777" w:rsidTr="00C52712">
        <w:trPr>
          <w:cantSplit/>
          <w:trHeight w:val="330"/>
        </w:trPr>
        <w:tc>
          <w:tcPr>
            <w:tcW w:w="12780" w:type="dxa"/>
            <w:gridSpan w:val="7"/>
            <w:shd w:val="clear" w:color="000000" w:fill="auto"/>
            <w:noWrap/>
            <w:vAlign w:val="bottom"/>
          </w:tcPr>
          <w:p w14:paraId="48E8E8AA" w14:textId="77777777" w:rsidR="00C52712" w:rsidRPr="00C870D8" w:rsidRDefault="00C52712" w:rsidP="00A207B2">
            <w:pPr>
              <w:jc w:val="center"/>
              <w:rPr>
                <w:rFonts w:ascii="Times New Roman" w:eastAsia="Times New Roman" w:hAnsi="Times New Roman"/>
                <w:b/>
                <w:bCs/>
                <w:sz w:val="24"/>
                <w:szCs w:val="24"/>
              </w:rPr>
            </w:pPr>
          </w:p>
        </w:tc>
      </w:tr>
      <w:tr w:rsidR="00C52712" w:rsidRPr="00A207B2" w14:paraId="259E39CD" w14:textId="77777777" w:rsidTr="00C52712">
        <w:trPr>
          <w:cantSplit/>
          <w:trHeight w:val="330"/>
        </w:trPr>
        <w:tc>
          <w:tcPr>
            <w:tcW w:w="12780" w:type="dxa"/>
            <w:gridSpan w:val="7"/>
            <w:shd w:val="clear" w:color="000000" w:fill="auto"/>
            <w:noWrap/>
            <w:vAlign w:val="bottom"/>
          </w:tcPr>
          <w:p w14:paraId="72A7ACD4" w14:textId="77777777" w:rsidR="00C52712" w:rsidRPr="00C870D8" w:rsidRDefault="00C52712" w:rsidP="00A207B2">
            <w:pPr>
              <w:jc w:val="center"/>
              <w:rPr>
                <w:rFonts w:ascii="Times New Roman" w:eastAsia="Times New Roman" w:hAnsi="Times New Roman"/>
                <w:b/>
                <w:bCs/>
                <w:sz w:val="24"/>
                <w:szCs w:val="24"/>
              </w:rPr>
            </w:pPr>
          </w:p>
        </w:tc>
      </w:tr>
      <w:tr w:rsidR="00C52712" w:rsidRPr="00A207B2" w14:paraId="50C926AB" w14:textId="77777777" w:rsidTr="00C52712">
        <w:trPr>
          <w:cantSplit/>
          <w:trHeight w:val="330"/>
        </w:trPr>
        <w:tc>
          <w:tcPr>
            <w:tcW w:w="12780" w:type="dxa"/>
            <w:gridSpan w:val="7"/>
            <w:shd w:val="clear" w:color="000000" w:fill="auto"/>
            <w:noWrap/>
            <w:vAlign w:val="bottom"/>
          </w:tcPr>
          <w:p w14:paraId="421C3FD2" w14:textId="77777777" w:rsidR="00C52712" w:rsidRPr="00C870D8" w:rsidRDefault="00C52712" w:rsidP="00A207B2">
            <w:pPr>
              <w:jc w:val="center"/>
              <w:rPr>
                <w:rFonts w:ascii="Times New Roman" w:eastAsia="Times New Roman" w:hAnsi="Times New Roman"/>
                <w:b/>
                <w:bCs/>
                <w:sz w:val="24"/>
                <w:szCs w:val="24"/>
              </w:rPr>
            </w:pPr>
          </w:p>
        </w:tc>
      </w:tr>
      <w:tr w:rsidR="00C52712" w:rsidRPr="00A207B2" w14:paraId="123C478C" w14:textId="77777777" w:rsidTr="00C52712">
        <w:trPr>
          <w:cantSplit/>
          <w:trHeight w:val="330"/>
        </w:trPr>
        <w:tc>
          <w:tcPr>
            <w:tcW w:w="12780" w:type="dxa"/>
            <w:gridSpan w:val="7"/>
            <w:shd w:val="clear" w:color="000000" w:fill="auto"/>
            <w:noWrap/>
            <w:vAlign w:val="bottom"/>
          </w:tcPr>
          <w:p w14:paraId="5CD27E18" w14:textId="77777777" w:rsidR="00C52712" w:rsidRPr="00C870D8" w:rsidRDefault="00C52712" w:rsidP="00A207B2">
            <w:pPr>
              <w:jc w:val="center"/>
              <w:rPr>
                <w:rFonts w:ascii="Times New Roman" w:eastAsia="Times New Roman" w:hAnsi="Times New Roman"/>
                <w:b/>
                <w:bCs/>
                <w:sz w:val="24"/>
                <w:szCs w:val="24"/>
              </w:rPr>
            </w:pPr>
          </w:p>
        </w:tc>
      </w:tr>
      <w:tr w:rsidR="00A207B2" w:rsidRPr="00A207B2" w14:paraId="5C2EEB44" w14:textId="77777777" w:rsidTr="00C52712">
        <w:trPr>
          <w:cantSplit/>
          <w:trHeight w:val="330"/>
        </w:trPr>
        <w:tc>
          <w:tcPr>
            <w:tcW w:w="12780" w:type="dxa"/>
            <w:gridSpan w:val="7"/>
            <w:tcBorders>
              <w:left w:val="double" w:sz="6" w:space="0" w:color="auto"/>
              <w:bottom w:val="single" w:sz="4" w:space="0" w:color="auto"/>
              <w:right w:val="double" w:sz="6" w:space="0" w:color="000000"/>
            </w:tcBorders>
            <w:shd w:val="clear" w:color="000000" w:fill="D9D9D9"/>
            <w:noWrap/>
            <w:vAlign w:val="bottom"/>
            <w:hideMark/>
          </w:tcPr>
          <w:p w14:paraId="2B0E3C60" w14:textId="77777777" w:rsidR="00A207B2" w:rsidRPr="00C870D8" w:rsidRDefault="00A207B2" w:rsidP="00A207B2">
            <w:pPr>
              <w:jc w:val="center"/>
              <w:rPr>
                <w:rFonts w:ascii="Times New Roman" w:eastAsia="Times New Roman" w:hAnsi="Times New Roman"/>
                <w:b/>
                <w:bCs/>
                <w:sz w:val="24"/>
                <w:szCs w:val="24"/>
              </w:rPr>
            </w:pPr>
            <w:r w:rsidRPr="00C870D8">
              <w:rPr>
                <w:rFonts w:ascii="Times New Roman" w:eastAsia="Times New Roman" w:hAnsi="Times New Roman"/>
                <w:b/>
                <w:bCs/>
                <w:sz w:val="24"/>
                <w:szCs w:val="24"/>
              </w:rPr>
              <w:t>Thibodaux Swamp, Thibodaux (LA120207_00)</w:t>
            </w:r>
          </w:p>
        </w:tc>
      </w:tr>
      <w:tr w:rsidR="00EC5296" w:rsidRPr="00A207B2" w14:paraId="4BB7956A" w14:textId="77777777" w:rsidTr="00F03D7E">
        <w:trPr>
          <w:cantSplit/>
          <w:trHeight w:val="945"/>
        </w:trPr>
        <w:tc>
          <w:tcPr>
            <w:tcW w:w="1526" w:type="dxa"/>
            <w:gridSpan w:val="2"/>
            <w:tcBorders>
              <w:top w:val="single" w:sz="4" w:space="0" w:color="auto"/>
              <w:left w:val="double" w:sz="6" w:space="0" w:color="auto"/>
              <w:bottom w:val="single" w:sz="4" w:space="0" w:color="auto"/>
              <w:right w:val="single" w:sz="4" w:space="0" w:color="auto"/>
            </w:tcBorders>
            <w:shd w:val="clear" w:color="auto" w:fill="auto"/>
            <w:vAlign w:val="bottom"/>
            <w:hideMark/>
          </w:tcPr>
          <w:p w14:paraId="0F0478FB"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39A1F087"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p>
        </w:tc>
        <w:tc>
          <w:tcPr>
            <w:tcW w:w="1354" w:type="dxa"/>
            <w:tcBorders>
              <w:top w:val="single" w:sz="4" w:space="0" w:color="auto"/>
              <w:left w:val="nil"/>
              <w:bottom w:val="single" w:sz="4" w:space="0" w:color="auto"/>
              <w:right w:val="single" w:sz="4" w:space="0" w:color="auto"/>
            </w:tcBorders>
            <w:shd w:val="clear" w:color="auto" w:fill="auto"/>
            <w:vAlign w:val="bottom"/>
            <w:hideMark/>
          </w:tcPr>
          <w:p w14:paraId="14953F7D"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single" w:sz="4" w:space="0" w:color="auto"/>
              <w:left w:val="nil"/>
              <w:bottom w:val="single" w:sz="4" w:space="0" w:color="auto"/>
              <w:right w:val="single" w:sz="4" w:space="0" w:color="auto"/>
            </w:tcBorders>
            <w:shd w:val="clear" w:color="auto" w:fill="auto"/>
            <w:vAlign w:val="bottom"/>
            <w:hideMark/>
          </w:tcPr>
          <w:p w14:paraId="3CB16D16" w14:textId="3CC01674"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sidR="00C870D8">
              <w:rPr>
                <w:rFonts w:ascii="Times New Roman" w:eastAsia="Times New Roman" w:hAnsi="Times New Roman"/>
                <w:b/>
                <w:bCs/>
                <w:color w:val="000000"/>
                <w:sz w:val="24"/>
                <w:szCs w:val="24"/>
              </w:rPr>
              <w:t>s (4644, 4751, 4752)</w:t>
            </w:r>
          </w:p>
        </w:tc>
        <w:tc>
          <w:tcPr>
            <w:tcW w:w="7650" w:type="dxa"/>
            <w:tcBorders>
              <w:top w:val="single" w:sz="4" w:space="0" w:color="auto"/>
              <w:left w:val="nil"/>
              <w:bottom w:val="single" w:sz="4" w:space="0" w:color="auto"/>
              <w:right w:val="double" w:sz="6" w:space="0" w:color="auto"/>
            </w:tcBorders>
            <w:shd w:val="clear" w:color="auto" w:fill="auto"/>
            <w:noWrap/>
            <w:vAlign w:val="bottom"/>
            <w:hideMark/>
          </w:tcPr>
          <w:p w14:paraId="7DB2B430"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EC5296" w:rsidRPr="00A207B2" w14:paraId="374BA4CC"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5CEBE6A3"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2013 to 2014</w:t>
            </w:r>
          </w:p>
        </w:tc>
        <w:tc>
          <w:tcPr>
            <w:tcW w:w="907" w:type="dxa"/>
            <w:tcBorders>
              <w:top w:val="nil"/>
              <w:left w:val="nil"/>
              <w:bottom w:val="single" w:sz="4" w:space="0" w:color="auto"/>
              <w:right w:val="single" w:sz="4" w:space="0" w:color="auto"/>
            </w:tcBorders>
            <w:shd w:val="clear" w:color="auto" w:fill="auto"/>
            <w:noWrap/>
            <w:vAlign w:val="bottom"/>
            <w:hideMark/>
          </w:tcPr>
          <w:p w14:paraId="60FBE0F7"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4645</w:t>
            </w:r>
          </w:p>
        </w:tc>
        <w:tc>
          <w:tcPr>
            <w:tcW w:w="1354" w:type="dxa"/>
            <w:tcBorders>
              <w:top w:val="nil"/>
              <w:left w:val="nil"/>
              <w:bottom w:val="single" w:sz="4" w:space="0" w:color="auto"/>
              <w:right w:val="single" w:sz="4" w:space="0" w:color="auto"/>
            </w:tcBorders>
            <w:shd w:val="clear" w:color="auto" w:fill="auto"/>
            <w:noWrap/>
            <w:vAlign w:val="bottom"/>
            <w:hideMark/>
          </w:tcPr>
          <w:p w14:paraId="39F25732"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-33.8%</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2107EF7C" w14:textId="057962F0" w:rsidR="00A207B2" w:rsidRPr="00A207B2" w:rsidRDefault="00C870D8" w:rsidP="00A207B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45.3%</w:t>
            </w:r>
          </w:p>
        </w:tc>
        <w:tc>
          <w:tcPr>
            <w:tcW w:w="7650" w:type="dxa"/>
            <w:tcBorders>
              <w:top w:val="nil"/>
              <w:left w:val="nil"/>
              <w:bottom w:val="single" w:sz="4" w:space="0" w:color="auto"/>
              <w:right w:val="double" w:sz="6" w:space="0" w:color="auto"/>
            </w:tcBorders>
            <w:shd w:val="clear" w:color="auto" w:fill="auto"/>
            <w:noWrap/>
            <w:vAlign w:val="bottom"/>
            <w:hideMark/>
          </w:tcPr>
          <w:p w14:paraId="487B251D" w14:textId="39EF809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EC5296" w:rsidRPr="00A207B2" w14:paraId="0A5E3F8F"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6BFE0916"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2014 to 2015</w:t>
            </w:r>
          </w:p>
        </w:tc>
        <w:tc>
          <w:tcPr>
            <w:tcW w:w="907" w:type="dxa"/>
            <w:tcBorders>
              <w:top w:val="nil"/>
              <w:left w:val="nil"/>
              <w:bottom w:val="single" w:sz="4" w:space="0" w:color="auto"/>
              <w:right w:val="single" w:sz="4" w:space="0" w:color="auto"/>
            </w:tcBorders>
            <w:shd w:val="clear" w:color="auto" w:fill="auto"/>
            <w:noWrap/>
            <w:vAlign w:val="bottom"/>
            <w:hideMark/>
          </w:tcPr>
          <w:p w14:paraId="0BAF8F2D"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4645</w:t>
            </w:r>
          </w:p>
        </w:tc>
        <w:tc>
          <w:tcPr>
            <w:tcW w:w="1354" w:type="dxa"/>
            <w:tcBorders>
              <w:top w:val="nil"/>
              <w:left w:val="nil"/>
              <w:bottom w:val="single" w:sz="4" w:space="0" w:color="auto"/>
              <w:right w:val="single" w:sz="4" w:space="0" w:color="auto"/>
            </w:tcBorders>
            <w:shd w:val="clear" w:color="auto" w:fill="auto"/>
            <w:noWrap/>
            <w:vAlign w:val="bottom"/>
            <w:hideMark/>
          </w:tcPr>
          <w:p w14:paraId="69146053"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16.9%</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4DC04C15" w14:textId="53738372" w:rsidR="00A207B2" w:rsidRPr="00A207B2" w:rsidRDefault="00C870D8" w:rsidP="00A207B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6.2%</w:t>
            </w:r>
          </w:p>
        </w:tc>
        <w:tc>
          <w:tcPr>
            <w:tcW w:w="7650" w:type="dxa"/>
            <w:tcBorders>
              <w:top w:val="nil"/>
              <w:left w:val="nil"/>
              <w:bottom w:val="single" w:sz="4" w:space="0" w:color="auto"/>
              <w:right w:val="double" w:sz="6" w:space="0" w:color="auto"/>
            </w:tcBorders>
            <w:shd w:val="clear" w:color="auto" w:fill="auto"/>
            <w:noWrap/>
            <w:vAlign w:val="bottom"/>
            <w:hideMark/>
          </w:tcPr>
          <w:p w14:paraId="6533AC1A"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1FBDEB2E"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5CB909D2"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2015 to 2016</w:t>
            </w:r>
          </w:p>
        </w:tc>
        <w:tc>
          <w:tcPr>
            <w:tcW w:w="907" w:type="dxa"/>
            <w:tcBorders>
              <w:top w:val="nil"/>
              <w:left w:val="nil"/>
              <w:bottom w:val="single" w:sz="4" w:space="0" w:color="auto"/>
              <w:right w:val="single" w:sz="4" w:space="0" w:color="auto"/>
            </w:tcBorders>
            <w:shd w:val="clear" w:color="auto" w:fill="auto"/>
            <w:noWrap/>
            <w:vAlign w:val="bottom"/>
            <w:hideMark/>
          </w:tcPr>
          <w:p w14:paraId="41BA91F5"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4645</w:t>
            </w:r>
          </w:p>
        </w:tc>
        <w:tc>
          <w:tcPr>
            <w:tcW w:w="1354" w:type="dxa"/>
            <w:tcBorders>
              <w:top w:val="nil"/>
              <w:left w:val="nil"/>
              <w:bottom w:val="single" w:sz="4" w:space="0" w:color="auto"/>
              <w:right w:val="single" w:sz="4" w:space="0" w:color="auto"/>
            </w:tcBorders>
            <w:shd w:val="clear" w:color="auto" w:fill="auto"/>
            <w:noWrap/>
            <w:vAlign w:val="bottom"/>
            <w:hideMark/>
          </w:tcPr>
          <w:p w14:paraId="2D7E4796"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-20.4%</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608D0854" w14:textId="078F2AAF" w:rsidR="00A207B2" w:rsidRPr="00A207B2" w:rsidRDefault="00C870D8" w:rsidP="00A207B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-36.3%</w:t>
            </w:r>
          </w:p>
        </w:tc>
        <w:tc>
          <w:tcPr>
            <w:tcW w:w="7650" w:type="dxa"/>
            <w:tcBorders>
              <w:top w:val="nil"/>
              <w:left w:val="nil"/>
              <w:bottom w:val="single" w:sz="4" w:space="0" w:color="auto"/>
              <w:right w:val="double" w:sz="6" w:space="0" w:color="auto"/>
            </w:tcBorders>
            <w:shd w:val="clear" w:color="auto" w:fill="auto"/>
            <w:noWrap/>
            <w:vAlign w:val="bottom"/>
            <w:hideMark/>
          </w:tcPr>
          <w:p w14:paraId="1D855942"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Test percent loss at lower rate than reference site loss</w:t>
            </w:r>
          </w:p>
        </w:tc>
      </w:tr>
      <w:tr w:rsidR="00EC5296" w:rsidRPr="00A207B2" w14:paraId="31665CB1" w14:textId="77777777" w:rsidTr="00245F3A">
        <w:trPr>
          <w:cantSplit/>
          <w:trHeight w:val="330"/>
        </w:trPr>
        <w:tc>
          <w:tcPr>
            <w:tcW w:w="1526" w:type="dxa"/>
            <w:gridSpan w:val="2"/>
            <w:tcBorders>
              <w:top w:val="nil"/>
              <w:left w:val="double" w:sz="6" w:space="0" w:color="auto"/>
              <w:bottom w:val="nil"/>
              <w:right w:val="single" w:sz="4" w:space="0" w:color="auto"/>
            </w:tcBorders>
            <w:shd w:val="clear" w:color="auto" w:fill="auto"/>
            <w:noWrap/>
            <w:vAlign w:val="bottom"/>
            <w:hideMark/>
          </w:tcPr>
          <w:p w14:paraId="53F41203"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2016 to 2017</w:t>
            </w:r>
          </w:p>
        </w:tc>
        <w:tc>
          <w:tcPr>
            <w:tcW w:w="907" w:type="dxa"/>
            <w:tcBorders>
              <w:top w:val="nil"/>
              <w:left w:val="nil"/>
              <w:bottom w:val="nil"/>
              <w:right w:val="single" w:sz="4" w:space="0" w:color="auto"/>
            </w:tcBorders>
            <w:shd w:val="clear" w:color="auto" w:fill="auto"/>
            <w:noWrap/>
            <w:vAlign w:val="bottom"/>
            <w:hideMark/>
          </w:tcPr>
          <w:p w14:paraId="5563CFCF"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4645</w:t>
            </w:r>
          </w:p>
        </w:tc>
        <w:tc>
          <w:tcPr>
            <w:tcW w:w="1354" w:type="dxa"/>
            <w:tcBorders>
              <w:top w:val="nil"/>
              <w:left w:val="nil"/>
              <w:bottom w:val="nil"/>
              <w:right w:val="single" w:sz="4" w:space="0" w:color="auto"/>
            </w:tcBorders>
            <w:shd w:val="clear" w:color="auto" w:fill="auto"/>
            <w:noWrap/>
            <w:vAlign w:val="bottom"/>
            <w:hideMark/>
          </w:tcPr>
          <w:p w14:paraId="7128266B"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-39.5%</w:t>
            </w:r>
          </w:p>
        </w:tc>
        <w:tc>
          <w:tcPr>
            <w:tcW w:w="1343" w:type="dxa"/>
            <w:gridSpan w:val="2"/>
            <w:tcBorders>
              <w:top w:val="nil"/>
              <w:left w:val="nil"/>
              <w:bottom w:val="nil"/>
              <w:right w:val="single" w:sz="4" w:space="0" w:color="auto"/>
            </w:tcBorders>
            <w:shd w:val="clear" w:color="auto" w:fill="auto"/>
            <w:noWrap/>
            <w:vAlign w:val="bottom"/>
            <w:hideMark/>
          </w:tcPr>
          <w:p w14:paraId="2C56B821" w14:textId="53137A21" w:rsidR="00A207B2" w:rsidRPr="00A207B2" w:rsidRDefault="00C870D8" w:rsidP="00A207B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24.6%</w:t>
            </w:r>
          </w:p>
        </w:tc>
        <w:tc>
          <w:tcPr>
            <w:tcW w:w="7650" w:type="dxa"/>
            <w:tcBorders>
              <w:top w:val="nil"/>
              <w:left w:val="nil"/>
              <w:bottom w:val="single" w:sz="12" w:space="0" w:color="auto"/>
              <w:right w:val="double" w:sz="6" w:space="0" w:color="auto"/>
            </w:tcBorders>
            <w:shd w:val="clear" w:color="auto" w:fill="auto"/>
            <w:noWrap/>
            <w:vAlign w:val="bottom"/>
            <w:hideMark/>
          </w:tcPr>
          <w:p w14:paraId="15E29B23" w14:textId="2EE5660B"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EC5296" w:rsidRPr="00A207B2" w14:paraId="71016E88" w14:textId="77777777" w:rsidTr="00EF1D27">
        <w:trPr>
          <w:cantSplit/>
          <w:trHeight w:val="330"/>
        </w:trPr>
        <w:tc>
          <w:tcPr>
            <w:tcW w:w="1300" w:type="dxa"/>
            <w:tcBorders>
              <w:top w:val="single" w:sz="8" w:space="0" w:color="auto"/>
              <w:left w:val="double" w:sz="6" w:space="0" w:color="auto"/>
              <w:bottom w:val="double" w:sz="4" w:space="0" w:color="auto"/>
              <w:right w:val="nil"/>
            </w:tcBorders>
            <w:shd w:val="clear" w:color="auto" w:fill="auto"/>
            <w:noWrap/>
            <w:vAlign w:val="bottom"/>
            <w:hideMark/>
          </w:tcPr>
          <w:p w14:paraId="3EFEB703"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single" w:sz="8" w:space="0" w:color="auto"/>
              <w:left w:val="nil"/>
              <w:bottom w:val="double" w:sz="4" w:space="0" w:color="auto"/>
              <w:right w:val="nil"/>
            </w:tcBorders>
            <w:shd w:val="clear" w:color="auto" w:fill="auto"/>
            <w:noWrap/>
            <w:vAlign w:val="bottom"/>
            <w:hideMark/>
          </w:tcPr>
          <w:p w14:paraId="4CBFB738"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single" w:sz="8" w:space="0" w:color="auto"/>
              <w:left w:val="nil"/>
              <w:bottom w:val="double" w:sz="4" w:space="0" w:color="auto"/>
              <w:right w:val="nil"/>
            </w:tcBorders>
            <w:shd w:val="clear" w:color="auto" w:fill="auto"/>
            <w:noWrap/>
            <w:vAlign w:val="bottom"/>
            <w:hideMark/>
          </w:tcPr>
          <w:p w14:paraId="71E4C3F8"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single" w:sz="8" w:space="0" w:color="auto"/>
              <w:left w:val="nil"/>
              <w:bottom w:val="double" w:sz="4" w:space="0" w:color="auto"/>
              <w:right w:val="single" w:sz="12" w:space="0" w:color="auto"/>
            </w:tcBorders>
            <w:shd w:val="clear" w:color="auto" w:fill="auto"/>
            <w:noWrap/>
            <w:vAlign w:val="bottom"/>
            <w:hideMark/>
          </w:tcPr>
          <w:p w14:paraId="703EFF1F"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single" w:sz="12" w:space="0" w:color="auto"/>
              <w:left w:val="single" w:sz="12" w:space="0" w:color="auto"/>
              <w:bottom w:val="double" w:sz="4" w:space="0" w:color="auto"/>
              <w:right w:val="double" w:sz="6" w:space="0" w:color="auto"/>
            </w:tcBorders>
            <w:shd w:val="pct10" w:color="auto" w:fill="auto"/>
            <w:noWrap/>
            <w:vAlign w:val="bottom"/>
            <w:hideMark/>
          </w:tcPr>
          <w:p w14:paraId="3BCE362F"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Two annual failures over four years - Impaired for FWP</w:t>
            </w:r>
          </w:p>
        </w:tc>
      </w:tr>
      <w:tr w:rsidR="00EF1D27" w:rsidRPr="00A207B2" w14:paraId="29DFBA5B" w14:textId="77777777" w:rsidTr="00C52712">
        <w:trPr>
          <w:cantSplit/>
          <w:trHeight w:val="330"/>
        </w:trPr>
        <w:tc>
          <w:tcPr>
            <w:tcW w:w="12780" w:type="dxa"/>
            <w:gridSpan w:val="7"/>
            <w:tcBorders>
              <w:top w:val="double" w:sz="4" w:space="0" w:color="auto"/>
            </w:tcBorders>
            <w:shd w:val="clear" w:color="000000" w:fill="auto"/>
            <w:vAlign w:val="bottom"/>
          </w:tcPr>
          <w:p w14:paraId="1DD25A52" w14:textId="77777777" w:rsidR="00EF1D27" w:rsidRPr="00A207B2" w:rsidRDefault="00EF1D27" w:rsidP="00A207B2">
            <w:pPr>
              <w:jc w:val="center"/>
              <w:rPr>
                <w:rFonts w:ascii="Times New Roman" w:eastAsia="Times New Roman" w:hAnsi="Times New Roman"/>
                <w:b/>
                <w:bCs/>
                <w:color w:val="000000"/>
                <w:sz w:val="24"/>
                <w:szCs w:val="24"/>
              </w:rPr>
            </w:pPr>
          </w:p>
        </w:tc>
      </w:tr>
      <w:tr w:rsidR="00C52712" w:rsidRPr="00A207B2" w14:paraId="02ED7A40" w14:textId="77777777" w:rsidTr="00C52712">
        <w:trPr>
          <w:cantSplit/>
          <w:trHeight w:val="330"/>
        </w:trPr>
        <w:tc>
          <w:tcPr>
            <w:tcW w:w="12780" w:type="dxa"/>
            <w:gridSpan w:val="7"/>
            <w:shd w:val="clear" w:color="000000" w:fill="auto"/>
            <w:vAlign w:val="bottom"/>
          </w:tcPr>
          <w:p w14:paraId="4865C2C2"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675CB663" w14:textId="77777777" w:rsidTr="00C52712">
        <w:trPr>
          <w:cantSplit/>
          <w:trHeight w:val="330"/>
        </w:trPr>
        <w:tc>
          <w:tcPr>
            <w:tcW w:w="12780" w:type="dxa"/>
            <w:gridSpan w:val="7"/>
            <w:shd w:val="clear" w:color="000000" w:fill="auto"/>
            <w:vAlign w:val="bottom"/>
          </w:tcPr>
          <w:p w14:paraId="6B77A0B2"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7981AE46" w14:textId="77777777" w:rsidTr="00C52712">
        <w:trPr>
          <w:cantSplit/>
          <w:trHeight w:val="330"/>
        </w:trPr>
        <w:tc>
          <w:tcPr>
            <w:tcW w:w="12780" w:type="dxa"/>
            <w:gridSpan w:val="7"/>
            <w:shd w:val="clear" w:color="000000" w:fill="auto"/>
            <w:vAlign w:val="bottom"/>
          </w:tcPr>
          <w:p w14:paraId="6ACDF01E"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644CAD90" w14:textId="77777777" w:rsidTr="00C52712">
        <w:trPr>
          <w:cantSplit/>
          <w:trHeight w:val="330"/>
        </w:trPr>
        <w:tc>
          <w:tcPr>
            <w:tcW w:w="12780" w:type="dxa"/>
            <w:gridSpan w:val="7"/>
            <w:shd w:val="clear" w:color="000000" w:fill="auto"/>
            <w:vAlign w:val="bottom"/>
          </w:tcPr>
          <w:p w14:paraId="7F07AB89"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0647C1A1" w14:textId="77777777" w:rsidTr="00C52712">
        <w:trPr>
          <w:cantSplit/>
          <w:trHeight w:val="330"/>
        </w:trPr>
        <w:tc>
          <w:tcPr>
            <w:tcW w:w="12780" w:type="dxa"/>
            <w:gridSpan w:val="7"/>
            <w:shd w:val="clear" w:color="000000" w:fill="auto"/>
            <w:vAlign w:val="bottom"/>
          </w:tcPr>
          <w:p w14:paraId="6CAB64D2"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5852E766" w14:textId="77777777" w:rsidTr="00C52712">
        <w:trPr>
          <w:cantSplit/>
          <w:trHeight w:val="330"/>
        </w:trPr>
        <w:tc>
          <w:tcPr>
            <w:tcW w:w="12780" w:type="dxa"/>
            <w:gridSpan w:val="7"/>
            <w:shd w:val="clear" w:color="000000" w:fill="auto"/>
            <w:vAlign w:val="bottom"/>
          </w:tcPr>
          <w:p w14:paraId="09DC025A"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08779778" w14:textId="77777777" w:rsidTr="00C52712">
        <w:trPr>
          <w:cantSplit/>
          <w:trHeight w:val="330"/>
        </w:trPr>
        <w:tc>
          <w:tcPr>
            <w:tcW w:w="12780" w:type="dxa"/>
            <w:gridSpan w:val="7"/>
            <w:shd w:val="clear" w:color="000000" w:fill="auto"/>
            <w:vAlign w:val="bottom"/>
          </w:tcPr>
          <w:p w14:paraId="7F841070"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1E7E0FF8" w14:textId="77777777" w:rsidTr="00C52712">
        <w:trPr>
          <w:cantSplit/>
          <w:trHeight w:val="330"/>
        </w:trPr>
        <w:tc>
          <w:tcPr>
            <w:tcW w:w="12780" w:type="dxa"/>
            <w:gridSpan w:val="7"/>
            <w:shd w:val="clear" w:color="000000" w:fill="auto"/>
            <w:vAlign w:val="bottom"/>
          </w:tcPr>
          <w:p w14:paraId="6EFA96F4"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1911A092" w14:textId="77777777" w:rsidTr="00C52712">
        <w:trPr>
          <w:cantSplit/>
          <w:trHeight w:val="330"/>
        </w:trPr>
        <w:tc>
          <w:tcPr>
            <w:tcW w:w="12780" w:type="dxa"/>
            <w:gridSpan w:val="7"/>
            <w:shd w:val="clear" w:color="000000" w:fill="auto"/>
            <w:vAlign w:val="bottom"/>
          </w:tcPr>
          <w:p w14:paraId="65376459"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2E3C93FC" w14:textId="77777777" w:rsidTr="00C52712">
        <w:trPr>
          <w:cantSplit/>
          <w:trHeight w:val="330"/>
        </w:trPr>
        <w:tc>
          <w:tcPr>
            <w:tcW w:w="12780" w:type="dxa"/>
            <w:gridSpan w:val="7"/>
            <w:shd w:val="clear" w:color="000000" w:fill="auto"/>
            <w:vAlign w:val="bottom"/>
          </w:tcPr>
          <w:p w14:paraId="5449CCA4"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6D9CDD6C" w14:textId="77777777" w:rsidTr="00C52712">
        <w:trPr>
          <w:cantSplit/>
          <w:trHeight w:val="330"/>
        </w:trPr>
        <w:tc>
          <w:tcPr>
            <w:tcW w:w="12780" w:type="dxa"/>
            <w:gridSpan w:val="7"/>
            <w:shd w:val="clear" w:color="000000" w:fill="auto"/>
            <w:vAlign w:val="bottom"/>
          </w:tcPr>
          <w:p w14:paraId="1CC5DC30"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12192A3F" w14:textId="77777777" w:rsidTr="00C52712">
        <w:trPr>
          <w:cantSplit/>
          <w:trHeight w:val="330"/>
        </w:trPr>
        <w:tc>
          <w:tcPr>
            <w:tcW w:w="12780" w:type="dxa"/>
            <w:gridSpan w:val="7"/>
            <w:shd w:val="clear" w:color="000000" w:fill="auto"/>
            <w:vAlign w:val="bottom"/>
          </w:tcPr>
          <w:p w14:paraId="6FB872CE" w14:textId="77777777" w:rsidR="00C52712" w:rsidRPr="00A207B2" w:rsidRDefault="00C52712" w:rsidP="00A207B2">
            <w:pPr>
              <w:jc w:val="center"/>
              <w:rPr>
                <w:rFonts w:ascii="Times New Roman" w:eastAsia="Times New Roman" w:hAnsi="Times New Roman"/>
                <w:b/>
                <w:bCs/>
                <w:color w:val="000000"/>
                <w:sz w:val="24"/>
                <w:szCs w:val="24"/>
              </w:rPr>
            </w:pPr>
          </w:p>
        </w:tc>
      </w:tr>
      <w:tr w:rsidR="00C52712" w:rsidRPr="00A207B2" w14:paraId="199AE35F" w14:textId="77777777" w:rsidTr="00C52712">
        <w:trPr>
          <w:cantSplit/>
          <w:trHeight w:val="330"/>
        </w:trPr>
        <w:tc>
          <w:tcPr>
            <w:tcW w:w="12780" w:type="dxa"/>
            <w:gridSpan w:val="7"/>
            <w:shd w:val="clear" w:color="000000" w:fill="auto"/>
            <w:vAlign w:val="bottom"/>
          </w:tcPr>
          <w:p w14:paraId="770BC53E" w14:textId="77777777" w:rsidR="00C52712" w:rsidRPr="00A207B2" w:rsidRDefault="00C52712" w:rsidP="00C52712">
            <w:pPr>
              <w:jc w:val="center"/>
              <w:rPr>
                <w:rFonts w:ascii="Times New Roman" w:eastAsia="Times New Roman" w:hAnsi="Times New Roman"/>
                <w:b/>
                <w:bCs/>
                <w:color w:val="000000"/>
                <w:sz w:val="24"/>
                <w:szCs w:val="24"/>
              </w:rPr>
            </w:pPr>
          </w:p>
        </w:tc>
      </w:tr>
      <w:tr w:rsidR="00A207B2" w:rsidRPr="00A207B2" w14:paraId="3342E0E4" w14:textId="77777777" w:rsidTr="00F03D7E">
        <w:trPr>
          <w:cantSplit/>
          <w:trHeight w:val="330"/>
        </w:trPr>
        <w:tc>
          <w:tcPr>
            <w:tcW w:w="12780" w:type="dxa"/>
            <w:gridSpan w:val="7"/>
            <w:tcBorders>
              <w:left w:val="double" w:sz="6" w:space="0" w:color="auto"/>
              <w:bottom w:val="single" w:sz="4" w:space="0" w:color="auto"/>
              <w:right w:val="double" w:sz="6" w:space="0" w:color="000000"/>
            </w:tcBorders>
            <w:shd w:val="clear" w:color="000000" w:fill="D9D9D9"/>
            <w:vAlign w:val="bottom"/>
            <w:hideMark/>
          </w:tcPr>
          <w:p w14:paraId="559AEB54"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Bayou Ramos Swamp Wetland, Amelia (LA120208_00)</w:t>
            </w:r>
          </w:p>
        </w:tc>
      </w:tr>
      <w:tr w:rsidR="00EC5296" w:rsidRPr="00A207B2" w14:paraId="3511DC47" w14:textId="77777777" w:rsidTr="00F03D7E">
        <w:trPr>
          <w:cantSplit/>
          <w:trHeight w:val="945"/>
        </w:trPr>
        <w:tc>
          <w:tcPr>
            <w:tcW w:w="1526" w:type="dxa"/>
            <w:gridSpan w:val="2"/>
            <w:tcBorders>
              <w:top w:val="single" w:sz="4" w:space="0" w:color="auto"/>
              <w:left w:val="double" w:sz="6" w:space="0" w:color="auto"/>
              <w:bottom w:val="single" w:sz="4" w:space="0" w:color="auto"/>
              <w:right w:val="single" w:sz="4" w:space="0" w:color="auto"/>
            </w:tcBorders>
            <w:shd w:val="clear" w:color="auto" w:fill="auto"/>
            <w:vAlign w:val="bottom"/>
            <w:hideMark/>
          </w:tcPr>
          <w:p w14:paraId="27BA4978"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Year</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30A154BD"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Site</w:t>
            </w:r>
          </w:p>
        </w:tc>
        <w:tc>
          <w:tcPr>
            <w:tcW w:w="1354" w:type="dxa"/>
            <w:tcBorders>
              <w:top w:val="single" w:sz="4" w:space="0" w:color="auto"/>
              <w:left w:val="nil"/>
              <w:bottom w:val="single" w:sz="4" w:space="0" w:color="auto"/>
              <w:right w:val="single" w:sz="4" w:space="0" w:color="auto"/>
            </w:tcBorders>
            <w:shd w:val="clear" w:color="auto" w:fill="auto"/>
            <w:vAlign w:val="bottom"/>
            <w:hideMark/>
          </w:tcPr>
          <w:p w14:paraId="383CAFD3"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Near Test Site</w:t>
            </w:r>
          </w:p>
        </w:tc>
        <w:tc>
          <w:tcPr>
            <w:tcW w:w="1343" w:type="dxa"/>
            <w:gridSpan w:val="2"/>
            <w:tcBorders>
              <w:top w:val="single" w:sz="4" w:space="0" w:color="auto"/>
              <w:left w:val="nil"/>
              <w:bottom w:val="single" w:sz="4" w:space="0" w:color="auto"/>
              <w:right w:val="single" w:sz="4" w:space="0" w:color="auto"/>
            </w:tcBorders>
            <w:shd w:val="clear" w:color="auto" w:fill="auto"/>
            <w:vAlign w:val="bottom"/>
            <w:hideMark/>
          </w:tcPr>
          <w:p w14:paraId="0B321157" w14:textId="10B87A0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 Change Reference Site</w:t>
            </w:r>
            <w:r w:rsidR="00C870D8">
              <w:rPr>
                <w:rFonts w:ascii="Times New Roman" w:eastAsia="Times New Roman" w:hAnsi="Times New Roman"/>
                <w:b/>
                <w:bCs/>
                <w:color w:val="000000"/>
                <w:sz w:val="24"/>
                <w:szCs w:val="24"/>
              </w:rPr>
              <w:t>s (4604, 4605, 4606)</w:t>
            </w:r>
          </w:p>
        </w:tc>
        <w:tc>
          <w:tcPr>
            <w:tcW w:w="7650" w:type="dxa"/>
            <w:tcBorders>
              <w:top w:val="single" w:sz="4" w:space="0" w:color="auto"/>
              <w:left w:val="nil"/>
              <w:bottom w:val="single" w:sz="4" w:space="0" w:color="auto"/>
              <w:right w:val="double" w:sz="6" w:space="0" w:color="auto"/>
            </w:tcBorders>
            <w:shd w:val="clear" w:color="auto" w:fill="auto"/>
            <w:noWrap/>
            <w:vAlign w:val="bottom"/>
            <w:hideMark/>
          </w:tcPr>
          <w:p w14:paraId="1ACFE85C" w14:textId="77777777" w:rsidR="00A207B2" w:rsidRPr="00A207B2" w:rsidRDefault="00A207B2" w:rsidP="00A207B2">
            <w:pPr>
              <w:jc w:val="center"/>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Assessment of Year-to-Year Support</w:t>
            </w:r>
          </w:p>
        </w:tc>
      </w:tr>
      <w:tr w:rsidR="00EC5296" w:rsidRPr="00A207B2" w14:paraId="5F5252E5"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093C54E1"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2012 to 2013</w:t>
            </w:r>
          </w:p>
        </w:tc>
        <w:tc>
          <w:tcPr>
            <w:tcW w:w="907" w:type="dxa"/>
            <w:tcBorders>
              <w:top w:val="nil"/>
              <w:left w:val="nil"/>
              <w:bottom w:val="single" w:sz="4" w:space="0" w:color="auto"/>
              <w:right w:val="single" w:sz="4" w:space="0" w:color="auto"/>
            </w:tcBorders>
            <w:shd w:val="clear" w:color="auto" w:fill="auto"/>
            <w:noWrap/>
            <w:vAlign w:val="bottom"/>
            <w:hideMark/>
          </w:tcPr>
          <w:p w14:paraId="6A910158"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4603</w:t>
            </w:r>
          </w:p>
        </w:tc>
        <w:tc>
          <w:tcPr>
            <w:tcW w:w="1354" w:type="dxa"/>
            <w:tcBorders>
              <w:top w:val="nil"/>
              <w:left w:val="nil"/>
              <w:bottom w:val="single" w:sz="4" w:space="0" w:color="auto"/>
              <w:right w:val="single" w:sz="4" w:space="0" w:color="auto"/>
            </w:tcBorders>
            <w:shd w:val="clear" w:color="auto" w:fill="auto"/>
            <w:noWrap/>
            <w:vAlign w:val="bottom"/>
            <w:hideMark/>
          </w:tcPr>
          <w:p w14:paraId="57ED835B"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640.5%</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4DD51399" w14:textId="1343539B" w:rsidR="00A207B2" w:rsidRPr="00A207B2" w:rsidRDefault="00C870D8" w:rsidP="00A207B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292.0</w:t>
            </w:r>
            <w:r w:rsidR="00A207B2" w:rsidRPr="00A207B2">
              <w:rPr>
                <w:rFonts w:ascii="Times New Roman" w:eastAsia="Times New Roman" w:hAnsi="Times New Roman"/>
                <w:color w:val="000000"/>
                <w:sz w:val="24"/>
                <w:szCs w:val="24"/>
              </w:rPr>
              <w:t>%</w:t>
            </w:r>
          </w:p>
        </w:tc>
        <w:tc>
          <w:tcPr>
            <w:tcW w:w="7650" w:type="dxa"/>
            <w:tcBorders>
              <w:top w:val="nil"/>
              <w:left w:val="nil"/>
              <w:bottom w:val="single" w:sz="4" w:space="0" w:color="auto"/>
              <w:right w:val="double" w:sz="6" w:space="0" w:color="auto"/>
            </w:tcBorders>
            <w:shd w:val="clear" w:color="auto" w:fill="auto"/>
            <w:noWrap/>
            <w:vAlign w:val="bottom"/>
            <w:hideMark/>
          </w:tcPr>
          <w:p w14:paraId="025DB0BF"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06D3A793"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74430E48"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2013 to 2014</w:t>
            </w:r>
          </w:p>
        </w:tc>
        <w:tc>
          <w:tcPr>
            <w:tcW w:w="907" w:type="dxa"/>
            <w:tcBorders>
              <w:top w:val="nil"/>
              <w:left w:val="nil"/>
              <w:bottom w:val="single" w:sz="4" w:space="0" w:color="auto"/>
              <w:right w:val="single" w:sz="4" w:space="0" w:color="auto"/>
            </w:tcBorders>
            <w:shd w:val="clear" w:color="auto" w:fill="auto"/>
            <w:noWrap/>
            <w:vAlign w:val="bottom"/>
            <w:hideMark/>
          </w:tcPr>
          <w:p w14:paraId="4B87D0FF"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4603</w:t>
            </w:r>
          </w:p>
        </w:tc>
        <w:tc>
          <w:tcPr>
            <w:tcW w:w="1354" w:type="dxa"/>
            <w:tcBorders>
              <w:top w:val="nil"/>
              <w:left w:val="nil"/>
              <w:bottom w:val="single" w:sz="4" w:space="0" w:color="auto"/>
              <w:right w:val="single" w:sz="4" w:space="0" w:color="auto"/>
            </w:tcBorders>
            <w:shd w:val="clear" w:color="auto" w:fill="auto"/>
            <w:noWrap/>
            <w:vAlign w:val="bottom"/>
            <w:hideMark/>
          </w:tcPr>
          <w:p w14:paraId="3469B5C2"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-51.3%</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566E9543" w14:textId="6F300BFE" w:rsidR="00A207B2" w:rsidRPr="00A207B2" w:rsidRDefault="00C870D8" w:rsidP="00A207B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22.5%</w:t>
            </w:r>
          </w:p>
        </w:tc>
        <w:tc>
          <w:tcPr>
            <w:tcW w:w="7650" w:type="dxa"/>
            <w:tcBorders>
              <w:top w:val="nil"/>
              <w:left w:val="nil"/>
              <w:bottom w:val="single" w:sz="4" w:space="0" w:color="auto"/>
              <w:right w:val="double" w:sz="6" w:space="0" w:color="auto"/>
            </w:tcBorders>
            <w:shd w:val="clear" w:color="auto" w:fill="auto"/>
            <w:noWrap/>
            <w:vAlign w:val="bottom"/>
            <w:hideMark/>
          </w:tcPr>
          <w:p w14:paraId="6B61179C" w14:textId="77B019AD"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Fail - Test percent loss &gt;20 </w:t>
            </w:r>
            <w:r>
              <w:rPr>
                <w:rFonts w:ascii="Times New Roman" w:eastAsia="Times New Roman" w:hAnsi="Times New Roman"/>
                <w:color w:val="000000"/>
                <w:sz w:val="24"/>
                <w:szCs w:val="24"/>
              </w:rPr>
              <w:t>percentage</w:t>
            </w:r>
            <w:r w:rsidRPr="00A207B2">
              <w:rPr>
                <w:rFonts w:ascii="Times New Roman" w:eastAsia="Times New Roman" w:hAnsi="Times New Roman"/>
                <w:color w:val="000000"/>
                <w:sz w:val="24"/>
                <w:szCs w:val="24"/>
              </w:rPr>
              <w:t xml:space="preserve"> points below reference site</w:t>
            </w:r>
          </w:p>
        </w:tc>
      </w:tr>
      <w:tr w:rsidR="00EC5296" w:rsidRPr="00A207B2" w14:paraId="17A44089" w14:textId="77777777" w:rsidTr="00EC5296">
        <w:trPr>
          <w:cantSplit/>
          <w:trHeight w:val="315"/>
        </w:trPr>
        <w:tc>
          <w:tcPr>
            <w:tcW w:w="1526" w:type="dxa"/>
            <w:gridSpan w:val="2"/>
            <w:tcBorders>
              <w:top w:val="nil"/>
              <w:left w:val="double" w:sz="6" w:space="0" w:color="auto"/>
              <w:bottom w:val="single" w:sz="4" w:space="0" w:color="auto"/>
              <w:right w:val="single" w:sz="4" w:space="0" w:color="auto"/>
            </w:tcBorders>
            <w:shd w:val="clear" w:color="auto" w:fill="auto"/>
            <w:noWrap/>
            <w:vAlign w:val="bottom"/>
            <w:hideMark/>
          </w:tcPr>
          <w:p w14:paraId="00D05519"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xml:space="preserve">2014 to 2015 </w:t>
            </w:r>
          </w:p>
        </w:tc>
        <w:tc>
          <w:tcPr>
            <w:tcW w:w="907" w:type="dxa"/>
            <w:tcBorders>
              <w:top w:val="nil"/>
              <w:left w:val="nil"/>
              <w:bottom w:val="single" w:sz="4" w:space="0" w:color="auto"/>
              <w:right w:val="single" w:sz="4" w:space="0" w:color="auto"/>
            </w:tcBorders>
            <w:shd w:val="clear" w:color="auto" w:fill="auto"/>
            <w:noWrap/>
            <w:vAlign w:val="bottom"/>
            <w:hideMark/>
          </w:tcPr>
          <w:p w14:paraId="535D5761"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4603</w:t>
            </w:r>
          </w:p>
        </w:tc>
        <w:tc>
          <w:tcPr>
            <w:tcW w:w="1354" w:type="dxa"/>
            <w:tcBorders>
              <w:top w:val="nil"/>
              <w:left w:val="nil"/>
              <w:bottom w:val="single" w:sz="4" w:space="0" w:color="auto"/>
              <w:right w:val="single" w:sz="4" w:space="0" w:color="auto"/>
            </w:tcBorders>
            <w:shd w:val="clear" w:color="auto" w:fill="auto"/>
            <w:noWrap/>
            <w:vAlign w:val="bottom"/>
            <w:hideMark/>
          </w:tcPr>
          <w:p w14:paraId="3EEE0007"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9.4%</w:t>
            </w:r>
          </w:p>
        </w:tc>
        <w:tc>
          <w:tcPr>
            <w:tcW w:w="1343" w:type="dxa"/>
            <w:gridSpan w:val="2"/>
            <w:tcBorders>
              <w:top w:val="nil"/>
              <w:left w:val="nil"/>
              <w:bottom w:val="single" w:sz="4" w:space="0" w:color="auto"/>
              <w:right w:val="single" w:sz="4" w:space="0" w:color="auto"/>
            </w:tcBorders>
            <w:shd w:val="clear" w:color="auto" w:fill="auto"/>
            <w:noWrap/>
            <w:vAlign w:val="bottom"/>
            <w:hideMark/>
          </w:tcPr>
          <w:p w14:paraId="4B83DF0A" w14:textId="5EB98243" w:rsidR="00A207B2" w:rsidRPr="00A207B2" w:rsidRDefault="00C870D8" w:rsidP="00A207B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-4.2%</w:t>
            </w:r>
          </w:p>
        </w:tc>
        <w:tc>
          <w:tcPr>
            <w:tcW w:w="7650" w:type="dxa"/>
            <w:tcBorders>
              <w:top w:val="nil"/>
              <w:left w:val="nil"/>
              <w:bottom w:val="single" w:sz="4" w:space="0" w:color="auto"/>
              <w:right w:val="double" w:sz="6" w:space="0" w:color="auto"/>
            </w:tcBorders>
            <w:shd w:val="clear" w:color="auto" w:fill="auto"/>
            <w:noWrap/>
            <w:vAlign w:val="bottom"/>
            <w:hideMark/>
          </w:tcPr>
          <w:p w14:paraId="1D105BF3"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58E35FDE" w14:textId="77777777" w:rsidTr="00245F3A">
        <w:trPr>
          <w:cantSplit/>
          <w:trHeight w:val="330"/>
        </w:trPr>
        <w:tc>
          <w:tcPr>
            <w:tcW w:w="1526" w:type="dxa"/>
            <w:gridSpan w:val="2"/>
            <w:tcBorders>
              <w:top w:val="nil"/>
              <w:left w:val="double" w:sz="6" w:space="0" w:color="auto"/>
              <w:bottom w:val="nil"/>
              <w:right w:val="single" w:sz="4" w:space="0" w:color="auto"/>
            </w:tcBorders>
            <w:shd w:val="clear" w:color="auto" w:fill="auto"/>
            <w:noWrap/>
            <w:vAlign w:val="bottom"/>
            <w:hideMark/>
          </w:tcPr>
          <w:p w14:paraId="134C97A5"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2015 to 2016</w:t>
            </w:r>
          </w:p>
        </w:tc>
        <w:tc>
          <w:tcPr>
            <w:tcW w:w="907" w:type="dxa"/>
            <w:tcBorders>
              <w:top w:val="nil"/>
              <w:left w:val="nil"/>
              <w:bottom w:val="nil"/>
              <w:right w:val="single" w:sz="4" w:space="0" w:color="auto"/>
            </w:tcBorders>
            <w:shd w:val="clear" w:color="auto" w:fill="auto"/>
            <w:noWrap/>
            <w:vAlign w:val="bottom"/>
            <w:hideMark/>
          </w:tcPr>
          <w:p w14:paraId="7C62608A"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4603</w:t>
            </w:r>
          </w:p>
        </w:tc>
        <w:tc>
          <w:tcPr>
            <w:tcW w:w="1354" w:type="dxa"/>
            <w:tcBorders>
              <w:top w:val="nil"/>
              <w:left w:val="nil"/>
              <w:bottom w:val="nil"/>
              <w:right w:val="single" w:sz="4" w:space="0" w:color="auto"/>
            </w:tcBorders>
            <w:shd w:val="clear" w:color="auto" w:fill="auto"/>
            <w:noWrap/>
            <w:vAlign w:val="bottom"/>
            <w:hideMark/>
          </w:tcPr>
          <w:p w14:paraId="651E98E6" w14:textId="77777777" w:rsidR="00A207B2" w:rsidRPr="00A207B2" w:rsidRDefault="00A207B2" w:rsidP="00A207B2">
            <w:pPr>
              <w:jc w:val="righ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18.4%</w:t>
            </w:r>
          </w:p>
        </w:tc>
        <w:tc>
          <w:tcPr>
            <w:tcW w:w="1343" w:type="dxa"/>
            <w:gridSpan w:val="2"/>
            <w:tcBorders>
              <w:top w:val="nil"/>
              <w:left w:val="nil"/>
              <w:bottom w:val="nil"/>
              <w:right w:val="single" w:sz="4" w:space="0" w:color="auto"/>
            </w:tcBorders>
            <w:shd w:val="clear" w:color="auto" w:fill="auto"/>
            <w:noWrap/>
            <w:vAlign w:val="bottom"/>
            <w:hideMark/>
          </w:tcPr>
          <w:p w14:paraId="61DC98AD" w14:textId="54D3A85F" w:rsidR="00A207B2" w:rsidRPr="00A207B2" w:rsidRDefault="00C870D8" w:rsidP="00A207B2">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7.3%</w:t>
            </w:r>
          </w:p>
        </w:tc>
        <w:tc>
          <w:tcPr>
            <w:tcW w:w="7650" w:type="dxa"/>
            <w:tcBorders>
              <w:top w:val="nil"/>
              <w:left w:val="nil"/>
              <w:bottom w:val="single" w:sz="12" w:space="0" w:color="auto"/>
              <w:right w:val="double" w:sz="6" w:space="0" w:color="auto"/>
            </w:tcBorders>
            <w:shd w:val="clear" w:color="auto" w:fill="auto"/>
            <w:noWrap/>
            <w:vAlign w:val="bottom"/>
            <w:hideMark/>
          </w:tcPr>
          <w:p w14:paraId="66DA1EFB"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Meet - Positive growth at test site</w:t>
            </w:r>
          </w:p>
        </w:tc>
      </w:tr>
      <w:tr w:rsidR="00EC5296" w:rsidRPr="00A207B2" w14:paraId="76CE83B3" w14:textId="77777777" w:rsidTr="00245F3A">
        <w:trPr>
          <w:cantSplit/>
          <w:trHeight w:val="330"/>
        </w:trPr>
        <w:tc>
          <w:tcPr>
            <w:tcW w:w="1300" w:type="dxa"/>
            <w:tcBorders>
              <w:top w:val="single" w:sz="8" w:space="0" w:color="auto"/>
              <w:left w:val="double" w:sz="6" w:space="0" w:color="auto"/>
              <w:bottom w:val="double" w:sz="4" w:space="0" w:color="auto"/>
              <w:right w:val="nil"/>
            </w:tcBorders>
            <w:shd w:val="clear" w:color="auto" w:fill="auto"/>
            <w:noWrap/>
            <w:vAlign w:val="bottom"/>
            <w:hideMark/>
          </w:tcPr>
          <w:p w14:paraId="25E1BBF0"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33" w:type="dxa"/>
            <w:gridSpan w:val="2"/>
            <w:tcBorders>
              <w:top w:val="single" w:sz="8" w:space="0" w:color="auto"/>
              <w:left w:val="nil"/>
              <w:bottom w:val="double" w:sz="4" w:space="0" w:color="auto"/>
              <w:right w:val="nil"/>
            </w:tcBorders>
            <w:shd w:val="clear" w:color="auto" w:fill="auto"/>
            <w:noWrap/>
            <w:vAlign w:val="bottom"/>
            <w:hideMark/>
          </w:tcPr>
          <w:p w14:paraId="5FF3BC6E" w14:textId="77777777" w:rsidR="00A207B2" w:rsidRPr="00A207B2" w:rsidRDefault="00A207B2" w:rsidP="00A207B2">
            <w:pPr>
              <w:jc w:val="center"/>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591" w:type="dxa"/>
            <w:gridSpan w:val="2"/>
            <w:tcBorders>
              <w:top w:val="single" w:sz="8" w:space="0" w:color="auto"/>
              <w:left w:val="nil"/>
              <w:bottom w:val="double" w:sz="4" w:space="0" w:color="auto"/>
              <w:right w:val="nil"/>
            </w:tcBorders>
            <w:shd w:val="clear" w:color="auto" w:fill="auto"/>
            <w:noWrap/>
            <w:vAlign w:val="bottom"/>
            <w:hideMark/>
          </w:tcPr>
          <w:p w14:paraId="2490A46D"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1106" w:type="dxa"/>
            <w:tcBorders>
              <w:top w:val="single" w:sz="8" w:space="0" w:color="auto"/>
              <w:left w:val="nil"/>
              <w:bottom w:val="double" w:sz="4" w:space="0" w:color="auto"/>
              <w:right w:val="single" w:sz="12" w:space="0" w:color="auto"/>
            </w:tcBorders>
            <w:shd w:val="clear" w:color="auto" w:fill="auto"/>
            <w:noWrap/>
            <w:vAlign w:val="bottom"/>
            <w:hideMark/>
          </w:tcPr>
          <w:p w14:paraId="5C00A29E" w14:textId="77777777" w:rsidR="00A207B2" w:rsidRPr="00A207B2" w:rsidRDefault="00A207B2" w:rsidP="00A207B2">
            <w:pPr>
              <w:jc w:val="left"/>
              <w:rPr>
                <w:rFonts w:ascii="Times New Roman" w:eastAsia="Times New Roman" w:hAnsi="Times New Roman"/>
                <w:color w:val="000000"/>
                <w:sz w:val="24"/>
                <w:szCs w:val="24"/>
              </w:rPr>
            </w:pPr>
            <w:r w:rsidRPr="00A207B2">
              <w:rPr>
                <w:rFonts w:ascii="Times New Roman" w:eastAsia="Times New Roman" w:hAnsi="Times New Roman"/>
                <w:color w:val="000000"/>
                <w:sz w:val="24"/>
                <w:szCs w:val="24"/>
              </w:rPr>
              <w:t> </w:t>
            </w:r>
          </w:p>
        </w:tc>
        <w:tc>
          <w:tcPr>
            <w:tcW w:w="7650" w:type="dxa"/>
            <w:tcBorders>
              <w:top w:val="single" w:sz="12" w:space="0" w:color="auto"/>
              <w:left w:val="single" w:sz="12" w:space="0" w:color="auto"/>
              <w:bottom w:val="double" w:sz="4" w:space="0" w:color="auto"/>
              <w:right w:val="double" w:sz="6" w:space="0" w:color="auto"/>
            </w:tcBorders>
            <w:shd w:val="pct10" w:color="auto" w:fill="auto"/>
            <w:noWrap/>
            <w:vAlign w:val="bottom"/>
            <w:hideMark/>
          </w:tcPr>
          <w:p w14:paraId="1F6B6A02" w14:textId="77777777" w:rsidR="00A207B2" w:rsidRPr="00A207B2" w:rsidRDefault="00A207B2" w:rsidP="00A207B2">
            <w:pPr>
              <w:jc w:val="left"/>
              <w:rPr>
                <w:rFonts w:ascii="Times New Roman" w:eastAsia="Times New Roman" w:hAnsi="Times New Roman"/>
                <w:b/>
                <w:bCs/>
                <w:color w:val="000000"/>
                <w:sz w:val="24"/>
                <w:szCs w:val="24"/>
              </w:rPr>
            </w:pPr>
            <w:r w:rsidRPr="00A207B2">
              <w:rPr>
                <w:rFonts w:ascii="Times New Roman" w:eastAsia="Times New Roman" w:hAnsi="Times New Roman"/>
                <w:b/>
                <w:bCs/>
                <w:color w:val="000000"/>
                <w:sz w:val="24"/>
                <w:szCs w:val="24"/>
              </w:rPr>
              <w:t>One annual failure over four years - Supports FWP</w:t>
            </w:r>
          </w:p>
        </w:tc>
      </w:tr>
      <w:tr w:rsidR="00A207B2" w:rsidRPr="00A207B2" w14:paraId="3985DDA0" w14:textId="77777777" w:rsidTr="00EC5296">
        <w:trPr>
          <w:cantSplit/>
          <w:trHeight w:val="330"/>
        </w:trPr>
        <w:tc>
          <w:tcPr>
            <w:tcW w:w="12780" w:type="dxa"/>
            <w:gridSpan w:val="7"/>
            <w:tcBorders>
              <w:top w:val="double" w:sz="4" w:space="0" w:color="auto"/>
            </w:tcBorders>
            <w:shd w:val="clear" w:color="auto" w:fill="auto"/>
            <w:noWrap/>
            <w:vAlign w:val="bottom"/>
          </w:tcPr>
          <w:p w14:paraId="201E4B70" w14:textId="57559AE4" w:rsidR="00A207B2" w:rsidRDefault="00A207B2" w:rsidP="00A207B2">
            <w:pPr>
              <w:pStyle w:val="ListParagraph"/>
              <w:numPr>
                <w:ilvl w:val="0"/>
                <w:numId w:val="18"/>
              </w:numPr>
              <w:ind w:left="634"/>
              <w:rPr>
                <w:rFonts w:ascii="Times New Roman" w:hAnsi="Times New Roman"/>
                <w:szCs w:val="24"/>
              </w:rPr>
            </w:pPr>
            <w:r w:rsidRPr="00CC569E">
              <w:rPr>
                <w:rFonts w:ascii="Times New Roman" w:hAnsi="Times New Roman"/>
                <w:szCs w:val="24"/>
              </w:rPr>
              <w:t xml:space="preserve">In some wetlands data for both forest and marsh wetland types was present. In these cases the method was performed </w:t>
            </w:r>
            <w:r w:rsidR="003970D6">
              <w:rPr>
                <w:rFonts w:ascii="Times New Roman" w:hAnsi="Times New Roman"/>
                <w:szCs w:val="24"/>
              </w:rPr>
              <w:t xml:space="preserve">independently </w:t>
            </w:r>
            <w:r w:rsidRPr="00CC569E">
              <w:rPr>
                <w:rFonts w:ascii="Times New Roman" w:hAnsi="Times New Roman"/>
                <w:szCs w:val="24"/>
              </w:rPr>
              <w:t xml:space="preserve">for the </w:t>
            </w:r>
            <w:proofErr w:type="gramStart"/>
            <w:r w:rsidRPr="00CC569E">
              <w:rPr>
                <w:rFonts w:ascii="Times New Roman" w:hAnsi="Times New Roman"/>
                <w:szCs w:val="24"/>
              </w:rPr>
              <w:t>Near</w:t>
            </w:r>
            <w:proofErr w:type="gramEnd"/>
            <w:r w:rsidRPr="00CC569E">
              <w:rPr>
                <w:rFonts w:ascii="Times New Roman" w:hAnsi="Times New Roman"/>
                <w:szCs w:val="24"/>
              </w:rPr>
              <w:t xml:space="preserve"> site and its Reference site by </w:t>
            </w:r>
            <w:r w:rsidR="003970D6">
              <w:rPr>
                <w:rFonts w:ascii="Times New Roman" w:hAnsi="Times New Roman"/>
                <w:szCs w:val="24"/>
              </w:rPr>
              <w:t>both w</w:t>
            </w:r>
            <w:r w:rsidRPr="00CC569E">
              <w:rPr>
                <w:rFonts w:ascii="Times New Roman" w:hAnsi="Times New Roman"/>
                <w:szCs w:val="24"/>
              </w:rPr>
              <w:t>etland type</w:t>
            </w:r>
            <w:r w:rsidR="003970D6">
              <w:rPr>
                <w:rFonts w:ascii="Times New Roman" w:hAnsi="Times New Roman"/>
                <w:szCs w:val="24"/>
              </w:rPr>
              <w:t>s</w:t>
            </w:r>
            <w:r w:rsidRPr="00CC569E">
              <w:rPr>
                <w:rFonts w:ascii="Times New Roman" w:hAnsi="Times New Roman"/>
                <w:szCs w:val="24"/>
              </w:rPr>
              <w:t xml:space="preserve">. </w:t>
            </w:r>
          </w:p>
          <w:p w14:paraId="0A2404FB" w14:textId="2F22D608" w:rsidR="00EA7BAC" w:rsidRDefault="00EA7BAC" w:rsidP="00A207B2">
            <w:pPr>
              <w:pStyle w:val="ListParagraph"/>
              <w:numPr>
                <w:ilvl w:val="0"/>
                <w:numId w:val="18"/>
              </w:numPr>
              <w:ind w:left="634"/>
              <w:rPr>
                <w:rFonts w:ascii="Times New Roman" w:hAnsi="Times New Roman"/>
                <w:szCs w:val="24"/>
              </w:rPr>
            </w:pPr>
            <w:r>
              <w:rPr>
                <w:rFonts w:ascii="Times New Roman" w:hAnsi="Times New Roman"/>
                <w:szCs w:val="24"/>
              </w:rPr>
              <w:t xml:space="preserve">Data for multiple test sites </w:t>
            </w:r>
            <w:proofErr w:type="gramStart"/>
            <w:r>
              <w:rPr>
                <w:rFonts w:ascii="Times New Roman" w:hAnsi="Times New Roman"/>
                <w:szCs w:val="24"/>
              </w:rPr>
              <w:t>were averaged</w:t>
            </w:r>
            <w:proofErr w:type="gramEnd"/>
            <w:r>
              <w:rPr>
                <w:rFonts w:ascii="Times New Roman" w:hAnsi="Times New Roman"/>
                <w:szCs w:val="24"/>
              </w:rPr>
              <w:t xml:space="preserve"> to determine percent change from year-to-year. </w:t>
            </w:r>
          </w:p>
          <w:p w14:paraId="4DC27EC3" w14:textId="77777777" w:rsidR="00A207B2" w:rsidRPr="00A207B2" w:rsidRDefault="00A207B2" w:rsidP="00A207B2">
            <w:pPr>
              <w:jc w:val="left"/>
              <w:rPr>
                <w:rFonts w:ascii="Times New Roman" w:eastAsia="Times New Roman" w:hAnsi="Times New Roman"/>
                <w:b/>
                <w:bCs/>
                <w:color w:val="000000"/>
                <w:sz w:val="24"/>
                <w:szCs w:val="24"/>
              </w:rPr>
            </w:pPr>
          </w:p>
        </w:tc>
      </w:tr>
    </w:tbl>
    <w:p w14:paraId="7CFFC8ED" w14:textId="3C09DB2D" w:rsidR="00A207B2" w:rsidRDefault="00A207B2" w:rsidP="00A97F03">
      <w:pPr>
        <w:spacing w:after="200" w:line="276" w:lineRule="auto"/>
        <w:jc w:val="left"/>
        <w:rPr>
          <w:rFonts w:ascii="Times New Roman" w:hAnsi="Times New Roman"/>
          <w:sz w:val="24"/>
          <w:szCs w:val="24"/>
        </w:rPr>
      </w:pPr>
    </w:p>
    <w:p w14:paraId="612A2E01" w14:textId="77777777" w:rsidR="00546410" w:rsidRDefault="00546410" w:rsidP="00A97F03">
      <w:pPr>
        <w:spacing w:after="200" w:line="276" w:lineRule="auto"/>
        <w:jc w:val="left"/>
        <w:rPr>
          <w:rFonts w:ascii="Times New Roman" w:hAnsi="Times New Roman"/>
          <w:sz w:val="24"/>
          <w:szCs w:val="24"/>
        </w:rPr>
        <w:sectPr w:rsidR="00546410" w:rsidSect="00A207B2">
          <w:headerReference w:type="default" r:id="rId73"/>
          <w:headerReference w:type="first" r:id="rId74"/>
          <w:pgSz w:w="15840" w:h="12240" w:orient="landscape" w:code="1"/>
          <w:pgMar w:top="1440" w:right="1440" w:bottom="1440" w:left="1440" w:header="720" w:footer="720" w:gutter="0"/>
          <w:cols w:space="720"/>
          <w:titlePg/>
          <w:docGrid w:linePitch="360"/>
        </w:sectPr>
      </w:pPr>
    </w:p>
    <w:p w14:paraId="246636FC" w14:textId="14C634C7" w:rsidR="00A97F03" w:rsidRPr="00F161A6" w:rsidRDefault="00A97F03" w:rsidP="00A97F03">
      <w:pPr>
        <w:pStyle w:val="IRSectionHeader"/>
        <w:rPr>
          <w:rFonts w:eastAsia="Calibri"/>
        </w:rPr>
      </w:pPr>
      <w:bookmarkStart w:id="179" w:name="_Toc513556494"/>
      <w:bookmarkStart w:id="180" w:name="_Toc531685910"/>
      <w:bookmarkEnd w:id="176"/>
      <w:r w:rsidRPr="00F161A6">
        <w:rPr>
          <w:rFonts w:eastAsia="Calibri"/>
        </w:rPr>
        <w:t>External Data and Information</w:t>
      </w:r>
      <w:bookmarkEnd w:id="179"/>
      <w:bookmarkEnd w:id="180"/>
    </w:p>
    <w:p w14:paraId="0058201E" w14:textId="77777777" w:rsidR="00A97F03" w:rsidRDefault="00A97F03" w:rsidP="00A97F03">
      <w:pPr>
        <w:pStyle w:val="IRBodyText"/>
      </w:pPr>
      <w:r w:rsidRPr="00F161A6">
        <w:t>LDEQ’s routine ambient monitoring data (described above) provided the primary set of data and information used for water quality assessments and listing decisions. However, LDEQ also used external data sets and information</w:t>
      </w:r>
      <w:r>
        <w:t xml:space="preserve"> which are described below</w:t>
      </w:r>
      <w:r w:rsidRPr="00F161A6">
        <w:t>.</w:t>
      </w:r>
    </w:p>
    <w:p w14:paraId="4FD4C5B6" w14:textId="77777777" w:rsidR="00A97F03" w:rsidRDefault="00A97F03" w:rsidP="00A97F03">
      <w:pPr>
        <w:pStyle w:val="IRSubsectionHeader"/>
      </w:pPr>
      <w:r>
        <w:t>Louisiana Department of Health Fish Advisory and Beach Monitoring Data</w:t>
      </w:r>
    </w:p>
    <w:p w14:paraId="30B1B468" w14:textId="77777777" w:rsidR="00A97F03" w:rsidRPr="00F161A6" w:rsidRDefault="00A97F03" w:rsidP="00A97F03">
      <w:pPr>
        <w:pStyle w:val="IRBodyText"/>
      </w:pPr>
      <w:r w:rsidRPr="00F161A6">
        <w:t>LDEQ used LDH fishing and swimming advisory information and enterococci bacteria data sets collected for the state’s Beach Monitoring Program. For water bodies within a subsegment with fish consumption or swimming advisories, the advisory water body was also named in the 201</w:t>
      </w:r>
      <w:r>
        <w:t>8</w:t>
      </w:r>
      <w:r w:rsidRPr="00F161A6">
        <w:t xml:space="preserve"> IR. Impairments of this nature are water body-specific issues not directly related to the overall subsegment. </w:t>
      </w:r>
    </w:p>
    <w:p w14:paraId="2C62C11D" w14:textId="083B6775" w:rsidR="00A97F03" w:rsidRPr="00F161A6" w:rsidRDefault="00A97F03" w:rsidP="00A97F03">
      <w:pPr>
        <w:pStyle w:val="IRBodyText"/>
      </w:pPr>
      <w:r w:rsidRPr="00F161A6">
        <w:t xml:space="preserve">LDEQ evaluated the </w:t>
      </w:r>
      <w:r>
        <w:t>LDH</w:t>
      </w:r>
      <w:r w:rsidRPr="00F161A6">
        <w:t xml:space="preserve"> beach monitoring data based on the federally-promulgated enterococci criteria for Louisiana. USEPA uses a single sample criterion of 130 colony forming units (cfu)/10</w:t>
      </w:r>
      <w:r>
        <w:t>0 mL</w:t>
      </w:r>
      <w:r w:rsidRPr="00F161A6">
        <w:t xml:space="preserve">. For marine </w:t>
      </w:r>
      <w:r w:rsidR="002816D3">
        <w:t xml:space="preserve">recreational </w:t>
      </w:r>
      <w:r w:rsidRPr="00F161A6">
        <w:t>waters, a</w:t>
      </w:r>
      <w:r w:rsidR="0061365F">
        <w:t xml:space="preserve">ny </w:t>
      </w:r>
      <w:r w:rsidR="002816D3">
        <w:t xml:space="preserve">“rolling” </w:t>
      </w:r>
      <w:r w:rsidRPr="00F161A6">
        <w:t xml:space="preserve">geometric mean </w:t>
      </w:r>
      <w:r w:rsidR="002816D3">
        <w:t xml:space="preserve">for data </w:t>
      </w:r>
      <w:r w:rsidR="0061365F">
        <w:t xml:space="preserve">collected </w:t>
      </w:r>
      <w:r w:rsidR="0061365F" w:rsidRPr="00F161A6">
        <w:t xml:space="preserve">over </w:t>
      </w:r>
      <w:r w:rsidR="002816D3">
        <w:t xml:space="preserve">any </w:t>
      </w:r>
      <w:r w:rsidR="0061365F">
        <w:t>five-week interval that exceeds 3</w:t>
      </w:r>
      <w:r w:rsidRPr="00F161A6">
        <w:t>5 cfu/100 m</w:t>
      </w:r>
      <w:r>
        <w:t>L</w:t>
      </w:r>
      <w:r w:rsidRPr="00F161A6">
        <w:t xml:space="preserve"> results in an impairment. Enterococci data collected as part of </w:t>
      </w:r>
      <w:r>
        <w:t>LDH</w:t>
      </w:r>
      <w:r w:rsidRPr="00F161A6">
        <w:t xml:space="preserve">’s beach monitoring were </w:t>
      </w:r>
      <w:r w:rsidR="002816D3">
        <w:t xml:space="preserve">also </w:t>
      </w:r>
      <w:r w:rsidRPr="00F161A6">
        <w:t xml:space="preserve">evaluated using USEPA’s new assessment rule of 10%. Under this rule if more than 10% of samples </w:t>
      </w:r>
      <w:r w:rsidR="0061365F">
        <w:t xml:space="preserve">collected </w:t>
      </w:r>
      <w:r w:rsidR="0061365F" w:rsidRPr="00F161A6">
        <w:t xml:space="preserve">over </w:t>
      </w:r>
      <w:r w:rsidR="0061365F">
        <w:t xml:space="preserve">any </w:t>
      </w:r>
      <w:r w:rsidR="002816D3">
        <w:t xml:space="preserve">“rolling” </w:t>
      </w:r>
      <w:r w:rsidR="0061365F">
        <w:t xml:space="preserve">five-week interval </w:t>
      </w:r>
      <w:r w:rsidRPr="00F161A6">
        <w:t>exceed</w:t>
      </w:r>
      <w:r w:rsidR="0061365F">
        <w:t>s</w:t>
      </w:r>
      <w:r w:rsidRPr="00F161A6">
        <w:t xml:space="preserve"> the statistical threshold value of 130 cfu/100 m</w:t>
      </w:r>
      <w:r>
        <w:t>L</w:t>
      </w:r>
      <w:r w:rsidR="0061365F">
        <w:t xml:space="preserve">, </w:t>
      </w:r>
      <w:r w:rsidRPr="00F161A6">
        <w:t>then an impairment for enterococci is reported. Duplicate samples in the dataset were treated as QC samples and were not averaged with the target sample to keep evaluation methods consistent with LDEQ protocol.</w:t>
      </w:r>
    </w:p>
    <w:p w14:paraId="63974C60" w14:textId="77777777" w:rsidR="00A97F03" w:rsidRDefault="00A97F03" w:rsidP="00A97F03">
      <w:pPr>
        <w:pStyle w:val="IRSubsectionHeader"/>
      </w:pPr>
      <w:r>
        <w:t>Third-Party Data</w:t>
      </w:r>
    </w:p>
    <w:p w14:paraId="3E59ECB8" w14:textId="77777777" w:rsidR="00A97F03" w:rsidRDefault="00A97F03" w:rsidP="00A97F03">
      <w:pPr>
        <w:pStyle w:val="IRBodyText"/>
      </w:pPr>
      <w:r w:rsidRPr="00F161A6">
        <w:t xml:space="preserve">LDEQ published a request for data and information during a 30-day public notice period which ended December 2, 2015. </w:t>
      </w:r>
      <w:r>
        <w:t xml:space="preserve">The Lake Pontchartrain Basin foundation provided an extensive data set from its Northshore streams data collection effort. Assessment results from this data set and analysis are found in the following section. </w:t>
      </w:r>
    </w:p>
    <w:p w14:paraId="1ADB33A0" w14:textId="77777777" w:rsidR="00A97F03" w:rsidRPr="00457065" w:rsidRDefault="00A97F03" w:rsidP="00A97F03">
      <w:pPr>
        <w:pStyle w:val="IRSub-SubSection"/>
      </w:pPr>
      <w:r w:rsidRPr="00457065">
        <w:t>Lake Pontchartrain Basin Foundation Data Review</w:t>
      </w:r>
    </w:p>
    <w:p w14:paraId="6658405D" w14:textId="1A927C61" w:rsidR="00A97F03" w:rsidRDefault="00A97F03" w:rsidP="00A97F03">
      <w:pPr>
        <w:pStyle w:val="IRBodyText"/>
      </w:pPr>
      <w:r w:rsidRPr="00457065">
        <w:t xml:space="preserve">The </w:t>
      </w:r>
      <w:r>
        <w:t>St. Tammany Parish</w:t>
      </w:r>
      <w:r w:rsidRPr="00457065">
        <w:t xml:space="preserve"> </w:t>
      </w:r>
      <w:r w:rsidRPr="00A966C5">
        <w:t>Government (STPG) provided water quality data collected in the St.Tammany Parish area. Data was collected by the Lake Pontchartrain Basin Foundation (LPBF). The dataset included seven waterbodies in 10 Louisiana assessed subsegments (Two water bodies extend over two or three subsegments</w:t>
      </w:r>
      <w:r>
        <w:t>.)</w:t>
      </w:r>
      <w:r w:rsidRPr="00457065">
        <w:t>. The water</w:t>
      </w:r>
      <w:r>
        <w:t xml:space="preserve"> bodies of interest to LDEQ </w:t>
      </w:r>
      <w:r w:rsidRPr="00457065">
        <w:t>are the Bogue Falaya River, Tchefuncte River, Ponchitolawa Creek, Bayou LaCombe, Bayou Paquet, Bayou Liberty, and Bayou Bonfouca. The relevant subsegment</w:t>
      </w:r>
      <w:r>
        <w:t>s</w:t>
      </w:r>
      <w:r w:rsidRPr="00457065">
        <w:t xml:space="preserve"> which include portions of these water</w:t>
      </w:r>
      <w:r>
        <w:t xml:space="preserve"> </w:t>
      </w:r>
      <w:r w:rsidRPr="00457065">
        <w:t xml:space="preserve">bodies are listed in </w:t>
      </w:r>
      <w:hyperlink w:anchor="Table_3_2_6" w:history="1">
        <w:r w:rsidRPr="00F94B18">
          <w:rPr>
            <w:rStyle w:val="Hyperlink"/>
          </w:rPr>
          <w:t xml:space="preserve">Table </w:t>
        </w:r>
        <w:r w:rsidR="00DE6F80" w:rsidRPr="00F94B18">
          <w:rPr>
            <w:rStyle w:val="Hyperlink"/>
          </w:rPr>
          <w:t>3.2.</w:t>
        </w:r>
        <w:r w:rsidRPr="00F94B18">
          <w:rPr>
            <w:rStyle w:val="Hyperlink"/>
          </w:rPr>
          <w:t>6</w:t>
        </w:r>
      </w:hyperlink>
      <w:r w:rsidRPr="00457065">
        <w:t xml:space="preserve">. The </w:t>
      </w:r>
      <w:r>
        <w:t>STPG/</w:t>
      </w:r>
      <w:r w:rsidRPr="00457065">
        <w:t>LPBF data include</w:t>
      </w:r>
      <w:r>
        <w:t>d</w:t>
      </w:r>
      <w:r w:rsidRPr="00457065">
        <w:t xml:space="preserve"> 1,091 records of sampling events in the St. Tammany area. Of these 1,091 </w:t>
      </w:r>
      <w:r>
        <w:t xml:space="preserve">sampling </w:t>
      </w:r>
      <w:r w:rsidRPr="00457065">
        <w:t xml:space="preserve">attempts, 145 were unsuccessful due to lack of access or lack of sufficient depth or flow for sampling. There were 946 successful sampling events which resulted in a water quality dataset consisting of </w:t>
      </w:r>
      <w:r>
        <w:t>dissolved oxygen</w:t>
      </w:r>
      <w:r w:rsidRPr="00457065">
        <w:t xml:space="preserve">, </w:t>
      </w:r>
      <w:r>
        <w:t>s</w:t>
      </w:r>
      <w:r w:rsidRPr="00457065">
        <w:t xml:space="preserve">aturated </w:t>
      </w:r>
      <w:r w:rsidRPr="005A781C">
        <w:t xml:space="preserve">dissolved oxygen, turbidity, temperature, conductivity, salinity, pH, and oxygen solubility. This data was collected between August, 2013 to August 2016. The data was found to be collected according to an acceptable QAPP and the third-party data certification was signed by a representative of St. Tammany Parish. LDEQ </w:t>
      </w:r>
      <w:r>
        <w:t>considered</w:t>
      </w:r>
      <w:r w:rsidRPr="005A781C">
        <w:t xml:space="preserve"> the STPG/LPBF data fo</w:t>
      </w:r>
      <w:r w:rsidR="001C24D1">
        <w:t>r dissolved oxygen, temperature, turbidity</w:t>
      </w:r>
      <w:r w:rsidR="00EE3F70">
        <w:t>,</w:t>
      </w:r>
      <w:r w:rsidR="001C24D1">
        <w:t xml:space="preserve"> </w:t>
      </w:r>
      <w:r w:rsidRPr="005A781C">
        <w:t>and pH to assess the subsegments of interest.</w:t>
      </w:r>
    </w:p>
    <w:tbl>
      <w:tblPr>
        <w:tblW w:w="9582"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15"/>
        <w:gridCol w:w="3401"/>
        <w:gridCol w:w="406"/>
        <w:gridCol w:w="1413"/>
        <w:gridCol w:w="3447"/>
      </w:tblGrid>
      <w:tr w:rsidR="00A97F03" w:rsidRPr="005A781C" w14:paraId="57B9C271" w14:textId="77777777" w:rsidTr="00A97F03">
        <w:trPr>
          <w:trHeight w:val="917"/>
          <w:tblHeader/>
        </w:trPr>
        <w:tc>
          <w:tcPr>
            <w:tcW w:w="9582" w:type="dxa"/>
            <w:gridSpan w:val="5"/>
            <w:tcBorders>
              <w:top w:val="nil"/>
              <w:left w:val="nil"/>
              <w:bottom w:val="double" w:sz="4" w:space="0" w:color="auto"/>
              <w:right w:val="nil"/>
            </w:tcBorders>
            <w:shd w:val="clear" w:color="auto" w:fill="auto"/>
            <w:vAlign w:val="bottom"/>
          </w:tcPr>
          <w:p w14:paraId="62AA1550" w14:textId="4ECB1B9D" w:rsidR="00A97F03" w:rsidRPr="005A781C" w:rsidRDefault="00A97F03" w:rsidP="00A97F03">
            <w:pPr>
              <w:keepNext/>
              <w:autoSpaceDE w:val="0"/>
              <w:autoSpaceDN w:val="0"/>
              <w:spacing w:after="120"/>
              <w:jc w:val="center"/>
              <w:rPr>
                <w:rFonts w:ascii="Times New Roman" w:hAnsi="Times New Roman"/>
                <w:b/>
                <w:bCs/>
                <w:sz w:val="24"/>
                <w:szCs w:val="24"/>
              </w:rPr>
            </w:pPr>
            <w:bookmarkStart w:id="181" w:name="Table_6"/>
            <w:bookmarkStart w:id="182" w:name="Table_3_2_6" w:colFirst="0" w:colLast="0"/>
            <w:r w:rsidRPr="005A781C">
              <w:rPr>
                <w:rFonts w:ascii="Times New Roman" w:hAnsi="Times New Roman"/>
                <w:b/>
                <w:bCs/>
                <w:sz w:val="24"/>
                <w:szCs w:val="24"/>
              </w:rPr>
              <w:t xml:space="preserve">Table </w:t>
            </w:r>
            <w:r w:rsidR="00DE6F80">
              <w:rPr>
                <w:rFonts w:ascii="Times New Roman" w:hAnsi="Times New Roman"/>
                <w:b/>
                <w:bCs/>
                <w:sz w:val="24"/>
                <w:szCs w:val="24"/>
              </w:rPr>
              <w:t>3.2.</w:t>
            </w:r>
            <w:r>
              <w:rPr>
                <w:rFonts w:ascii="Times New Roman" w:hAnsi="Times New Roman"/>
                <w:b/>
                <w:bCs/>
                <w:sz w:val="24"/>
                <w:szCs w:val="24"/>
              </w:rPr>
              <w:t>6</w:t>
            </w:r>
            <w:bookmarkEnd w:id="181"/>
            <w:r w:rsidRPr="005A781C">
              <w:rPr>
                <w:rFonts w:ascii="Times New Roman" w:hAnsi="Times New Roman"/>
                <w:b/>
                <w:bCs/>
                <w:sz w:val="24"/>
                <w:szCs w:val="24"/>
              </w:rPr>
              <w:t>.</w:t>
            </w:r>
          </w:p>
          <w:p w14:paraId="32007CA0" w14:textId="78F829C0" w:rsidR="00A97F03" w:rsidRPr="00184FFE" w:rsidRDefault="00A97F03" w:rsidP="003669D8">
            <w:pPr>
              <w:keepNext/>
              <w:autoSpaceDE w:val="0"/>
              <w:autoSpaceDN w:val="0"/>
              <w:spacing w:after="120"/>
              <w:jc w:val="left"/>
              <w:rPr>
                <w:rFonts w:ascii="Times New Roman" w:hAnsi="Times New Roman"/>
                <w:bCs/>
                <w:sz w:val="24"/>
                <w:szCs w:val="24"/>
              </w:rPr>
            </w:pPr>
            <w:r w:rsidRPr="00184FFE">
              <w:rPr>
                <w:rFonts w:ascii="Times New Roman" w:hAnsi="Times New Roman"/>
                <w:bCs/>
                <w:sz w:val="24"/>
                <w:szCs w:val="24"/>
              </w:rPr>
              <w:t xml:space="preserve">Sites sampled by Lake Pontchartrain Basin Foundation (LPBF) </w:t>
            </w:r>
            <w:proofErr w:type="gramStart"/>
            <w:r w:rsidRPr="00184FFE">
              <w:rPr>
                <w:rFonts w:ascii="Times New Roman" w:hAnsi="Times New Roman"/>
                <w:bCs/>
                <w:sz w:val="24"/>
                <w:szCs w:val="24"/>
              </w:rPr>
              <w:t>were assessed</w:t>
            </w:r>
            <w:proofErr w:type="gramEnd"/>
            <w:r w:rsidRPr="00184FFE">
              <w:rPr>
                <w:rFonts w:ascii="Times New Roman" w:hAnsi="Times New Roman"/>
                <w:bCs/>
                <w:sz w:val="24"/>
                <w:szCs w:val="24"/>
              </w:rPr>
              <w:t xml:space="preserve"> for usefulness of data. If the site is located on the assessed waterbody for a subsegment, they </w:t>
            </w:r>
            <w:proofErr w:type="gramStart"/>
            <w:r w:rsidRPr="00184FFE">
              <w:rPr>
                <w:rFonts w:ascii="Times New Roman" w:hAnsi="Times New Roman"/>
                <w:bCs/>
                <w:sz w:val="24"/>
                <w:szCs w:val="24"/>
              </w:rPr>
              <w:t>are denoted</w:t>
            </w:r>
            <w:proofErr w:type="gramEnd"/>
            <w:r w:rsidRPr="00184FFE">
              <w:rPr>
                <w:rFonts w:ascii="Times New Roman" w:hAnsi="Times New Roman"/>
                <w:bCs/>
                <w:sz w:val="24"/>
                <w:szCs w:val="24"/>
              </w:rPr>
              <w:t xml:space="preserve"> as "Y" in the column, "On Assessed waterbody?" Relevant subsegment information is shown here including the subsegment number, and description.</w:t>
            </w:r>
            <w:r w:rsidR="003669D8" w:rsidRPr="003669D8">
              <w:rPr>
                <w:rFonts w:ascii="Times New Roman" w:hAnsi="Times New Roman"/>
                <w:bCs/>
                <w:sz w:val="24"/>
                <w:szCs w:val="24"/>
                <w:vertAlign w:val="superscript"/>
              </w:rPr>
              <w:t>1</w:t>
            </w:r>
            <w:r w:rsidRPr="00184FFE">
              <w:rPr>
                <w:rFonts w:ascii="Times New Roman" w:hAnsi="Times New Roman"/>
                <w:bCs/>
                <w:sz w:val="24"/>
                <w:szCs w:val="24"/>
              </w:rPr>
              <w:t xml:space="preserve"> </w:t>
            </w:r>
          </w:p>
        </w:tc>
      </w:tr>
      <w:bookmarkEnd w:id="182"/>
      <w:tr w:rsidR="00A97F03" w:rsidRPr="00A215D3" w14:paraId="0455DA84" w14:textId="77777777" w:rsidTr="00A97F03">
        <w:trPr>
          <w:trHeight w:val="2510"/>
          <w:tblHeader/>
        </w:trPr>
        <w:tc>
          <w:tcPr>
            <w:tcW w:w="915" w:type="dxa"/>
            <w:tcBorders>
              <w:top w:val="double" w:sz="4" w:space="0" w:color="auto"/>
              <w:bottom w:val="single" w:sz="18" w:space="0" w:color="auto"/>
            </w:tcBorders>
            <w:shd w:val="clear" w:color="auto" w:fill="auto"/>
            <w:vAlign w:val="bottom"/>
            <w:hideMark/>
          </w:tcPr>
          <w:p w14:paraId="0C654B5C" w14:textId="77777777" w:rsidR="00A97F03" w:rsidRPr="00400C55" w:rsidRDefault="00A97F03" w:rsidP="00A97F03">
            <w:pPr>
              <w:jc w:val="center"/>
              <w:rPr>
                <w:rFonts w:ascii="Times New Roman" w:eastAsia="Times New Roman" w:hAnsi="Times New Roman"/>
                <w:b/>
                <w:bCs/>
                <w:color w:val="000000"/>
              </w:rPr>
            </w:pPr>
            <w:r w:rsidRPr="00A215D3">
              <w:rPr>
                <w:rFonts w:ascii="Times New Roman" w:eastAsia="Times New Roman" w:hAnsi="Times New Roman"/>
                <w:b/>
                <w:bCs/>
                <w:color w:val="000000"/>
              </w:rPr>
              <w:t xml:space="preserve">LPBF </w:t>
            </w:r>
            <w:r w:rsidRPr="00400C55">
              <w:rPr>
                <w:rFonts w:ascii="Times New Roman" w:eastAsia="Times New Roman" w:hAnsi="Times New Roman"/>
                <w:b/>
                <w:bCs/>
                <w:color w:val="000000"/>
              </w:rPr>
              <w:t>Site</w:t>
            </w:r>
          </w:p>
        </w:tc>
        <w:tc>
          <w:tcPr>
            <w:tcW w:w="3401" w:type="dxa"/>
            <w:tcBorders>
              <w:top w:val="double" w:sz="4" w:space="0" w:color="auto"/>
              <w:bottom w:val="single" w:sz="18" w:space="0" w:color="auto"/>
            </w:tcBorders>
            <w:shd w:val="clear" w:color="auto" w:fill="auto"/>
            <w:vAlign w:val="bottom"/>
            <w:hideMark/>
          </w:tcPr>
          <w:p w14:paraId="2508C7E3" w14:textId="77777777" w:rsidR="00A97F03" w:rsidRPr="00400C55" w:rsidRDefault="00A97F03" w:rsidP="00A97F03">
            <w:pPr>
              <w:jc w:val="center"/>
              <w:rPr>
                <w:rFonts w:ascii="Times New Roman" w:eastAsia="Times New Roman" w:hAnsi="Times New Roman"/>
                <w:b/>
                <w:bCs/>
                <w:color w:val="000000"/>
              </w:rPr>
            </w:pPr>
            <w:r>
              <w:rPr>
                <w:rFonts w:ascii="Times New Roman" w:eastAsia="Times New Roman" w:hAnsi="Times New Roman"/>
                <w:b/>
                <w:bCs/>
                <w:color w:val="000000"/>
              </w:rPr>
              <w:t xml:space="preserve">LPBF </w:t>
            </w:r>
            <w:r w:rsidRPr="00400C55">
              <w:rPr>
                <w:rFonts w:ascii="Times New Roman" w:eastAsia="Times New Roman" w:hAnsi="Times New Roman"/>
                <w:b/>
                <w:bCs/>
                <w:color w:val="000000"/>
              </w:rPr>
              <w:t>Location</w:t>
            </w:r>
          </w:p>
        </w:tc>
        <w:tc>
          <w:tcPr>
            <w:tcW w:w="406" w:type="dxa"/>
            <w:tcBorders>
              <w:top w:val="double" w:sz="4" w:space="0" w:color="auto"/>
              <w:bottom w:val="single" w:sz="18" w:space="0" w:color="auto"/>
            </w:tcBorders>
            <w:shd w:val="clear" w:color="auto" w:fill="auto"/>
            <w:textDirection w:val="btLr"/>
            <w:vAlign w:val="center"/>
            <w:hideMark/>
          </w:tcPr>
          <w:p w14:paraId="5CE92388" w14:textId="77777777" w:rsidR="00A97F03" w:rsidRPr="00400C55" w:rsidRDefault="00A97F03" w:rsidP="00A97F03">
            <w:pPr>
              <w:jc w:val="center"/>
              <w:rPr>
                <w:rFonts w:ascii="Times New Roman" w:eastAsia="Times New Roman" w:hAnsi="Times New Roman"/>
                <w:b/>
                <w:bCs/>
                <w:color w:val="000000"/>
              </w:rPr>
            </w:pPr>
            <w:r w:rsidRPr="00400C55">
              <w:rPr>
                <w:rFonts w:ascii="Times New Roman" w:eastAsia="Times New Roman" w:hAnsi="Times New Roman"/>
                <w:b/>
                <w:bCs/>
                <w:color w:val="000000"/>
              </w:rPr>
              <w:t>On Assessed waterbody?</w:t>
            </w:r>
          </w:p>
        </w:tc>
        <w:tc>
          <w:tcPr>
            <w:tcW w:w="1413" w:type="dxa"/>
            <w:tcBorders>
              <w:top w:val="double" w:sz="4" w:space="0" w:color="auto"/>
              <w:bottom w:val="single" w:sz="18" w:space="0" w:color="auto"/>
            </w:tcBorders>
            <w:shd w:val="clear" w:color="auto" w:fill="auto"/>
            <w:vAlign w:val="bottom"/>
            <w:hideMark/>
          </w:tcPr>
          <w:p w14:paraId="770510F6" w14:textId="77777777" w:rsidR="00A97F03" w:rsidRPr="00400C55" w:rsidRDefault="00A97F03" w:rsidP="00A97F03">
            <w:pPr>
              <w:jc w:val="center"/>
              <w:rPr>
                <w:rFonts w:ascii="Times New Roman" w:eastAsia="Times New Roman" w:hAnsi="Times New Roman"/>
                <w:b/>
                <w:bCs/>
                <w:color w:val="000000"/>
              </w:rPr>
            </w:pPr>
            <w:r>
              <w:rPr>
                <w:rFonts w:ascii="Times New Roman" w:eastAsia="Times New Roman" w:hAnsi="Times New Roman"/>
                <w:b/>
                <w:bCs/>
                <w:color w:val="000000"/>
              </w:rPr>
              <w:t xml:space="preserve">LDEQ </w:t>
            </w:r>
            <w:r w:rsidRPr="00400C55">
              <w:rPr>
                <w:rFonts w:ascii="Times New Roman" w:eastAsia="Times New Roman" w:hAnsi="Times New Roman"/>
                <w:b/>
                <w:bCs/>
                <w:color w:val="000000"/>
              </w:rPr>
              <w:t>Subsegment</w:t>
            </w:r>
          </w:p>
        </w:tc>
        <w:tc>
          <w:tcPr>
            <w:tcW w:w="3447" w:type="dxa"/>
            <w:tcBorders>
              <w:top w:val="double" w:sz="4" w:space="0" w:color="auto"/>
              <w:bottom w:val="single" w:sz="18" w:space="0" w:color="auto"/>
            </w:tcBorders>
            <w:shd w:val="clear" w:color="auto" w:fill="auto"/>
            <w:vAlign w:val="bottom"/>
            <w:hideMark/>
          </w:tcPr>
          <w:p w14:paraId="1868B78A" w14:textId="77777777" w:rsidR="00A97F03" w:rsidRPr="00400C55" w:rsidRDefault="00A97F03" w:rsidP="00A97F03">
            <w:pPr>
              <w:jc w:val="center"/>
              <w:rPr>
                <w:rFonts w:ascii="Times New Roman" w:eastAsia="Times New Roman" w:hAnsi="Times New Roman"/>
                <w:b/>
                <w:bCs/>
                <w:color w:val="000000"/>
              </w:rPr>
            </w:pPr>
            <w:r>
              <w:rPr>
                <w:rFonts w:ascii="Times New Roman" w:eastAsia="Times New Roman" w:hAnsi="Times New Roman"/>
                <w:b/>
                <w:bCs/>
                <w:color w:val="000000"/>
              </w:rPr>
              <w:t xml:space="preserve">LDEQ </w:t>
            </w:r>
            <w:r w:rsidRPr="00400C55">
              <w:rPr>
                <w:rFonts w:ascii="Times New Roman" w:eastAsia="Times New Roman" w:hAnsi="Times New Roman"/>
                <w:b/>
                <w:bCs/>
                <w:color w:val="000000"/>
              </w:rPr>
              <w:t>Subsegment Description</w:t>
            </w:r>
          </w:p>
        </w:tc>
      </w:tr>
      <w:tr w:rsidR="00A97F03" w:rsidRPr="00A215D3" w14:paraId="55879F6F" w14:textId="77777777" w:rsidTr="00A97F03">
        <w:trPr>
          <w:trHeight w:val="300"/>
        </w:trPr>
        <w:tc>
          <w:tcPr>
            <w:tcW w:w="915" w:type="dxa"/>
            <w:tcBorders>
              <w:top w:val="single" w:sz="18" w:space="0" w:color="auto"/>
              <w:bottom w:val="single" w:sz="4" w:space="0" w:color="auto"/>
            </w:tcBorders>
            <w:shd w:val="clear" w:color="auto" w:fill="auto"/>
            <w:noWrap/>
            <w:vAlign w:val="center"/>
            <w:hideMark/>
          </w:tcPr>
          <w:p w14:paraId="6CACA1F6"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01</w:t>
            </w:r>
          </w:p>
        </w:tc>
        <w:tc>
          <w:tcPr>
            <w:tcW w:w="3401" w:type="dxa"/>
            <w:tcBorders>
              <w:top w:val="single" w:sz="18" w:space="0" w:color="auto"/>
              <w:bottom w:val="single" w:sz="4" w:space="0" w:color="auto"/>
            </w:tcBorders>
            <w:shd w:val="clear" w:color="auto" w:fill="auto"/>
            <w:noWrap/>
            <w:vAlign w:val="center"/>
            <w:hideMark/>
          </w:tcPr>
          <w:p w14:paraId="35CE5A6C"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Ponchitolawa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Frontage Rd SE of interstate</w:t>
            </w:r>
          </w:p>
        </w:tc>
        <w:tc>
          <w:tcPr>
            <w:tcW w:w="406" w:type="dxa"/>
            <w:tcBorders>
              <w:top w:val="single" w:sz="18" w:space="0" w:color="auto"/>
              <w:bottom w:val="single" w:sz="4" w:space="0" w:color="auto"/>
            </w:tcBorders>
            <w:shd w:val="clear" w:color="auto" w:fill="auto"/>
            <w:noWrap/>
            <w:vAlign w:val="center"/>
            <w:hideMark/>
          </w:tcPr>
          <w:p w14:paraId="486FA50B"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val="restart"/>
            <w:tcBorders>
              <w:top w:val="single" w:sz="18" w:space="0" w:color="auto"/>
              <w:bottom w:val="single" w:sz="4" w:space="0" w:color="auto"/>
            </w:tcBorders>
            <w:shd w:val="clear" w:color="auto" w:fill="auto"/>
            <w:noWrap/>
            <w:vAlign w:val="center"/>
            <w:hideMark/>
          </w:tcPr>
          <w:p w14:paraId="7E1B7F98"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040802</w:t>
            </w:r>
          </w:p>
        </w:tc>
        <w:tc>
          <w:tcPr>
            <w:tcW w:w="3447" w:type="dxa"/>
            <w:vMerge w:val="restart"/>
            <w:tcBorders>
              <w:top w:val="single" w:sz="18" w:space="0" w:color="auto"/>
              <w:bottom w:val="single" w:sz="4" w:space="0" w:color="auto"/>
            </w:tcBorders>
            <w:shd w:val="clear" w:color="auto" w:fill="auto"/>
            <w:noWrap/>
            <w:vAlign w:val="center"/>
            <w:hideMark/>
          </w:tcPr>
          <w:p w14:paraId="7FFAD9E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Ponchitolawa Creek—From headwaters to US Highway 190 (Scenic)</w:t>
            </w:r>
          </w:p>
        </w:tc>
      </w:tr>
      <w:tr w:rsidR="00A97F03" w:rsidRPr="00A215D3" w14:paraId="0BDF243F" w14:textId="77777777" w:rsidTr="00A97F03">
        <w:trPr>
          <w:trHeight w:val="300"/>
        </w:trPr>
        <w:tc>
          <w:tcPr>
            <w:tcW w:w="915" w:type="dxa"/>
            <w:tcBorders>
              <w:top w:val="single" w:sz="4" w:space="0" w:color="auto"/>
              <w:bottom w:val="single" w:sz="4" w:space="0" w:color="auto"/>
            </w:tcBorders>
            <w:shd w:val="clear" w:color="auto" w:fill="auto"/>
            <w:noWrap/>
            <w:vAlign w:val="center"/>
            <w:hideMark/>
          </w:tcPr>
          <w:p w14:paraId="4EFC37AB"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03</w:t>
            </w:r>
          </w:p>
        </w:tc>
        <w:tc>
          <w:tcPr>
            <w:tcW w:w="3401" w:type="dxa"/>
            <w:tcBorders>
              <w:top w:val="single" w:sz="4" w:space="0" w:color="auto"/>
              <w:bottom w:val="single" w:sz="4" w:space="0" w:color="auto"/>
            </w:tcBorders>
            <w:shd w:val="clear" w:color="auto" w:fill="auto"/>
            <w:noWrap/>
            <w:vAlign w:val="center"/>
            <w:hideMark/>
          </w:tcPr>
          <w:p w14:paraId="3CF08CDD"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Ponchitolawa N of I-12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Judy Ave</w:t>
            </w:r>
          </w:p>
        </w:tc>
        <w:tc>
          <w:tcPr>
            <w:tcW w:w="406" w:type="dxa"/>
            <w:tcBorders>
              <w:top w:val="single" w:sz="4" w:space="0" w:color="auto"/>
              <w:bottom w:val="single" w:sz="4" w:space="0" w:color="auto"/>
            </w:tcBorders>
            <w:shd w:val="clear" w:color="auto" w:fill="auto"/>
            <w:noWrap/>
            <w:vAlign w:val="center"/>
            <w:hideMark/>
          </w:tcPr>
          <w:p w14:paraId="7358C9C8"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single" w:sz="4" w:space="0" w:color="auto"/>
            </w:tcBorders>
            <w:shd w:val="clear" w:color="auto" w:fill="auto"/>
            <w:noWrap/>
            <w:vAlign w:val="center"/>
            <w:hideMark/>
          </w:tcPr>
          <w:p w14:paraId="3041F325"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hideMark/>
          </w:tcPr>
          <w:p w14:paraId="6D19A516" w14:textId="77777777" w:rsidR="00A97F03" w:rsidRPr="00400C55" w:rsidRDefault="00A97F03" w:rsidP="00A97F03">
            <w:pPr>
              <w:jc w:val="left"/>
              <w:rPr>
                <w:rFonts w:ascii="Times New Roman" w:eastAsia="Times New Roman" w:hAnsi="Times New Roman"/>
                <w:color w:val="000000"/>
              </w:rPr>
            </w:pPr>
          </w:p>
        </w:tc>
      </w:tr>
      <w:tr w:rsidR="00A97F03" w:rsidRPr="00A215D3" w14:paraId="3F54AEC5" w14:textId="77777777" w:rsidTr="00A97F03">
        <w:trPr>
          <w:trHeight w:val="300"/>
        </w:trPr>
        <w:tc>
          <w:tcPr>
            <w:tcW w:w="915" w:type="dxa"/>
            <w:tcBorders>
              <w:top w:val="single" w:sz="4" w:space="0" w:color="auto"/>
              <w:bottom w:val="single" w:sz="4" w:space="0" w:color="auto"/>
            </w:tcBorders>
            <w:shd w:val="clear" w:color="auto" w:fill="auto"/>
            <w:noWrap/>
            <w:vAlign w:val="center"/>
            <w:hideMark/>
          </w:tcPr>
          <w:p w14:paraId="0A7E43E8"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04</w:t>
            </w:r>
          </w:p>
        </w:tc>
        <w:tc>
          <w:tcPr>
            <w:tcW w:w="3401" w:type="dxa"/>
            <w:tcBorders>
              <w:top w:val="single" w:sz="4" w:space="0" w:color="auto"/>
              <w:bottom w:val="single" w:sz="4" w:space="0" w:color="auto"/>
            </w:tcBorders>
            <w:shd w:val="clear" w:color="auto" w:fill="auto"/>
            <w:noWrap/>
            <w:vAlign w:val="center"/>
            <w:hideMark/>
          </w:tcPr>
          <w:p w14:paraId="28FFC58B"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Ponchitolawa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Jefferie Street</w:t>
            </w:r>
          </w:p>
        </w:tc>
        <w:tc>
          <w:tcPr>
            <w:tcW w:w="406" w:type="dxa"/>
            <w:tcBorders>
              <w:top w:val="single" w:sz="4" w:space="0" w:color="auto"/>
              <w:bottom w:val="single" w:sz="4" w:space="0" w:color="auto"/>
            </w:tcBorders>
            <w:shd w:val="clear" w:color="auto" w:fill="auto"/>
            <w:noWrap/>
            <w:vAlign w:val="center"/>
            <w:hideMark/>
          </w:tcPr>
          <w:p w14:paraId="774A2A0D"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single" w:sz="4" w:space="0" w:color="auto"/>
            </w:tcBorders>
            <w:shd w:val="clear" w:color="auto" w:fill="auto"/>
            <w:noWrap/>
            <w:vAlign w:val="center"/>
            <w:hideMark/>
          </w:tcPr>
          <w:p w14:paraId="733C3CA4"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hideMark/>
          </w:tcPr>
          <w:p w14:paraId="68EF4C72" w14:textId="77777777" w:rsidR="00A97F03" w:rsidRPr="00400C55" w:rsidRDefault="00A97F03" w:rsidP="00A97F03">
            <w:pPr>
              <w:jc w:val="left"/>
              <w:rPr>
                <w:rFonts w:ascii="Times New Roman" w:eastAsia="Times New Roman" w:hAnsi="Times New Roman"/>
                <w:color w:val="000000"/>
              </w:rPr>
            </w:pPr>
          </w:p>
        </w:tc>
      </w:tr>
      <w:tr w:rsidR="00A97F03" w:rsidRPr="00A215D3" w14:paraId="156A3ACF" w14:textId="77777777" w:rsidTr="00A97F03">
        <w:trPr>
          <w:trHeight w:val="300"/>
        </w:trPr>
        <w:tc>
          <w:tcPr>
            <w:tcW w:w="915" w:type="dxa"/>
            <w:tcBorders>
              <w:top w:val="single" w:sz="4" w:space="0" w:color="auto"/>
              <w:bottom w:val="single" w:sz="4" w:space="0" w:color="auto"/>
            </w:tcBorders>
            <w:shd w:val="clear" w:color="auto" w:fill="auto"/>
            <w:noWrap/>
            <w:vAlign w:val="center"/>
            <w:hideMark/>
          </w:tcPr>
          <w:p w14:paraId="2EC190FC"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05</w:t>
            </w:r>
          </w:p>
        </w:tc>
        <w:tc>
          <w:tcPr>
            <w:tcW w:w="3401" w:type="dxa"/>
            <w:tcBorders>
              <w:top w:val="single" w:sz="4" w:space="0" w:color="auto"/>
              <w:bottom w:val="single" w:sz="4" w:space="0" w:color="auto"/>
            </w:tcBorders>
            <w:shd w:val="clear" w:color="auto" w:fill="auto"/>
            <w:noWrap/>
            <w:vAlign w:val="center"/>
            <w:hideMark/>
          </w:tcPr>
          <w:p w14:paraId="52E3F015"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STP lateral 24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Marion Road</w:t>
            </w:r>
          </w:p>
        </w:tc>
        <w:tc>
          <w:tcPr>
            <w:tcW w:w="406" w:type="dxa"/>
            <w:tcBorders>
              <w:top w:val="single" w:sz="4" w:space="0" w:color="auto"/>
              <w:bottom w:val="single" w:sz="4" w:space="0" w:color="auto"/>
            </w:tcBorders>
            <w:shd w:val="clear" w:color="auto" w:fill="auto"/>
            <w:noWrap/>
            <w:vAlign w:val="center"/>
            <w:hideMark/>
          </w:tcPr>
          <w:p w14:paraId="0D7E3BFC"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single" w:sz="4" w:space="0" w:color="auto"/>
            </w:tcBorders>
            <w:shd w:val="clear" w:color="auto" w:fill="auto"/>
            <w:noWrap/>
            <w:vAlign w:val="center"/>
            <w:hideMark/>
          </w:tcPr>
          <w:p w14:paraId="3ECFEAAB"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hideMark/>
          </w:tcPr>
          <w:p w14:paraId="496A7DD5" w14:textId="77777777" w:rsidR="00A97F03" w:rsidRPr="00400C55" w:rsidRDefault="00A97F03" w:rsidP="00A97F03">
            <w:pPr>
              <w:jc w:val="left"/>
              <w:rPr>
                <w:rFonts w:ascii="Times New Roman" w:eastAsia="Times New Roman" w:hAnsi="Times New Roman"/>
                <w:color w:val="000000"/>
              </w:rPr>
            </w:pPr>
          </w:p>
        </w:tc>
      </w:tr>
      <w:tr w:rsidR="00A97F03" w:rsidRPr="00A215D3" w14:paraId="717525A9" w14:textId="77777777" w:rsidTr="00A97F03">
        <w:trPr>
          <w:trHeight w:val="300"/>
        </w:trPr>
        <w:tc>
          <w:tcPr>
            <w:tcW w:w="915" w:type="dxa"/>
            <w:tcBorders>
              <w:top w:val="single" w:sz="4" w:space="0" w:color="auto"/>
              <w:bottom w:val="single" w:sz="18" w:space="0" w:color="auto"/>
            </w:tcBorders>
            <w:shd w:val="clear" w:color="auto" w:fill="auto"/>
            <w:noWrap/>
            <w:vAlign w:val="center"/>
            <w:hideMark/>
          </w:tcPr>
          <w:p w14:paraId="275ED64A"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06</w:t>
            </w:r>
          </w:p>
        </w:tc>
        <w:tc>
          <w:tcPr>
            <w:tcW w:w="3401" w:type="dxa"/>
            <w:tcBorders>
              <w:top w:val="single" w:sz="4" w:space="0" w:color="auto"/>
              <w:bottom w:val="single" w:sz="18" w:space="0" w:color="auto"/>
            </w:tcBorders>
            <w:shd w:val="clear" w:color="auto" w:fill="auto"/>
            <w:noWrap/>
            <w:vAlign w:val="center"/>
            <w:hideMark/>
          </w:tcPr>
          <w:p w14:paraId="7C4FAC78"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Ponchitolawa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HWY 59</w:t>
            </w:r>
          </w:p>
        </w:tc>
        <w:tc>
          <w:tcPr>
            <w:tcW w:w="406" w:type="dxa"/>
            <w:tcBorders>
              <w:top w:val="single" w:sz="4" w:space="0" w:color="auto"/>
              <w:bottom w:val="single" w:sz="18" w:space="0" w:color="auto"/>
            </w:tcBorders>
            <w:shd w:val="clear" w:color="auto" w:fill="auto"/>
            <w:noWrap/>
            <w:vAlign w:val="center"/>
            <w:hideMark/>
          </w:tcPr>
          <w:p w14:paraId="179884C3"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single" w:sz="4" w:space="0" w:color="auto"/>
            </w:tcBorders>
            <w:shd w:val="clear" w:color="auto" w:fill="auto"/>
            <w:noWrap/>
            <w:vAlign w:val="center"/>
            <w:hideMark/>
          </w:tcPr>
          <w:p w14:paraId="5129E868"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hideMark/>
          </w:tcPr>
          <w:p w14:paraId="4FC5C721" w14:textId="77777777" w:rsidR="00A97F03" w:rsidRPr="00400C55" w:rsidRDefault="00A97F03" w:rsidP="00A97F03">
            <w:pPr>
              <w:jc w:val="left"/>
              <w:rPr>
                <w:rFonts w:ascii="Times New Roman" w:eastAsia="Times New Roman" w:hAnsi="Times New Roman"/>
                <w:color w:val="000000"/>
              </w:rPr>
            </w:pPr>
          </w:p>
        </w:tc>
      </w:tr>
      <w:tr w:rsidR="00A97F03" w:rsidRPr="00A215D3" w14:paraId="60FF2188" w14:textId="77777777" w:rsidTr="00A97F03">
        <w:trPr>
          <w:trHeight w:val="300"/>
        </w:trPr>
        <w:tc>
          <w:tcPr>
            <w:tcW w:w="915" w:type="dxa"/>
            <w:tcBorders>
              <w:top w:val="single" w:sz="18" w:space="0" w:color="auto"/>
              <w:bottom w:val="single" w:sz="18" w:space="0" w:color="auto"/>
            </w:tcBorders>
            <w:shd w:val="clear" w:color="auto" w:fill="auto"/>
            <w:noWrap/>
            <w:vAlign w:val="center"/>
            <w:hideMark/>
          </w:tcPr>
          <w:p w14:paraId="3632BB15"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02</w:t>
            </w:r>
          </w:p>
        </w:tc>
        <w:tc>
          <w:tcPr>
            <w:tcW w:w="3401" w:type="dxa"/>
            <w:tcBorders>
              <w:top w:val="single" w:sz="18" w:space="0" w:color="auto"/>
              <w:bottom w:val="single" w:sz="18" w:space="0" w:color="auto"/>
            </w:tcBorders>
            <w:shd w:val="clear" w:color="auto" w:fill="auto"/>
            <w:noWrap/>
            <w:vAlign w:val="center"/>
            <w:hideMark/>
          </w:tcPr>
          <w:p w14:paraId="533FE3AD"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w:t>
            </w:r>
            <w:r w:rsidRPr="00A215D3">
              <w:rPr>
                <w:rFonts w:ascii="Times New Roman" w:eastAsia="Times New Roman" w:hAnsi="Times New Roman"/>
                <w:color w:val="000000"/>
              </w:rPr>
              <w:t xml:space="preserve">ogue </w:t>
            </w:r>
            <w:r w:rsidRPr="00400C55">
              <w:rPr>
                <w:rFonts w:ascii="Times New Roman" w:eastAsia="Times New Roman" w:hAnsi="Times New Roman"/>
                <w:color w:val="000000"/>
              </w:rPr>
              <w:t>F</w:t>
            </w:r>
            <w:r w:rsidRPr="00A215D3">
              <w:rPr>
                <w:rFonts w:ascii="Times New Roman" w:eastAsia="Times New Roman" w:hAnsi="Times New Roman"/>
                <w:color w:val="000000"/>
              </w:rPr>
              <w:t>alaya</w:t>
            </w:r>
            <w:r w:rsidRPr="00400C55">
              <w:rPr>
                <w:rFonts w:ascii="Times New Roman" w:eastAsia="Times New Roman" w:hAnsi="Times New Roman"/>
                <w:color w:val="000000"/>
              </w:rPr>
              <w:t xml:space="preserve"> </w:t>
            </w:r>
            <w:r>
              <w:rPr>
                <w:rFonts w:ascii="Times New Roman" w:eastAsia="Times New Roman" w:hAnsi="Times New Roman"/>
                <w:color w:val="000000"/>
              </w:rPr>
              <w:t xml:space="preserve">near </w:t>
            </w:r>
            <w:r w:rsidRPr="00400C55">
              <w:rPr>
                <w:rFonts w:ascii="Times New Roman" w:eastAsia="Times New Roman" w:hAnsi="Times New Roman"/>
                <w:color w:val="000000"/>
              </w:rPr>
              <w:t>confluence</w:t>
            </w:r>
            <w:r>
              <w:rPr>
                <w:rFonts w:ascii="Times New Roman" w:eastAsia="Times New Roman" w:hAnsi="Times New Roman"/>
                <w:color w:val="000000"/>
              </w:rPr>
              <w:t xml:space="preserve"> with Tchefuncte River</w:t>
            </w:r>
          </w:p>
        </w:tc>
        <w:tc>
          <w:tcPr>
            <w:tcW w:w="406" w:type="dxa"/>
            <w:tcBorders>
              <w:top w:val="single" w:sz="18" w:space="0" w:color="auto"/>
              <w:bottom w:val="single" w:sz="18" w:space="0" w:color="auto"/>
            </w:tcBorders>
            <w:shd w:val="clear" w:color="auto" w:fill="auto"/>
            <w:noWrap/>
            <w:vAlign w:val="center"/>
            <w:hideMark/>
          </w:tcPr>
          <w:p w14:paraId="550E55E3"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tcBorders>
              <w:top w:val="single" w:sz="18" w:space="0" w:color="auto"/>
              <w:bottom w:val="single" w:sz="4" w:space="0" w:color="auto"/>
            </w:tcBorders>
            <w:shd w:val="clear" w:color="auto" w:fill="auto"/>
            <w:noWrap/>
            <w:vAlign w:val="center"/>
            <w:hideMark/>
          </w:tcPr>
          <w:p w14:paraId="2201D0D7"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040804</w:t>
            </w:r>
          </w:p>
        </w:tc>
        <w:tc>
          <w:tcPr>
            <w:tcW w:w="3447" w:type="dxa"/>
            <w:tcBorders>
              <w:top w:val="single" w:sz="18" w:space="0" w:color="auto"/>
              <w:bottom w:val="single" w:sz="4" w:space="0" w:color="auto"/>
            </w:tcBorders>
            <w:shd w:val="clear" w:color="auto" w:fill="auto"/>
            <w:noWrap/>
            <w:vAlign w:val="center"/>
            <w:hideMark/>
          </w:tcPr>
          <w:p w14:paraId="3AB586B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Bogue Falaya River—From headwaters to Tchefuncte River (Scenic) [12]</w:t>
            </w:r>
          </w:p>
        </w:tc>
      </w:tr>
      <w:tr w:rsidR="00A97F03" w:rsidRPr="00A215D3" w14:paraId="0395F12D" w14:textId="77777777" w:rsidTr="00A97F03">
        <w:trPr>
          <w:trHeight w:val="600"/>
        </w:trPr>
        <w:tc>
          <w:tcPr>
            <w:tcW w:w="915" w:type="dxa"/>
            <w:tcBorders>
              <w:top w:val="single" w:sz="18" w:space="0" w:color="auto"/>
              <w:bottom w:val="single" w:sz="4" w:space="0" w:color="auto"/>
            </w:tcBorders>
            <w:shd w:val="clear" w:color="auto" w:fill="auto"/>
            <w:noWrap/>
            <w:vAlign w:val="center"/>
            <w:hideMark/>
          </w:tcPr>
          <w:p w14:paraId="36B63792"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07</w:t>
            </w:r>
          </w:p>
        </w:tc>
        <w:tc>
          <w:tcPr>
            <w:tcW w:w="3401" w:type="dxa"/>
            <w:tcBorders>
              <w:top w:val="single" w:sz="18" w:space="0" w:color="auto"/>
              <w:bottom w:val="single" w:sz="4" w:space="0" w:color="auto"/>
            </w:tcBorders>
            <w:shd w:val="clear" w:color="auto" w:fill="auto"/>
            <w:noWrap/>
            <w:vAlign w:val="center"/>
            <w:hideMark/>
          </w:tcPr>
          <w:p w14:paraId="077EBBBA"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Tchefuncte after Pontch</w:t>
            </w:r>
            <w:r w:rsidRPr="00A215D3">
              <w:rPr>
                <w:rFonts w:ascii="Times New Roman" w:eastAsia="Times New Roman" w:hAnsi="Times New Roman"/>
                <w:color w:val="000000"/>
              </w:rPr>
              <w:t>artrain</w:t>
            </w:r>
            <w:r w:rsidRPr="00400C55">
              <w:rPr>
                <w:rFonts w:ascii="Times New Roman" w:eastAsia="Times New Roman" w:hAnsi="Times New Roman"/>
                <w:color w:val="000000"/>
              </w:rPr>
              <w:t xml:space="preserve">. Confluence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Cov</w:t>
            </w:r>
            <w:r w:rsidRPr="00A215D3">
              <w:rPr>
                <w:rFonts w:ascii="Times New Roman" w:eastAsia="Times New Roman" w:hAnsi="Times New Roman"/>
                <w:color w:val="000000"/>
              </w:rPr>
              <w:t>ington</w:t>
            </w:r>
            <w:r w:rsidRPr="00400C55">
              <w:rPr>
                <w:rFonts w:ascii="Times New Roman" w:eastAsia="Times New Roman" w:hAnsi="Times New Roman"/>
                <w:color w:val="000000"/>
              </w:rPr>
              <w:t xml:space="preserve"> Country Club</w:t>
            </w:r>
          </w:p>
        </w:tc>
        <w:tc>
          <w:tcPr>
            <w:tcW w:w="406" w:type="dxa"/>
            <w:tcBorders>
              <w:top w:val="single" w:sz="18" w:space="0" w:color="auto"/>
              <w:bottom w:val="single" w:sz="4" w:space="0" w:color="auto"/>
            </w:tcBorders>
            <w:shd w:val="clear" w:color="auto" w:fill="auto"/>
            <w:noWrap/>
            <w:vAlign w:val="center"/>
            <w:hideMark/>
          </w:tcPr>
          <w:p w14:paraId="23F48053"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val="restart"/>
            <w:tcBorders>
              <w:top w:val="single" w:sz="18" w:space="0" w:color="auto"/>
              <w:bottom w:val="single" w:sz="4" w:space="0" w:color="auto"/>
            </w:tcBorders>
            <w:shd w:val="clear" w:color="auto" w:fill="auto"/>
            <w:noWrap/>
            <w:vAlign w:val="center"/>
            <w:hideMark/>
          </w:tcPr>
          <w:p w14:paraId="75EBBB01"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040808</w:t>
            </w:r>
          </w:p>
        </w:tc>
        <w:tc>
          <w:tcPr>
            <w:tcW w:w="3447" w:type="dxa"/>
            <w:vMerge w:val="restart"/>
            <w:tcBorders>
              <w:top w:val="single" w:sz="18" w:space="0" w:color="auto"/>
              <w:bottom w:val="single" w:sz="4" w:space="0" w:color="auto"/>
            </w:tcBorders>
            <w:shd w:val="clear" w:color="auto" w:fill="auto"/>
            <w:noWrap/>
            <w:vAlign w:val="center"/>
            <w:hideMark/>
          </w:tcPr>
          <w:p w14:paraId="6F7200C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Tchefuncte River—From Bogue Falaya River to La. Highway 22 (Scenic) </w:t>
            </w:r>
          </w:p>
        </w:tc>
      </w:tr>
      <w:tr w:rsidR="00A97F03" w:rsidRPr="00A215D3" w14:paraId="44E3D895" w14:textId="77777777" w:rsidTr="00A97F03">
        <w:trPr>
          <w:trHeight w:val="600"/>
        </w:trPr>
        <w:tc>
          <w:tcPr>
            <w:tcW w:w="915" w:type="dxa"/>
            <w:tcBorders>
              <w:top w:val="single" w:sz="4" w:space="0" w:color="auto"/>
              <w:bottom w:val="single" w:sz="4" w:space="0" w:color="auto"/>
            </w:tcBorders>
            <w:shd w:val="clear" w:color="auto" w:fill="auto"/>
            <w:noWrap/>
            <w:vAlign w:val="center"/>
            <w:hideMark/>
          </w:tcPr>
          <w:p w14:paraId="2A51F516"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08</w:t>
            </w:r>
          </w:p>
        </w:tc>
        <w:tc>
          <w:tcPr>
            <w:tcW w:w="3401" w:type="dxa"/>
            <w:tcBorders>
              <w:top w:val="single" w:sz="4" w:space="0" w:color="auto"/>
              <w:bottom w:val="single" w:sz="4" w:space="0" w:color="auto"/>
            </w:tcBorders>
            <w:shd w:val="clear" w:color="auto" w:fill="auto"/>
            <w:noWrap/>
            <w:vAlign w:val="center"/>
            <w:hideMark/>
          </w:tcPr>
          <w:p w14:paraId="25340723"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Bayou Tete L'Ours Beau Chene WWTP</w:t>
            </w:r>
          </w:p>
        </w:tc>
        <w:tc>
          <w:tcPr>
            <w:tcW w:w="406" w:type="dxa"/>
            <w:tcBorders>
              <w:top w:val="single" w:sz="4" w:space="0" w:color="auto"/>
              <w:bottom w:val="single" w:sz="4" w:space="0" w:color="auto"/>
            </w:tcBorders>
            <w:shd w:val="clear" w:color="auto" w:fill="auto"/>
            <w:noWrap/>
            <w:vAlign w:val="center"/>
            <w:hideMark/>
          </w:tcPr>
          <w:p w14:paraId="5802A1C1"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single" w:sz="4" w:space="0" w:color="auto"/>
            </w:tcBorders>
            <w:shd w:val="clear" w:color="auto" w:fill="auto"/>
            <w:noWrap/>
            <w:vAlign w:val="bottom"/>
            <w:hideMark/>
          </w:tcPr>
          <w:p w14:paraId="7804535C"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hideMark/>
          </w:tcPr>
          <w:p w14:paraId="58FEDFFD" w14:textId="77777777" w:rsidR="00A97F03" w:rsidRPr="00400C55" w:rsidRDefault="00A97F03" w:rsidP="00A97F03">
            <w:pPr>
              <w:jc w:val="left"/>
              <w:rPr>
                <w:rFonts w:ascii="Times New Roman" w:eastAsia="Times New Roman" w:hAnsi="Times New Roman"/>
                <w:color w:val="000000"/>
              </w:rPr>
            </w:pPr>
          </w:p>
        </w:tc>
      </w:tr>
      <w:tr w:rsidR="00A97F03" w:rsidRPr="00A215D3" w14:paraId="29E47CF7" w14:textId="77777777" w:rsidTr="00A97F03">
        <w:trPr>
          <w:trHeight w:val="600"/>
        </w:trPr>
        <w:tc>
          <w:tcPr>
            <w:tcW w:w="915" w:type="dxa"/>
            <w:tcBorders>
              <w:top w:val="single" w:sz="4" w:space="0" w:color="auto"/>
              <w:bottom w:val="single" w:sz="4" w:space="0" w:color="auto"/>
            </w:tcBorders>
            <w:shd w:val="clear" w:color="auto" w:fill="auto"/>
            <w:noWrap/>
            <w:vAlign w:val="center"/>
            <w:hideMark/>
          </w:tcPr>
          <w:p w14:paraId="73F8A6A4"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09</w:t>
            </w:r>
          </w:p>
        </w:tc>
        <w:tc>
          <w:tcPr>
            <w:tcW w:w="3401" w:type="dxa"/>
            <w:tcBorders>
              <w:top w:val="single" w:sz="4" w:space="0" w:color="auto"/>
              <w:bottom w:val="single" w:sz="4" w:space="0" w:color="auto"/>
            </w:tcBorders>
            <w:shd w:val="clear" w:color="auto" w:fill="auto"/>
            <w:noWrap/>
            <w:vAlign w:val="center"/>
            <w:hideMark/>
          </w:tcPr>
          <w:p w14:paraId="251DCB9B"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Hwy 22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Tchefuncte</w:t>
            </w:r>
          </w:p>
        </w:tc>
        <w:tc>
          <w:tcPr>
            <w:tcW w:w="406" w:type="dxa"/>
            <w:tcBorders>
              <w:top w:val="single" w:sz="4" w:space="0" w:color="auto"/>
              <w:bottom w:val="single" w:sz="4" w:space="0" w:color="auto"/>
            </w:tcBorders>
            <w:shd w:val="clear" w:color="auto" w:fill="auto"/>
            <w:noWrap/>
            <w:vAlign w:val="center"/>
            <w:hideMark/>
          </w:tcPr>
          <w:p w14:paraId="0318ADB0"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single" w:sz="4" w:space="0" w:color="auto"/>
            </w:tcBorders>
            <w:shd w:val="clear" w:color="auto" w:fill="auto"/>
            <w:noWrap/>
            <w:vAlign w:val="bottom"/>
            <w:hideMark/>
          </w:tcPr>
          <w:p w14:paraId="64CBEB23"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hideMark/>
          </w:tcPr>
          <w:p w14:paraId="7E089261" w14:textId="77777777" w:rsidR="00A97F03" w:rsidRPr="00400C55" w:rsidRDefault="00A97F03" w:rsidP="00A97F03">
            <w:pPr>
              <w:jc w:val="left"/>
              <w:rPr>
                <w:rFonts w:ascii="Times New Roman" w:eastAsia="Times New Roman" w:hAnsi="Times New Roman"/>
                <w:color w:val="000000"/>
              </w:rPr>
            </w:pPr>
          </w:p>
        </w:tc>
      </w:tr>
      <w:tr w:rsidR="00A97F03" w:rsidRPr="00A215D3" w14:paraId="1B01BCBE" w14:textId="77777777" w:rsidTr="00A97F03">
        <w:trPr>
          <w:trHeight w:val="600"/>
        </w:trPr>
        <w:tc>
          <w:tcPr>
            <w:tcW w:w="915" w:type="dxa"/>
            <w:tcBorders>
              <w:top w:val="single" w:sz="4" w:space="0" w:color="auto"/>
              <w:bottom w:val="single" w:sz="18" w:space="0" w:color="auto"/>
            </w:tcBorders>
            <w:shd w:val="clear" w:color="auto" w:fill="auto"/>
            <w:noWrap/>
            <w:vAlign w:val="center"/>
            <w:hideMark/>
          </w:tcPr>
          <w:p w14:paraId="3D9ACE99"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10</w:t>
            </w:r>
          </w:p>
        </w:tc>
        <w:tc>
          <w:tcPr>
            <w:tcW w:w="3401" w:type="dxa"/>
            <w:tcBorders>
              <w:top w:val="single" w:sz="4" w:space="0" w:color="auto"/>
              <w:bottom w:val="single" w:sz="18" w:space="0" w:color="auto"/>
            </w:tcBorders>
            <w:shd w:val="clear" w:color="auto" w:fill="auto"/>
            <w:noWrap/>
            <w:vAlign w:val="center"/>
            <w:hideMark/>
          </w:tcPr>
          <w:p w14:paraId="76F48644"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Tchefuncte River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3 Rivers Road</w:t>
            </w:r>
          </w:p>
        </w:tc>
        <w:tc>
          <w:tcPr>
            <w:tcW w:w="406" w:type="dxa"/>
            <w:tcBorders>
              <w:top w:val="single" w:sz="4" w:space="0" w:color="auto"/>
              <w:bottom w:val="single" w:sz="18" w:space="0" w:color="auto"/>
            </w:tcBorders>
            <w:shd w:val="clear" w:color="auto" w:fill="auto"/>
            <w:noWrap/>
            <w:vAlign w:val="center"/>
            <w:hideMark/>
          </w:tcPr>
          <w:p w14:paraId="1DCFD1DF"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single" w:sz="4" w:space="0" w:color="auto"/>
            </w:tcBorders>
            <w:shd w:val="clear" w:color="auto" w:fill="auto"/>
            <w:noWrap/>
            <w:vAlign w:val="bottom"/>
            <w:hideMark/>
          </w:tcPr>
          <w:p w14:paraId="48B31288"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hideMark/>
          </w:tcPr>
          <w:p w14:paraId="18DABFEE" w14:textId="77777777" w:rsidR="00A97F03" w:rsidRPr="00400C55" w:rsidRDefault="00A97F03" w:rsidP="00A97F03">
            <w:pPr>
              <w:jc w:val="left"/>
              <w:rPr>
                <w:rFonts w:ascii="Times New Roman" w:eastAsia="Times New Roman" w:hAnsi="Times New Roman"/>
                <w:color w:val="000000"/>
              </w:rPr>
            </w:pPr>
          </w:p>
        </w:tc>
      </w:tr>
      <w:tr w:rsidR="00A97F03" w:rsidRPr="00A215D3" w14:paraId="4BE7D708" w14:textId="77777777" w:rsidTr="00A97F03">
        <w:trPr>
          <w:trHeight w:val="300"/>
        </w:trPr>
        <w:tc>
          <w:tcPr>
            <w:tcW w:w="915" w:type="dxa"/>
            <w:tcBorders>
              <w:top w:val="single" w:sz="18" w:space="0" w:color="auto"/>
              <w:bottom w:val="single" w:sz="18" w:space="0" w:color="auto"/>
            </w:tcBorders>
            <w:shd w:val="clear" w:color="auto" w:fill="auto"/>
            <w:noWrap/>
            <w:vAlign w:val="center"/>
            <w:hideMark/>
          </w:tcPr>
          <w:p w14:paraId="2CB2901A"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49</w:t>
            </w:r>
          </w:p>
        </w:tc>
        <w:tc>
          <w:tcPr>
            <w:tcW w:w="3401" w:type="dxa"/>
            <w:tcBorders>
              <w:top w:val="single" w:sz="18" w:space="0" w:color="auto"/>
              <w:bottom w:val="single" w:sz="18" w:space="0" w:color="auto"/>
            </w:tcBorders>
            <w:shd w:val="clear" w:color="auto" w:fill="auto"/>
            <w:noWrap/>
            <w:vAlign w:val="center"/>
            <w:hideMark/>
          </w:tcPr>
          <w:p w14:paraId="594F0F6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Lacombe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Krentel Road</w:t>
            </w:r>
          </w:p>
        </w:tc>
        <w:tc>
          <w:tcPr>
            <w:tcW w:w="406" w:type="dxa"/>
            <w:tcBorders>
              <w:top w:val="single" w:sz="18" w:space="0" w:color="auto"/>
              <w:bottom w:val="single" w:sz="18" w:space="0" w:color="auto"/>
            </w:tcBorders>
            <w:shd w:val="clear" w:color="auto" w:fill="auto"/>
            <w:noWrap/>
            <w:vAlign w:val="center"/>
            <w:hideMark/>
          </w:tcPr>
          <w:p w14:paraId="490FF4EF"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tcBorders>
              <w:top w:val="single" w:sz="18" w:space="0" w:color="auto"/>
              <w:bottom w:val="single" w:sz="4" w:space="0" w:color="auto"/>
            </w:tcBorders>
            <w:shd w:val="clear" w:color="auto" w:fill="auto"/>
            <w:noWrap/>
            <w:vAlign w:val="center"/>
            <w:hideMark/>
          </w:tcPr>
          <w:p w14:paraId="043445FA"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040901</w:t>
            </w:r>
          </w:p>
        </w:tc>
        <w:tc>
          <w:tcPr>
            <w:tcW w:w="3447" w:type="dxa"/>
            <w:tcBorders>
              <w:top w:val="single" w:sz="18" w:space="0" w:color="auto"/>
              <w:bottom w:val="single" w:sz="4" w:space="0" w:color="auto"/>
            </w:tcBorders>
            <w:shd w:val="clear" w:color="auto" w:fill="auto"/>
            <w:noWrap/>
            <w:vAlign w:val="center"/>
            <w:hideMark/>
          </w:tcPr>
          <w:p w14:paraId="646D306E"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Bayou LaCombe—From headwaters to Interstate Highway 12 (Scenic)</w:t>
            </w:r>
          </w:p>
        </w:tc>
      </w:tr>
      <w:tr w:rsidR="00A97F03" w:rsidRPr="00A215D3" w14:paraId="1A546CAA" w14:textId="77777777" w:rsidTr="00A97F03">
        <w:trPr>
          <w:trHeight w:val="300"/>
        </w:trPr>
        <w:tc>
          <w:tcPr>
            <w:tcW w:w="915" w:type="dxa"/>
            <w:tcBorders>
              <w:top w:val="single" w:sz="18" w:space="0" w:color="auto"/>
              <w:bottom w:val="single" w:sz="18" w:space="0" w:color="auto"/>
            </w:tcBorders>
            <w:shd w:val="clear" w:color="auto" w:fill="auto"/>
            <w:noWrap/>
            <w:vAlign w:val="center"/>
            <w:hideMark/>
          </w:tcPr>
          <w:p w14:paraId="18313D67"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42</w:t>
            </w:r>
          </w:p>
        </w:tc>
        <w:tc>
          <w:tcPr>
            <w:tcW w:w="3401" w:type="dxa"/>
            <w:tcBorders>
              <w:top w:val="single" w:sz="18" w:space="0" w:color="auto"/>
              <w:bottom w:val="single" w:sz="18" w:space="0" w:color="auto"/>
            </w:tcBorders>
            <w:shd w:val="clear" w:color="auto" w:fill="auto"/>
            <w:noWrap/>
            <w:vAlign w:val="center"/>
            <w:hideMark/>
          </w:tcPr>
          <w:p w14:paraId="340D56A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Bayou Liberty</w:t>
            </w:r>
            <w:r w:rsidRPr="00A215D3">
              <w:rPr>
                <w:rFonts w:ascii="Times New Roman" w:eastAsia="Times New Roman" w:hAnsi="Times New Roman"/>
                <w:color w:val="000000"/>
              </w:rPr>
              <w:t xml:space="preserve"> at</w:t>
            </w:r>
            <w:r w:rsidRPr="00400C55">
              <w:rPr>
                <w:rFonts w:ascii="Times New Roman" w:eastAsia="Times New Roman" w:hAnsi="Times New Roman"/>
                <w:color w:val="000000"/>
              </w:rPr>
              <w:t xml:space="preserve"> Journey Road</w:t>
            </w:r>
          </w:p>
        </w:tc>
        <w:tc>
          <w:tcPr>
            <w:tcW w:w="406" w:type="dxa"/>
            <w:tcBorders>
              <w:top w:val="single" w:sz="18" w:space="0" w:color="auto"/>
              <w:bottom w:val="single" w:sz="18" w:space="0" w:color="auto"/>
            </w:tcBorders>
            <w:shd w:val="clear" w:color="auto" w:fill="auto"/>
            <w:noWrap/>
            <w:vAlign w:val="center"/>
            <w:hideMark/>
          </w:tcPr>
          <w:p w14:paraId="7EC34F3D"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tcBorders>
              <w:top w:val="single" w:sz="18" w:space="0" w:color="auto"/>
              <w:bottom w:val="single" w:sz="18" w:space="0" w:color="auto"/>
            </w:tcBorders>
            <w:shd w:val="clear" w:color="auto" w:fill="auto"/>
            <w:noWrap/>
            <w:vAlign w:val="center"/>
            <w:hideMark/>
          </w:tcPr>
          <w:p w14:paraId="25C3C4EF"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040906</w:t>
            </w:r>
          </w:p>
        </w:tc>
        <w:tc>
          <w:tcPr>
            <w:tcW w:w="3447" w:type="dxa"/>
            <w:tcBorders>
              <w:top w:val="single" w:sz="18" w:space="0" w:color="auto"/>
              <w:bottom w:val="single" w:sz="18" w:space="0" w:color="auto"/>
            </w:tcBorders>
            <w:shd w:val="clear" w:color="auto" w:fill="auto"/>
            <w:noWrap/>
            <w:vAlign w:val="center"/>
            <w:hideMark/>
          </w:tcPr>
          <w:p w14:paraId="6266BC58"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Bayou Liberty—From La. Highway 433 to Bayou Bonfouca; includes Bayou de Chien (Estuarine)</w:t>
            </w:r>
          </w:p>
        </w:tc>
      </w:tr>
    </w:tbl>
    <w:p w14:paraId="3CC67BC9" w14:textId="77777777" w:rsidR="001B56C9" w:rsidRDefault="001B56C9">
      <w:r>
        <w:br w:type="page"/>
      </w:r>
    </w:p>
    <w:tbl>
      <w:tblPr>
        <w:tblW w:w="9582"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15"/>
        <w:gridCol w:w="3401"/>
        <w:gridCol w:w="406"/>
        <w:gridCol w:w="1413"/>
        <w:gridCol w:w="3447"/>
      </w:tblGrid>
      <w:tr w:rsidR="001B56C9" w:rsidRPr="005A781C" w14:paraId="59D8F6D6" w14:textId="77777777" w:rsidTr="001B56C9">
        <w:trPr>
          <w:trHeight w:val="917"/>
          <w:tblHeader/>
        </w:trPr>
        <w:tc>
          <w:tcPr>
            <w:tcW w:w="9582" w:type="dxa"/>
            <w:gridSpan w:val="5"/>
            <w:tcBorders>
              <w:top w:val="nil"/>
              <w:left w:val="nil"/>
              <w:bottom w:val="double" w:sz="4" w:space="0" w:color="auto"/>
              <w:right w:val="nil"/>
            </w:tcBorders>
            <w:shd w:val="clear" w:color="auto" w:fill="auto"/>
            <w:vAlign w:val="bottom"/>
          </w:tcPr>
          <w:p w14:paraId="0406D1F1" w14:textId="77777777" w:rsidR="001B56C9" w:rsidRPr="005A781C" w:rsidRDefault="001B56C9" w:rsidP="00485401">
            <w:pPr>
              <w:keepNext/>
              <w:autoSpaceDE w:val="0"/>
              <w:autoSpaceDN w:val="0"/>
              <w:spacing w:after="120"/>
              <w:jc w:val="center"/>
              <w:rPr>
                <w:rFonts w:ascii="Times New Roman" w:hAnsi="Times New Roman"/>
                <w:b/>
                <w:bCs/>
                <w:sz w:val="24"/>
                <w:szCs w:val="24"/>
              </w:rPr>
            </w:pPr>
            <w:r w:rsidRPr="005A781C">
              <w:rPr>
                <w:rFonts w:ascii="Times New Roman" w:hAnsi="Times New Roman"/>
                <w:b/>
                <w:bCs/>
                <w:sz w:val="24"/>
                <w:szCs w:val="24"/>
              </w:rPr>
              <w:t xml:space="preserve">Table </w:t>
            </w:r>
            <w:r>
              <w:rPr>
                <w:rFonts w:ascii="Times New Roman" w:hAnsi="Times New Roman"/>
                <w:b/>
                <w:bCs/>
                <w:sz w:val="24"/>
                <w:szCs w:val="24"/>
              </w:rPr>
              <w:t>3.2.6</w:t>
            </w:r>
            <w:r w:rsidRPr="005A781C">
              <w:rPr>
                <w:rFonts w:ascii="Times New Roman" w:hAnsi="Times New Roman"/>
                <w:b/>
                <w:bCs/>
                <w:sz w:val="24"/>
                <w:szCs w:val="24"/>
              </w:rPr>
              <w:t>.</w:t>
            </w:r>
          </w:p>
          <w:p w14:paraId="14B0B33D" w14:textId="29BA2C77" w:rsidR="001B56C9" w:rsidRPr="00184FFE" w:rsidRDefault="001B56C9" w:rsidP="003669D8">
            <w:pPr>
              <w:keepNext/>
              <w:autoSpaceDE w:val="0"/>
              <w:autoSpaceDN w:val="0"/>
              <w:spacing w:after="120"/>
              <w:jc w:val="left"/>
              <w:rPr>
                <w:rFonts w:ascii="Times New Roman" w:hAnsi="Times New Roman"/>
                <w:bCs/>
                <w:sz w:val="24"/>
                <w:szCs w:val="24"/>
              </w:rPr>
            </w:pPr>
            <w:r w:rsidRPr="00184FFE">
              <w:rPr>
                <w:rFonts w:ascii="Times New Roman" w:hAnsi="Times New Roman"/>
                <w:bCs/>
                <w:sz w:val="24"/>
                <w:szCs w:val="24"/>
              </w:rPr>
              <w:t xml:space="preserve">Sites sampled by Lake Pontchartrain Basin Foundation (LPBF) </w:t>
            </w:r>
            <w:proofErr w:type="gramStart"/>
            <w:r w:rsidRPr="00184FFE">
              <w:rPr>
                <w:rFonts w:ascii="Times New Roman" w:hAnsi="Times New Roman"/>
                <w:bCs/>
                <w:sz w:val="24"/>
                <w:szCs w:val="24"/>
              </w:rPr>
              <w:t>were assessed</w:t>
            </w:r>
            <w:proofErr w:type="gramEnd"/>
            <w:r w:rsidRPr="00184FFE">
              <w:rPr>
                <w:rFonts w:ascii="Times New Roman" w:hAnsi="Times New Roman"/>
                <w:bCs/>
                <w:sz w:val="24"/>
                <w:szCs w:val="24"/>
              </w:rPr>
              <w:t xml:space="preserve"> for usefulness of data. If the site is located on the assessed waterbody for a subsegment, they </w:t>
            </w:r>
            <w:proofErr w:type="gramStart"/>
            <w:r w:rsidRPr="00184FFE">
              <w:rPr>
                <w:rFonts w:ascii="Times New Roman" w:hAnsi="Times New Roman"/>
                <w:bCs/>
                <w:sz w:val="24"/>
                <w:szCs w:val="24"/>
              </w:rPr>
              <w:t>are denoted</w:t>
            </w:r>
            <w:proofErr w:type="gramEnd"/>
            <w:r w:rsidRPr="00184FFE">
              <w:rPr>
                <w:rFonts w:ascii="Times New Roman" w:hAnsi="Times New Roman"/>
                <w:bCs/>
                <w:sz w:val="24"/>
                <w:szCs w:val="24"/>
              </w:rPr>
              <w:t xml:space="preserve"> as "Y" in the column, "On Assessed waterbody?" Relevant subsegment information is shown here including the subsegment number, and description.</w:t>
            </w:r>
            <w:r w:rsidR="003669D8" w:rsidRPr="003669D8">
              <w:rPr>
                <w:rFonts w:ascii="Times New Roman" w:hAnsi="Times New Roman"/>
                <w:bCs/>
                <w:sz w:val="24"/>
                <w:szCs w:val="24"/>
                <w:vertAlign w:val="superscript"/>
              </w:rPr>
              <w:t>1</w:t>
            </w:r>
            <w:r w:rsidRPr="00184FFE">
              <w:rPr>
                <w:rFonts w:ascii="Times New Roman" w:hAnsi="Times New Roman"/>
                <w:bCs/>
                <w:sz w:val="24"/>
                <w:szCs w:val="24"/>
              </w:rPr>
              <w:t xml:space="preserve"> </w:t>
            </w:r>
          </w:p>
        </w:tc>
      </w:tr>
      <w:tr w:rsidR="001B56C9" w:rsidRPr="00A215D3" w14:paraId="6F0911F1" w14:textId="77777777" w:rsidTr="001B56C9">
        <w:trPr>
          <w:trHeight w:val="2510"/>
          <w:tblHeader/>
        </w:trPr>
        <w:tc>
          <w:tcPr>
            <w:tcW w:w="915" w:type="dxa"/>
            <w:tcBorders>
              <w:top w:val="double" w:sz="4" w:space="0" w:color="auto"/>
              <w:bottom w:val="single" w:sz="18" w:space="0" w:color="auto"/>
            </w:tcBorders>
            <w:shd w:val="clear" w:color="auto" w:fill="auto"/>
            <w:vAlign w:val="bottom"/>
            <w:hideMark/>
          </w:tcPr>
          <w:p w14:paraId="73825B1D" w14:textId="77777777" w:rsidR="001B56C9" w:rsidRPr="00400C55" w:rsidRDefault="001B56C9" w:rsidP="00485401">
            <w:pPr>
              <w:jc w:val="center"/>
              <w:rPr>
                <w:rFonts w:ascii="Times New Roman" w:eastAsia="Times New Roman" w:hAnsi="Times New Roman"/>
                <w:b/>
                <w:bCs/>
                <w:color w:val="000000"/>
              </w:rPr>
            </w:pPr>
            <w:r w:rsidRPr="00A215D3">
              <w:rPr>
                <w:rFonts w:ascii="Times New Roman" w:eastAsia="Times New Roman" w:hAnsi="Times New Roman"/>
                <w:b/>
                <w:bCs/>
                <w:color w:val="000000"/>
              </w:rPr>
              <w:t xml:space="preserve">LPBF </w:t>
            </w:r>
            <w:r w:rsidRPr="00400C55">
              <w:rPr>
                <w:rFonts w:ascii="Times New Roman" w:eastAsia="Times New Roman" w:hAnsi="Times New Roman"/>
                <w:b/>
                <w:bCs/>
                <w:color w:val="000000"/>
              </w:rPr>
              <w:t>Site</w:t>
            </w:r>
          </w:p>
        </w:tc>
        <w:tc>
          <w:tcPr>
            <w:tcW w:w="3401" w:type="dxa"/>
            <w:tcBorders>
              <w:top w:val="double" w:sz="4" w:space="0" w:color="auto"/>
              <w:bottom w:val="single" w:sz="18" w:space="0" w:color="auto"/>
            </w:tcBorders>
            <w:shd w:val="clear" w:color="auto" w:fill="auto"/>
            <w:vAlign w:val="bottom"/>
            <w:hideMark/>
          </w:tcPr>
          <w:p w14:paraId="6AEE4C89" w14:textId="77777777" w:rsidR="001B56C9" w:rsidRPr="00400C55" w:rsidRDefault="001B56C9" w:rsidP="00485401">
            <w:pPr>
              <w:jc w:val="center"/>
              <w:rPr>
                <w:rFonts w:ascii="Times New Roman" w:eastAsia="Times New Roman" w:hAnsi="Times New Roman"/>
                <w:b/>
                <w:bCs/>
                <w:color w:val="000000"/>
              </w:rPr>
            </w:pPr>
            <w:r>
              <w:rPr>
                <w:rFonts w:ascii="Times New Roman" w:eastAsia="Times New Roman" w:hAnsi="Times New Roman"/>
                <w:b/>
                <w:bCs/>
                <w:color w:val="000000"/>
              </w:rPr>
              <w:t xml:space="preserve">LPBF </w:t>
            </w:r>
            <w:r w:rsidRPr="00400C55">
              <w:rPr>
                <w:rFonts w:ascii="Times New Roman" w:eastAsia="Times New Roman" w:hAnsi="Times New Roman"/>
                <w:b/>
                <w:bCs/>
                <w:color w:val="000000"/>
              </w:rPr>
              <w:t>Location</w:t>
            </w:r>
          </w:p>
        </w:tc>
        <w:tc>
          <w:tcPr>
            <w:tcW w:w="406" w:type="dxa"/>
            <w:tcBorders>
              <w:top w:val="double" w:sz="4" w:space="0" w:color="auto"/>
              <w:bottom w:val="single" w:sz="18" w:space="0" w:color="auto"/>
            </w:tcBorders>
            <w:shd w:val="clear" w:color="auto" w:fill="auto"/>
            <w:textDirection w:val="btLr"/>
            <w:vAlign w:val="center"/>
            <w:hideMark/>
          </w:tcPr>
          <w:p w14:paraId="52FB1E47" w14:textId="77777777" w:rsidR="001B56C9" w:rsidRPr="00400C55" w:rsidRDefault="001B56C9" w:rsidP="00485401">
            <w:pPr>
              <w:jc w:val="center"/>
              <w:rPr>
                <w:rFonts w:ascii="Times New Roman" w:eastAsia="Times New Roman" w:hAnsi="Times New Roman"/>
                <w:b/>
                <w:bCs/>
                <w:color w:val="000000"/>
              </w:rPr>
            </w:pPr>
            <w:r w:rsidRPr="00400C55">
              <w:rPr>
                <w:rFonts w:ascii="Times New Roman" w:eastAsia="Times New Roman" w:hAnsi="Times New Roman"/>
                <w:b/>
                <w:bCs/>
                <w:color w:val="000000"/>
              </w:rPr>
              <w:t>On Assessed waterbody?</w:t>
            </w:r>
          </w:p>
        </w:tc>
        <w:tc>
          <w:tcPr>
            <w:tcW w:w="1413" w:type="dxa"/>
            <w:tcBorders>
              <w:top w:val="double" w:sz="4" w:space="0" w:color="auto"/>
              <w:bottom w:val="single" w:sz="18" w:space="0" w:color="auto"/>
            </w:tcBorders>
            <w:shd w:val="clear" w:color="auto" w:fill="auto"/>
            <w:vAlign w:val="bottom"/>
            <w:hideMark/>
          </w:tcPr>
          <w:p w14:paraId="06C56309" w14:textId="77777777" w:rsidR="001B56C9" w:rsidRPr="00400C55" w:rsidRDefault="001B56C9" w:rsidP="00485401">
            <w:pPr>
              <w:jc w:val="center"/>
              <w:rPr>
                <w:rFonts w:ascii="Times New Roman" w:eastAsia="Times New Roman" w:hAnsi="Times New Roman"/>
                <w:b/>
                <w:bCs/>
                <w:color w:val="000000"/>
              </w:rPr>
            </w:pPr>
            <w:r>
              <w:rPr>
                <w:rFonts w:ascii="Times New Roman" w:eastAsia="Times New Roman" w:hAnsi="Times New Roman"/>
                <w:b/>
                <w:bCs/>
                <w:color w:val="000000"/>
              </w:rPr>
              <w:t xml:space="preserve">LDEQ </w:t>
            </w:r>
            <w:r w:rsidRPr="00400C55">
              <w:rPr>
                <w:rFonts w:ascii="Times New Roman" w:eastAsia="Times New Roman" w:hAnsi="Times New Roman"/>
                <w:b/>
                <w:bCs/>
                <w:color w:val="000000"/>
              </w:rPr>
              <w:t>Subsegment</w:t>
            </w:r>
          </w:p>
        </w:tc>
        <w:tc>
          <w:tcPr>
            <w:tcW w:w="3447" w:type="dxa"/>
            <w:tcBorders>
              <w:top w:val="double" w:sz="4" w:space="0" w:color="auto"/>
              <w:bottom w:val="single" w:sz="18" w:space="0" w:color="auto"/>
            </w:tcBorders>
            <w:shd w:val="clear" w:color="auto" w:fill="auto"/>
            <w:vAlign w:val="bottom"/>
            <w:hideMark/>
          </w:tcPr>
          <w:p w14:paraId="5D75108E" w14:textId="77777777" w:rsidR="001B56C9" w:rsidRPr="00400C55" w:rsidRDefault="001B56C9" w:rsidP="00485401">
            <w:pPr>
              <w:jc w:val="center"/>
              <w:rPr>
                <w:rFonts w:ascii="Times New Roman" w:eastAsia="Times New Roman" w:hAnsi="Times New Roman"/>
                <w:b/>
                <w:bCs/>
                <w:color w:val="000000"/>
              </w:rPr>
            </w:pPr>
            <w:r>
              <w:rPr>
                <w:rFonts w:ascii="Times New Roman" w:eastAsia="Times New Roman" w:hAnsi="Times New Roman"/>
                <w:b/>
                <w:bCs/>
                <w:color w:val="000000"/>
              </w:rPr>
              <w:t xml:space="preserve">LDEQ </w:t>
            </w:r>
            <w:r w:rsidRPr="00400C55">
              <w:rPr>
                <w:rFonts w:ascii="Times New Roman" w:eastAsia="Times New Roman" w:hAnsi="Times New Roman"/>
                <w:b/>
                <w:bCs/>
                <w:color w:val="000000"/>
              </w:rPr>
              <w:t>Subsegment Description</w:t>
            </w:r>
          </w:p>
        </w:tc>
      </w:tr>
      <w:tr w:rsidR="00A97F03" w:rsidRPr="00A215D3" w14:paraId="700B88A4" w14:textId="77777777" w:rsidTr="001B56C9">
        <w:trPr>
          <w:trHeight w:val="300"/>
        </w:trPr>
        <w:tc>
          <w:tcPr>
            <w:tcW w:w="915" w:type="dxa"/>
            <w:tcBorders>
              <w:top w:val="single" w:sz="18" w:space="0" w:color="auto"/>
            </w:tcBorders>
            <w:shd w:val="clear" w:color="auto" w:fill="auto"/>
            <w:noWrap/>
            <w:vAlign w:val="center"/>
            <w:hideMark/>
          </w:tcPr>
          <w:p w14:paraId="33D9706E" w14:textId="129D6F60"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34</w:t>
            </w:r>
          </w:p>
        </w:tc>
        <w:tc>
          <w:tcPr>
            <w:tcW w:w="3401" w:type="dxa"/>
            <w:tcBorders>
              <w:top w:val="single" w:sz="18" w:space="0" w:color="auto"/>
            </w:tcBorders>
            <w:shd w:val="clear" w:color="auto" w:fill="auto"/>
            <w:noWrap/>
            <w:vAlign w:val="center"/>
            <w:hideMark/>
          </w:tcPr>
          <w:p w14:paraId="37BAE80E"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Vincent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Eagle Creek Mobile Home Community</w:t>
            </w:r>
          </w:p>
        </w:tc>
        <w:tc>
          <w:tcPr>
            <w:tcW w:w="406" w:type="dxa"/>
            <w:tcBorders>
              <w:top w:val="single" w:sz="18" w:space="0" w:color="auto"/>
            </w:tcBorders>
            <w:shd w:val="clear" w:color="auto" w:fill="auto"/>
            <w:noWrap/>
            <w:vAlign w:val="center"/>
            <w:hideMark/>
          </w:tcPr>
          <w:p w14:paraId="18652E7D"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val="restart"/>
            <w:tcBorders>
              <w:top w:val="single" w:sz="18" w:space="0" w:color="auto"/>
              <w:bottom w:val="double" w:sz="4" w:space="0" w:color="auto"/>
            </w:tcBorders>
            <w:shd w:val="clear" w:color="auto" w:fill="auto"/>
            <w:noWrap/>
            <w:vAlign w:val="center"/>
            <w:hideMark/>
          </w:tcPr>
          <w:p w14:paraId="7CB53D3C"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040907</w:t>
            </w:r>
          </w:p>
        </w:tc>
        <w:tc>
          <w:tcPr>
            <w:tcW w:w="3447" w:type="dxa"/>
            <w:vMerge w:val="restart"/>
            <w:tcBorders>
              <w:top w:val="single" w:sz="18" w:space="0" w:color="auto"/>
              <w:bottom w:val="double" w:sz="4" w:space="0" w:color="auto"/>
            </w:tcBorders>
            <w:shd w:val="clear" w:color="auto" w:fill="auto"/>
            <w:noWrap/>
            <w:vAlign w:val="center"/>
            <w:hideMark/>
          </w:tcPr>
          <w:p w14:paraId="4FFB201B"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Bayou Bonfouca—From headwaters to La. Highway 433</w:t>
            </w:r>
          </w:p>
        </w:tc>
      </w:tr>
      <w:tr w:rsidR="00A97F03" w:rsidRPr="00A215D3" w14:paraId="6E2B02EE" w14:textId="77777777" w:rsidTr="001B56C9">
        <w:trPr>
          <w:trHeight w:val="300"/>
        </w:trPr>
        <w:tc>
          <w:tcPr>
            <w:tcW w:w="915" w:type="dxa"/>
            <w:shd w:val="clear" w:color="auto" w:fill="auto"/>
            <w:noWrap/>
            <w:vAlign w:val="center"/>
            <w:hideMark/>
          </w:tcPr>
          <w:p w14:paraId="0585FDC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35</w:t>
            </w:r>
          </w:p>
        </w:tc>
        <w:tc>
          <w:tcPr>
            <w:tcW w:w="3401" w:type="dxa"/>
            <w:shd w:val="clear" w:color="auto" w:fill="auto"/>
            <w:noWrap/>
            <w:vAlign w:val="center"/>
            <w:hideMark/>
          </w:tcPr>
          <w:p w14:paraId="006695D7"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Vincent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Brown River Road - Industrial</w:t>
            </w:r>
          </w:p>
        </w:tc>
        <w:tc>
          <w:tcPr>
            <w:tcW w:w="406" w:type="dxa"/>
            <w:shd w:val="clear" w:color="auto" w:fill="auto"/>
            <w:noWrap/>
            <w:vAlign w:val="center"/>
            <w:hideMark/>
          </w:tcPr>
          <w:p w14:paraId="7A8F0FF3"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double" w:sz="4" w:space="0" w:color="auto"/>
            </w:tcBorders>
            <w:shd w:val="clear" w:color="auto" w:fill="auto"/>
            <w:noWrap/>
            <w:vAlign w:val="bottom"/>
          </w:tcPr>
          <w:p w14:paraId="5D63DBFB"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double" w:sz="4" w:space="0" w:color="auto"/>
            </w:tcBorders>
            <w:shd w:val="clear" w:color="auto" w:fill="auto"/>
            <w:noWrap/>
            <w:vAlign w:val="center"/>
          </w:tcPr>
          <w:p w14:paraId="5AFB1A40" w14:textId="77777777" w:rsidR="00A97F03" w:rsidRPr="00400C55" w:rsidRDefault="00A97F03" w:rsidP="00A97F03">
            <w:pPr>
              <w:jc w:val="left"/>
              <w:rPr>
                <w:rFonts w:ascii="Times New Roman" w:eastAsia="Times New Roman" w:hAnsi="Times New Roman"/>
                <w:color w:val="000000"/>
              </w:rPr>
            </w:pPr>
          </w:p>
        </w:tc>
      </w:tr>
      <w:tr w:rsidR="00A97F03" w:rsidRPr="00A215D3" w14:paraId="41B7510C" w14:textId="77777777" w:rsidTr="001B56C9">
        <w:trPr>
          <w:trHeight w:val="300"/>
        </w:trPr>
        <w:tc>
          <w:tcPr>
            <w:tcW w:w="915" w:type="dxa"/>
            <w:tcBorders>
              <w:bottom w:val="single" w:sz="4" w:space="0" w:color="auto"/>
            </w:tcBorders>
            <w:shd w:val="clear" w:color="auto" w:fill="auto"/>
            <w:noWrap/>
            <w:vAlign w:val="center"/>
            <w:hideMark/>
          </w:tcPr>
          <w:p w14:paraId="031C6411"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37</w:t>
            </w:r>
          </w:p>
        </w:tc>
        <w:tc>
          <w:tcPr>
            <w:tcW w:w="3401" w:type="dxa"/>
            <w:tcBorders>
              <w:bottom w:val="single" w:sz="4" w:space="0" w:color="auto"/>
            </w:tcBorders>
            <w:shd w:val="clear" w:color="auto" w:fill="auto"/>
            <w:noWrap/>
            <w:vAlign w:val="center"/>
            <w:hideMark/>
          </w:tcPr>
          <w:p w14:paraId="7337A089"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Bonfouca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Jackson Road</w:t>
            </w:r>
          </w:p>
        </w:tc>
        <w:tc>
          <w:tcPr>
            <w:tcW w:w="406" w:type="dxa"/>
            <w:tcBorders>
              <w:bottom w:val="single" w:sz="4" w:space="0" w:color="auto"/>
            </w:tcBorders>
            <w:shd w:val="clear" w:color="auto" w:fill="auto"/>
            <w:noWrap/>
            <w:vAlign w:val="center"/>
            <w:hideMark/>
          </w:tcPr>
          <w:p w14:paraId="3816A919"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double" w:sz="4" w:space="0" w:color="auto"/>
            </w:tcBorders>
            <w:shd w:val="clear" w:color="auto" w:fill="auto"/>
            <w:noWrap/>
            <w:vAlign w:val="bottom"/>
          </w:tcPr>
          <w:p w14:paraId="5862021E"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double" w:sz="4" w:space="0" w:color="auto"/>
            </w:tcBorders>
            <w:shd w:val="clear" w:color="auto" w:fill="auto"/>
            <w:noWrap/>
            <w:vAlign w:val="center"/>
          </w:tcPr>
          <w:p w14:paraId="42F8112A" w14:textId="77777777" w:rsidR="00A97F03" w:rsidRPr="00400C55" w:rsidRDefault="00A97F03" w:rsidP="00A97F03">
            <w:pPr>
              <w:jc w:val="left"/>
              <w:rPr>
                <w:rFonts w:ascii="Times New Roman" w:eastAsia="Times New Roman" w:hAnsi="Times New Roman"/>
                <w:color w:val="000000"/>
              </w:rPr>
            </w:pPr>
          </w:p>
        </w:tc>
      </w:tr>
      <w:tr w:rsidR="00A97F03" w:rsidRPr="00A215D3" w14:paraId="614BBA65" w14:textId="77777777" w:rsidTr="001B56C9">
        <w:trPr>
          <w:trHeight w:val="300"/>
        </w:trPr>
        <w:tc>
          <w:tcPr>
            <w:tcW w:w="915" w:type="dxa"/>
            <w:tcBorders>
              <w:top w:val="single" w:sz="4" w:space="0" w:color="auto"/>
              <w:bottom w:val="double" w:sz="4" w:space="0" w:color="auto"/>
            </w:tcBorders>
            <w:shd w:val="clear" w:color="auto" w:fill="auto"/>
            <w:noWrap/>
            <w:vAlign w:val="center"/>
            <w:hideMark/>
          </w:tcPr>
          <w:p w14:paraId="30AD1C91"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38</w:t>
            </w:r>
          </w:p>
        </w:tc>
        <w:tc>
          <w:tcPr>
            <w:tcW w:w="3401" w:type="dxa"/>
            <w:tcBorders>
              <w:top w:val="single" w:sz="4" w:space="0" w:color="auto"/>
              <w:bottom w:val="double" w:sz="4" w:space="0" w:color="auto"/>
            </w:tcBorders>
            <w:shd w:val="clear" w:color="auto" w:fill="auto"/>
            <w:noWrap/>
            <w:vAlign w:val="center"/>
            <w:hideMark/>
          </w:tcPr>
          <w:p w14:paraId="7C2DAD08"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Bonfouca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W. Hall Ave</w:t>
            </w:r>
          </w:p>
        </w:tc>
        <w:tc>
          <w:tcPr>
            <w:tcW w:w="406" w:type="dxa"/>
            <w:tcBorders>
              <w:top w:val="single" w:sz="4" w:space="0" w:color="auto"/>
              <w:bottom w:val="double" w:sz="4" w:space="0" w:color="auto"/>
            </w:tcBorders>
            <w:shd w:val="clear" w:color="auto" w:fill="auto"/>
            <w:noWrap/>
            <w:vAlign w:val="center"/>
            <w:hideMark/>
          </w:tcPr>
          <w:p w14:paraId="7F53FB3F"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double" w:sz="4" w:space="0" w:color="auto"/>
            </w:tcBorders>
            <w:shd w:val="clear" w:color="auto" w:fill="auto"/>
            <w:noWrap/>
            <w:vAlign w:val="bottom"/>
          </w:tcPr>
          <w:p w14:paraId="53DA9CF1"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double" w:sz="4" w:space="0" w:color="auto"/>
            </w:tcBorders>
            <w:shd w:val="clear" w:color="auto" w:fill="auto"/>
            <w:noWrap/>
            <w:vAlign w:val="center"/>
          </w:tcPr>
          <w:p w14:paraId="04C3A98A" w14:textId="77777777" w:rsidR="00A97F03" w:rsidRPr="00400C55" w:rsidRDefault="00A97F03" w:rsidP="00A97F03">
            <w:pPr>
              <w:jc w:val="left"/>
              <w:rPr>
                <w:rFonts w:ascii="Times New Roman" w:eastAsia="Times New Roman" w:hAnsi="Times New Roman"/>
                <w:color w:val="000000"/>
              </w:rPr>
            </w:pPr>
          </w:p>
        </w:tc>
      </w:tr>
      <w:tr w:rsidR="00A97F03" w:rsidRPr="00A215D3" w14:paraId="5E6DD44D" w14:textId="77777777" w:rsidTr="001B56C9">
        <w:trPr>
          <w:trHeight w:val="300"/>
        </w:trPr>
        <w:tc>
          <w:tcPr>
            <w:tcW w:w="915" w:type="dxa"/>
            <w:tcBorders>
              <w:top w:val="double" w:sz="4" w:space="0" w:color="auto"/>
              <w:bottom w:val="double" w:sz="4" w:space="0" w:color="auto"/>
            </w:tcBorders>
            <w:shd w:val="clear" w:color="auto" w:fill="auto"/>
            <w:noWrap/>
            <w:vAlign w:val="center"/>
            <w:hideMark/>
          </w:tcPr>
          <w:p w14:paraId="313A956D"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45a</w:t>
            </w:r>
          </w:p>
        </w:tc>
        <w:tc>
          <w:tcPr>
            <w:tcW w:w="3401" w:type="dxa"/>
            <w:tcBorders>
              <w:top w:val="double" w:sz="4" w:space="0" w:color="auto"/>
              <w:bottom w:val="double" w:sz="4" w:space="0" w:color="auto"/>
            </w:tcBorders>
            <w:shd w:val="clear" w:color="auto" w:fill="auto"/>
            <w:noWrap/>
            <w:vAlign w:val="center"/>
            <w:hideMark/>
          </w:tcPr>
          <w:p w14:paraId="2F833D2E"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Vincent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Carnation Street</w:t>
            </w:r>
          </w:p>
        </w:tc>
        <w:tc>
          <w:tcPr>
            <w:tcW w:w="406" w:type="dxa"/>
            <w:tcBorders>
              <w:top w:val="double" w:sz="4" w:space="0" w:color="auto"/>
              <w:bottom w:val="double" w:sz="4" w:space="0" w:color="auto"/>
            </w:tcBorders>
            <w:shd w:val="clear" w:color="auto" w:fill="auto"/>
            <w:noWrap/>
            <w:vAlign w:val="center"/>
            <w:hideMark/>
          </w:tcPr>
          <w:p w14:paraId="58CEEB98"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double" w:sz="4" w:space="0" w:color="auto"/>
            </w:tcBorders>
            <w:shd w:val="clear" w:color="auto" w:fill="auto"/>
            <w:noWrap/>
            <w:vAlign w:val="bottom"/>
          </w:tcPr>
          <w:p w14:paraId="153116EA"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double" w:sz="4" w:space="0" w:color="auto"/>
            </w:tcBorders>
            <w:shd w:val="clear" w:color="auto" w:fill="auto"/>
            <w:noWrap/>
            <w:vAlign w:val="center"/>
          </w:tcPr>
          <w:p w14:paraId="1748C9AE" w14:textId="77777777" w:rsidR="00A97F03" w:rsidRPr="00400C55" w:rsidRDefault="00A97F03" w:rsidP="00A97F03">
            <w:pPr>
              <w:jc w:val="left"/>
              <w:rPr>
                <w:rFonts w:ascii="Times New Roman" w:eastAsia="Times New Roman" w:hAnsi="Times New Roman"/>
                <w:color w:val="000000"/>
              </w:rPr>
            </w:pPr>
          </w:p>
        </w:tc>
      </w:tr>
      <w:tr w:rsidR="00A97F03" w:rsidRPr="00A215D3" w14:paraId="6513A816" w14:textId="77777777" w:rsidTr="001B56C9">
        <w:trPr>
          <w:trHeight w:val="600"/>
        </w:trPr>
        <w:tc>
          <w:tcPr>
            <w:tcW w:w="915" w:type="dxa"/>
            <w:tcBorders>
              <w:top w:val="double" w:sz="4" w:space="0" w:color="auto"/>
              <w:bottom w:val="single" w:sz="18" w:space="0" w:color="auto"/>
            </w:tcBorders>
            <w:shd w:val="clear" w:color="auto" w:fill="auto"/>
            <w:noWrap/>
            <w:vAlign w:val="center"/>
            <w:hideMark/>
          </w:tcPr>
          <w:p w14:paraId="367681BD"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HS 51 </w:t>
            </w:r>
          </w:p>
        </w:tc>
        <w:tc>
          <w:tcPr>
            <w:tcW w:w="3401" w:type="dxa"/>
            <w:tcBorders>
              <w:top w:val="double" w:sz="4" w:space="0" w:color="auto"/>
              <w:bottom w:val="single" w:sz="18" w:space="0" w:color="auto"/>
            </w:tcBorders>
            <w:shd w:val="clear" w:color="auto" w:fill="auto"/>
            <w:noWrap/>
            <w:vAlign w:val="center"/>
            <w:hideMark/>
          </w:tcPr>
          <w:p w14:paraId="7B5BFB7C"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Lacombe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Fish Hatchery Road</w:t>
            </w:r>
          </w:p>
        </w:tc>
        <w:tc>
          <w:tcPr>
            <w:tcW w:w="406" w:type="dxa"/>
            <w:tcBorders>
              <w:top w:val="double" w:sz="4" w:space="0" w:color="auto"/>
              <w:bottom w:val="single" w:sz="18" w:space="0" w:color="auto"/>
            </w:tcBorders>
            <w:shd w:val="clear" w:color="auto" w:fill="auto"/>
            <w:noWrap/>
            <w:vAlign w:val="center"/>
            <w:hideMark/>
          </w:tcPr>
          <w:p w14:paraId="12CBBD5C"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tcBorders>
              <w:top w:val="double" w:sz="4" w:space="0" w:color="auto"/>
              <w:bottom w:val="single" w:sz="18" w:space="0" w:color="auto"/>
            </w:tcBorders>
            <w:shd w:val="clear" w:color="auto" w:fill="auto"/>
            <w:noWrap/>
            <w:vAlign w:val="center"/>
            <w:hideMark/>
          </w:tcPr>
          <w:p w14:paraId="2D2C28E5"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040912</w:t>
            </w:r>
          </w:p>
        </w:tc>
        <w:tc>
          <w:tcPr>
            <w:tcW w:w="3447" w:type="dxa"/>
            <w:tcBorders>
              <w:top w:val="double" w:sz="4" w:space="0" w:color="auto"/>
              <w:bottom w:val="single" w:sz="18" w:space="0" w:color="auto"/>
            </w:tcBorders>
            <w:shd w:val="clear" w:color="auto" w:fill="auto"/>
            <w:noWrap/>
            <w:vAlign w:val="center"/>
            <w:hideMark/>
          </w:tcPr>
          <w:p w14:paraId="1229B50E"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Bayou LaCombe—From Interstate Highway 12 to US Highway 190 (Scenic)</w:t>
            </w:r>
          </w:p>
        </w:tc>
      </w:tr>
      <w:tr w:rsidR="00A97F03" w:rsidRPr="00A215D3" w14:paraId="6C4291FC" w14:textId="77777777" w:rsidTr="001B56C9">
        <w:trPr>
          <w:trHeight w:val="600"/>
        </w:trPr>
        <w:tc>
          <w:tcPr>
            <w:tcW w:w="915" w:type="dxa"/>
            <w:tcBorders>
              <w:top w:val="single" w:sz="18" w:space="0" w:color="auto"/>
              <w:bottom w:val="single" w:sz="4" w:space="0" w:color="auto"/>
            </w:tcBorders>
            <w:shd w:val="clear" w:color="auto" w:fill="auto"/>
            <w:noWrap/>
            <w:vAlign w:val="center"/>
            <w:hideMark/>
          </w:tcPr>
          <w:p w14:paraId="3E243134"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50</w:t>
            </w:r>
          </w:p>
        </w:tc>
        <w:tc>
          <w:tcPr>
            <w:tcW w:w="3401" w:type="dxa"/>
            <w:tcBorders>
              <w:top w:val="single" w:sz="18" w:space="0" w:color="auto"/>
              <w:bottom w:val="single" w:sz="4" w:space="0" w:color="auto"/>
            </w:tcBorders>
            <w:shd w:val="clear" w:color="auto" w:fill="auto"/>
            <w:noWrap/>
            <w:vAlign w:val="center"/>
            <w:hideMark/>
          </w:tcPr>
          <w:p w14:paraId="0D80703C"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Big Branch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Berry Todd Road</w:t>
            </w:r>
          </w:p>
        </w:tc>
        <w:tc>
          <w:tcPr>
            <w:tcW w:w="406" w:type="dxa"/>
            <w:tcBorders>
              <w:top w:val="single" w:sz="18" w:space="0" w:color="auto"/>
              <w:bottom w:val="single" w:sz="4" w:space="0" w:color="auto"/>
            </w:tcBorders>
            <w:shd w:val="clear" w:color="auto" w:fill="auto"/>
            <w:noWrap/>
            <w:vAlign w:val="center"/>
            <w:hideMark/>
          </w:tcPr>
          <w:p w14:paraId="135E6732"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val="restart"/>
            <w:tcBorders>
              <w:top w:val="single" w:sz="18" w:space="0" w:color="auto"/>
              <w:bottom w:val="single" w:sz="18" w:space="0" w:color="auto"/>
            </w:tcBorders>
            <w:shd w:val="clear" w:color="auto" w:fill="auto"/>
            <w:noWrap/>
            <w:vAlign w:val="center"/>
            <w:hideMark/>
          </w:tcPr>
          <w:p w14:paraId="27A9A1E3"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040913</w:t>
            </w:r>
          </w:p>
        </w:tc>
        <w:tc>
          <w:tcPr>
            <w:tcW w:w="3447" w:type="dxa"/>
            <w:vMerge w:val="restart"/>
            <w:tcBorders>
              <w:top w:val="single" w:sz="18" w:space="0" w:color="auto"/>
              <w:bottom w:val="single" w:sz="18" w:space="0" w:color="auto"/>
            </w:tcBorders>
            <w:shd w:val="clear" w:color="auto" w:fill="auto"/>
            <w:noWrap/>
            <w:vAlign w:val="center"/>
            <w:hideMark/>
          </w:tcPr>
          <w:p w14:paraId="31B44833"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Bayou LaCombe—From US Highway 190 to CDM Ecoregion boundary (Scenic) (Estuarine)</w:t>
            </w:r>
          </w:p>
        </w:tc>
      </w:tr>
      <w:tr w:rsidR="00A97F03" w:rsidRPr="00A215D3" w14:paraId="764B7D69" w14:textId="77777777" w:rsidTr="001B56C9">
        <w:trPr>
          <w:trHeight w:val="600"/>
        </w:trPr>
        <w:tc>
          <w:tcPr>
            <w:tcW w:w="915" w:type="dxa"/>
            <w:tcBorders>
              <w:top w:val="single" w:sz="4" w:space="0" w:color="auto"/>
              <w:bottom w:val="single" w:sz="4" w:space="0" w:color="auto"/>
            </w:tcBorders>
            <w:shd w:val="clear" w:color="auto" w:fill="auto"/>
            <w:noWrap/>
            <w:vAlign w:val="center"/>
            <w:hideMark/>
          </w:tcPr>
          <w:p w14:paraId="50E758F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52</w:t>
            </w:r>
          </w:p>
        </w:tc>
        <w:tc>
          <w:tcPr>
            <w:tcW w:w="3401" w:type="dxa"/>
            <w:tcBorders>
              <w:top w:val="single" w:sz="4" w:space="0" w:color="auto"/>
              <w:bottom w:val="single" w:sz="4" w:space="0" w:color="auto"/>
            </w:tcBorders>
            <w:shd w:val="clear" w:color="auto" w:fill="auto"/>
            <w:noWrap/>
            <w:vAlign w:val="center"/>
            <w:hideMark/>
          </w:tcPr>
          <w:p w14:paraId="564E106B"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Lacombe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Balehi Road</w:t>
            </w:r>
          </w:p>
        </w:tc>
        <w:tc>
          <w:tcPr>
            <w:tcW w:w="406" w:type="dxa"/>
            <w:tcBorders>
              <w:top w:val="single" w:sz="4" w:space="0" w:color="auto"/>
              <w:bottom w:val="single" w:sz="4" w:space="0" w:color="auto"/>
            </w:tcBorders>
            <w:shd w:val="clear" w:color="auto" w:fill="auto"/>
            <w:noWrap/>
            <w:vAlign w:val="center"/>
            <w:hideMark/>
          </w:tcPr>
          <w:p w14:paraId="0BD8B44A"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single" w:sz="18" w:space="0" w:color="auto"/>
            </w:tcBorders>
            <w:shd w:val="clear" w:color="auto" w:fill="auto"/>
            <w:noWrap/>
            <w:vAlign w:val="bottom"/>
          </w:tcPr>
          <w:p w14:paraId="13891F14"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18" w:space="0" w:color="auto"/>
            </w:tcBorders>
            <w:shd w:val="clear" w:color="auto" w:fill="auto"/>
            <w:noWrap/>
            <w:vAlign w:val="center"/>
          </w:tcPr>
          <w:p w14:paraId="0E79EB7B" w14:textId="77777777" w:rsidR="00A97F03" w:rsidRPr="00400C55" w:rsidRDefault="00A97F03" w:rsidP="00A97F03">
            <w:pPr>
              <w:jc w:val="left"/>
              <w:rPr>
                <w:rFonts w:ascii="Times New Roman" w:eastAsia="Times New Roman" w:hAnsi="Times New Roman"/>
                <w:color w:val="000000"/>
              </w:rPr>
            </w:pPr>
          </w:p>
        </w:tc>
      </w:tr>
      <w:tr w:rsidR="00A97F03" w:rsidRPr="00A215D3" w14:paraId="4E636D87" w14:textId="77777777" w:rsidTr="001B56C9">
        <w:trPr>
          <w:trHeight w:val="600"/>
        </w:trPr>
        <w:tc>
          <w:tcPr>
            <w:tcW w:w="915" w:type="dxa"/>
            <w:tcBorders>
              <w:top w:val="single" w:sz="4" w:space="0" w:color="auto"/>
              <w:bottom w:val="single" w:sz="4" w:space="0" w:color="auto"/>
            </w:tcBorders>
            <w:shd w:val="clear" w:color="auto" w:fill="auto"/>
            <w:noWrap/>
            <w:vAlign w:val="center"/>
            <w:hideMark/>
          </w:tcPr>
          <w:p w14:paraId="49171A08"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53</w:t>
            </w:r>
          </w:p>
        </w:tc>
        <w:tc>
          <w:tcPr>
            <w:tcW w:w="3401" w:type="dxa"/>
            <w:tcBorders>
              <w:top w:val="single" w:sz="4" w:space="0" w:color="auto"/>
              <w:bottom w:val="single" w:sz="4" w:space="0" w:color="auto"/>
            </w:tcBorders>
            <w:shd w:val="clear" w:color="auto" w:fill="auto"/>
            <w:noWrap/>
            <w:vAlign w:val="center"/>
            <w:hideMark/>
          </w:tcPr>
          <w:p w14:paraId="164E8C89"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Cypress Bayou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Grand Ave</w:t>
            </w:r>
          </w:p>
        </w:tc>
        <w:tc>
          <w:tcPr>
            <w:tcW w:w="406" w:type="dxa"/>
            <w:tcBorders>
              <w:top w:val="single" w:sz="4" w:space="0" w:color="auto"/>
              <w:bottom w:val="single" w:sz="4" w:space="0" w:color="auto"/>
            </w:tcBorders>
            <w:shd w:val="clear" w:color="auto" w:fill="auto"/>
            <w:noWrap/>
            <w:vAlign w:val="center"/>
            <w:hideMark/>
          </w:tcPr>
          <w:p w14:paraId="5E721F43"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single" w:sz="18" w:space="0" w:color="auto"/>
            </w:tcBorders>
            <w:shd w:val="clear" w:color="auto" w:fill="auto"/>
            <w:noWrap/>
            <w:vAlign w:val="bottom"/>
          </w:tcPr>
          <w:p w14:paraId="5B262FB8"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18" w:space="0" w:color="auto"/>
            </w:tcBorders>
            <w:shd w:val="clear" w:color="auto" w:fill="auto"/>
            <w:noWrap/>
            <w:vAlign w:val="center"/>
          </w:tcPr>
          <w:p w14:paraId="630192A3" w14:textId="77777777" w:rsidR="00A97F03" w:rsidRPr="00400C55" w:rsidRDefault="00A97F03" w:rsidP="00A97F03">
            <w:pPr>
              <w:jc w:val="left"/>
              <w:rPr>
                <w:rFonts w:ascii="Times New Roman" w:eastAsia="Times New Roman" w:hAnsi="Times New Roman"/>
                <w:color w:val="000000"/>
              </w:rPr>
            </w:pPr>
          </w:p>
        </w:tc>
      </w:tr>
      <w:tr w:rsidR="00A97F03" w:rsidRPr="00A215D3" w14:paraId="7C748D4E" w14:textId="77777777" w:rsidTr="001B56C9">
        <w:trPr>
          <w:trHeight w:val="600"/>
        </w:trPr>
        <w:tc>
          <w:tcPr>
            <w:tcW w:w="915" w:type="dxa"/>
            <w:tcBorders>
              <w:top w:val="single" w:sz="4" w:space="0" w:color="auto"/>
              <w:bottom w:val="single" w:sz="18" w:space="0" w:color="auto"/>
            </w:tcBorders>
            <w:shd w:val="clear" w:color="auto" w:fill="auto"/>
            <w:noWrap/>
            <w:vAlign w:val="center"/>
            <w:hideMark/>
          </w:tcPr>
          <w:p w14:paraId="576DA69D"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54</w:t>
            </w:r>
          </w:p>
        </w:tc>
        <w:tc>
          <w:tcPr>
            <w:tcW w:w="3401" w:type="dxa"/>
            <w:tcBorders>
              <w:top w:val="single" w:sz="4" w:space="0" w:color="auto"/>
              <w:bottom w:val="single" w:sz="18" w:space="0" w:color="auto"/>
            </w:tcBorders>
            <w:shd w:val="clear" w:color="auto" w:fill="auto"/>
            <w:noWrap/>
            <w:vAlign w:val="center"/>
            <w:hideMark/>
          </w:tcPr>
          <w:p w14:paraId="249DB552"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Cypress Bayou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Fairwell Drive</w:t>
            </w:r>
          </w:p>
        </w:tc>
        <w:tc>
          <w:tcPr>
            <w:tcW w:w="406" w:type="dxa"/>
            <w:tcBorders>
              <w:top w:val="single" w:sz="4" w:space="0" w:color="auto"/>
              <w:bottom w:val="single" w:sz="18" w:space="0" w:color="auto"/>
            </w:tcBorders>
            <w:shd w:val="clear" w:color="auto" w:fill="auto"/>
            <w:noWrap/>
            <w:vAlign w:val="center"/>
            <w:hideMark/>
          </w:tcPr>
          <w:p w14:paraId="5141CDED"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single" w:sz="18" w:space="0" w:color="auto"/>
            </w:tcBorders>
            <w:shd w:val="clear" w:color="auto" w:fill="auto"/>
            <w:noWrap/>
            <w:vAlign w:val="bottom"/>
          </w:tcPr>
          <w:p w14:paraId="6485CD58"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18" w:space="0" w:color="auto"/>
            </w:tcBorders>
            <w:shd w:val="clear" w:color="auto" w:fill="auto"/>
            <w:noWrap/>
            <w:vAlign w:val="center"/>
          </w:tcPr>
          <w:p w14:paraId="7C239769" w14:textId="77777777" w:rsidR="00A97F03" w:rsidRPr="00400C55" w:rsidRDefault="00A97F03" w:rsidP="00A97F03">
            <w:pPr>
              <w:jc w:val="left"/>
              <w:rPr>
                <w:rFonts w:ascii="Times New Roman" w:eastAsia="Times New Roman" w:hAnsi="Times New Roman"/>
                <w:color w:val="000000"/>
              </w:rPr>
            </w:pPr>
          </w:p>
        </w:tc>
      </w:tr>
    </w:tbl>
    <w:p w14:paraId="4DCB588F" w14:textId="77777777" w:rsidR="001B56C9" w:rsidRDefault="001B56C9">
      <w:r>
        <w:br w:type="page"/>
      </w:r>
    </w:p>
    <w:tbl>
      <w:tblPr>
        <w:tblW w:w="9582"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15"/>
        <w:gridCol w:w="3401"/>
        <w:gridCol w:w="406"/>
        <w:gridCol w:w="1413"/>
        <w:gridCol w:w="3447"/>
      </w:tblGrid>
      <w:tr w:rsidR="001B56C9" w:rsidRPr="005A781C" w14:paraId="200BEC4A" w14:textId="77777777" w:rsidTr="001B56C9">
        <w:trPr>
          <w:trHeight w:val="917"/>
          <w:tblHeader/>
        </w:trPr>
        <w:tc>
          <w:tcPr>
            <w:tcW w:w="9582" w:type="dxa"/>
            <w:gridSpan w:val="5"/>
            <w:tcBorders>
              <w:top w:val="nil"/>
              <w:left w:val="nil"/>
              <w:bottom w:val="double" w:sz="4" w:space="0" w:color="auto"/>
              <w:right w:val="nil"/>
            </w:tcBorders>
            <w:shd w:val="clear" w:color="auto" w:fill="auto"/>
            <w:vAlign w:val="bottom"/>
          </w:tcPr>
          <w:p w14:paraId="552D008E" w14:textId="77777777" w:rsidR="001B56C9" w:rsidRPr="005A781C" w:rsidRDefault="001B56C9" w:rsidP="00485401">
            <w:pPr>
              <w:keepNext/>
              <w:autoSpaceDE w:val="0"/>
              <w:autoSpaceDN w:val="0"/>
              <w:spacing w:after="120"/>
              <w:jc w:val="center"/>
              <w:rPr>
                <w:rFonts w:ascii="Times New Roman" w:hAnsi="Times New Roman"/>
                <w:b/>
                <w:bCs/>
                <w:sz w:val="24"/>
                <w:szCs w:val="24"/>
              </w:rPr>
            </w:pPr>
            <w:r w:rsidRPr="005A781C">
              <w:rPr>
                <w:rFonts w:ascii="Times New Roman" w:hAnsi="Times New Roman"/>
                <w:b/>
                <w:bCs/>
                <w:sz w:val="24"/>
                <w:szCs w:val="24"/>
              </w:rPr>
              <w:t xml:space="preserve">Table </w:t>
            </w:r>
            <w:r>
              <w:rPr>
                <w:rFonts w:ascii="Times New Roman" w:hAnsi="Times New Roman"/>
                <w:b/>
                <w:bCs/>
                <w:sz w:val="24"/>
                <w:szCs w:val="24"/>
              </w:rPr>
              <w:t>3.2.6</w:t>
            </w:r>
            <w:r w:rsidRPr="005A781C">
              <w:rPr>
                <w:rFonts w:ascii="Times New Roman" w:hAnsi="Times New Roman"/>
                <w:b/>
                <w:bCs/>
                <w:sz w:val="24"/>
                <w:szCs w:val="24"/>
              </w:rPr>
              <w:t>.</w:t>
            </w:r>
          </w:p>
          <w:p w14:paraId="3A7B1CC8" w14:textId="3788F254" w:rsidR="001B56C9" w:rsidRPr="00184FFE" w:rsidRDefault="001B56C9" w:rsidP="003669D8">
            <w:pPr>
              <w:keepNext/>
              <w:autoSpaceDE w:val="0"/>
              <w:autoSpaceDN w:val="0"/>
              <w:spacing w:after="120"/>
              <w:jc w:val="left"/>
              <w:rPr>
                <w:rFonts w:ascii="Times New Roman" w:hAnsi="Times New Roman"/>
                <w:bCs/>
                <w:sz w:val="24"/>
                <w:szCs w:val="24"/>
              </w:rPr>
            </w:pPr>
            <w:r w:rsidRPr="00184FFE">
              <w:rPr>
                <w:rFonts w:ascii="Times New Roman" w:hAnsi="Times New Roman"/>
                <w:bCs/>
                <w:sz w:val="24"/>
                <w:szCs w:val="24"/>
              </w:rPr>
              <w:t xml:space="preserve">Sites sampled by Lake Pontchartrain Basin Foundation (LPBF) </w:t>
            </w:r>
            <w:proofErr w:type="gramStart"/>
            <w:r w:rsidRPr="00184FFE">
              <w:rPr>
                <w:rFonts w:ascii="Times New Roman" w:hAnsi="Times New Roman"/>
                <w:bCs/>
                <w:sz w:val="24"/>
                <w:szCs w:val="24"/>
              </w:rPr>
              <w:t>were assessed</w:t>
            </w:r>
            <w:proofErr w:type="gramEnd"/>
            <w:r w:rsidRPr="00184FFE">
              <w:rPr>
                <w:rFonts w:ascii="Times New Roman" w:hAnsi="Times New Roman"/>
                <w:bCs/>
                <w:sz w:val="24"/>
                <w:szCs w:val="24"/>
              </w:rPr>
              <w:t xml:space="preserve"> for usefulness of data. If the site is located on the assessed waterbody for a subsegment, they </w:t>
            </w:r>
            <w:proofErr w:type="gramStart"/>
            <w:r w:rsidRPr="00184FFE">
              <w:rPr>
                <w:rFonts w:ascii="Times New Roman" w:hAnsi="Times New Roman"/>
                <w:bCs/>
                <w:sz w:val="24"/>
                <w:szCs w:val="24"/>
              </w:rPr>
              <w:t>are denoted</w:t>
            </w:r>
            <w:proofErr w:type="gramEnd"/>
            <w:r w:rsidRPr="00184FFE">
              <w:rPr>
                <w:rFonts w:ascii="Times New Roman" w:hAnsi="Times New Roman"/>
                <w:bCs/>
                <w:sz w:val="24"/>
                <w:szCs w:val="24"/>
              </w:rPr>
              <w:t xml:space="preserve"> as "Y" in the column, "On Assessed waterbody?" Relevant subsegment information is shown here including the subsegment number, and description.</w:t>
            </w:r>
            <w:r w:rsidR="003669D8" w:rsidRPr="003669D8">
              <w:rPr>
                <w:rFonts w:ascii="Times New Roman" w:hAnsi="Times New Roman"/>
                <w:bCs/>
                <w:sz w:val="24"/>
                <w:szCs w:val="24"/>
                <w:vertAlign w:val="superscript"/>
              </w:rPr>
              <w:t>1</w:t>
            </w:r>
            <w:r w:rsidRPr="003669D8">
              <w:rPr>
                <w:rFonts w:ascii="Times New Roman" w:hAnsi="Times New Roman"/>
                <w:bCs/>
                <w:sz w:val="24"/>
                <w:szCs w:val="24"/>
                <w:vertAlign w:val="superscript"/>
              </w:rPr>
              <w:t xml:space="preserve"> </w:t>
            </w:r>
          </w:p>
        </w:tc>
      </w:tr>
      <w:tr w:rsidR="001B56C9" w:rsidRPr="00A215D3" w14:paraId="230EAD1E" w14:textId="77777777" w:rsidTr="001B56C9">
        <w:trPr>
          <w:trHeight w:val="2510"/>
          <w:tblHeader/>
        </w:trPr>
        <w:tc>
          <w:tcPr>
            <w:tcW w:w="915" w:type="dxa"/>
            <w:tcBorders>
              <w:top w:val="double" w:sz="4" w:space="0" w:color="auto"/>
              <w:bottom w:val="single" w:sz="18" w:space="0" w:color="auto"/>
            </w:tcBorders>
            <w:shd w:val="clear" w:color="auto" w:fill="auto"/>
            <w:vAlign w:val="bottom"/>
            <w:hideMark/>
          </w:tcPr>
          <w:p w14:paraId="04749F3D" w14:textId="77777777" w:rsidR="001B56C9" w:rsidRPr="00400C55" w:rsidRDefault="001B56C9" w:rsidP="00485401">
            <w:pPr>
              <w:jc w:val="center"/>
              <w:rPr>
                <w:rFonts w:ascii="Times New Roman" w:eastAsia="Times New Roman" w:hAnsi="Times New Roman"/>
                <w:b/>
                <w:bCs/>
                <w:color w:val="000000"/>
              </w:rPr>
            </w:pPr>
            <w:r w:rsidRPr="00A215D3">
              <w:rPr>
                <w:rFonts w:ascii="Times New Roman" w:eastAsia="Times New Roman" w:hAnsi="Times New Roman"/>
                <w:b/>
                <w:bCs/>
                <w:color w:val="000000"/>
              </w:rPr>
              <w:t xml:space="preserve">LPBF </w:t>
            </w:r>
            <w:r w:rsidRPr="00400C55">
              <w:rPr>
                <w:rFonts w:ascii="Times New Roman" w:eastAsia="Times New Roman" w:hAnsi="Times New Roman"/>
                <w:b/>
                <w:bCs/>
                <w:color w:val="000000"/>
              </w:rPr>
              <w:t>Site</w:t>
            </w:r>
          </w:p>
        </w:tc>
        <w:tc>
          <w:tcPr>
            <w:tcW w:w="3401" w:type="dxa"/>
            <w:tcBorders>
              <w:top w:val="double" w:sz="4" w:space="0" w:color="auto"/>
              <w:bottom w:val="single" w:sz="18" w:space="0" w:color="auto"/>
            </w:tcBorders>
            <w:shd w:val="clear" w:color="auto" w:fill="auto"/>
            <w:vAlign w:val="bottom"/>
            <w:hideMark/>
          </w:tcPr>
          <w:p w14:paraId="090D9E29" w14:textId="77777777" w:rsidR="001B56C9" w:rsidRPr="00400C55" w:rsidRDefault="001B56C9" w:rsidP="00485401">
            <w:pPr>
              <w:jc w:val="center"/>
              <w:rPr>
                <w:rFonts w:ascii="Times New Roman" w:eastAsia="Times New Roman" w:hAnsi="Times New Roman"/>
                <w:b/>
                <w:bCs/>
                <w:color w:val="000000"/>
              </w:rPr>
            </w:pPr>
            <w:r>
              <w:rPr>
                <w:rFonts w:ascii="Times New Roman" w:eastAsia="Times New Roman" w:hAnsi="Times New Roman"/>
                <w:b/>
                <w:bCs/>
                <w:color w:val="000000"/>
              </w:rPr>
              <w:t xml:space="preserve">LPBF </w:t>
            </w:r>
            <w:r w:rsidRPr="00400C55">
              <w:rPr>
                <w:rFonts w:ascii="Times New Roman" w:eastAsia="Times New Roman" w:hAnsi="Times New Roman"/>
                <w:b/>
                <w:bCs/>
                <w:color w:val="000000"/>
              </w:rPr>
              <w:t>Location</w:t>
            </w:r>
          </w:p>
        </w:tc>
        <w:tc>
          <w:tcPr>
            <w:tcW w:w="406" w:type="dxa"/>
            <w:tcBorders>
              <w:top w:val="double" w:sz="4" w:space="0" w:color="auto"/>
              <w:bottom w:val="single" w:sz="18" w:space="0" w:color="auto"/>
            </w:tcBorders>
            <w:shd w:val="clear" w:color="auto" w:fill="auto"/>
            <w:textDirection w:val="btLr"/>
            <w:vAlign w:val="center"/>
            <w:hideMark/>
          </w:tcPr>
          <w:p w14:paraId="6A794ACE" w14:textId="77777777" w:rsidR="001B56C9" w:rsidRPr="00400C55" w:rsidRDefault="001B56C9" w:rsidP="00485401">
            <w:pPr>
              <w:jc w:val="center"/>
              <w:rPr>
                <w:rFonts w:ascii="Times New Roman" w:eastAsia="Times New Roman" w:hAnsi="Times New Roman"/>
                <w:b/>
                <w:bCs/>
                <w:color w:val="000000"/>
              </w:rPr>
            </w:pPr>
            <w:r w:rsidRPr="00400C55">
              <w:rPr>
                <w:rFonts w:ascii="Times New Roman" w:eastAsia="Times New Roman" w:hAnsi="Times New Roman"/>
                <w:b/>
                <w:bCs/>
                <w:color w:val="000000"/>
              </w:rPr>
              <w:t>On Assessed waterbody?</w:t>
            </w:r>
          </w:p>
        </w:tc>
        <w:tc>
          <w:tcPr>
            <w:tcW w:w="1413" w:type="dxa"/>
            <w:tcBorders>
              <w:top w:val="double" w:sz="4" w:space="0" w:color="auto"/>
              <w:bottom w:val="single" w:sz="18" w:space="0" w:color="auto"/>
            </w:tcBorders>
            <w:shd w:val="clear" w:color="auto" w:fill="auto"/>
            <w:vAlign w:val="bottom"/>
            <w:hideMark/>
          </w:tcPr>
          <w:p w14:paraId="4A37BEB7" w14:textId="77777777" w:rsidR="001B56C9" w:rsidRPr="00400C55" w:rsidRDefault="001B56C9" w:rsidP="00485401">
            <w:pPr>
              <w:jc w:val="center"/>
              <w:rPr>
                <w:rFonts w:ascii="Times New Roman" w:eastAsia="Times New Roman" w:hAnsi="Times New Roman"/>
                <w:b/>
                <w:bCs/>
                <w:color w:val="000000"/>
              </w:rPr>
            </w:pPr>
            <w:r>
              <w:rPr>
                <w:rFonts w:ascii="Times New Roman" w:eastAsia="Times New Roman" w:hAnsi="Times New Roman"/>
                <w:b/>
                <w:bCs/>
                <w:color w:val="000000"/>
              </w:rPr>
              <w:t xml:space="preserve">LDEQ </w:t>
            </w:r>
            <w:r w:rsidRPr="00400C55">
              <w:rPr>
                <w:rFonts w:ascii="Times New Roman" w:eastAsia="Times New Roman" w:hAnsi="Times New Roman"/>
                <w:b/>
                <w:bCs/>
                <w:color w:val="000000"/>
              </w:rPr>
              <w:t>Subsegment</w:t>
            </w:r>
          </w:p>
        </w:tc>
        <w:tc>
          <w:tcPr>
            <w:tcW w:w="3447" w:type="dxa"/>
            <w:tcBorders>
              <w:top w:val="double" w:sz="4" w:space="0" w:color="auto"/>
              <w:bottom w:val="single" w:sz="18" w:space="0" w:color="auto"/>
            </w:tcBorders>
            <w:shd w:val="clear" w:color="auto" w:fill="auto"/>
            <w:vAlign w:val="bottom"/>
            <w:hideMark/>
          </w:tcPr>
          <w:p w14:paraId="579C5250" w14:textId="77777777" w:rsidR="001B56C9" w:rsidRPr="00400C55" w:rsidRDefault="001B56C9" w:rsidP="00485401">
            <w:pPr>
              <w:jc w:val="center"/>
              <w:rPr>
                <w:rFonts w:ascii="Times New Roman" w:eastAsia="Times New Roman" w:hAnsi="Times New Roman"/>
                <w:b/>
                <w:bCs/>
                <w:color w:val="000000"/>
              </w:rPr>
            </w:pPr>
            <w:r>
              <w:rPr>
                <w:rFonts w:ascii="Times New Roman" w:eastAsia="Times New Roman" w:hAnsi="Times New Roman"/>
                <w:b/>
                <w:bCs/>
                <w:color w:val="000000"/>
              </w:rPr>
              <w:t xml:space="preserve">LDEQ </w:t>
            </w:r>
            <w:r w:rsidRPr="00400C55">
              <w:rPr>
                <w:rFonts w:ascii="Times New Roman" w:eastAsia="Times New Roman" w:hAnsi="Times New Roman"/>
                <w:b/>
                <w:bCs/>
                <w:color w:val="000000"/>
              </w:rPr>
              <w:t>Subsegment Description</w:t>
            </w:r>
          </w:p>
        </w:tc>
      </w:tr>
      <w:tr w:rsidR="00A97F03" w:rsidRPr="00A215D3" w14:paraId="7D988562" w14:textId="77777777" w:rsidTr="001B56C9">
        <w:trPr>
          <w:trHeight w:val="600"/>
        </w:trPr>
        <w:tc>
          <w:tcPr>
            <w:tcW w:w="915" w:type="dxa"/>
            <w:tcBorders>
              <w:top w:val="single" w:sz="18" w:space="0" w:color="auto"/>
              <w:bottom w:val="single" w:sz="4" w:space="0" w:color="auto"/>
            </w:tcBorders>
            <w:shd w:val="clear" w:color="auto" w:fill="auto"/>
            <w:noWrap/>
            <w:vAlign w:val="center"/>
            <w:hideMark/>
          </w:tcPr>
          <w:p w14:paraId="1E5DD469" w14:textId="3AF7C19C"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33</w:t>
            </w:r>
          </w:p>
        </w:tc>
        <w:tc>
          <w:tcPr>
            <w:tcW w:w="3401" w:type="dxa"/>
            <w:tcBorders>
              <w:top w:val="single" w:sz="18" w:space="0" w:color="auto"/>
              <w:bottom w:val="single" w:sz="4" w:space="0" w:color="auto"/>
            </w:tcBorders>
            <w:shd w:val="clear" w:color="auto" w:fill="auto"/>
            <w:noWrap/>
            <w:vAlign w:val="center"/>
            <w:hideMark/>
          </w:tcPr>
          <w:p w14:paraId="10AA895A"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Liberty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Royal 18 Canal Confluence</w:t>
            </w:r>
          </w:p>
        </w:tc>
        <w:tc>
          <w:tcPr>
            <w:tcW w:w="406" w:type="dxa"/>
            <w:tcBorders>
              <w:top w:val="single" w:sz="18" w:space="0" w:color="auto"/>
              <w:bottom w:val="single" w:sz="4" w:space="0" w:color="auto"/>
            </w:tcBorders>
            <w:shd w:val="clear" w:color="auto" w:fill="auto"/>
            <w:noWrap/>
            <w:vAlign w:val="center"/>
            <w:hideMark/>
          </w:tcPr>
          <w:p w14:paraId="796406ED"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val="restart"/>
            <w:tcBorders>
              <w:top w:val="single" w:sz="18" w:space="0" w:color="auto"/>
              <w:bottom w:val="single" w:sz="4" w:space="0" w:color="auto"/>
            </w:tcBorders>
            <w:shd w:val="clear" w:color="auto" w:fill="auto"/>
            <w:noWrap/>
            <w:vAlign w:val="center"/>
            <w:hideMark/>
          </w:tcPr>
          <w:p w14:paraId="0D6AAC02"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040915</w:t>
            </w:r>
          </w:p>
        </w:tc>
        <w:tc>
          <w:tcPr>
            <w:tcW w:w="3447" w:type="dxa"/>
            <w:vMerge w:val="restart"/>
            <w:tcBorders>
              <w:top w:val="single" w:sz="18" w:space="0" w:color="auto"/>
              <w:bottom w:val="single" w:sz="4" w:space="0" w:color="auto"/>
            </w:tcBorders>
            <w:shd w:val="clear" w:color="auto" w:fill="auto"/>
            <w:noWrap/>
            <w:vAlign w:val="center"/>
            <w:hideMark/>
          </w:tcPr>
          <w:p w14:paraId="50559095"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Bayou Liberty—From LMRAP Ecoregion boundary to La. Highway 433</w:t>
            </w:r>
          </w:p>
        </w:tc>
      </w:tr>
      <w:tr w:rsidR="00A97F03" w:rsidRPr="00A215D3" w14:paraId="09493850" w14:textId="77777777" w:rsidTr="001B56C9">
        <w:trPr>
          <w:trHeight w:val="600"/>
        </w:trPr>
        <w:tc>
          <w:tcPr>
            <w:tcW w:w="915" w:type="dxa"/>
            <w:tcBorders>
              <w:top w:val="single" w:sz="4" w:space="0" w:color="auto"/>
              <w:bottom w:val="single" w:sz="4" w:space="0" w:color="auto"/>
            </w:tcBorders>
            <w:shd w:val="clear" w:color="auto" w:fill="auto"/>
            <w:noWrap/>
            <w:vAlign w:val="center"/>
            <w:hideMark/>
          </w:tcPr>
          <w:p w14:paraId="5F41F7F6"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36</w:t>
            </w:r>
          </w:p>
        </w:tc>
        <w:tc>
          <w:tcPr>
            <w:tcW w:w="3401" w:type="dxa"/>
            <w:tcBorders>
              <w:top w:val="single" w:sz="4" w:space="0" w:color="auto"/>
              <w:bottom w:val="single" w:sz="4" w:space="0" w:color="auto"/>
            </w:tcBorders>
            <w:shd w:val="clear" w:color="auto" w:fill="auto"/>
            <w:noWrap/>
            <w:vAlign w:val="center"/>
            <w:hideMark/>
          </w:tcPr>
          <w:p w14:paraId="00D27FD9"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Oakmont treatment pond Airport Road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Canal</w:t>
            </w:r>
          </w:p>
        </w:tc>
        <w:tc>
          <w:tcPr>
            <w:tcW w:w="406" w:type="dxa"/>
            <w:tcBorders>
              <w:top w:val="single" w:sz="4" w:space="0" w:color="auto"/>
              <w:bottom w:val="single" w:sz="4" w:space="0" w:color="auto"/>
            </w:tcBorders>
            <w:shd w:val="clear" w:color="auto" w:fill="auto"/>
            <w:noWrap/>
            <w:vAlign w:val="center"/>
            <w:hideMark/>
          </w:tcPr>
          <w:p w14:paraId="267F5564"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single" w:sz="4" w:space="0" w:color="auto"/>
            </w:tcBorders>
            <w:shd w:val="clear" w:color="auto" w:fill="auto"/>
            <w:noWrap/>
            <w:vAlign w:val="bottom"/>
          </w:tcPr>
          <w:p w14:paraId="7DFBA196"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tcPr>
          <w:p w14:paraId="3972EF0A" w14:textId="77777777" w:rsidR="00A97F03" w:rsidRPr="00400C55" w:rsidRDefault="00A97F03" w:rsidP="00A97F03">
            <w:pPr>
              <w:jc w:val="left"/>
              <w:rPr>
                <w:rFonts w:ascii="Times New Roman" w:eastAsia="Times New Roman" w:hAnsi="Times New Roman"/>
                <w:color w:val="000000"/>
              </w:rPr>
            </w:pPr>
          </w:p>
        </w:tc>
      </w:tr>
      <w:tr w:rsidR="00A97F03" w:rsidRPr="00A215D3" w14:paraId="05C64878" w14:textId="77777777" w:rsidTr="001B56C9">
        <w:trPr>
          <w:trHeight w:val="600"/>
        </w:trPr>
        <w:tc>
          <w:tcPr>
            <w:tcW w:w="915" w:type="dxa"/>
            <w:tcBorders>
              <w:top w:val="single" w:sz="4" w:space="0" w:color="auto"/>
              <w:bottom w:val="single" w:sz="4" w:space="0" w:color="auto"/>
            </w:tcBorders>
            <w:shd w:val="clear" w:color="auto" w:fill="auto"/>
            <w:noWrap/>
            <w:vAlign w:val="center"/>
            <w:hideMark/>
          </w:tcPr>
          <w:p w14:paraId="59021B32"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39</w:t>
            </w:r>
          </w:p>
        </w:tc>
        <w:tc>
          <w:tcPr>
            <w:tcW w:w="3401" w:type="dxa"/>
            <w:tcBorders>
              <w:top w:val="single" w:sz="4" w:space="0" w:color="auto"/>
              <w:bottom w:val="single" w:sz="4" w:space="0" w:color="auto"/>
            </w:tcBorders>
            <w:shd w:val="clear" w:color="auto" w:fill="auto"/>
            <w:noWrap/>
            <w:vAlign w:val="center"/>
            <w:hideMark/>
          </w:tcPr>
          <w:p w14:paraId="40DA279A"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Liberty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Neslo Road off Tammany Trace</w:t>
            </w:r>
          </w:p>
        </w:tc>
        <w:tc>
          <w:tcPr>
            <w:tcW w:w="406" w:type="dxa"/>
            <w:tcBorders>
              <w:top w:val="single" w:sz="4" w:space="0" w:color="auto"/>
              <w:bottom w:val="single" w:sz="4" w:space="0" w:color="auto"/>
            </w:tcBorders>
            <w:shd w:val="clear" w:color="auto" w:fill="auto"/>
            <w:noWrap/>
            <w:vAlign w:val="center"/>
            <w:hideMark/>
          </w:tcPr>
          <w:p w14:paraId="0C2E2201"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single" w:sz="4" w:space="0" w:color="auto"/>
            </w:tcBorders>
            <w:shd w:val="clear" w:color="auto" w:fill="auto"/>
            <w:noWrap/>
            <w:vAlign w:val="bottom"/>
          </w:tcPr>
          <w:p w14:paraId="60DB38C8"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tcPr>
          <w:p w14:paraId="551E483E" w14:textId="77777777" w:rsidR="00A97F03" w:rsidRPr="00400C55" w:rsidRDefault="00A97F03" w:rsidP="00A97F03">
            <w:pPr>
              <w:jc w:val="left"/>
              <w:rPr>
                <w:rFonts w:ascii="Times New Roman" w:eastAsia="Times New Roman" w:hAnsi="Times New Roman"/>
                <w:color w:val="000000"/>
              </w:rPr>
            </w:pPr>
          </w:p>
        </w:tc>
      </w:tr>
      <w:tr w:rsidR="00A97F03" w:rsidRPr="00A215D3" w14:paraId="2258E52B" w14:textId="77777777" w:rsidTr="001B56C9">
        <w:trPr>
          <w:trHeight w:val="600"/>
        </w:trPr>
        <w:tc>
          <w:tcPr>
            <w:tcW w:w="915" w:type="dxa"/>
            <w:tcBorders>
              <w:top w:val="single" w:sz="4" w:space="0" w:color="auto"/>
              <w:bottom w:val="single" w:sz="4" w:space="0" w:color="auto"/>
            </w:tcBorders>
            <w:shd w:val="clear" w:color="auto" w:fill="auto"/>
            <w:noWrap/>
            <w:vAlign w:val="center"/>
            <w:hideMark/>
          </w:tcPr>
          <w:p w14:paraId="22D6E42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40</w:t>
            </w:r>
          </w:p>
        </w:tc>
        <w:tc>
          <w:tcPr>
            <w:tcW w:w="3401" w:type="dxa"/>
            <w:tcBorders>
              <w:top w:val="single" w:sz="4" w:space="0" w:color="auto"/>
              <w:bottom w:val="single" w:sz="4" w:space="0" w:color="auto"/>
            </w:tcBorders>
            <w:shd w:val="clear" w:color="auto" w:fill="auto"/>
            <w:noWrap/>
            <w:vAlign w:val="center"/>
            <w:hideMark/>
          </w:tcPr>
          <w:p w14:paraId="28FCA895"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Liberty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Jefferson Ave</w:t>
            </w:r>
          </w:p>
        </w:tc>
        <w:tc>
          <w:tcPr>
            <w:tcW w:w="406" w:type="dxa"/>
            <w:tcBorders>
              <w:top w:val="single" w:sz="4" w:space="0" w:color="auto"/>
              <w:bottom w:val="single" w:sz="4" w:space="0" w:color="auto"/>
            </w:tcBorders>
            <w:shd w:val="clear" w:color="auto" w:fill="auto"/>
            <w:noWrap/>
            <w:vAlign w:val="center"/>
            <w:hideMark/>
          </w:tcPr>
          <w:p w14:paraId="7FDC16DE"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single" w:sz="4" w:space="0" w:color="auto"/>
            </w:tcBorders>
            <w:shd w:val="clear" w:color="auto" w:fill="auto"/>
            <w:noWrap/>
            <w:vAlign w:val="bottom"/>
          </w:tcPr>
          <w:p w14:paraId="39665270"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tcPr>
          <w:p w14:paraId="25755C0B" w14:textId="77777777" w:rsidR="00A97F03" w:rsidRPr="00400C55" w:rsidRDefault="00A97F03" w:rsidP="00A97F03">
            <w:pPr>
              <w:jc w:val="left"/>
              <w:rPr>
                <w:rFonts w:ascii="Times New Roman" w:eastAsia="Times New Roman" w:hAnsi="Times New Roman"/>
                <w:color w:val="000000"/>
              </w:rPr>
            </w:pPr>
          </w:p>
        </w:tc>
      </w:tr>
      <w:tr w:rsidR="00A97F03" w:rsidRPr="00A215D3" w14:paraId="0A172267" w14:textId="77777777" w:rsidTr="001B56C9">
        <w:trPr>
          <w:trHeight w:val="600"/>
        </w:trPr>
        <w:tc>
          <w:tcPr>
            <w:tcW w:w="915" w:type="dxa"/>
            <w:tcBorders>
              <w:top w:val="single" w:sz="4" w:space="0" w:color="auto"/>
              <w:bottom w:val="single" w:sz="4" w:space="0" w:color="auto"/>
            </w:tcBorders>
            <w:shd w:val="clear" w:color="auto" w:fill="auto"/>
            <w:noWrap/>
            <w:vAlign w:val="center"/>
            <w:hideMark/>
          </w:tcPr>
          <w:p w14:paraId="475C6DED"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44</w:t>
            </w:r>
          </w:p>
        </w:tc>
        <w:tc>
          <w:tcPr>
            <w:tcW w:w="3401" w:type="dxa"/>
            <w:tcBorders>
              <w:top w:val="single" w:sz="4" w:space="0" w:color="auto"/>
              <w:bottom w:val="single" w:sz="4" w:space="0" w:color="auto"/>
            </w:tcBorders>
            <w:shd w:val="clear" w:color="auto" w:fill="auto"/>
            <w:noWrap/>
            <w:vAlign w:val="center"/>
            <w:hideMark/>
          </w:tcPr>
          <w:p w14:paraId="3FF1E5A1"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Liberty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Belair</w:t>
            </w:r>
          </w:p>
        </w:tc>
        <w:tc>
          <w:tcPr>
            <w:tcW w:w="406" w:type="dxa"/>
            <w:tcBorders>
              <w:top w:val="single" w:sz="4" w:space="0" w:color="auto"/>
              <w:bottom w:val="single" w:sz="4" w:space="0" w:color="auto"/>
            </w:tcBorders>
            <w:shd w:val="clear" w:color="auto" w:fill="auto"/>
            <w:noWrap/>
            <w:vAlign w:val="center"/>
            <w:hideMark/>
          </w:tcPr>
          <w:p w14:paraId="3E0324BC"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single" w:sz="4" w:space="0" w:color="auto"/>
            </w:tcBorders>
            <w:shd w:val="clear" w:color="auto" w:fill="auto"/>
            <w:noWrap/>
            <w:vAlign w:val="bottom"/>
          </w:tcPr>
          <w:p w14:paraId="19A51292"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4" w:space="0" w:color="auto"/>
            </w:tcBorders>
            <w:shd w:val="clear" w:color="auto" w:fill="auto"/>
            <w:noWrap/>
            <w:vAlign w:val="center"/>
          </w:tcPr>
          <w:p w14:paraId="6CC62F72" w14:textId="77777777" w:rsidR="00A97F03" w:rsidRPr="00400C55" w:rsidRDefault="00A97F03" w:rsidP="00A97F03">
            <w:pPr>
              <w:jc w:val="left"/>
              <w:rPr>
                <w:rFonts w:ascii="Times New Roman" w:eastAsia="Times New Roman" w:hAnsi="Times New Roman"/>
                <w:color w:val="000000"/>
              </w:rPr>
            </w:pPr>
          </w:p>
        </w:tc>
      </w:tr>
      <w:tr w:rsidR="00A97F03" w:rsidRPr="00A215D3" w14:paraId="01BB5C9F" w14:textId="77777777" w:rsidTr="001B56C9">
        <w:trPr>
          <w:trHeight w:val="600"/>
        </w:trPr>
        <w:tc>
          <w:tcPr>
            <w:tcW w:w="915" w:type="dxa"/>
            <w:tcBorders>
              <w:top w:val="single" w:sz="4" w:space="0" w:color="auto"/>
              <w:bottom w:val="single" w:sz="18" w:space="0" w:color="auto"/>
            </w:tcBorders>
            <w:shd w:val="clear" w:color="auto" w:fill="auto"/>
            <w:noWrap/>
            <w:vAlign w:val="center"/>
            <w:hideMark/>
          </w:tcPr>
          <w:p w14:paraId="348F71CE"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48</w:t>
            </w:r>
          </w:p>
        </w:tc>
        <w:tc>
          <w:tcPr>
            <w:tcW w:w="3401" w:type="dxa"/>
            <w:tcBorders>
              <w:top w:val="single" w:sz="4" w:space="0" w:color="auto"/>
              <w:bottom w:val="single" w:sz="18" w:space="0" w:color="auto"/>
            </w:tcBorders>
            <w:shd w:val="clear" w:color="auto" w:fill="auto"/>
            <w:noWrap/>
            <w:vAlign w:val="center"/>
            <w:hideMark/>
          </w:tcPr>
          <w:p w14:paraId="7E0DC200"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Liberty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Scenic Drive </w:t>
            </w:r>
          </w:p>
        </w:tc>
        <w:tc>
          <w:tcPr>
            <w:tcW w:w="406" w:type="dxa"/>
            <w:tcBorders>
              <w:top w:val="single" w:sz="4" w:space="0" w:color="auto"/>
              <w:bottom w:val="single" w:sz="18" w:space="0" w:color="auto"/>
            </w:tcBorders>
            <w:shd w:val="clear" w:color="auto" w:fill="auto"/>
            <w:noWrap/>
            <w:vAlign w:val="center"/>
            <w:hideMark/>
          </w:tcPr>
          <w:p w14:paraId="70D875DB"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single" w:sz="18" w:space="0" w:color="auto"/>
            </w:tcBorders>
            <w:shd w:val="clear" w:color="auto" w:fill="auto"/>
            <w:noWrap/>
            <w:vAlign w:val="bottom"/>
          </w:tcPr>
          <w:p w14:paraId="3B2E3624" w14:textId="77777777" w:rsidR="00A97F03" w:rsidRPr="00400C55" w:rsidRDefault="00A97F03" w:rsidP="00A97F03">
            <w:pPr>
              <w:jc w:val="center"/>
              <w:rPr>
                <w:rFonts w:ascii="Times New Roman" w:eastAsia="Times New Roman" w:hAnsi="Times New Roman"/>
                <w:color w:val="000000"/>
              </w:rPr>
            </w:pPr>
          </w:p>
        </w:tc>
        <w:tc>
          <w:tcPr>
            <w:tcW w:w="3447" w:type="dxa"/>
            <w:vMerge/>
            <w:tcBorders>
              <w:top w:val="single" w:sz="4" w:space="0" w:color="auto"/>
              <w:bottom w:val="single" w:sz="18" w:space="0" w:color="auto"/>
            </w:tcBorders>
            <w:shd w:val="clear" w:color="auto" w:fill="auto"/>
            <w:noWrap/>
            <w:vAlign w:val="center"/>
          </w:tcPr>
          <w:p w14:paraId="76DFC5FC" w14:textId="77777777" w:rsidR="00A97F03" w:rsidRPr="00400C55" w:rsidRDefault="00A97F03" w:rsidP="00A97F03">
            <w:pPr>
              <w:jc w:val="left"/>
              <w:rPr>
                <w:rFonts w:ascii="Times New Roman" w:eastAsia="Times New Roman" w:hAnsi="Times New Roman"/>
                <w:color w:val="000000"/>
              </w:rPr>
            </w:pPr>
          </w:p>
        </w:tc>
      </w:tr>
      <w:tr w:rsidR="00A97F03" w:rsidRPr="00A215D3" w14:paraId="0A003B9A" w14:textId="77777777" w:rsidTr="001B56C9">
        <w:trPr>
          <w:trHeight w:val="600"/>
        </w:trPr>
        <w:tc>
          <w:tcPr>
            <w:tcW w:w="915" w:type="dxa"/>
            <w:tcBorders>
              <w:top w:val="single" w:sz="18" w:space="0" w:color="auto"/>
            </w:tcBorders>
            <w:shd w:val="clear" w:color="auto" w:fill="auto"/>
            <w:noWrap/>
            <w:vAlign w:val="center"/>
            <w:hideMark/>
          </w:tcPr>
          <w:p w14:paraId="0BDCEDD9"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41</w:t>
            </w:r>
          </w:p>
        </w:tc>
        <w:tc>
          <w:tcPr>
            <w:tcW w:w="3401" w:type="dxa"/>
            <w:tcBorders>
              <w:top w:val="single" w:sz="18" w:space="0" w:color="auto"/>
            </w:tcBorders>
            <w:shd w:val="clear" w:color="auto" w:fill="auto"/>
            <w:noWrap/>
            <w:vAlign w:val="center"/>
            <w:hideMark/>
          </w:tcPr>
          <w:p w14:paraId="359D4626"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Paquet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Bayou Paquet Road</w:t>
            </w:r>
          </w:p>
        </w:tc>
        <w:tc>
          <w:tcPr>
            <w:tcW w:w="406" w:type="dxa"/>
            <w:tcBorders>
              <w:top w:val="single" w:sz="18" w:space="0" w:color="auto"/>
            </w:tcBorders>
            <w:shd w:val="clear" w:color="auto" w:fill="auto"/>
            <w:noWrap/>
            <w:vAlign w:val="center"/>
            <w:hideMark/>
          </w:tcPr>
          <w:p w14:paraId="6D98DFA2"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val="restart"/>
            <w:tcBorders>
              <w:top w:val="single" w:sz="18" w:space="0" w:color="auto"/>
              <w:bottom w:val="double" w:sz="4" w:space="0" w:color="auto"/>
            </w:tcBorders>
            <w:shd w:val="clear" w:color="auto" w:fill="auto"/>
            <w:noWrap/>
            <w:vAlign w:val="center"/>
          </w:tcPr>
          <w:p w14:paraId="1CC8317B"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040916</w:t>
            </w:r>
          </w:p>
        </w:tc>
        <w:tc>
          <w:tcPr>
            <w:tcW w:w="3447" w:type="dxa"/>
            <w:vMerge w:val="restart"/>
            <w:tcBorders>
              <w:top w:val="single" w:sz="18" w:space="0" w:color="auto"/>
              <w:bottom w:val="double" w:sz="4" w:space="0" w:color="auto"/>
            </w:tcBorders>
            <w:shd w:val="clear" w:color="auto" w:fill="auto"/>
            <w:noWrap/>
            <w:vAlign w:val="center"/>
          </w:tcPr>
          <w:p w14:paraId="471EF740"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Bayou Paquet—From headwaters to Bayou Liberty (Estuarine)</w:t>
            </w:r>
          </w:p>
        </w:tc>
      </w:tr>
      <w:tr w:rsidR="00A97F03" w:rsidRPr="00A215D3" w14:paraId="0B64668B" w14:textId="77777777" w:rsidTr="001B56C9">
        <w:trPr>
          <w:trHeight w:val="600"/>
        </w:trPr>
        <w:tc>
          <w:tcPr>
            <w:tcW w:w="915" w:type="dxa"/>
            <w:shd w:val="clear" w:color="auto" w:fill="auto"/>
            <w:noWrap/>
            <w:vAlign w:val="center"/>
            <w:hideMark/>
          </w:tcPr>
          <w:p w14:paraId="45FB4542"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43</w:t>
            </w:r>
          </w:p>
        </w:tc>
        <w:tc>
          <w:tcPr>
            <w:tcW w:w="3401" w:type="dxa"/>
            <w:shd w:val="clear" w:color="auto" w:fill="auto"/>
            <w:noWrap/>
            <w:vAlign w:val="center"/>
            <w:hideMark/>
          </w:tcPr>
          <w:p w14:paraId="539CC54C"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Paquet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Mayer Road</w:t>
            </w:r>
          </w:p>
        </w:tc>
        <w:tc>
          <w:tcPr>
            <w:tcW w:w="406" w:type="dxa"/>
            <w:shd w:val="clear" w:color="auto" w:fill="auto"/>
            <w:noWrap/>
            <w:vAlign w:val="center"/>
            <w:hideMark/>
          </w:tcPr>
          <w:p w14:paraId="4049EA06"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N</w:t>
            </w:r>
          </w:p>
        </w:tc>
        <w:tc>
          <w:tcPr>
            <w:tcW w:w="1413" w:type="dxa"/>
            <w:vMerge/>
            <w:tcBorders>
              <w:top w:val="single" w:sz="4" w:space="0" w:color="auto"/>
              <w:bottom w:val="double" w:sz="4" w:space="0" w:color="auto"/>
            </w:tcBorders>
            <w:shd w:val="clear" w:color="auto" w:fill="auto"/>
            <w:noWrap/>
            <w:vAlign w:val="bottom"/>
          </w:tcPr>
          <w:p w14:paraId="6EA3B3DB" w14:textId="77777777" w:rsidR="00A97F03" w:rsidRPr="00400C55" w:rsidRDefault="00A97F03" w:rsidP="00A97F03">
            <w:pPr>
              <w:jc w:val="left"/>
              <w:rPr>
                <w:rFonts w:ascii="Times New Roman" w:eastAsia="Times New Roman" w:hAnsi="Times New Roman"/>
                <w:color w:val="000000"/>
              </w:rPr>
            </w:pPr>
          </w:p>
        </w:tc>
        <w:tc>
          <w:tcPr>
            <w:tcW w:w="3447" w:type="dxa"/>
            <w:vMerge/>
            <w:tcBorders>
              <w:top w:val="single" w:sz="4" w:space="0" w:color="auto"/>
              <w:bottom w:val="double" w:sz="4" w:space="0" w:color="auto"/>
            </w:tcBorders>
            <w:shd w:val="clear" w:color="auto" w:fill="auto"/>
            <w:noWrap/>
            <w:vAlign w:val="bottom"/>
          </w:tcPr>
          <w:p w14:paraId="1937C3EF" w14:textId="77777777" w:rsidR="00A97F03" w:rsidRPr="00400C55" w:rsidRDefault="00A97F03" w:rsidP="00A97F03">
            <w:pPr>
              <w:rPr>
                <w:rFonts w:ascii="Times New Roman" w:eastAsia="Times New Roman" w:hAnsi="Times New Roman"/>
                <w:color w:val="000000"/>
              </w:rPr>
            </w:pPr>
          </w:p>
        </w:tc>
      </w:tr>
      <w:tr w:rsidR="00A97F03" w:rsidRPr="00A215D3" w14:paraId="3BF819EF" w14:textId="77777777" w:rsidTr="001B56C9">
        <w:trPr>
          <w:trHeight w:val="600"/>
        </w:trPr>
        <w:tc>
          <w:tcPr>
            <w:tcW w:w="915" w:type="dxa"/>
            <w:shd w:val="clear" w:color="auto" w:fill="auto"/>
            <w:noWrap/>
            <w:vAlign w:val="center"/>
            <w:hideMark/>
          </w:tcPr>
          <w:p w14:paraId="25BE973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HS 47</w:t>
            </w:r>
          </w:p>
        </w:tc>
        <w:tc>
          <w:tcPr>
            <w:tcW w:w="3401" w:type="dxa"/>
            <w:shd w:val="clear" w:color="auto" w:fill="auto"/>
            <w:noWrap/>
            <w:vAlign w:val="center"/>
            <w:hideMark/>
          </w:tcPr>
          <w:p w14:paraId="1BBD20EF" w14:textId="77777777" w:rsidR="00A97F03" w:rsidRPr="00400C55" w:rsidRDefault="00A97F03" w:rsidP="00A97F03">
            <w:pPr>
              <w:jc w:val="left"/>
              <w:rPr>
                <w:rFonts w:ascii="Times New Roman" w:eastAsia="Times New Roman" w:hAnsi="Times New Roman"/>
                <w:color w:val="000000"/>
              </w:rPr>
            </w:pPr>
            <w:r w:rsidRPr="00400C55">
              <w:rPr>
                <w:rFonts w:ascii="Times New Roman" w:eastAsia="Times New Roman" w:hAnsi="Times New Roman"/>
                <w:color w:val="000000"/>
              </w:rPr>
              <w:t xml:space="preserve">Bayou Paquet </w:t>
            </w:r>
            <w:r w:rsidRPr="00A215D3">
              <w:rPr>
                <w:rFonts w:ascii="Times New Roman" w:eastAsia="Times New Roman" w:hAnsi="Times New Roman"/>
                <w:color w:val="000000"/>
              </w:rPr>
              <w:t>at</w:t>
            </w:r>
            <w:r w:rsidRPr="00400C55">
              <w:rPr>
                <w:rFonts w:ascii="Times New Roman" w:eastAsia="Times New Roman" w:hAnsi="Times New Roman"/>
                <w:color w:val="000000"/>
              </w:rPr>
              <w:t xml:space="preserve"> Paquet Way</w:t>
            </w:r>
          </w:p>
        </w:tc>
        <w:tc>
          <w:tcPr>
            <w:tcW w:w="406" w:type="dxa"/>
            <w:shd w:val="clear" w:color="auto" w:fill="auto"/>
            <w:noWrap/>
            <w:vAlign w:val="center"/>
            <w:hideMark/>
          </w:tcPr>
          <w:p w14:paraId="41A52A85" w14:textId="77777777" w:rsidR="00A97F03" w:rsidRPr="00400C55" w:rsidRDefault="00A97F03" w:rsidP="00A97F03">
            <w:pPr>
              <w:jc w:val="center"/>
              <w:rPr>
                <w:rFonts w:ascii="Times New Roman" w:eastAsia="Times New Roman" w:hAnsi="Times New Roman"/>
                <w:color w:val="000000"/>
              </w:rPr>
            </w:pPr>
            <w:r w:rsidRPr="00400C55">
              <w:rPr>
                <w:rFonts w:ascii="Times New Roman" w:eastAsia="Times New Roman" w:hAnsi="Times New Roman"/>
                <w:color w:val="000000"/>
              </w:rPr>
              <w:t>Y</w:t>
            </w:r>
          </w:p>
        </w:tc>
        <w:tc>
          <w:tcPr>
            <w:tcW w:w="1413" w:type="dxa"/>
            <w:vMerge/>
            <w:tcBorders>
              <w:top w:val="single" w:sz="4" w:space="0" w:color="auto"/>
              <w:bottom w:val="double" w:sz="4" w:space="0" w:color="auto"/>
            </w:tcBorders>
            <w:shd w:val="clear" w:color="auto" w:fill="auto"/>
            <w:noWrap/>
            <w:vAlign w:val="bottom"/>
            <w:hideMark/>
          </w:tcPr>
          <w:p w14:paraId="785D04E8" w14:textId="77777777" w:rsidR="00A97F03" w:rsidRPr="00400C55" w:rsidRDefault="00A97F03" w:rsidP="00A97F03">
            <w:pPr>
              <w:jc w:val="left"/>
              <w:rPr>
                <w:rFonts w:ascii="Times New Roman" w:eastAsia="Times New Roman" w:hAnsi="Times New Roman"/>
                <w:color w:val="000000"/>
              </w:rPr>
            </w:pPr>
          </w:p>
        </w:tc>
        <w:tc>
          <w:tcPr>
            <w:tcW w:w="3447" w:type="dxa"/>
            <w:vMerge/>
            <w:tcBorders>
              <w:top w:val="single" w:sz="4" w:space="0" w:color="auto"/>
              <w:bottom w:val="double" w:sz="4" w:space="0" w:color="auto"/>
            </w:tcBorders>
            <w:shd w:val="clear" w:color="auto" w:fill="auto"/>
            <w:noWrap/>
            <w:vAlign w:val="bottom"/>
            <w:hideMark/>
          </w:tcPr>
          <w:p w14:paraId="23923B42" w14:textId="77777777" w:rsidR="00A97F03" w:rsidRPr="00400C55" w:rsidRDefault="00A97F03" w:rsidP="00A97F03">
            <w:pPr>
              <w:rPr>
                <w:rFonts w:ascii="Times New Roman" w:eastAsia="Times New Roman" w:hAnsi="Times New Roman"/>
                <w:color w:val="000000"/>
              </w:rPr>
            </w:pPr>
          </w:p>
        </w:tc>
      </w:tr>
    </w:tbl>
    <w:p w14:paraId="305A496C" w14:textId="45FE4858" w:rsidR="003669D8" w:rsidRPr="002F6480" w:rsidRDefault="003669D8" w:rsidP="003669D8">
      <w:pPr>
        <w:pStyle w:val="FootnoteText"/>
        <w:numPr>
          <w:ilvl w:val="0"/>
          <w:numId w:val="30"/>
        </w:numPr>
      </w:pPr>
      <w:r w:rsidRPr="002F6480">
        <w:t xml:space="preserve">Dissolved oxygen assessments based on the eLMRAP dissolved oxygen criteria are subject to change pending the outcome of current litigation against USEPA. </w:t>
      </w:r>
    </w:p>
    <w:p w14:paraId="3807C030" w14:textId="77777777" w:rsidR="00A97F03" w:rsidRDefault="00A97F03" w:rsidP="00A97F03">
      <w:pPr>
        <w:pStyle w:val="IRBodyText"/>
        <w:rPr>
          <w:highlight w:val="yellow"/>
        </w:rPr>
      </w:pPr>
    </w:p>
    <w:p w14:paraId="1C64CD87" w14:textId="5013177C" w:rsidR="00A97F03" w:rsidRDefault="00A97F03" w:rsidP="00A97F03">
      <w:pPr>
        <w:pStyle w:val="IRBodyText"/>
      </w:pPr>
      <w:r>
        <w:t>Assessment of the STPG/</w:t>
      </w:r>
      <w:r w:rsidRPr="00457065">
        <w:t>LPBF</w:t>
      </w:r>
      <w:r>
        <w:t xml:space="preserve"> dataset for subsegments where LDEQ also has sample sites confirmed the original water quality assessments done by LDEQ using routine water quality monitoring data. The STPG/</w:t>
      </w:r>
      <w:r w:rsidRPr="00457065">
        <w:t>LPBF</w:t>
      </w:r>
      <w:r>
        <w:t xml:space="preserve"> dataset also provided data for three newly delineated subsegments: Pontchitolawa Creek (LA040802_00); Bayou Lacombe-from U.S. Highway 190 to Coastal Deltaic Marsh Ecoregion boundary (LA040913_00); and Bayou Paquet (LA040916_00). In each case the data provided by STPG/</w:t>
      </w:r>
      <w:r w:rsidRPr="00457065">
        <w:t>LPBF</w:t>
      </w:r>
      <w:r>
        <w:t xml:space="preserve"> was used to assess the </w:t>
      </w:r>
      <w:r w:rsidR="001C24D1">
        <w:t xml:space="preserve">subsegments for DO, temperature, turbidity </w:t>
      </w:r>
      <w:r>
        <w:t xml:space="preserve">and pH. </w:t>
      </w:r>
    </w:p>
    <w:p w14:paraId="622D7095" w14:textId="04193C62" w:rsidR="00A97F03" w:rsidRPr="00601F4C" w:rsidRDefault="00A97F03" w:rsidP="00A97F03">
      <w:pPr>
        <w:pStyle w:val="IRSub-SubSection"/>
      </w:pPr>
      <w:r w:rsidRPr="00601F4C">
        <w:t xml:space="preserve">Coastal Louisiana Data Collected by </w:t>
      </w:r>
      <w:proofErr w:type="gramStart"/>
      <w:r w:rsidRPr="00601F4C">
        <w:t>Third-Parties</w:t>
      </w:r>
      <w:proofErr w:type="gramEnd"/>
    </w:p>
    <w:p w14:paraId="0444FB58" w14:textId="1F731911" w:rsidR="00A97F03" w:rsidRPr="00DD4188" w:rsidRDefault="00A97F03" w:rsidP="00A97F03">
      <w:pPr>
        <w:pStyle w:val="IRBodyText"/>
      </w:pPr>
      <w:r w:rsidRPr="001E1154">
        <w:t>In addition to the previously described data, for the 2018 IR LDEQ located and assessed third-party datasets for coastal Louisiana subsegments. This</w:t>
      </w:r>
      <w:r>
        <w:t xml:space="preserve"> resulted in the analysis of data from four </w:t>
      </w:r>
      <w:r w:rsidRPr="00DD4188">
        <w:t>organizations: 1) Lake</w:t>
      </w:r>
      <w:r w:rsidR="00B637D9">
        <w:t xml:space="preserve"> Pontchartrain Basin Foundation</w:t>
      </w:r>
      <w:r w:rsidRPr="00DD4188">
        <w:t xml:space="preserve">; 2) Louisiana University Marine Consortium (LUMCON); 3) U.S. Geological Survey (USGS); and 4) the Gulf States Marine Fisheries Commission, Southeast Area Monitoring and Assessment Program (SEAMAP). All data met LDEQ quality assurance/quality control requirements by being collected and analyzed with approved quality assurance project plans or other recognized data collection and validation methods. </w:t>
      </w:r>
    </w:p>
    <w:p w14:paraId="656B1211" w14:textId="2403160F" w:rsidR="00A97F03" w:rsidRDefault="00A97F03" w:rsidP="00A97F03">
      <w:pPr>
        <w:pStyle w:val="IRBodyText"/>
      </w:pPr>
      <w:r w:rsidRPr="00DD4188">
        <w:t>Data from each organization was obtained either th</w:t>
      </w:r>
      <w:r w:rsidR="009F520D">
        <w:t xml:space="preserve">rough contact with the organization </w:t>
      </w:r>
      <w:r w:rsidRPr="00DD4188">
        <w:t xml:space="preserve">or through available internet resources. All data was limited to samples collected between October 1, 2013 – September 30, 2017. Sites were located using GIS to determine which Louisiana subsegments they represented and limited to only those sites within Louisiana territorial waters. Where more than one site within a subsegment was sampled by an organization, the data was combined for assessment of the subsegment. Dissolved oxygen assessments were made based on the appropriate LDEQ water quality criteria using the conventional “10% rule.” See </w:t>
      </w:r>
      <w:hyperlink w:anchor="Table_3_2_2" w:history="1">
        <w:r w:rsidRPr="00DD4188">
          <w:rPr>
            <w:rStyle w:val="Hyperlink"/>
          </w:rPr>
          <w:t xml:space="preserve">Table </w:t>
        </w:r>
        <w:r w:rsidR="00223FF3" w:rsidRPr="00DD4188">
          <w:rPr>
            <w:rStyle w:val="Hyperlink"/>
          </w:rPr>
          <w:t>3.2.</w:t>
        </w:r>
        <w:r w:rsidRPr="00DD4188">
          <w:rPr>
            <w:rStyle w:val="Hyperlink"/>
          </w:rPr>
          <w:t>2</w:t>
        </w:r>
      </w:hyperlink>
      <w:r w:rsidRPr="00DD4188">
        <w:t xml:space="preserve"> for more details on assessment methods. In some cases additional parameters were available in the datasets; however, in all cases either there were no criteria for the parameters or the parameters were found to be fully supported based on assessment rules found in </w:t>
      </w:r>
      <w:hyperlink w:anchor="Table_3_2_2" w:history="1">
        <w:r w:rsidRPr="00DD4188">
          <w:rPr>
            <w:rStyle w:val="Hyperlink"/>
          </w:rPr>
          <w:t xml:space="preserve">Table </w:t>
        </w:r>
        <w:r w:rsidR="00223FF3" w:rsidRPr="00DD4188">
          <w:rPr>
            <w:rStyle w:val="Hyperlink"/>
          </w:rPr>
          <w:t>3.2.</w:t>
        </w:r>
        <w:r w:rsidRPr="00DD4188">
          <w:rPr>
            <w:rStyle w:val="Hyperlink"/>
          </w:rPr>
          <w:t>2</w:t>
        </w:r>
      </w:hyperlink>
      <w:r w:rsidRPr="00DD4188">
        <w:t>.</w:t>
      </w:r>
      <w:r>
        <w:t xml:space="preserve"> </w:t>
      </w:r>
    </w:p>
    <w:p w14:paraId="57A111BB" w14:textId="318D1A84" w:rsidR="00A97F03" w:rsidRDefault="00A97F03" w:rsidP="00A97F03">
      <w:pPr>
        <w:pStyle w:val="IRBodyText"/>
      </w:pPr>
      <w:r>
        <w:t xml:space="preserve">A summary of all dissolved oxygen assessments on subsegments for which third-party data was available is found in </w:t>
      </w:r>
      <w:hyperlink w:anchor="Table_3_2_7" w:history="1">
        <w:r w:rsidRPr="00F94B18">
          <w:rPr>
            <w:rStyle w:val="Hyperlink"/>
          </w:rPr>
          <w:t xml:space="preserve">Table </w:t>
        </w:r>
        <w:r w:rsidR="00DE6F80" w:rsidRPr="00F94B18">
          <w:rPr>
            <w:rStyle w:val="Hyperlink"/>
          </w:rPr>
          <w:t>3.2.</w:t>
        </w:r>
        <w:r w:rsidRPr="00F94B18">
          <w:rPr>
            <w:rStyle w:val="Hyperlink"/>
          </w:rPr>
          <w:t>7</w:t>
        </w:r>
      </w:hyperlink>
      <w:r>
        <w:t xml:space="preserve">. A total of 21 subsegments were assessed based on 25 third-party datasets. Six subsegments had assessments in which the third-party and LDEQ both indicated full support of the DO criterion. Two subsegments showed agreement between the datasets and impairment of the DO criterion. A total of five subsegments showed disagreement between the third-party and LDEQ datasets, resulting in a final assessment decision of impairment for low DO. Finally, eight subsegments showed disageement between the two datasets in which the LDEQ data was used to give an assessment of fully supporting the DO criterion. LDEQ’s reconciliation of third-party data assessments and LDEQ conventional assessments is provided in the last column of </w:t>
      </w:r>
      <w:hyperlink w:anchor="Table_3_2_7" w:history="1">
        <w:r w:rsidRPr="00F94B18">
          <w:rPr>
            <w:rStyle w:val="Hyperlink"/>
          </w:rPr>
          <w:t xml:space="preserve">Table </w:t>
        </w:r>
        <w:r w:rsidR="00DE6F80" w:rsidRPr="00F94B18">
          <w:rPr>
            <w:rStyle w:val="Hyperlink"/>
          </w:rPr>
          <w:t>3.2.</w:t>
        </w:r>
        <w:r w:rsidRPr="00F94B18">
          <w:rPr>
            <w:rStyle w:val="Hyperlink"/>
          </w:rPr>
          <w:t>7</w:t>
        </w:r>
      </w:hyperlink>
      <w:r>
        <w:t xml:space="preserve">. An extensive and detailed spreadsheet demonstrating how the third-party data assessments and reconciliation with LDEQ assessments is available upon request. </w:t>
      </w:r>
    </w:p>
    <w:p w14:paraId="593220ED" w14:textId="77777777" w:rsidR="00A97F03" w:rsidRDefault="00A97F03" w:rsidP="00A97F03">
      <w:pPr>
        <w:pStyle w:val="IRBodyText"/>
        <w:sectPr w:rsidR="00A97F03" w:rsidSect="00A97F03">
          <w:headerReference w:type="first" r:id="rId75"/>
          <w:pgSz w:w="12240" w:h="15840" w:code="1"/>
          <w:pgMar w:top="1440" w:right="1440" w:bottom="1440" w:left="1440" w:header="720" w:footer="720" w:gutter="0"/>
          <w:cols w:space="720"/>
          <w:titlePg/>
          <w:docGrid w:linePitch="360"/>
        </w:sectPr>
      </w:pPr>
      <w:r>
        <w:t xml:space="preserve"> </w:t>
      </w:r>
    </w:p>
    <w:tbl>
      <w:tblPr>
        <w:tblW w:w="13640" w:type="dxa"/>
        <w:jc w:val="center"/>
        <w:tblLook w:val="04A0" w:firstRow="1" w:lastRow="0" w:firstColumn="1" w:lastColumn="0" w:noHBand="0" w:noVBand="1"/>
      </w:tblPr>
      <w:tblGrid>
        <w:gridCol w:w="1457"/>
        <w:gridCol w:w="2431"/>
        <w:gridCol w:w="1576"/>
        <w:gridCol w:w="1323"/>
        <w:gridCol w:w="1055"/>
        <w:gridCol w:w="1399"/>
        <w:gridCol w:w="1599"/>
        <w:gridCol w:w="2800"/>
      </w:tblGrid>
      <w:tr w:rsidR="00A97F03" w:rsidRPr="00E04862" w14:paraId="3A1B7E24" w14:textId="77777777" w:rsidTr="00A97F03">
        <w:trPr>
          <w:cantSplit/>
          <w:trHeight w:val="647"/>
          <w:tblHeader/>
          <w:jc w:val="center"/>
        </w:trPr>
        <w:tc>
          <w:tcPr>
            <w:tcW w:w="13640" w:type="dxa"/>
            <w:gridSpan w:val="8"/>
            <w:tcBorders>
              <w:bottom w:val="double" w:sz="4" w:space="0" w:color="auto"/>
            </w:tcBorders>
            <w:shd w:val="clear" w:color="auto" w:fill="auto"/>
            <w:vAlign w:val="bottom"/>
          </w:tcPr>
          <w:p w14:paraId="174606ED" w14:textId="60EF3917" w:rsidR="00A97F03" w:rsidRPr="00DE6F80" w:rsidRDefault="00A97F03" w:rsidP="00A97F03">
            <w:pPr>
              <w:jc w:val="center"/>
              <w:rPr>
                <w:rFonts w:ascii="Times New Roman" w:eastAsia="Times New Roman" w:hAnsi="Times New Roman"/>
                <w:b/>
                <w:bCs/>
                <w:color w:val="000000"/>
                <w:sz w:val="24"/>
                <w:szCs w:val="24"/>
              </w:rPr>
            </w:pPr>
            <w:bookmarkStart w:id="183" w:name="Table_7"/>
            <w:bookmarkStart w:id="184" w:name="Table_3_2_7" w:colFirst="0" w:colLast="0"/>
            <w:r w:rsidRPr="00DE6F80">
              <w:rPr>
                <w:rFonts w:ascii="Times New Roman" w:eastAsia="Times New Roman" w:hAnsi="Times New Roman"/>
                <w:b/>
                <w:bCs/>
                <w:color w:val="000000"/>
                <w:sz w:val="24"/>
                <w:szCs w:val="24"/>
              </w:rPr>
              <w:t xml:space="preserve">Table </w:t>
            </w:r>
            <w:r w:rsidR="00DE6F80" w:rsidRPr="00DE6F80">
              <w:rPr>
                <w:rFonts w:ascii="Times New Roman" w:eastAsia="Times New Roman" w:hAnsi="Times New Roman"/>
                <w:b/>
                <w:bCs/>
                <w:color w:val="000000"/>
                <w:sz w:val="24"/>
                <w:szCs w:val="24"/>
              </w:rPr>
              <w:t>3.2.</w:t>
            </w:r>
            <w:r w:rsidRPr="00DE6F80">
              <w:rPr>
                <w:rFonts w:ascii="Times New Roman" w:eastAsia="Times New Roman" w:hAnsi="Times New Roman"/>
                <w:b/>
                <w:bCs/>
                <w:color w:val="000000"/>
                <w:sz w:val="24"/>
                <w:szCs w:val="24"/>
              </w:rPr>
              <w:t>7.</w:t>
            </w:r>
          </w:p>
          <w:bookmarkEnd w:id="183"/>
          <w:p w14:paraId="74847202" w14:textId="77777777" w:rsidR="00A97F03" w:rsidRPr="009D21E4" w:rsidRDefault="00A97F03" w:rsidP="00A97F03">
            <w:pPr>
              <w:jc w:val="left"/>
              <w:rPr>
                <w:rFonts w:ascii="Times New Roman" w:eastAsia="Times New Roman" w:hAnsi="Times New Roman"/>
                <w:b/>
                <w:bCs/>
                <w:color w:val="000000"/>
                <w:sz w:val="24"/>
                <w:szCs w:val="24"/>
              </w:rPr>
            </w:pPr>
          </w:p>
          <w:p w14:paraId="1816B49C" w14:textId="77777777" w:rsidR="00A97F03" w:rsidRPr="00184FFE" w:rsidRDefault="00A97F03" w:rsidP="00A97F03">
            <w:pPr>
              <w:jc w:val="left"/>
              <w:rPr>
                <w:rFonts w:ascii="Times New Roman" w:eastAsia="Times New Roman" w:hAnsi="Times New Roman"/>
                <w:bCs/>
                <w:color w:val="000000"/>
                <w:sz w:val="24"/>
                <w:szCs w:val="24"/>
              </w:rPr>
            </w:pPr>
            <w:r w:rsidRPr="00184FFE">
              <w:rPr>
                <w:rFonts w:ascii="Times New Roman" w:eastAsia="Times New Roman" w:hAnsi="Times New Roman"/>
                <w:bCs/>
                <w:color w:val="000000"/>
                <w:sz w:val="24"/>
                <w:szCs w:val="24"/>
              </w:rPr>
              <w:t xml:space="preserve">Reconciliation of </w:t>
            </w:r>
            <w:proofErr w:type="gramStart"/>
            <w:r w:rsidRPr="00184FFE">
              <w:rPr>
                <w:rFonts w:ascii="Times New Roman" w:eastAsia="Times New Roman" w:hAnsi="Times New Roman"/>
                <w:bCs/>
                <w:color w:val="000000"/>
                <w:sz w:val="24"/>
                <w:szCs w:val="24"/>
              </w:rPr>
              <w:t>third-party</w:t>
            </w:r>
            <w:proofErr w:type="gramEnd"/>
            <w:r w:rsidRPr="00184FFE">
              <w:rPr>
                <w:rFonts w:ascii="Times New Roman" w:eastAsia="Times New Roman" w:hAnsi="Times New Roman"/>
                <w:bCs/>
                <w:color w:val="000000"/>
                <w:sz w:val="24"/>
                <w:szCs w:val="24"/>
              </w:rPr>
              <w:t xml:space="preserve"> dissolved oxygen data assessments and Louisiana Department of Environmental Quality 2018 Water Quality Integrated Report conventional dissolved oxygen data assessments</w:t>
            </w:r>
            <w:r w:rsidRPr="00184FFE">
              <w:rPr>
                <w:rFonts w:ascii="Times New Roman" w:eastAsia="Times New Roman" w:hAnsi="Times New Roman"/>
                <w:bCs/>
                <w:color w:val="000000"/>
                <w:sz w:val="24"/>
                <w:szCs w:val="24"/>
                <w:vertAlign w:val="superscript"/>
              </w:rPr>
              <w:t>1</w:t>
            </w:r>
            <w:r w:rsidRPr="00184FFE">
              <w:rPr>
                <w:rFonts w:ascii="Times New Roman" w:eastAsia="Times New Roman" w:hAnsi="Times New Roman"/>
                <w:bCs/>
                <w:color w:val="000000"/>
                <w:sz w:val="24"/>
                <w:szCs w:val="24"/>
              </w:rPr>
              <w:t>.</w:t>
            </w:r>
          </w:p>
        </w:tc>
      </w:tr>
      <w:tr w:rsidR="00A97F03" w:rsidRPr="00E04862" w14:paraId="4DB07543" w14:textId="77777777" w:rsidTr="00A97F03">
        <w:trPr>
          <w:cantSplit/>
          <w:trHeight w:val="1248"/>
          <w:tblHeader/>
          <w:jc w:val="center"/>
        </w:trPr>
        <w:tc>
          <w:tcPr>
            <w:tcW w:w="1457" w:type="dxa"/>
            <w:tcBorders>
              <w:top w:val="double" w:sz="4" w:space="0" w:color="auto"/>
              <w:left w:val="double" w:sz="4" w:space="0" w:color="auto"/>
              <w:bottom w:val="single" w:sz="18" w:space="0" w:color="auto"/>
              <w:right w:val="single" w:sz="18" w:space="0" w:color="auto"/>
            </w:tcBorders>
            <w:shd w:val="clear" w:color="auto" w:fill="auto"/>
            <w:vAlign w:val="bottom"/>
            <w:hideMark/>
          </w:tcPr>
          <w:p w14:paraId="4BC31121" w14:textId="77777777" w:rsidR="00A97F03" w:rsidRPr="00E04862" w:rsidRDefault="00A97F03" w:rsidP="00A97F03">
            <w:pPr>
              <w:jc w:val="center"/>
              <w:rPr>
                <w:rFonts w:ascii="Times New Roman" w:eastAsia="Times New Roman" w:hAnsi="Times New Roman"/>
                <w:b/>
                <w:bCs/>
                <w:color w:val="000000"/>
                <w:sz w:val="24"/>
                <w:szCs w:val="24"/>
              </w:rPr>
            </w:pPr>
            <w:bookmarkStart w:id="185" w:name="RANGE!A1:H26"/>
            <w:bookmarkEnd w:id="184"/>
            <w:r w:rsidRPr="00E04862">
              <w:rPr>
                <w:rFonts w:ascii="Times New Roman" w:eastAsia="Times New Roman" w:hAnsi="Times New Roman"/>
                <w:b/>
                <w:bCs/>
                <w:color w:val="000000"/>
                <w:sz w:val="24"/>
                <w:szCs w:val="24"/>
              </w:rPr>
              <w:t>Subsegment Number</w:t>
            </w:r>
            <w:bookmarkEnd w:id="185"/>
          </w:p>
        </w:tc>
        <w:tc>
          <w:tcPr>
            <w:tcW w:w="2431" w:type="dxa"/>
            <w:tcBorders>
              <w:top w:val="double" w:sz="4" w:space="0" w:color="auto"/>
              <w:left w:val="single" w:sz="18" w:space="0" w:color="auto"/>
              <w:bottom w:val="single" w:sz="18" w:space="0" w:color="auto"/>
              <w:right w:val="single" w:sz="18" w:space="0" w:color="auto"/>
            </w:tcBorders>
            <w:shd w:val="clear" w:color="auto" w:fill="auto"/>
            <w:vAlign w:val="bottom"/>
            <w:hideMark/>
          </w:tcPr>
          <w:p w14:paraId="157507F7" w14:textId="77777777" w:rsidR="00A97F03" w:rsidRPr="00E04862" w:rsidRDefault="00A97F03" w:rsidP="00A97F03">
            <w:pPr>
              <w:jc w:val="center"/>
              <w:rPr>
                <w:rFonts w:ascii="Times New Roman" w:eastAsia="Times New Roman" w:hAnsi="Times New Roman"/>
                <w:b/>
                <w:bCs/>
                <w:color w:val="000000"/>
                <w:sz w:val="24"/>
                <w:szCs w:val="24"/>
              </w:rPr>
            </w:pPr>
            <w:r w:rsidRPr="00E04862">
              <w:rPr>
                <w:rFonts w:ascii="Times New Roman" w:eastAsia="Times New Roman" w:hAnsi="Times New Roman"/>
                <w:b/>
                <w:bCs/>
                <w:color w:val="000000"/>
                <w:sz w:val="24"/>
                <w:szCs w:val="24"/>
              </w:rPr>
              <w:t>Subsegment Name</w:t>
            </w:r>
          </w:p>
        </w:tc>
        <w:tc>
          <w:tcPr>
            <w:tcW w:w="1576" w:type="dxa"/>
            <w:tcBorders>
              <w:top w:val="double" w:sz="4" w:space="0" w:color="auto"/>
              <w:left w:val="single" w:sz="18" w:space="0" w:color="auto"/>
              <w:bottom w:val="single" w:sz="18" w:space="0" w:color="auto"/>
              <w:right w:val="single" w:sz="18" w:space="0" w:color="auto"/>
            </w:tcBorders>
            <w:shd w:val="clear" w:color="auto" w:fill="auto"/>
            <w:vAlign w:val="bottom"/>
            <w:hideMark/>
          </w:tcPr>
          <w:p w14:paraId="45BF5490" w14:textId="77777777" w:rsidR="00A97F03" w:rsidRPr="00E04862" w:rsidRDefault="00A97F03" w:rsidP="00A97F03">
            <w:pPr>
              <w:jc w:val="center"/>
              <w:rPr>
                <w:rFonts w:ascii="Times New Roman" w:eastAsia="Times New Roman" w:hAnsi="Times New Roman"/>
                <w:b/>
                <w:bCs/>
                <w:color w:val="000000"/>
                <w:sz w:val="24"/>
                <w:szCs w:val="24"/>
              </w:rPr>
            </w:pPr>
            <w:r w:rsidRPr="00E04862">
              <w:rPr>
                <w:rFonts w:ascii="Times New Roman" w:eastAsia="Times New Roman" w:hAnsi="Times New Roman"/>
                <w:b/>
                <w:bCs/>
                <w:color w:val="000000"/>
                <w:sz w:val="24"/>
                <w:szCs w:val="24"/>
              </w:rPr>
              <w:t>Collecting Organization</w:t>
            </w:r>
          </w:p>
        </w:tc>
        <w:tc>
          <w:tcPr>
            <w:tcW w:w="1323" w:type="dxa"/>
            <w:tcBorders>
              <w:top w:val="double" w:sz="4" w:space="0" w:color="auto"/>
              <w:left w:val="single" w:sz="18" w:space="0" w:color="auto"/>
              <w:bottom w:val="single" w:sz="18" w:space="0" w:color="auto"/>
              <w:right w:val="single" w:sz="18" w:space="0" w:color="auto"/>
            </w:tcBorders>
            <w:shd w:val="clear" w:color="auto" w:fill="auto"/>
            <w:vAlign w:val="bottom"/>
            <w:hideMark/>
          </w:tcPr>
          <w:p w14:paraId="581BFD3D" w14:textId="77777777" w:rsidR="00A97F03" w:rsidRPr="00E04862" w:rsidRDefault="00A97F03" w:rsidP="00A97F03">
            <w:pPr>
              <w:jc w:val="center"/>
              <w:rPr>
                <w:rFonts w:ascii="Times New Roman" w:eastAsia="Times New Roman" w:hAnsi="Times New Roman"/>
                <w:b/>
                <w:bCs/>
                <w:color w:val="000000"/>
                <w:sz w:val="24"/>
                <w:szCs w:val="24"/>
              </w:rPr>
            </w:pPr>
            <w:r w:rsidRPr="00E04862">
              <w:rPr>
                <w:rFonts w:ascii="Times New Roman" w:eastAsia="Times New Roman" w:hAnsi="Times New Roman"/>
                <w:b/>
                <w:bCs/>
                <w:color w:val="000000"/>
                <w:sz w:val="24"/>
                <w:szCs w:val="24"/>
              </w:rPr>
              <w:t>Sample Type</w:t>
            </w:r>
          </w:p>
        </w:tc>
        <w:tc>
          <w:tcPr>
            <w:tcW w:w="1055" w:type="dxa"/>
            <w:tcBorders>
              <w:top w:val="double" w:sz="4" w:space="0" w:color="auto"/>
              <w:left w:val="single" w:sz="18" w:space="0" w:color="auto"/>
              <w:bottom w:val="single" w:sz="18" w:space="0" w:color="auto"/>
              <w:right w:val="single" w:sz="18" w:space="0" w:color="auto"/>
            </w:tcBorders>
            <w:shd w:val="clear" w:color="auto" w:fill="auto"/>
            <w:vAlign w:val="bottom"/>
            <w:hideMark/>
          </w:tcPr>
          <w:p w14:paraId="44CF00B3" w14:textId="77777777" w:rsidR="00A97F03" w:rsidRPr="00E04862" w:rsidRDefault="00A97F03" w:rsidP="00A97F03">
            <w:pPr>
              <w:jc w:val="center"/>
              <w:rPr>
                <w:rFonts w:ascii="Times New Roman" w:eastAsia="Times New Roman" w:hAnsi="Times New Roman"/>
                <w:b/>
                <w:bCs/>
                <w:color w:val="000000"/>
                <w:sz w:val="24"/>
                <w:szCs w:val="24"/>
              </w:rPr>
            </w:pPr>
            <w:r w:rsidRPr="00E04862">
              <w:rPr>
                <w:rFonts w:ascii="Times New Roman" w:eastAsia="Times New Roman" w:hAnsi="Times New Roman"/>
                <w:b/>
                <w:bCs/>
                <w:color w:val="000000"/>
                <w:sz w:val="24"/>
                <w:szCs w:val="24"/>
              </w:rPr>
              <w:t>Water Layer</w:t>
            </w:r>
          </w:p>
        </w:tc>
        <w:tc>
          <w:tcPr>
            <w:tcW w:w="1399" w:type="dxa"/>
            <w:tcBorders>
              <w:top w:val="double" w:sz="4" w:space="0" w:color="auto"/>
              <w:left w:val="single" w:sz="18" w:space="0" w:color="auto"/>
              <w:bottom w:val="single" w:sz="18" w:space="0" w:color="auto"/>
              <w:right w:val="single" w:sz="18" w:space="0" w:color="auto"/>
            </w:tcBorders>
            <w:shd w:val="clear" w:color="auto" w:fill="auto"/>
            <w:vAlign w:val="bottom"/>
            <w:hideMark/>
          </w:tcPr>
          <w:p w14:paraId="545AB050" w14:textId="77777777" w:rsidR="00A97F03" w:rsidRPr="00E04862" w:rsidRDefault="00A97F03" w:rsidP="00A97F03">
            <w:pPr>
              <w:jc w:val="center"/>
              <w:rPr>
                <w:rFonts w:ascii="Times New Roman" w:eastAsia="Times New Roman" w:hAnsi="Times New Roman"/>
                <w:b/>
                <w:bCs/>
                <w:color w:val="000000"/>
                <w:sz w:val="24"/>
                <w:szCs w:val="24"/>
              </w:rPr>
            </w:pPr>
            <w:r w:rsidRPr="00E04862">
              <w:rPr>
                <w:rFonts w:ascii="Times New Roman" w:eastAsia="Times New Roman" w:hAnsi="Times New Roman"/>
                <w:b/>
                <w:bCs/>
                <w:color w:val="000000"/>
                <w:sz w:val="24"/>
                <w:szCs w:val="24"/>
              </w:rPr>
              <w:t>Third-Party Assessment Result</w:t>
            </w:r>
          </w:p>
        </w:tc>
        <w:tc>
          <w:tcPr>
            <w:tcW w:w="1599" w:type="dxa"/>
            <w:tcBorders>
              <w:top w:val="double" w:sz="4" w:space="0" w:color="auto"/>
              <w:left w:val="single" w:sz="18" w:space="0" w:color="auto"/>
              <w:bottom w:val="single" w:sz="18" w:space="0" w:color="auto"/>
              <w:right w:val="single" w:sz="18" w:space="0" w:color="auto"/>
            </w:tcBorders>
            <w:shd w:val="clear" w:color="auto" w:fill="auto"/>
            <w:vAlign w:val="bottom"/>
            <w:hideMark/>
          </w:tcPr>
          <w:p w14:paraId="362ACC5F" w14:textId="77777777" w:rsidR="00A97F03" w:rsidRPr="00E04862" w:rsidRDefault="00A97F03" w:rsidP="00A97F03">
            <w:pPr>
              <w:jc w:val="center"/>
              <w:rPr>
                <w:rFonts w:ascii="Times New Roman" w:eastAsia="Times New Roman" w:hAnsi="Times New Roman"/>
                <w:b/>
                <w:bCs/>
                <w:color w:val="000000"/>
                <w:sz w:val="24"/>
                <w:szCs w:val="24"/>
              </w:rPr>
            </w:pPr>
            <w:r w:rsidRPr="00E04862">
              <w:rPr>
                <w:rFonts w:ascii="Times New Roman" w:eastAsia="Times New Roman" w:hAnsi="Times New Roman"/>
                <w:b/>
                <w:bCs/>
                <w:color w:val="000000"/>
                <w:sz w:val="24"/>
                <w:szCs w:val="24"/>
              </w:rPr>
              <w:t>Conventional 2018 IR Assessment Results</w:t>
            </w:r>
          </w:p>
        </w:tc>
        <w:tc>
          <w:tcPr>
            <w:tcW w:w="2800" w:type="dxa"/>
            <w:tcBorders>
              <w:top w:val="double" w:sz="4" w:space="0" w:color="auto"/>
              <w:left w:val="single" w:sz="18" w:space="0" w:color="auto"/>
              <w:bottom w:val="single" w:sz="18" w:space="0" w:color="auto"/>
              <w:right w:val="double" w:sz="4" w:space="0" w:color="auto"/>
            </w:tcBorders>
            <w:shd w:val="clear" w:color="auto" w:fill="auto"/>
            <w:vAlign w:val="bottom"/>
            <w:hideMark/>
          </w:tcPr>
          <w:p w14:paraId="22EF3427" w14:textId="77777777" w:rsidR="00A97F03" w:rsidRPr="00E04862" w:rsidRDefault="00A97F03" w:rsidP="00A97F03">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Third-Party Data Reconciliation </w:t>
            </w:r>
            <w:r w:rsidRPr="00E04862">
              <w:rPr>
                <w:rFonts w:ascii="Times New Roman" w:eastAsia="Times New Roman" w:hAnsi="Times New Roman"/>
                <w:b/>
                <w:bCs/>
                <w:color w:val="000000"/>
                <w:sz w:val="24"/>
                <w:szCs w:val="24"/>
              </w:rPr>
              <w:t>with Conventional 2018 IR Assessments</w:t>
            </w:r>
          </w:p>
        </w:tc>
      </w:tr>
      <w:tr w:rsidR="00A97F03" w:rsidRPr="002168E7" w14:paraId="6E30FAE0" w14:textId="77777777" w:rsidTr="00C20240">
        <w:trPr>
          <w:cantSplit/>
          <w:trHeight w:val="3432"/>
          <w:jc w:val="center"/>
        </w:trPr>
        <w:tc>
          <w:tcPr>
            <w:tcW w:w="1457" w:type="dxa"/>
            <w:tcBorders>
              <w:top w:val="single" w:sz="18" w:space="0" w:color="auto"/>
              <w:left w:val="double" w:sz="4" w:space="0" w:color="auto"/>
              <w:bottom w:val="single" w:sz="4" w:space="0" w:color="auto"/>
              <w:right w:val="single" w:sz="4" w:space="0" w:color="auto"/>
            </w:tcBorders>
            <w:shd w:val="clear" w:color="auto" w:fill="auto"/>
            <w:noWrap/>
            <w:hideMark/>
          </w:tcPr>
          <w:p w14:paraId="058F74EB"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010501</w:t>
            </w:r>
          </w:p>
        </w:tc>
        <w:tc>
          <w:tcPr>
            <w:tcW w:w="2431" w:type="dxa"/>
            <w:tcBorders>
              <w:top w:val="single" w:sz="18" w:space="0" w:color="auto"/>
              <w:left w:val="nil"/>
              <w:bottom w:val="single" w:sz="4" w:space="0" w:color="auto"/>
              <w:right w:val="single" w:sz="4" w:space="0" w:color="auto"/>
            </w:tcBorders>
            <w:shd w:val="clear" w:color="auto" w:fill="auto"/>
            <w:hideMark/>
          </w:tcPr>
          <w:p w14:paraId="6B850C39"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Lower Atchafalaya Basin Floodway</w:t>
            </w:r>
          </w:p>
        </w:tc>
        <w:tc>
          <w:tcPr>
            <w:tcW w:w="1576" w:type="dxa"/>
            <w:tcBorders>
              <w:top w:val="single" w:sz="18" w:space="0" w:color="auto"/>
              <w:left w:val="nil"/>
              <w:bottom w:val="single" w:sz="4" w:space="0" w:color="auto"/>
              <w:right w:val="single" w:sz="4" w:space="0" w:color="auto"/>
            </w:tcBorders>
            <w:shd w:val="clear" w:color="auto" w:fill="auto"/>
            <w:noWrap/>
            <w:hideMark/>
          </w:tcPr>
          <w:p w14:paraId="6A32D107"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USGS</w:t>
            </w:r>
          </w:p>
        </w:tc>
        <w:tc>
          <w:tcPr>
            <w:tcW w:w="1323" w:type="dxa"/>
            <w:tcBorders>
              <w:top w:val="single" w:sz="18" w:space="0" w:color="auto"/>
              <w:left w:val="nil"/>
              <w:bottom w:val="single" w:sz="4" w:space="0" w:color="auto"/>
              <w:right w:val="single" w:sz="4" w:space="0" w:color="auto"/>
            </w:tcBorders>
            <w:shd w:val="clear" w:color="auto" w:fill="auto"/>
            <w:hideMark/>
          </w:tcPr>
          <w:p w14:paraId="3A89F028"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Continuous Monitor</w:t>
            </w:r>
          </w:p>
        </w:tc>
        <w:tc>
          <w:tcPr>
            <w:tcW w:w="1055" w:type="dxa"/>
            <w:tcBorders>
              <w:top w:val="single" w:sz="18" w:space="0" w:color="auto"/>
              <w:left w:val="nil"/>
              <w:bottom w:val="single" w:sz="4" w:space="0" w:color="auto"/>
              <w:right w:val="single" w:sz="4" w:space="0" w:color="auto"/>
            </w:tcBorders>
            <w:shd w:val="clear" w:color="auto" w:fill="auto"/>
            <w:hideMark/>
          </w:tcPr>
          <w:p w14:paraId="58CEF69C"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Surface</w:t>
            </w:r>
          </w:p>
        </w:tc>
        <w:tc>
          <w:tcPr>
            <w:tcW w:w="1399" w:type="dxa"/>
            <w:tcBorders>
              <w:top w:val="single" w:sz="18" w:space="0" w:color="auto"/>
              <w:left w:val="nil"/>
              <w:bottom w:val="single" w:sz="4" w:space="0" w:color="auto"/>
              <w:right w:val="single" w:sz="4" w:space="0" w:color="auto"/>
            </w:tcBorders>
            <w:shd w:val="clear" w:color="auto" w:fill="auto"/>
            <w:hideMark/>
          </w:tcPr>
          <w:p w14:paraId="16D7B4D6"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18" w:space="0" w:color="auto"/>
              <w:left w:val="nil"/>
              <w:bottom w:val="single" w:sz="4" w:space="0" w:color="auto"/>
              <w:right w:val="single" w:sz="4" w:space="0" w:color="auto"/>
            </w:tcBorders>
            <w:shd w:val="clear" w:color="auto" w:fill="auto"/>
            <w:hideMark/>
          </w:tcPr>
          <w:p w14:paraId="6C413A60"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18" w:space="0" w:color="auto"/>
              <w:left w:val="nil"/>
              <w:bottom w:val="single" w:sz="4" w:space="0" w:color="auto"/>
              <w:right w:val="double" w:sz="4" w:space="0" w:color="auto"/>
            </w:tcBorders>
            <w:shd w:val="clear" w:color="auto" w:fill="auto"/>
            <w:hideMark/>
          </w:tcPr>
          <w:p w14:paraId="1D695D67" w14:textId="4B68C24D" w:rsidR="00A97F03" w:rsidRPr="002168E7" w:rsidRDefault="00A97F03" w:rsidP="002E079F">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USGS dissolved oxygen continuous monitoring from 12/9/2014-9/30/17 collected at same location as LDEQ WQN site; Appears to be large plume of swamp water from Flat Lake, Lake Verret and upstream swamps that affects DO due to natural conditions - No change to conventional 2018 IR assessment - </w:t>
            </w:r>
            <w:r w:rsidRPr="002168E7">
              <w:rPr>
                <w:rFonts w:ascii="Times New Roman" w:eastAsia="Times New Roman" w:hAnsi="Times New Roman"/>
                <w:b/>
                <w:bCs/>
                <w:color w:val="000000"/>
                <w:sz w:val="24"/>
                <w:szCs w:val="24"/>
              </w:rPr>
              <w:t>Fully supported</w:t>
            </w:r>
            <w:r w:rsidR="002E079F">
              <w:rPr>
                <w:rFonts w:ascii="Times New Roman" w:eastAsia="Times New Roman" w:hAnsi="Times New Roman"/>
                <w:b/>
                <w:bCs/>
                <w:color w:val="000000"/>
                <w:sz w:val="24"/>
                <w:szCs w:val="24"/>
                <w:vertAlign w:val="superscript"/>
              </w:rPr>
              <w:t>2</w:t>
            </w:r>
          </w:p>
        </w:tc>
      </w:tr>
      <w:tr w:rsidR="00A97F03" w:rsidRPr="002168E7" w14:paraId="1E0111F2" w14:textId="77777777" w:rsidTr="00C20240">
        <w:trPr>
          <w:cantSplit/>
          <w:trHeight w:val="1332"/>
          <w:jc w:val="center"/>
        </w:trPr>
        <w:tc>
          <w:tcPr>
            <w:tcW w:w="1457" w:type="dxa"/>
            <w:tcBorders>
              <w:top w:val="single" w:sz="4" w:space="0" w:color="auto"/>
              <w:left w:val="double" w:sz="4" w:space="0" w:color="auto"/>
              <w:bottom w:val="double" w:sz="4" w:space="0" w:color="auto"/>
              <w:right w:val="single" w:sz="4" w:space="0" w:color="auto"/>
            </w:tcBorders>
            <w:shd w:val="clear" w:color="auto" w:fill="auto"/>
            <w:noWrap/>
            <w:hideMark/>
          </w:tcPr>
          <w:p w14:paraId="681567FF"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010901</w:t>
            </w:r>
          </w:p>
        </w:tc>
        <w:tc>
          <w:tcPr>
            <w:tcW w:w="2431" w:type="dxa"/>
            <w:tcBorders>
              <w:top w:val="single" w:sz="4" w:space="0" w:color="auto"/>
              <w:left w:val="nil"/>
              <w:bottom w:val="double" w:sz="4" w:space="0" w:color="auto"/>
              <w:right w:val="single" w:sz="4" w:space="0" w:color="auto"/>
            </w:tcBorders>
            <w:shd w:val="clear" w:color="auto" w:fill="auto"/>
            <w:hideMark/>
          </w:tcPr>
          <w:p w14:paraId="18438ECF"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Atchafalaya Bay and Delta and Gulf Waters to State 3 mile limit</w:t>
            </w:r>
          </w:p>
        </w:tc>
        <w:tc>
          <w:tcPr>
            <w:tcW w:w="1576" w:type="dxa"/>
            <w:tcBorders>
              <w:top w:val="single" w:sz="4" w:space="0" w:color="auto"/>
              <w:left w:val="nil"/>
              <w:bottom w:val="double" w:sz="4" w:space="0" w:color="auto"/>
              <w:right w:val="single" w:sz="4" w:space="0" w:color="auto"/>
            </w:tcBorders>
            <w:shd w:val="clear" w:color="auto" w:fill="auto"/>
            <w:noWrap/>
            <w:hideMark/>
          </w:tcPr>
          <w:p w14:paraId="72CA67A0"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SEAMAP</w:t>
            </w:r>
          </w:p>
        </w:tc>
        <w:tc>
          <w:tcPr>
            <w:tcW w:w="1323" w:type="dxa"/>
            <w:tcBorders>
              <w:top w:val="single" w:sz="4" w:space="0" w:color="auto"/>
              <w:left w:val="nil"/>
              <w:bottom w:val="double" w:sz="4" w:space="0" w:color="auto"/>
              <w:right w:val="single" w:sz="4" w:space="0" w:color="auto"/>
            </w:tcBorders>
            <w:shd w:val="clear" w:color="auto" w:fill="auto"/>
            <w:hideMark/>
          </w:tcPr>
          <w:p w14:paraId="59F6497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single" w:sz="4" w:space="0" w:color="auto"/>
              <w:left w:val="nil"/>
              <w:bottom w:val="double" w:sz="4" w:space="0" w:color="auto"/>
              <w:right w:val="single" w:sz="4" w:space="0" w:color="auto"/>
            </w:tcBorders>
            <w:shd w:val="clear" w:color="auto" w:fill="auto"/>
            <w:hideMark/>
          </w:tcPr>
          <w:p w14:paraId="586CC95F"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double" w:sz="4" w:space="0" w:color="auto"/>
              <w:right w:val="single" w:sz="4" w:space="0" w:color="auto"/>
            </w:tcBorders>
            <w:shd w:val="clear" w:color="auto" w:fill="auto"/>
            <w:hideMark/>
          </w:tcPr>
          <w:p w14:paraId="6076205F"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1599" w:type="dxa"/>
            <w:tcBorders>
              <w:top w:val="single" w:sz="4" w:space="0" w:color="auto"/>
              <w:left w:val="nil"/>
              <w:bottom w:val="double" w:sz="4" w:space="0" w:color="auto"/>
              <w:right w:val="single" w:sz="4" w:space="0" w:color="auto"/>
            </w:tcBorders>
            <w:shd w:val="clear" w:color="auto" w:fill="auto"/>
            <w:hideMark/>
          </w:tcPr>
          <w:p w14:paraId="2EC4B4B4"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double" w:sz="4" w:space="0" w:color="auto"/>
              <w:right w:val="double" w:sz="4" w:space="0" w:color="auto"/>
            </w:tcBorders>
            <w:shd w:val="clear" w:color="auto" w:fill="auto"/>
            <w:hideMark/>
          </w:tcPr>
          <w:p w14:paraId="4B552F36"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Third-party and conventional </w:t>
            </w:r>
            <w:r>
              <w:rPr>
                <w:rFonts w:ascii="Times New Roman" w:eastAsia="Times New Roman" w:hAnsi="Times New Roman"/>
                <w:color w:val="000000"/>
                <w:sz w:val="24"/>
                <w:szCs w:val="24"/>
              </w:rPr>
              <w:t>LDEQ assessments</w:t>
            </w:r>
            <w:r w:rsidRPr="002168E7">
              <w:rPr>
                <w:rFonts w:ascii="Times New Roman" w:eastAsia="Times New Roman" w:hAnsi="Times New Roman"/>
                <w:color w:val="000000"/>
                <w:sz w:val="24"/>
                <w:szCs w:val="24"/>
              </w:rPr>
              <w:t xml:space="preserve"> agree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3B95BF61" w14:textId="77777777" w:rsidTr="00C20240">
        <w:trPr>
          <w:cantSplit/>
          <w:trHeight w:val="1356"/>
          <w:jc w:val="center"/>
        </w:trPr>
        <w:tc>
          <w:tcPr>
            <w:tcW w:w="1457" w:type="dxa"/>
            <w:tcBorders>
              <w:top w:val="double" w:sz="4" w:space="0" w:color="auto"/>
              <w:left w:val="double" w:sz="4" w:space="0" w:color="auto"/>
              <w:bottom w:val="single" w:sz="4" w:space="0" w:color="auto"/>
              <w:right w:val="single" w:sz="4" w:space="0" w:color="auto"/>
            </w:tcBorders>
            <w:shd w:val="clear" w:color="auto" w:fill="auto"/>
            <w:noWrap/>
            <w:hideMark/>
          </w:tcPr>
          <w:p w14:paraId="2A1A36E6"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020902</w:t>
            </w:r>
          </w:p>
        </w:tc>
        <w:tc>
          <w:tcPr>
            <w:tcW w:w="2431" w:type="dxa"/>
            <w:tcBorders>
              <w:top w:val="double" w:sz="4" w:space="0" w:color="auto"/>
              <w:left w:val="nil"/>
              <w:bottom w:val="single" w:sz="4" w:space="0" w:color="auto"/>
              <w:right w:val="single" w:sz="4" w:space="0" w:color="auto"/>
            </w:tcBorders>
            <w:shd w:val="clear" w:color="auto" w:fill="auto"/>
            <w:hideMark/>
          </w:tcPr>
          <w:p w14:paraId="4AB8E20E"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Little Lake (Estuarine)</w:t>
            </w:r>
          </w:p>
        </w:tc>
        <w:tc>
          <w:tcPr>
            <w:tcW w:w="1576" w:type="dxa"/>
            <w:tcBorders>
              <w:top w:val="double" w:sz="4" w:space="0" w:color="auto"/>
              <w:left w:val="nil"/>
              <w:bottom w:val="single" w:sz="4" w:space="0" w:color="auto"/>
              <w:right w:val="single" w:sz="4" w:space="0" w:color="auto"/>
            </w:tcBorders>
            <w:shd w:val="clear" w:color="auto" w:fill="auto"/>
            <w:noWrap/>
            <w:hideMark/>
          </w:tcPr>
          <w:p w14:paraId="31C51E62"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USGS</w:t>
            </w:r>
          </w:p>
        </w:tc>
        <w:tc>
          <w:tcPr>
            <w:tcW w:w="1323" w:type="dxa"/>
            <w:tcBorders>
              <w:top w:val="double" w:sz="4" w:space="0" w:color="auto"/>
              <w:left w:val="nil"/>
              <w:bottom w:val="single" w:sz="4" w:space="0" w:color="auto"/>
              <w:right w:val="single" w:sz="4" w:space="0" w:color="auto"/>
            </w:tcBorders>
            <w:shd w:val="clear" w:color="auto" w:fill="auto"/>
            <w:hideMark/>
          </w:tcPr>
          <w:p w14:paraId="722B73A2"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Continuous Monitor</w:t>
            </w:r>
          </w:p>
        </w:tc>
        <w:tc>
          <w:tcPr>
            <w:tcW w:w="1055" w:type="dxa"/>
            <w:tcBorders>
              <w:top w:val="double" w:sz="4" w:space="0" w:color="auto"/>
              <w:left w:val="nil"/>
              <w:bottom w:val="single" w:sz="4" w:space="0" w:color="auto"/>
              <w:right w:val="single" w:sz="4" w:space="0" w:color="auto"/>
            </w:tcBorders>
            <w:shd w:val="clear" w:color="auto" w:fill="auto"/>
            <w:hideMark/>
          </w:tcPr>
          <w:p w14:paraId="08000C7C"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Surface</w:t>
            </w:r>
          </w:p>
        </w:tc>
        <w:tc>
          <w:tcPr>
            <w:tcW w:w="1399" w:type="dxa"/>
            <w:tcBorders>
              <w:top w:val="double" w:sz="4" w:space="0" w:color="auto"/>
              <w:left w:val="nil"/>
              <w:bottom w:val="single" w:sz="4" w:space="0" w:color="auto"/>
              <w:right w:val="single" w:sz="4" w:space="0" w:color="auto"/>
            </w:tcBorders>
            <w:shd w:val="clear" w:color="auto" w:fill="auto"/>
            <w:hideMark/>
          </w:tcPr>
          <w:p w14:paraId="04EBA37A"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1599" w:type="dxa"/>
            <w:tcBorders>
              <w:top w:val="double" w:sz="4" w:space="0" w:color="auto"/>
              <w:left w:val="nil"/>
              <w:bottom w:val="single" w:sz="4" w:space="0" w:color="auto"/>
              <w:right w:val="single" w:sz="4" w:space="0" w:color="auto"/>
            </w:tcBorders>
            <w:shd w:val="clear" w:color="auto" w:fill="auto"/>
            <w:hideMark/>
          </w:tcPr>
          <w:p w14:paraId="5EEB3C29"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double" w:sz="4" w:space="0" w:color="auto"/>
              <w:left w:val="nil"/>
              <w:bottom w:val="single" w:sz="4" w:space="0" w:color="auto"/>
              <w:right w:val="double" w:sz="4" w:space="0" w:color="auto"/>
            </w:tcBorders>
            <w:shd w:val="clear" w:color="auto" w:fill="auto"/>
            <w:hideMark/>
          </w:tcPr>
          <w:p w14:paraId="016FDD9F"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Third-party and conventional </w:t>
            </w:r>
            <w:r>
              <w:rPr>
                <w:rFonts w:ascii="Times New Roman" w:eastAsia="Times New Roman" w:hAnsi="Times New Roman"/>
                <w:color w:val="000000"/>
                <w:sz w:val="24"/>
                <w:szCs w:val="24"/>
              </w:rPr>
              <w:t>LDEQ assessments</w:t>
            </w:r>
            <w:r w:rsidRPr="002168E7">
              <w:rPr>
                <w:rFonts w:ascii="Times New Roman" w:eastAsia="Times New Roman" w:hAnsi="Times New Roman"/>
                <w:color w:val="000000"/>
                <w:sz w:val="24"/>
                <w:szCs w:val="24"/>
              </w:rPr>
              <w:t xml:space="preserve"> agree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45D8ED16" w14:textId="77777777" w:rsidTr="00C20240">
        <w:trPr>
          <w:cantSplit/>
          <w:trHeight w:val="1344"/>
          <w:jc w:val="center"/>
        </w:trPr>
        <w:tc>
          <w:tcPr>
            <w:tcW w:w="1457" w:type="dxa"/>
            <w:tcBorders>
              <w:top w:val="single" w:sz="4" w:space="0" w:color="auto"/>
              <w:left w:val="double" w:sz="4" w:space="0" w:color="auto"/>
              <w:bottom w:val="single" w:sz="4" w:space="0" w:color="auto"/>
              <w:right w:val="single" w:sz="4" w:space="0" w:color="auto"/>
            </w:tcBorders>
            <w:shd w:val="clear" w:color="auto" w:fill="auto"/>
            <w:noWrap/>
            <w:hideMark/>
          </w:tcPr>
          <w:p w14:paraId="7ADBC2E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020903</w:t>
            </w:r>
          </w:p>
        </w:tc>
        <w:tc>
          <w:tcPr>
            <w:tcW w:w="2431" w:type="dxa"/>
            <w:tcBorders>
              <w:top w:val="single" w:sz="4" w:space="0" w:color="auto"/>
              <w:left w:val="nil"/>
              <w:bottom w:val="single" w:sz="4" w:space="0" w:color="auto"/>
              <w:right w:val="single" w:sz="4" w:space="0" w:color="auto"/>
            </w:tcBorders>
            <w:shd w:val="clear" w:color="auto" w:fill="auto"/>
            <w:hideMark/>
          </w:tcPr>
          <w:p w14:paraId="5BD20FD5"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Barataria Waterway (Estuarine)</w:t>
            </w:r>
          </w:p>
        </w:tc>
        <w:tc>
          <w:tcPr>
            <w:tcW w:w="1576" w:type="dxa"/>
            <w:tcBorders>
              <w:top w:val="single" w:sz="4" w:space="0" w:color="auto"/>
              <w:left w:val="nil"/>
              <w:bottom w:val="single" w:sz="4" w:space="0" w:color="auto"/>
              <w:right w:val="single" w:sz="4" w:space="0" w:color="auto"/>
            </w:tcBorders>
            <w:shd w:val="clear" w:color="auto" w:fill="auto"/>
            <w:noWrap/>
            <w:hideMark/>
          </w:tcPr>
          <w:p w14:paraId="24B64376"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USGS</w:t>
            </w:r>
          </w:p>
        </w:tc>
        <w:tc>
          <w:tcPr>
            <w:tcW w:w="1323" w:type="dxa"/>
            <w:tcBorders>
              <w:top w:val="single" w:sz="4" w:space="0" w:color="auto"/>
              <w:left w:val="nil"/>
              <w:bottom w:val="single" w:sz="4" w:space="0" w:color="auto"/>
              <w:right w:val="single" w:sz="4" w:space="0" w:color="auto"/>
            </w:tcBorders>
            <w:shd w:val="clear" w:color="auto" w:fill="auto"/>
            <w:hideMark/>
          </w:tcPr>
          <w:p w14:paraId="7F46BA9D"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Continuous Monitor</w:t>
            </w:r>
          </w:p>
        </w:tc>
        <w:tc>
          <w:tcPr>
            <w:tcW w:w="1055" w:type="dxa"/>
            <w:tcBorders>
              <w:top w:val="single" w:sz="4" w:space="0" w:color="auto"/>
              <w:left w:val="nil"/>
              <w:bottom w:val="single" w:sz="4" w:space="0" w:color="auto"/>
              <w:right w:val="single" w:sz="4" w:space="0" w:color="auto"/>
            </w:tcBorders>
            <w:shd w:val="clear" w:color="auto" w:fill="auto"/>
            <w:hideMark/>
          </w:tcPr>
          <w:p w14:paraId="57721471"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Surface</w:t>
            </w:r>
          </w:p>
        </w:tc>
        <w:tc>
          <w:tcPr>
            <w:tcW w:w="1399" w:type="dxa"/>
            <w:tcBorders>
              <w:top w:val="single" w:sz="4" w:space="0" w:color="auto"/>
              <w:left w:val="nil"/>
              <w:bottom w:val="single" w:sz="4" w:space="0" w:color="auto"/>
              <w:right w:val="single" w:sz="4" w:space="0" w:color="auto"/>
            </w:tcBorders>
            <w:shd w:val="clear" w:color="auto" w:fill="auto"/>
            <w:hideMark/>
          </w:tcPr>
          <w:p w14:paraId="4E87132F"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1599" w:type="dxa"/>
            <w:tcBorders>
              <w:top w:val="single" w:sz="4" w:space="0" w:color="auto"/>
              <w:left w:val="nil"/>
              <w:bottom w:val="single" w:sz="4" w:space="0" w:color="auto"/>
              <w:right w:val="single" w:sz="4" w:space="0" w:color="auto"/>
            </w:tcBorders>
            <w:shd w:val="clear" w:color="auto" w:fill="auto"/>
            <w:hideMark/>
          </w:tcPr>
          <w:p w14:paraId="2EF7CDA3"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single" w:sz="4" w:space="0" w:color="auto"/>
              <w:right w:val="double" w:sz="4" w:space="0" w:color="auto"/>
            </w:tcBorders>
            <w:shd w:val="clear" w:color="auto" w:fill="auto"/>
            <w:hideMark/>
          </w:tcPr>
          <w:p w14:paraId="7398BEB4"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Third-party and conventional </w:t>
            </w:r>
            <w:r>
              <w:rPr>
                <w:rFonts w:ascii="Times New Roman" w:eastAsia="Times New Roman" w:hAnsi="Times New Roman"/>
                <w:color w:val="000000"/>
                <w:sz w:val="24"/>
                <w:szCs w:val="24"/>
              </w:rPr>
              <w:t xml:space="preserve">LDEQ assessments </w:t>
            </w:r>
            <w:r w:rsidRPr="002168E7">
              <w:rPr>
                <w:rFonts w:ascii="Times New Roman" w:eastAsia="Times New Roman" w:hAnsi="Times New Roman"/>
                <w:color w:val="000000"/>
                <w:sz w:val="24"/>
                <w:szCs w:val="24"/>
              </w:rPr>
              <w:t xml:space="preserve">agree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0D4DF858" w14:textId="77777777" w:rsidTr="00C20240">
        <w:trPr>
          <w:cantSplit/>
          <w:trHeight w:val="1560"/>
          <w:jc w:val="center"/>
        </w:trPr>
        <w:tc>
          <w:tcPr>
            <w:tcW w:w="1457" w:type="dxa"/>
            <w:tcBorders>
              <w:top w:val="single" w:sz="4" w:space="0" w:color="auto"/>
              <w:left w:val="double" w:sz="4" w:space="0" w:color="auto"/>
              <w:bottom w:val="double" w:sz="4" w:space="0" w:color="auto"/>
              <w:right w:val="single" w:sz="4" w:space="0" w:color="auto"/>
            </w:tcBorders>
            <w:shd w:val="clear" w:color="auto" w:fill="auto"/>
            <w:noWrap/>
            <w:hideMark/>
          </w:tcPr>
          <w:p w14:paraId="2E0C3BD6"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021101</w:t>
            </w:r>
          </w:p>
        </w:tc>
        <w:tc>
          <w:tcPr>
            <w:tcW w:w="2431" w:type="dxa"/>
            <w:tcBorders>
              <w:top w:val="single" w:sz="4" w:space="0" w:color="auto"/>
              <w:left w:val="nil"/>
              <w:bottom w:val="double" w:sz="4" w:space="0" w:color="auto"/>
              <w:right w:val="single" w:sz="4" w:space="0" w:color="auto"/>
            </w:tcBorders>
            <w:shd w:val="clear" w:color="auto" w:fill="auto"/>
            <w:hideMark/>
          </w:tcPr>
          <w:p w14:paraId="2660483A"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Barataria Bay; includes Caminada Bay, Hackberry Bay, Bay Batiste, and Bay Long (Estuarine)</w:t>
            </w:r>
          </w:p>
        </w:tc>
        <w:tc>
          <w:tcPr>
            <w:tcW w:w="1576" w:type="dxa"/>
            <w:tcBorders>
              <w:top w:val="single" w:sz="4" w:space="0" w:color="auto"/>
              <w:left w:val="nil"/>
              <w:bottom w:val="double" w:sz="4" w:space="0" w:color="auto"/>
              <w:right w:val="single" w:sz="4" w:space="0" w:color="auto"/>
            </w:tcBorders>
            <w:shd w:val="clear" w:color="auto" w:fill="auto"/>
            <w:noWrap/>
            <w:hideMark/>
          </w:tcPr>
          <w:p w14:paraId="56BF977C"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USGS</w:t>
            </w:r>
          </w:p>
        </w:tc>
        <w:tc>
          <w:tcPr>
            <w:tcW w:w="1323" w:type="dxa"/>
            <w:tcBorders>
              <w:top w:val="single" w:sz="4" w:space="0" w:color="auto"/>
              <w:left w:val="nil"/>
              <w:bottom w:val="double" w:sz="4" w:space="0" w:color="auto"/>
              <w:right w:val="single" w:sz="4" w:space="0" w:color="auto"/>
            </w:tcBorders>
            <w:shd w:val="clear" w:color="auto" w:fill="auto"/>
            <w:hideMark/>
          </w:tcPr>
          <w:p w14:paraId="0F2355A7"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Continuous Monitor</w:t>
            </w:r>
          </w:p>
        </w:tc>
        <w:tc>
          <w:tcPr>
            <w:tcW w:w="1055" w:type="dxa"/>
            <w:tcBorders>
              <w:top w:val="single" w:sz="4" w:space="0" w:color="auto"/>
              <w:left w:val="nil"/>
              <w:bottom w:val="double" w:sz="4" w:space="0" w:color="auto"/>
              <w:right w:val="single" w:sz="4" w:space="0" w:color="auto"/>
            </w:tcBorders>
            <w:shd w:val="clear" w:color="auto" w:fill="auto"/>
            <w:hideMark/>
          </w:tcPr>
          <w:p w14:paraId="5999A6D5"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Surface</w:t>
            </w:r>
          </w:p>
        </w:tc>
        <w:tc>
          <w:tcPr>
            <w:tcW w:w="1399" w:type="dxa"/>
            <w:tcBorders>
              <w:top w:val="single" w:sz="4" w:space="0" w:color="auto"/>
              <w:left w:val="nil"/>
              <w:bottom w:val="double" w:sz="4" w:space="0" w:color="auto"/>
              <w:right w:val="single" w:sz="4" w:space="0" w:color="auto"/>
            </w:tcBorders>
            <w:shd w:val="clear" w:color="auto" w:fill="auto"/>
            <w:hideMark/>
          </w:tcPr>
          <w:p w14:paraId="76A217EF"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1599" w:type="dxa"/>
            <w:tcBorders>
              <w:top w:val="single" w:sz="4" w:space="0" w:color="auto"/>
              <w:left w:val="nil"/>
              <w:bottom w:val="double" w:sz="4" w:space="0" w:color="auto"/>
              <w:right w:val="single" w:sz="4" w:space="0" w:color="auto"/>
            </w:tcBorders>
            <w:shd w:val="clear" w:color="auto" w:fill="auto"/>
            <w:hideMark/>
          </w:tcPr>
          <w:p w14:paraId="437D34DE"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double" w:sz="4" w:space="0" w:color="auto"/>
              <w:right w:val="double" w:sz="4" w:space="0" w:color="auto"/>
            </w:tcBorders>
            <w:shd w:val="clear" w:color="auto" w:fill="auto"/>
            <w:hideMark/>
          </w:tcPr>
          <w:p w14:paraId="35620B08"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Third-party and conventional </w:t>
            </w:r>
            <w:r>
              <w:rPr>
                <w:rFonts w:ascii="Times New Roman" w:eastAsia="Times New Roman" w:hAnsi="Times New Roman"/>
                <w:color w:val="000000"/>
                <w:sz w:val="24"/>
                <w:szCs w:val="24"/>
              </w:rPr>
              <w:t>LDEQ assessments</w:t>
            </w:r>
            <w:r w:rsidRPr="002168E7">
              <w:rPr>
                <w:rFonts w:ascii="Times New Roman" w:eastAsia="Times New Roman" w:hAnsi="Times New Roman"/>
                <w:color w:val="000000"/>
                <w:sz w:val="24"/>
                <w:szCs w:val="24"/>
              </w:rPr>
              <w:t xml:space="preserve"> agree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66EAD615" w14:textId="77777777" w:rsidTr="00C20240">
        <w:trPr>
          <w:cantSplit/>
          <w:trHeight w:val="2184"/>
          <w:jc w:val="center"/>
        </w:trPr>
        <w:tc>
          <w:tcPr>
            <w:tcW w:w="1457" w:type="dxa"/>
            <w:tcBorders>
              <w:top w:val="double" w:sz="4" w:space="0" w:color="auto"/>
              <w:left w:val="double" w:sz="4" w:space="0" w:color="auto"/>
              <w:bottom w:val="single" w:sz="4" w:space="0" w:color="auto"/>
              <w:right w:val="single" w:sz="4" w:space="0" w:color="auto"/>
            </w:tcBorders>
            <w:shd w:val="clear" w:color="auto" w:fill="auto"/>
            <w:noWrap/>
            <w:hideMark/>
          </w:tcPr>
          <w:p w14:paraId="033CF18F"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021102</w:t>
            </w:r>
          </w:p>
        </w:tc>
        <w:tc>
          <w:tcPr>
            <w:tcW w:w="2431" w:type="dxa"/>
            <w:tcBorders>
              <w:top w:val="double" w:sz="4" w:space="0" w:color="auto"/>
              <w:left w:val="nil"/>
              <w:bottom w:val="single" w:sz="4" w:space="0" w:color="auto"/>
              <w:right w:val="single" w:sz="4" w:space="0" w:color="auto"/>
            </w:tcBorders>
            <w:shd w:val="clear" w:color="auto" w:fill="auto"/>
            <w:hideMark/>
          </w:tcPr>
          <w:p w14:paraId="540BA728"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Barataria Basin Coastal Bays and Gulf Waters to the State 3 mile limit</w:t>
            </w:r>
          </w:p>
        </w:tc>
        <w:tc>
          <w:tcPr>
            <w:tcW w:w="1576" w:type="dxa"/>
            <w:tcBorders>
              <w:top w:val="double" w:sz="4" w:space="0" w:color="auto"/>
              <w:left w:val="nil"/>
              <w:bottom w:val="single" w:sz="4" w:space="0" w:color="auto"/>
              <w:right w:val="single" w:sz="4" w:space="0" w:color="auto"/>
            </w:tcBorders>
            <w:shd w:val="clear" w:color="auto" w:fill="auto"/>
            <w:noWrap/>
            <w:hideMark/>
          </w:tcPr>
          <w:p w14:paraId="5E1889D1"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LUMCON</w:t>
            </w:r>
          </w:p>
        </w:tc>
        <w:tc>
          <w:tcPr>
            <w:tcW w:w="1323" w:type="dxa"/>
            <w:tcBorders>
              <w:top w:val="double" w:sz="4" w:space="0" w:color="auto"/>
              <w:left w:val="nil"/>
              <w:bottom w:val="single" w:sz="4" w:space="0" w:color="auto"/>
              <w:right w:val="single" w:sz="4" w:space="0" w:color="auto"/>
            </w:tcBorders>
            <w:shd w:val="clear" w:color="auto" w:fill="auto"/>
            <w:hideMark/>
          </w:tcPr>
          <w:p w14:paraId="6E6BF110"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double" w:sz="4" w:space="0" w:color="auto"/>
              <w:left w:val="nil"/>
              <w:bottom w:val="single" w:sz="4" w:space="0" w:color="auto"/>
              <w:right w:val="single" w:sz="4" w:space="0" w:color="auto"/>
            </w:tcBorders>
            <w:shd w:val="clear" w:color="auto" w:fill="auto"/>
            <w:hideMark/>
          </w:tcPr>
          <w:p w14:paraId="3E0BE05C"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double" w:sz="4" w:space="0" w:color="auto"/>
              <w:left w:val="nil"/>
              <w:bottom w:val="single" w:sz="4" w:space="0" w:color="auto"/>
              <w:right w:val="single" w:sz="4" w:space="0" w:color="auto"/>
            </w:tcBorders>
            <w:shd w:val="clear" w:color="auto" w:fill="auto"/>
            <w:hideMark/>
          </w:tcPr>
          <w:p w14:paraId="68AAF253"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double" w:sz="4" w:space="0" w:color="auto"/>
              <w:left w:val="nil"/>
              <w:bottom w:val="single" w:sz="4" w:space="0" w:color="auto"/>
              <w:right w:val="single" w:sz="4" w:space="0" w:color="auto"/>
            </w:tcBorders>
            <w:shd w:val="clear" w:color="auto" w:fill="auto"/>
            <w:hideMark/>
          </w:tcPr>
          <w:p w14:paraId="011F503E"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w:t>
            </w:r>
            <w:r>
              <w:rPr>
                <w:rFonts w:ascii="Times New Roman" w:eastAsia="Times New Roman" w:hAnsi="Times New Roman"/>
                <w:color w:val="000000"/>
                <w:sz w:val="24"/>
                <w:szCs w:val="24"/>
              </w:rPr>
              <w:t>y</w:t>
            </w:r>
            <w:r w:rsidRPr="002168E7">
              <w:rPr>
                <w:rFonts w:ascii="Times New Roman" w:eastAsia="Times New Roman" w:hAnsi="Times New Roman"/>
                <w:color w:val="000000"/>
                <w:sz w:val="24"/>
                <w:szCs w:val="24"/>
              </w:rPr>
              <w:t xml:space="preserve"> supported with conventional IR assessment; Not supported with </w:t>
            </w:r>
            <w:r>
              <w:rPr>
                <w:rFonts w:ascii="Times New Roman" w:eastAsia="Times New Roman" w:hAnsi="Times New Roman"/>
                <w:color w:val="000000"/>
                <w:sz w:val="24"/>
                <w:szCs w:val="24"/>
              </w:rPr>
              <w:t>L</w:t>
            </w:r>
            <w:r w:rsidRPr="002168E7">
              <w:rPr>
                <w:rFonts w:ascii="Times New Roman" w:eastAsia="Times New Roman" w:hAnsi="Times New Roman"/>
                <w:color w:val="000000"/>
                <w:sz w:val="24"/>
                <w:szCs w:val="24"/>
              </w:rPr>
              <w:t>DEQ coastal study</w:t>
            </w:r>
          </w:p>
        </w:tc>
        <w:tc>
          <w:tcPr>
            <w:tcW w:w="2800" w:type="dxa"/>
            <w:tcBorders>
              <w:top w:val="double" w:sz="4" w:space="0" w:color="auto"/>
              <w:left w:val="nil"/>
              <w:bottom w:val="single" w:sz="4" w:space="0" w:color="auto"/>
              <w:right w:val="double" w:sz="4" w:space="0" w:color="auto"/>
            </w:tcBorders>
            <w:shd w:val="clear" w:color="auto" w:fill="auto"/>
            <w:hideMark/>
          </w:tcPr>
          <w:p w14:paraId="29561831"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Third-party and conventional </w:t>
            </w:r>
            <w:r>
              <w:rPr>
                <w:rFonts w:ascii="Times New Roman" w:eastAsia="Times New Roman" w:hAnsi="Times New Roman"/>
                <w:color w:val="000000"/>
                <w:sz w:val="24"/>
                <w:szCs w:val="24"/>
              </w:rPr>
              <w:t>LDEQ assessment</w:t>
            </w:r>
            <w:r w:rsidRPr="002168E7">
              <w:rPr>
                <w:rFonts w:ascii="Times New Roman" w:eastAsia="Times New Roman" w:hAnsi="Times New Roman"/>
                <w:color w:val="000000"/>
                <w:sz w:val="24"/>
                <w:szCs w:val="24"/>
              </w:rPr>
              <w:t xml:space="preserve">s agree with not supporting - No change to conventional 2018 IR assessment - </w:t>
            </w:r>
            <w:r w:rsidRPr="002168E7">
              <w:rPr>
                <w:rFonts w:ascii="Times New Roman" w:eastAsia="Times New Roman" w:hAnsi="Times New Roman"/>
                <w:b/>
                <w:bCs/>
                <w:color w:val="000000"/>
                <w:sz w:val="24"/>
                <w:szCs w:val="24"/>
              </w:rPr>
              <w:t>Not supported</w:t>
            </w:r>
          </w:p>
        </w:tc>
      </w:tr>
      <w:tr w:rsidR="00A97F03" w:rsidRPr="002168E7" w14:paraId="24BBF21A" w14:textId="77777777" w:rsidTr="00A97F03">
        <w:trPr>
          <w:cantSplit/>
          <w:trHeight w:val="2184"/>
          <w:jc w:val="center"/>
        </w:trPr>
        <w:tc>
          <w:tcPr>
            <w:tcW w:w="1457" w:type="dxa"/>
            <w:tcBorders>
              <w:top w:val="single" w:sz="4" w:space="0" w:color="auto"/>
              <w:left w:val="double" w:sz="4" w:space="0" w:color="auto"/>
              <w:bottom w:val="single" w:sz="18" w:space="0" w:color="auto"/>
              <w:right w:val="single" w:sz="4" w:space="0" w:color="auto"/>
            </w:tcBorders>
            <w:shd w:val="clear" w:color="auto" w:fill="auto"/>
            <w:noWrap/>
          </w:tcPr>
          <w:p w14:paraId="5A23D781"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021102</w:t>
            </w:r>
          </w:p>
        </w:tc>
        <w:tc>
          <w:tcPr>
            <w:tcW w:w="2431" w:type="dxa"/>
            <w:tcBorders>
              <w:top w:val="single" w:sz="4" w:space="0" w:color="auto"/>
              <w:left w:val="nil"/>
              <w:bottom w:val="single" w:sz="18" w:space="0" w:color="auto"/>
              <w:right w:val="single" w:sz="4" w:space="0" w:color="auto"/>
            </w:tcBorders>
            <w:shd w:val="clear" w:color="auto" w:fill="auto"/>
          </w:tcPr>
          <w:p w14:paraId="2C0F595D"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Barataria Basin Coastal Bays and Gulf Waters to the State 3 mile limit</w:t>
            </w:r>
          </w:p>
        </w:tc>
        <w:tc>
          <w:tcPr>
            <w:tcW w:w="1576" w:type="dxa"/>
            <w:tcBorders>
              <w:top w:val="single" w:sz="4" w:space="0" w:color="auto"/>
              <w:left w:val="nil"/>
              <w:bottom w:val="single" w:sz="18" w:space="0" w:color="auto"/>
              <w:right w:val="single" w:sz="4" w:space="0" w:color="auto"/>
            </w:tcBorders>
            <w:shd w:val="clear" w:color="auto" w:fill="auto"/>
            <w:noWrap/>
            <w:hideMark/>
          </w:tcPr>
          <w:p w14:paraId="63E41508"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SEAMAP</w:t>
            </w:r>
          </w:p>
        </w:tc>
        <w:tc>
          <w:tcPr>
            <w:tcW w:w="1323" w:type="dxa"/>
            <w:tcBorders>
              <w:top w:val="single" w:sz="4" w:space="0" w:color="auto"/>
              <w:left w:val="nil"/>
              <w:bottom w:val="single" w:sz="18" w:space="0" w:color="auto"/>
              <w:right w:val="single" w:sz="4" w:space="0" w:color="auto"/>
            </w:tcBorders>
            <w:shd w:val="clear" w:color="auto" w:fill="auto"/>
            <w:hideMark/>
          </w:tcPr>
          <w:p w14:paraId="4007C25A"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single" w:sz="4" w:space="0" w:color="auto"/>
              <w:left w:val="nil"/>
              <w:bottom w:val="single" w:sz="18" w:space="0" w:color="auto"/>
              <w:right w:val="single" w:sz="4" w:space="0" w:color="auto"/>
            </w:tcBorders>
            <w:shd w:val="clear" w:color="auto" w:fill="auto"/>
            <w:hideMark/>
          </w:tcPr>
          <w:p w14:paraId="04B7C67F"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single" w:sz="18" w:space="0" w:color="auto"/>
              <w:right w:val="single" w:sz="4" w:space="0" w:color="auto"/>
            </w:tcBorders>
            <w:shd w:val="clear" w:color="auto" w:fill="auto"/>
            <w:hideMark/>
          </w:tcPr>
          <w:p w14:paraId="1946BAC6"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4" w:space="0" w:color="auto"/>
              <w:left w:val="nil"/>
              <w:bottom w:val="single" w:sz="18" w:space="0" w:color="auto"/>
              <w:right w:val="single" w:sz="4" w:space="0" w:color="auto"/>
            </w:tcBorders>
            <w:shd w:val="clear" w:color="auto" w:fill="auto"/>
            <w:hideMark/>
          </w:tcPr>
          <w:p w14:paraId="49780017"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Full supported with conventional IR assessment; Not supported with </w:t>
            </w:r>
            <w:r>
              <w:rPr>
                <w:rFonts w:ascii="Times New Roman" w:eastAsia="Times New Roman" w:hAnsi="Times New Roman"/>
                <w:color w:val="000000"/>
                <w:sz w:val="24"/>
                <w:szCs w:val="24"/>
              </w:rPr>
              <w:t>L</w:t>
            </w:r>
            <w:r w:rsidRPr="002168E7">
              <w:rPr>
                <w:rFonts w:ascii="Times New Roman" w:eastAsia="Times New Roman" w:hAnsi="Times New Roman"/>
                <w:color w:val="000000"/>
                <w:sz w:val="24"/>
                <w:szCs w:val="24"/>
              </w:rPr>
              <w:t>DEQ coastal study</w:t>
            </w:r>
          </w:p>
        </w:tc>
        <w:tc>
          <w:tcPr>
            <w:tcW w:w="2800" w:type="dxa"/>
            <w:tcBorders>
              <w:top w:val="single" w:sz="4" w:space="0" w:color="auto"/>
              <w:left w:val="nil"/>
              <w:bottom w:val="single" w:sz="18" w:space="0" w:color="auto"/>
              <w:right w:val="double" w:sz="4" w:space="0" w:color="auto"/>
            </w:tcBorders>
            <w:shd w:val="clear" w:color="auto" w:fill="auto"/>
            <w:hideMark/>
          </w:tcPr>
          <w:p w14:paraId="1BA85B1C"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Third-party and conventional </w:t>
            </w:r>
            <w:r>
              <w:rPr>
                <w:rFonts w:ascii="Times New Roman" w:eastAsia="Times New Roman" w:hAnsi="Times New Roman"/>
                <w:color w:val="000000"/>
                <w:sz w:val="24"/>
                <w:szCs w:val="24"/>
              </w:rPr>
              <w:t>LDEQ assessments</w:t>
            </w:r>
            <w:r w:rsidRPr="002168E7">
              <w:rPr>
                <w:rFonts w:ascii="Times New Roman" w:eastAsia="Times New Roman" w:hAnsi="Times New Roman"/>
                <w:color w:val="000000"/>
                <w:sz w:val="24"/>
                <w:szCs w:val="24"/>
              </w:rPr>
              <w:t xml:space="preserve"> agree with not supporting - No change to conventional 2018 IR assessment - </w:t>
            </w:r>
            <w:r w:rsidRPr="002168E7">
              <w:rPr>
                <w:rFonts w:ascii="Times New Roman" w:eastAsia="Times New Roman" w:hAnsi="Times New Roman"/>
                <w:b/>
                <w:bCs/>
                <w:color w:val="000000"/>
                <w:sz w:val="24"/>
                <w:szCs w:val="24"/>
              </w:rPr>
              <w:t>Not supported</w:t>
            </w:r>
          </w:p>
        </w:tc>
      </w:tr>
      <w:tr w:rsidR="00A97F03" w:rsidRPr="002168E7" w14:paraId="69984891" w14:textId="77777777" w:rsidTr="00A97F03">
        <w:trPr>
          <w:cantSplit/>
          <w:trHeight w:val="1872"/>
          <w:jc w:val="center"/>
        </w:trPr>
        <w:tc>
          <w:tcPr>
            <w:tcW w:w="1457" w:type="dxa"/>
            <w:tcBorders>
              <w:top w:val="single" w:sz="18" w:space="0" w:color="auto"/>
              <w:left w:val="double" w:sz="4" w:space="0" w:color="auto"/>
              <w:bottom w:val="single" w:sz="4" w:space="0" w:color="auto"/>
              <w:right w:val="single" w:sz="4" w:space="0" w:color="auto"/>
            </w:tcBorders>
            <w:shd w:val="clear" w:color="auto" w:fill="auto"/>
            <w:noWrap/>
            <w:hideMark/>
          </w:tcPr>
          <w:p w14:paraId="59439A5F"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041001</w:t>
            </w:r>
          </w:p>
        </w:tc>
        <w:tc>
          <w:tcPr>
            <w:tcW w:w="2431" w:type="dxa"/>
            <w:tcBorders>
              <w:top w:val="single" w:sz="18" w:space="0" w:color="auto"/>
              <w:left w:val="nil"/>
              <w:bottom w:val="single" w:sz="4" w:space="0" w:color="auto"/>
              <w:right w:val="single" w:sz="4" w:space="0" w:color="auto"/>
            </w:tcBorders>
            <w:shd w:val="clear" w:color="auto" w:fill="auto"/>
            <w:hideMark/>
          </w:tcPr>
          <w:p w14:paraId="118620EE"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Lake Pontchartrain-West of US-11 bridge (Estuarine)</w:t>
            </w:r>
          </w:p>
        </w:tc>
        <w:tc>
          <w:tcPr>
            <w:tcW w:w="1576" w:type="dxa"/>
            <w:tcBorders>
              <w:top w:val="single" w:sz="18" w:space="0" w:color="auto"/>
              <w:left w:val="nil"/>
              <w:bottom w:val="single" w:sz="4" w:space="0" w:color="auto"/>
              <w:right w:val="single" w:sz="4" w:space="0" w:color="auto"/>
            </w:tcBorders>
            <w:shd w:val="clear" w:color="auto" w:fill="auto"/>
            <w:noWrap/>
            <w:hideMark/>
          </w:tcPr>
          <w:p w14:paraId="61AA0BF2"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single" w:sz="18" w:space="0" w:color="auto"/>
              <w:left w:val="nil"/>
              <w:bottom w:val="single" w:sz="4" w:space="0" w:color="auto"/>
              <w:right w:val="single" w:sz="4" w:space="0" w:color="auto"/>
            </w:tcBorders>
            <w:shd w:val="clear" w:color="auto" w:fill="auto"/>
            <w:hideMark/>
          </w:tcPr>
          <w:p w14:paraId="539939AD"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single" w:sz="18" w:space="0" w:color="auto"/>
              <w:left w:val="nil"/>
              <w:bottom w:val="single" w:sz="4" w:space="0" w:color="auto"/>
              <w:right w:val="single" w:sz="4" w:space="0" w:color="auto"/>
            </w:tcBorders>
            <w:shd w:val="clear" w:color="auto" w:fill="auto"/>
            <w:hideMark/>
          </w:tcPr>
          <w:p w14:paraId="384677D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18" w:space="0" w:color="auto"/>
              <w:left w:val="nil"/>
              <w:bottom w:val="single" w:sz="4" w:space="0" w:color="auto"/>
              <w:right w:val="single" w:sz="4" w:space="0" w:color="auto"/>
            </w:tcBorders>
            <w:shd w:val="clear" w:color="auto" w:fill="auto"/>
            <w:hideMark/>
          </w:tcPr>
          <w:p w14:paraId="02714736"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18" w:space="0" w:color="auto"/>
              <w:left w:val="nil"/>
              <w:bottom w:val="single" w:sz="4" w:space="0" w:color="auto"/>
              <w:right w:val="single" w:sz="4" w:space="0" w:color="auto"/>
            </w:tcBorders>
            <w:shd w:val="clear" w:color="auto" w:fill="auto"/>
            <w:hideMark/>
          </w:tcPr>
          <w:p w14:paraId="4EC581A3"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18" w:space="0" w:color="auto"/>
              <w:left w:val="nil"/>
              <w:bottom w:val="single" w:sz="4" w:space="0" w:color="auto"/>
              <w:right w:val="double" w:sz="4" w:space="0" w:color="auto"/>
            </w:tcBorders>
            <w:shd w:val="clear" w:color="auto" w:fill="auto"/>
            <w:hideMark/>
          </w:tcPr>
          <w:p w14:paraId="0A0B2BB4"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third-party dataset to override 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0610750D" w14:textId="77777777" w:rsidTr="00C20240">
        <w:trPr>
          <w:cantSplit/>
          <w:trHeight w:val="1872"/>
          <w:jc w:val="center"/>
        </w:trPr>
        <w:tc>
          <w:tcPr>
            <w:tcW w:w="1457" w:type="dxa"/>
            <w:tcBorders>
              <w:top w:val="single" w:sz="4" w:space="0" w:color="auto"/>
              <w:left w:val="double" w:sz="4" w:space="0" w:color="auto"/>
              <w:bottom w:val="single" w:sz="4" w:space="0" w:color="auto"/>
              <w:right w:val="single" w:sz="4" w:space="0" w:color="auto"/>
            </w:tcBorders>
            <w:shd w:val="clear" w:color="auto" w:fill="auto"/>
            <w:noWrap/>
            <w:hideMark/>
          </w:tcPr>
          <w:p w14:paraId="1224DB0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041401</w:t>
            </w:r>
          </w:p>
        </w:tc>
        <w:tc>
          <w:tcPr>
            <w:tcW w:w="2431" w:type="dxa"/>
            <w:tcBorders>
              <w:top w:val="single" w:sz="4" w:space="0" w:color="auto"/>
              <w:left w:val="nil"/>
              <w:bottom w:val="single" w:sz="4" w:space="0" w:color="auto"/>
              <w:right w:val="single" w:sz="4" w:space="0" w:color="auto"/>
            </w:tcBorders>
            <w:shd w:val="clear" w:color="auto" w:fill="auto"/>
            <w:hideMark/>
          </w:tcPr>
          <w:p w14:paraId="2AF2D0FE"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New Orleans East Leveed Water Bodies (Estuarine)</w:t>
            </w:r>
          </w:p>
        </w:tc>
        <w:tc>
          <w:tcPr>
            <w:tcW w:w="1576" w:type="dxa"/>
            <w:tcBorders>
              <w:top w:val="single" w:sz="4" w:space="0" w:color="auto"/>
              <w:left w:val="nil"/>
              <w:bottom w:val="single" w:sz="4" w:space="0" w:color="auto"/>
              <w:right w:val="single" w:sz="4" w:space="0" w:color="auto"/>
            </w:tcBorders>
            <w:shd w:val="clear" w:color="auto" w:fill="auto"/>
            <w:noWrap/>
            <w:hideMark/>
          </w:tcPr>
          <w:p w14:paraId="40485E0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single" w:sz="4" w:space="0" w:color="auto"/>
              <w:left w:val="nil"/>
              <w:bottom w:val="single" w:sz="4" w:space="0" w:color="auto"/>
              <w:right w:val="single" w:sz="4" w:space="0" w:color="auto"/>
            </w:tcBorders>
            <w:shd w:val="clear" w:color="auto" w:fill="auto"/>
            <w:hideMark/>
          </w:tcPr>
          <w:p w14:paraId="334B8CB5" w14:textId="3341A1CE" w:rsidR="00A97F03" w:rsidRPr="00E04862" w:rsidRDefault="00C46A8C" w:rsidP="00A97F0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Surface, Middle, Bottom (</w:t>
            </w:r>
            <w:r w:rsidR="00A97F03" w:rsidRPr="00E04862">
              <w:rPr>
                <w:rFonts w:ascii="Times New Roman" w:eastAsia="Times New Roman" w:hAnsi="Times New Roman"/>
                <w:color w:val="000000"/>
                <w:sz w:val="24"/>
                <w:szCs w:val="24"/>
              </w:rPr>
              <w:t>SMB</w:t>
            </w:r>
            <w:r>
              <w:rPr>
                <w:rFonts w:ascii="Times New Roman" w:eastAsia="Times New Roman" w:hAnsi="Times New Roman"/>
                <w:color w:val="000000"/>
                <w:sz w:val="24"/>
                <w:szCs w:val="24"/>
              </w:rPr>
              <w:t>)</w:t>
            </w:r>
          </w:p>
        </w:tc>
        <w:tc>
          <w:tcPr>
            <w:tcW w:w="1055" w:type="dxa"/>
            <w:tcBorders>
              <w:top w:val="single" w:sz="4" w:space="0" w:color="auto"/>
              <w:left w:val="nil"/>
              <w:bottom w:val="single" w:sz="4" w:space="0" w:color="auto"/>
              <w:right w:val="single" w:sz="4" w:space="0" w:color="auto"/>
            </w:tcBorders>
            <w:shd w:val="clear" w:color="auto" w:fill="auto"/>
            <w:hideMark/>
          </w:tcPr>
          <w:p w14:paraId="7461B9A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single" w:sz="4" w:space="0" w:color="auto"/>
              <w:right w:val="single" w:sz="4" w:space="0" w:color="auto"/>
            </w:tcBorders>
            <w:shd w:val="clear" w:color="auto" w:fill="auto"/>
            <w:hideMark/>
          </w:tcPr>
          <w:p w14:paraId="641BCA21"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4" w:space="0" w:color="auto"/>
              <w:left w:val="nil"/>
              <w:bottom w:val="single" w:sz="4" w:space="0" w:color="auto"/>
              <w:right w:val="single" w:sz="4" w:space="0" w:color="auto"/>
            </w:tcBorders>
            <w:shd w:val="clear" w:color="auto" w:fill="auto"/>
            <w:hideMark/>
          </w:tcPr>
          <w:p w14:paraId="19263014"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single" w:sz="4" w:space="0" w:color="auto"/>
              <w:right w:val="double" w:sz="4" w:space="0" w:color="auto"/>
            </w:tcBorders>
            <w:shd w:val="clear" w:color="auto" w:fill="auto"/>
            <w:hideMark/>
          </w:tcPr>
          <w:p w14:paraId="690F2BCE"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third-party dataset to override 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4BE7F682" w14:textId="77777777" w:rsidTr="00C20240">
        <w:trPr>
          <w:cantSplit/>
          <w:trHeight w:val="1872"/>
          <w:jc w:val="center"/>
        </w:trPr>
        <w:tc>
          <w:tcPr>
            <w:tcW w:w="1457" w:type="dxa"/>
            <w:tcBorders>
              <w:top w:val="single" w:sz="4" w:space="0" w:color="auto"/>
              <w:left w:val="double" w:sz="4" w:space="0" w:color="auto"/>
              <w:bottom w:val="double" w:sz="4" w:space="0" w:color="auto"/>
              <w:right w:val="single" w:sz="4" w:space="0" w:color="auto"/>
            </w:tcBorders>
            <w:shd w:val="clear" w:color="auto" w:fill="auto"/>
            <w:noWrap/>
            <w:hideMark/>
          </w:tcPr>
          <w:p w14:paraId="406726D3"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041901</w:t>
            </w:r>
          </w:p>
        </w:tc>
        <w:tc>
          <w:tcPr>
            <w:tcW w:w="2431" w:type="dxa"/>
            <w:tcBorders>
              <w:top w:val="single" w:sz="4" w:space="0" w:color="auto"/>
              <w:left w:val="nil"/>
              <w:bottom w:val="double" w:sz="4" w:space="0" w:color="auto"/>
              <w:right w:val="single" w:sz="4" w:space="0" w:color="auto"/>
            </w:tcBorders>
            <w:shd w:val="clear" w:color="auto" w:fill="auto"/>
            <w:hideMark/>
          </w:tcPr>
          <w:p w14:paraId="504941D8"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Mississippi River Gulf Outlet (MRGO)-From ICWW to Breton Sound at MRGO mile 30</w:t>
            </w:r>
          </w:p>
        </w:tc>
        <w:tc>
          <w:tcPr>
            <w:tcW w:w="1576" w:type="dxa"/>
            <w:tcBorders>
              <w:top w:val="single" w:sz="4" w:space="0" w:color="auto"/>
              <w:left w:val="nil"/>
              <w:bottom w:val="double" w:sz="4" w:space="0" w:color="auto"/>
              <w:right w:val="single" w:sz="4" w:space="0" w:color="auto"/>
            </w:tcBorders>
            <w:shd w:val="clear" w:color="auto" w:fill="auto"/>
            <w:noWrap/>
            <w:hideMark/>
          </w:tcPr>
          <w:p w14:paraId="256FE977"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single" w:sz="4" w:space="0" w:color="auto"/>
              <w:left w:val="nil"/>
              <w:bottom w:val="double" w:sz="4" w:space="0" w:color="auto"/>
              <w:right w:val="single" w:sz="4" w:space="0" w:color="auto"/>
            </w:tcBorders>
            <w:shd w:val="clear" w:color="auto" w:fill="auto"/>
            <w:hideMark/>
          </w:tcPr>
          <w:p w14:paraId="515C4695"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SMB</w:t>
            </w:r>
          </w:p>
        </w:tc>
        <w:tc>
          <w:tcPr>
            <w:tcW w:w="1055" w:type="dxa"/>
            <w:tcBorders>
              <w:top w:val="single" w:sz="4" w:space="0" w:color="auto"/>
              <w:left w:val="nil"/>
              <w:bottom w:val="double" w:sz="4" w:space="0" w:color="auto"/>
              <w:right w:val="single" w:sz="4" w:space="0" w:color="auto"/>
            </w:tcBorders>
            <w:shd w:val="clear" w:color="auto" w:fill="auto"/>
            <w:hideMark/>
          </w:tcPr>
          <w:p w14:paraId="5C0C9F7D"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double" w:sz="4" w:space="0" w:color="auto"/>
              <w:right w:val="single" w:sz="4" w:space="0" w:color="auto"/>
            </w:tcBorders>
            <w:shd w:val="clear" w:color="auto" w:fill="auto"/>
            <w:hideMark/>
          </w:tcPr>
          <w:p w14:paraId="6B4F64AF"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4" w:space="0" w:color="auto"/>
              <w:left w:val="nil"/>
              <w:bottom w:val="double" w:sz="4" w:space="0" w:color="auto"/>
              <w:right w:val="single" w:sz="4" w:space="0" w:color="auto"/>
            </w:tcBorders>
            <w:shd w:val="clear" w:color="auto" w:fill="auto"/>
            <w:hideMark/>
          </w:tcPr>
          <w:p w14:paraId="5FD68B74" w14:textId="77777777" w:rsidR="00A97F03" w:rsidRPr="002168E7" w:rsidRDefault="00A97F03" w:rsidP="00A97F0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Insufficient Data</w:t>
            </w:r>
          </w:p>
        </w:tc>
        <w:tc>
          <w:tcPr>
            <w:tcW w:w="2800" w:type="dxa"/>
            <w:tcBorders>
              <w:top w:val="single" w:sz="4" w:space="0" w:color="auto"/>
              <w:left w:val="nil"/>
              <w:bottom w:val="double" w:sz="4" w:space="0" w:color="auto"/>
              <w:right w:val="double" w:sz="4" w:space="0" w:color="auto"/>
            </w:tcBorders>
            <w:shd w:val="clear" w:color="auto" w:fill="auto"/>
            <w:hideMark/>
          </w:tcPr>
          <w:p w14:paraId="44B0C0F9"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Sufficient third-party data</w:t>
            </w:r>
            <w:r>
              <w:rPr>
                <w:rFonts w:ascii="Times New Roman" w:eastAsia="Times New Roman" w:hAnsi="Times New Roman"/>
                <w:color w:val="000000"/>
                <w:sz w:val="24"/>
                <w:szCs w:val="24"/>
              </w:rPr>
              <w:t>set</w:t>
            </w:r>
            <w:r w:rsidRPr="002168E7">
              <w:rPr>
                <w:rFonts w:ascii="Times New Roman" w:eastAsia="Times New Roman" w:hAnsi="Times New Roman"/>
                <w:color w:val="000000"/>
                <w:sz w:val="24"/>
                <w:szCs w:val="24"/>
              </w:rPr>
              <w:t xml:space="preserve"> showing failure to support DO criterion; Report as impaired for DO with IR Category 5RC-Revise Criteria - </w:t>
            </w:r>
            <w:r w:rsidRPr="002168E7">
              <w:rPr>
                <w:rFonts w:ascii="Times New Roman" w:eastAsia="Times New Roman" w:hAnsi="Times New Roman"/>
                <w:b/>
                <w:bCs/>
                <w:color w:val="000000"/>
                <w:sz w:val="24"/>
                <w:szCs w:val="24"/>
              </w:rPr>
              <w:t>Not supported</w:t>
            </w:r>
          </w:p>
        </w:tc>
      </w:tr>
      <w:tr w:rsidR="00A97F03" w:rsidRPr="002168E7" w14:paraId="7CB00D46" w14:textId="77777777" w:rsidTr="00C20240">
        <w:trPr>
          <w:cantSplit/>
          <w:trHeight w:val="1664"/>
          <w:jc w:val="center"/>
        </w:trPr>
        <w:tc>
          <w:tcPr>
            <w:tcW w:w="1457" w:type="dxa"/>
            <w:tcBorders>
              <w:top w:val="double" w:sz="4" w:space="0" w:color="auto"/>
              <w:left w:val="double" w:sz="4" w:space="0" w:color="auto"/>
              <w:bottom w:val="single" w:sz="4" w:space="0" w:color="auto"/>
              <w:right w:val="single" w:sz="4" w:space="0" w:color="auto"/>
            </w:tcBorders>
            <w:shd w:val="clear" w:color="auto" w:fill="auto"/>
            <w:noWrap/>
            <w:hideMark/>
          </w:tcPr>
          <w:p w14:paraId="1CE8C23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042001</w:t>
            </w:r>
          </w:p>
        </w:tc>
        <w:tc>
          <w:tcPr>
            <w:tcW w:w="2431" w:type="dxa"/>
            <w:tcBorders>
              <w:top w:val="double" w:sz="4" w:space="0" w:color="auto"/>
              <w:left w:val="nil"/>
              <w:bottom w:val="single" w:sz="4" w:space="0" w:color="auto"/>
              <w:right w:val="single" w:sz="4" w:space="0" w:color="auto"/>
            </w:tcBorders>
            <w:shd w:val="clear" w:color="auto" w:fill="auto"/>
            <w:hideMark/>
          </w:tcPr>
          <w:p w14:paraId="286F0ABA"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Lake Borgne</w:t>
            </w:r>
          </w:p>
        </w:tc>
        <w:tc>
          <w:tcPr>
            <w:tcW w:w="1576" w:type="dxa"/>
            <w:tcBorders>
              <w:top w:val="double" w:sz="4" w:space="0" w:color="auto"/>
              <w:left w:val="nil"/>
              <w:bottom w:val="single" w:sz="4" w:space="0" w:color="auto"/>
              <w:right w:val="single" w:sz="4" w:space="0" w:color="auto"/>
            </w:tcBorders>
            <w:shd w:val="clear" w:color="auto" w:fill="auto"/>
            <w:noWrap/>
            <w:hideMark/>
          </w:tcPr>
          <w:p w14:paraId="46FB4023"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double" w:sz="4" w:space="0" w:color="auto"/>
              <w:left w:val="nil"/>
              <w:bottom w:val="single" w:sz="4" w:space="0" w:color="auto"/>
              <w:right w:val="single" w:sz="4" w:space="0" w:color="auto"/>
            </w:tcBorders>
            <w:shd w:val="clear" w:color="auto" w:fill="auto"/>
            <w:hideMark/>
          </w:tcPr>
          <w:p w14:paraId="2FD84BE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double" w:sz="4" w:space="0" w:color="auto"/>
              <w:left w:val="nil"/>
              <w:bottom w:val="single" w:sz="4" w:space="0" w:color="auto"/>
              <w:right w:val="single" w:sz="4" w:space="0" w:color="auto"/>
            </w:tcBorders>
            <w:shd w:val="clear" w:color="auto" w:fill="auto"/>
            <w:hideMark/>
          </w:tcPr>
          <w:p w14:paraId="17E4471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double" w:sz="4" w:space="0" w:color="auto"/>
              <w:left w:val="nil"/>
              <w:bottom w:val="single" w:sz="4" w:space="0" w:color="auto"/>
              <w:right w:val="single" w:sz="4" w:space="0" w:color="auto"/>
            </w:tcBorders>
            <w:shd w:val="clear" w:color="auto" w:fill="auto"/>
            <w:hideMark/>
          </w:tcPr>
          <w:p w14:paraId="2B8902D8" w14:textId="77777777" w:rsidR="00A97F03" w:rsidRPr="002168E7" w:rsidRDefault="00A97F03" w:rsidP="00A97F0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Fully </w:t>
            </w:r>
            <w:r w:rsidRPr="002168E7">
              <w:rPr>
                <w:rFonts w:ascii="Times New Roman" w:eastAsia="Times New Roman" w:hAnsi="Times New Roman"/>
                <w:color w:val="000000"/>
                <w:sz w:val="24"/>
                <w:szCs w:val="24"/>
              </w:rPr>
              <w:t>Supported</w:t>
            </w:r>
          </w:p>
        </w:tc>
        <w:tc>
          <w:tcPr>
            <w:tcW w:w="1599" w:type="dxa"/>
            <w:tcBorders>
              <w:top w:val="double" w:sz="4" w:space="0" w:color="auto"/>
              <w:left w:val="nil"/>
              <w:bottom w:val="single" w:sz="4" w:space="0" w:color="auto"/>
              <w:right w:val="single" w:sz="4" w:space="0" w:color="auto"/>
            </w:tcBorders>
            <w:shd w:val="clear" w:color="auto" w:fill="auto"/>
            <w:hideMark/>
          </w:tcPr>
          <w:p w14:paraId="423EF41B"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double" w:sz="4" w:space="0" w:color="auto"/>
              <w:left w:val="nil"/>
              <w:bottom w:val="single" w:sz="4" w:space="0" w:color="auto"/>
              <w:right w:val="double" w:sz="4" w:space="0" w:color="auto"/>
            </w:tcBorders>
            <w:shd w:val="clear" w:color="auto" w:fill="auto"/>
            <w:hideMark/>
          </w:tcPr>
          <w:p w14:paraId="04278F45"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Third-party and conventional </w:t>
            </w:r>
            <w:r>
              <w:rPr>
                <w:rFonts w:ascii="Times New Roman" w:eastAsia="Times New Roman" w:hAnsi="Times New Roman"/>
                <w:color w:val="000000"/>
                <w:sz w:val="24"/>
                <w:szCs w:val="24"/>
              </w:rPr>
              <w:t xml:space="preserve">LDEQ assessments </w:t>
            </w:r>
            <w:r w:rsidRPr="002168E7">
              <w:rPr>
                <w:rFonts w:ascii="Times New Roman" w:eastAsia="Times New Roman" w:hAnsi="Times New Roman"/>
                <w:color w:val="000000"/>
                <w:sz w:val="24"/>
                <w:szCs w:val="24"/>
              </w:rPr>
              <w:t xml:space="preserve">agree -No change to conventional 2018 IR assessment - </w:t>
            </w:r>
            <w:r w:rsidRPr="002168E7">
              <w:rPr>
                <w:rFonts w:ascii="Times New Roman" w:eastAsia="Times New Roman" w:hAnsi="Times New Roman"/>
                <w:b/>
                <w:color w:val="000000"/>
                <w:sz w:val="24"/>
                <w:szCs w:val="24"/>
              </w:rPr>
              <w:t>Fully supported</w:t>
            </w:r>
          </w:p>
        </w:tc>
      </w:tr>
      <w:tr w:rsidR="00A97F03" w:rsidRPr="002168E7" w14:paraId="6F3F1CD6" w14:textId="77777777" w:rsidTr="00C20240">
        <w:trPr>
          <w:cantSplit/>
          <w:trHeight w:val="1308"/>
          <w:jc w:val="center"/>
        </w:trPr>
        <w:tc>
          <w:tcPr>
            <w:tcW w:w="1457" w:type="dxa"/>
            <w:tcBorders>
              <w:top w:val="single" w:sz="4" w:space="0" w:color="auto"/>
              <w:left w:val="double" w:sz="4" w:space="0" w:color="auto"/>
              <w:bottom w:val="single" w:sz="4" w:space="0" w:color="auto"/>
              <w:right w:val="single" w:sz="4" w:space="0" w:color="auto"/>
            </w:tcBorders>
            <w:shd w:val="clear" w:color="auto" w:fill="auto"/>
            <w:noWrap/>
            <w:hideMark/>
          </w:tcPr>
          <w:p w14:paraId="08FA3403"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042003</w:t>
            </w:r>
          </w:p>
        </w:tc>
        <w:tc>
          <w:tcPr>
            <w:tcW w:w="2431" w:type="dxa"/>
            <w:tcBorders>
              <w:top w:val="single" w:sz="4" w:space="0" w:color="auto"/>
              <w:left w:val="nil"/>
              <w:bottom w:val="single" w:sz="4" w:space="0" w:color="auto"/>
              <w:right w:val="single" w:sz="4" w:space="0" w:color="auto"/>
            </w:tcBorders>
            <w:shd w:val="clear" w:color="auto" w:fill="auto"/>
            <w:hideMark/>
          </w:tcPr>
          <w:p w14:paraId="01AA1B0E"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Bayou La Loutre-From MRGO to Eloi Bay (Estuarine)</w:t>
            </w:r>
          </w:p>
        </w:tc>
        <w:tc>
          <w:tcPr>
            <w:tcW w:w="1576" w:type="dxa"/>
            <w:tcBorders>
              <w:top w:val="single" w:sz="4" w:space="0" w:color="auto"/>
              <w:left w:val="nil"/>
              <w:bottom w:val="single" w:sz="4" w:space="0" w:color="auto"/>
              <w:right w:val="single" w:sz="4" w:space="0" w:color="auto"/>
            </w:tcBorders>
            <w:shd w:val="clear" w:color="auto" w:fill="auto"/>
            <w:noWrap/>
            <w:hideMark/>
          </w:tcPr>
          <w:p w14:paraId="75DC91E5"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single" w:sz="4" w:space="0" w:color="auto"/>
              <w:left w:val="nil"/>
              <w:bottom w:val="single" w:sz="4" w:space="0" w:color="auto"/>
              <w:right w:val="single" w:sz="4" w:space="0" w:color="auto"/>
            </w:tcBorders>
            <w:shd w:val="clear" w:color="auto" w:fill="auto"/>
            <w:hideMark/>
          </w:tcPr>
          <w:p w14:paraId="29D5E5AC"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SMB</w:t>
            </w:r>
          </w:p>
        </w:tc>
        <w:tc>
          <w:tcPr>
            <w:tcW w:w="1055" w:type="dxa"/>
            <w:tcBorders>
              <w:top w:val="single" w:sz="4" w:space="0" w:color="auto"/>
              <w:left w:val="nil"/>
              <w:bottom w:val="single" w:sz="4" w:space="0" w:color="auto"/>
              <w:right w:val="single" w:sz="4" w:space="0" w:color="auto"/>
            </w:tcBorders>
            <w:shd w:val="clear" w:color="auto" w:fill="auto"/>
            <w:hideMark/>
          </w:tcPr>
          <w:p w14:paraId="0DD8B082"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single" w:sz="4" w:space="0" w:color="auto"/>
              <w:right w:val="single" w:sz="4" w:space="0" w:color="auto"/>
            </w:tcBorders>
            <w:shd w:val="clear" w:color="auto" w:fill="auto"/>
            <w:hideMark/>
          </w:tcPr>
          <w:p w14:paraId="4CF82778"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1599" w:type="dxa"/>
            <w:tcBorders>
              <w:top w:val="single" w:sz="4" w:space="0" w:color="auto"/>
              <w:left w:val="nil"/>
              <w:bottom w:val="single" w:sz="4" w:space="0" w:color="auto"/>
              <w:right w:val="single" w:sz="4" w:space="0" w:color="auto"/>
            </w:tcBorders>
            <w:shd w:val="clear" w:color="auto" w:fill="auto"/>
            <w:hideMark/>
          </w:tcPr>
          <w:p w14:paraId="670F01EE"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single" w:sz="4" w:space="0" w:color="auto"/>
              <w:right w:val="double" w:sz="4" w:space="0" w:color="auto"/>
            </w:tcBorders>
            <w:shd w:val="clear" w:color="auto" w:fill="auto"/>
            <w:hideMark/>
          </w:tcPr>
          <w:p w14:paraId="45C9F169"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Third-party and conventional </w:t>
            </w:r>
            <w:r>
              <w:rPr>
                <w:rFonts w:ascii="Times New Roman" w:eastAsia="Times New Roman" w:hAnsi="Times New Roman"/>
                <w:color w:val="000000"/>
                <w:sz w:val="24"/>
                <w:szCs w:val="24"/>
              </w:rPr>
              <w:t>LDEQ assessments</w:t>
            </w:r>
            <w:r w:rsidRPr="002168E7">
              <w:rPr>
                <w:rFonts w:ascii="Times New Roman" w:eastAsia="Times New Roman" w:hAnsi="Times New Roman"/>
                <w:color w:val="000000"/>
                <w:sz w:val="24"/>
                <w:szCs w:val="24"/>
              </w:rPr>
              <w:t xml:space="preserve"> agree -No change to conventional 2018 IR assessment - </w:t>
            </w:r>
            <w:r w:rsidRPr="002168E7">
              <w:rPr>
                <w:rFonts w:ascii="Times New Roman" w:eastAsia="Times New Roman" w:hAnsi="Times New Roman"/>
                <w:b/>
                <w:color w:val="000000"/>
                <w:sz w:val="24"/>
                <w:szCs w:val="24"/>
              </w:rPr>
              <w:t>Fully supported</w:t>
            </w:r>
          </w:p>
        </w:tc>
      </w:tr>
      <w:tr w:rsidR="00A97F03" w:rsidRPr="002168E7" w14:paraId="60C5621B" w14:textId="77777777" w:rsidTr="00C20240">
        <w:trPr>
          <w:cantSplit/>
          <w:trHeight w:val="1872"/>
          <w:jc w:val="center"/>
        </w:trPr>
        <w:tc>
          <w:tcPr>
            <w:tcW w:w="1457" w:type="dxa"/>
            <w:tcBorders>
              <w:top w:val="single" w:sz="4" w:space="0" w:color="auto"/>
              <w:left w:val="double" w:sz="4" w:space="0" w:color="auto"/>
              <w:bottom w:val="double" w:sz="4" w:space="0" w:color="auto"/>
              <w:right w:val="single" w:sz="4" w:space="0" w:color="auto"/>
            </w:tcBorders>
            <w:shd w:val="clear" w:color="auto" w:fill="auto"/>
            <w:noWrap/>
            <w:hideMark/>
          </w:tcPr>
          <w:p w14:paraId="634239D2"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042201</w:t>
            </w:r>
          </w:p>
        </w:tc>
        <w:tc>
          <w:tcPr>
            <w:tcW w:w="2431" w:type="dxa"/>
            <w:tcBorders>
              <w:top w:val="single" w:sz="4" w:space="0" w:color="auto"/>
              <w:left w:val="nil"/>
              <w:bottom w:val="double" w:sz="4" w:space="0" w:color="auto"/>
              <w:right w:val="single" w:sz="4" w:space="0" w:color="auto"/>
            </w:tcBorders>
            <w:shd w:val="clear" w:color="auto" w:fill="auto"/>
            <w:hideMark/>
          </w:tcPr>
          <w:p w14:paraId="7EB125B2"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Chandeleur Sound</w:t>
            </w:r>
          </w:p>
        </w:tc>
        <w:tc>
          <w:tcPr>
            <w:tcW w:w="1576" w:type="dxa"/>
            <w:tcBorders>
              <w:top w:val="single" w:sz="4" w:space="0" w:color="auto"/>
              <w:left w:val="nil"/>
              <w:bottom w:val="double" w:sz="4" w:space="0" w:color="auto"/>
              <w:right w:val="single" w:sz="4" w:space="0" w:color="auto"/>
            </w:tcBorders>
            <w:shd w:val="clear" w:color="auto" w:fill="auto"/>
            <w:noWrap/>
            <w:hideMark/>
          </w:tcPr>
          <w:p w14:paraId="6D0019E5"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single" w:sz="4" w:space="0" w:color="auto"/>
              <w:left w:val="nil"/>
              <w:bottom w:val="double" w:sz="4" w:space="0" w:color="auto"/>
              <w:right w:val="single" w:sz="4" w:space="0" w:color="auto"/>
            </w:tcBorders>
            <w:shd w:val="clear" w:color="auto" w:fill="auto"/>
            <w:hideMark/>
          </w:tcPr>
          <w:p w14:paraId="37EE462D"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SMB</w:t>
            </w:r>
          </w:p>
        </w:tc>
        <w:tc>
          <w:tcPr>
            <w:tcW w:w="1055" w:type="dxa"/>
            <w:tcBorders>
              <w:top w:val="single" w:sz="4" w:space="0" w:color="auto"/>
              <w:left w:val="nil"/>
              <w:bottom w:val="double" w:sz="4" w:space="0" w:color="auto"/>
              <w:right w:val="single" w:sz="4" w:space="0" w:color="auto"/>
            </w:tcBorders>
            <w:shd w:val="clear" w:color="auto" w:fill="auto"/>
            <w:hideMark/>
          </w:tcPr>
          <w:p w14:paraId="4B06FA0C"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double" w:sz="4" w:space="0" w:color="auto"/>
              <w:right w:val="single" w:sz="4" w:space="0" w:color="auto"/>
            </w:tcBorders>
            <w:shd w:val="clear" w:color="auto" w:fill="auto"/>
            <w:hideMark/>
          </w:tcPr>
          <w:p w14:paraId="65B3860F"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4" w:space="0" w:color="auto"/>
              <w:left w:val="nil"/>
              <w:bottom w:val="double" w:sz="4" w:space="0" w:color="auto"/>
              <w:right w:val="single" w:sz="4" w:space="0" w:color="auto"/>
            </w:tcBorders>
            <w:shd w:val="clear" w:color="auto" w:fill="auto"/>
            <w:hideMark/>
          </w:tcPr>
          <w:p w14:paraId="332AD646"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double" w:sz="4" w:space="0" w:color="auto"/>
              <w:right w:val="double" w:sz="4" w:space="0" w:color="auto"/>
            </w:tcBorders>
            <w:shd w:val="clear" w:color="auto" w:fill="auto"/>
            <w:hideMark/>
          </w:tcPr>
          <w:p w14:paraId="0D6B19B1"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Sufficient third-party data</w:t>
            </w:r>
            <w:r>
              <w:rPr>
                <w:rFonts w:ascii="Times New Roman" w:eastAsia="Times New Roman" w:hAnsi="Times New Roman"/>
                <w:color w:val="000000"/>
                <w:sz w:val="24"/>
                <w:szCs w:val="24"/>
              </w:rPr>
              <w:t>set</w:t>
            </w:r>
            <w:r w:rsidRPr="002168E7">
              <w:rPr>
                <w:rFonts w:ascii="Times New Roman" w:eastAsia="Times New Roman" w:hAnsi="Times New Roman"/>
                <w:color w:val="000000"/>
                <w:sz w:val="24"/>
                <w:szCs w:val="24"/>
              </w:rPr>
              <w:t xml:space="preserve"> showing failure to support DO criterion; Report as impaired for DO with IR Category 5RC-Revise Criteria - </w:t>
            </w:r>
            <w:r w:rsidRPr="002168E7">
              <w:rPr>
                <w:rFonts w:ascii="Times New Roman" w:eastAsia="Times New Roman" w:hAnsi="Times New Roman"/>
                <w:b/>
                <w:bCs/>
                <w:color w:val="000000"/>
                <w:sz w:val="24"/>
                <w:szCs w:val="24"/>
              </w:rPr>
              <w:t>Not supported</w:t>
            </w:r>
          </w:p>
        </w:tc>
      </w:tr>
      <w:tr w:rsidR="00A97F03" w:rsidRPr="002168E7" w14:paraId="0630BDBE" w14:textId="77777777" w:rsidTr="00C20240">
        <w:trPr>
          <w:cantSplit/>
          <w:trHeight w:val="1872"/>
          <w:jc w:val="center"/>
        </w:trPr>
        <w:tc>
          <w:tcPr>
            <w:tcW w:w="1457" w:type="dxa"/>
            <w:tcBorders>
              <w:top w:val="double" w:sz="4" w:space="0" w:color="auto"/>
              <w:left w:val="double" w:sz="4" w:space="0" w:color="auto"/>
              <w:bottom w:val="single" w:sz="4" w:space="0" w:color="auto"/>
              <w:right w:val="single" w:sz="4" w:space="0" w:color="auto"/>
            </w:tcBorders>
            <w:shd w:val="clear" w:color="auto" w:fill="auto"/>
            <w:noWrap/>
            <w:hideMark/>
          </w:tcPr>
          <w:p w14:paraId="0F51989A"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042202</w:t>
            </w:r>
          </w:p>
        </w:tc>
        <w:tc>
          <w:tcPr>
            <w:tcW w:w="2431" w:type="dxa"/>
            <w:tcBorders>
              <w:top w:val="double" w:sz="4" w:space="0" w:color="auto"/>
              <w:left w:val="nil"/>
              <w:bottom w:val="single" w:sz="4" w:space="0" w:color="auto"/>
              <w:right w:val="single" w:sz="4" w:space="0" w:color="auto"/>
            </w:tcBorders>
            <w:shd w:val="clear" w:color="auto" w:fill="auto"/>
            <w:hideMark/>
          </w:tcPr>
          <w:p w14:paraId="485809E9"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California Bay and Breton Sound</w:t>
            </w:r>
          </w:p>
        </w:tc>
        <w:tc>
          <w:tcPr>
            <w:tcW w:w="1576" w:type="dxa"/>
            <w:tcBorders>
              <w:top w:val="double" w:sz="4" w:space="0" w:color="auto"/>
              <w:left w:val="nil"/>
              <w:bottom w:val="single" w:sz="4" w:space="0" w:color="auto"/>
              <w:right w:val="single" w:sz="4" w:space="0" w:color="auto"/>
            </w:tcBorders>
            <w:shd w:val="clear" w:color="auto" w:fill="auto"/>
            <w:noWrap/>
            <w:hideMark/>
          </w:tcPr>
          <w:p w14:paraId="748111CC"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double" w:sz="4" w:space="0" w:color="auto"/>
              <w:left w:val="nil"/>
              <w:bottom w:val="single" w:sz="4" w:space="0" w:color="auto"/>
              <w:right w:val="single" w:sz="4" w:space="0" w:color="auto"/>
            </w:tcBorders>
            <w:shd w:val="clear" w:color="auto" w:fill="auto"/>
            <w:hideMark/>
          </w:tcPr>
          <w:p w14:paraId="1694BD5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SMB</w:t>
            </w:r>
          </w:p>
        </w:tc>
        <w:tc>
          <w:tcPr>
            <w:tcW w:w="1055" w:type="dxa"/>
            <w:tcBorders>
              <w:top w:val="double" w:sz="4" w:space="0" w:color="auto"/>
              <w:left w:val="nil"/>
              <w:bottom w:val="single" w:sz="4" w:space="0" w:color="auto"/>
              <w:right w:val="single" w:sz="4" w:space="0" w:color="auto"/>
            </w:tcBorders>
            <w:shd w:val="clear" w:color="auto" w:fill="auto"/>
            <w:hideMark/>
          </w:tcPr>
          <w:p w14:paraId="6331752B"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double" w:sz="4" w:space="0" w:color="auto"/>
              <w:left w:val="nil"/>
              <w:bottom w:val="single" w:sz="4" w:space="0" w:color="auto"/>
              <w:right w:val="single" w:sz="4" w:space="0" w:color="auto"/>
            </w:tcBorders>
            <w:shd w:val="clear" w:color="auto" w:fill="auto"/>
            <w:hideMark/>
          </w:tcPr>
          <w:p w14:paraId="7B68F165"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double" w:sz="4" w:space="0" w:color="auto"/>
              <w:left w:val="nil"/>
              <w:bottom w:val="single" w:sz="4" w:space="0" w:color="auto"/>
              <w:right w:val="single" w:sz="4" w:space="0" w:color="auto"/>
            </w:tcBorders>
            <w:shd w:val="clear" w:color="auto" w:fill="auto"/>
            <w:hideMark/>
          </w:tcPr>
          <w:p w14:paraId="0401BCC9"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double" w:sz="4" w:space="0" w:color="auto"/>
              <w:left w:val="nil"/>
              <w:bottom w:val="single" w:sz="4" w:space="0" w:color="auto"/>
              <w:right w:val="double" w:sz="4" w:space="0" w:color="auto"/>
            </w:tcBorders>
            <w:shd w:val="clear" w:color="auto" w:fill="auto"/>
            <w:hideMark/>
          </w:tcPr>
          <w:p w14:paraId="51B41FB2"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Sufficient third-party data</w:t>
            </w:r>
            <w:r>
              <w:rPr>
                <w:rFonts w:ascii="Times New Roman" w:eastAsia="Times New Roman" w:hAnsi="Times New Roman"/>
                <w:color w:val="000000"/>
                <w:sz w:val="24"/>
                <w:szCs w:val="24"/>
              </w:rPr>
              <w:t>set</w:t>
            </w:r>
            <w:r w:rsidRPr="002168E7">
              <w:rPr>
                <w:rFonts w:ascii="Times New Roman" w:eastAsia="Times New Roman" w:hAnsi="Times New Roman"/>
                <w:color w:val="000000"/>
                <w:sz w:val="24"/>
                <w:szCs w:val="24"/>
              </w:rPr>
              <w:t xml:space="preserve"> showing failure to support DO criterion; Report as impaired for DO with IR Category 5RC-Revise Criteria - </w:t>
            </w:r>
            <w:r w:rsidRPr="002168E7">
              <w:rPr>
                <w:rFonts w:ascii="Times New Roman" w:eastAsia="Times New Roman" w:hAnsi="Times New Roman"/>
                <w:b/>
                <w:bCs/>
                <w:color w:val="000000"/>
                <w:sz w:val="24"/>
                <w:szCs w:val="24"/>
              </w:rPr>
              <w:t>Not supported</w:t>
            </w:r>
          </w:p>
        </w:tc>
      </w:tr>
      <w:tr w:rsidR="00A97F03" w:rsidRPr="002168E7" w14:paraId="787A2CEE" w14:textId="77777777" w:rsidTr="00C20240">
        <w:trPr>
          <w:cantSplit/>
          <w:trHeight w:val="1872"/>
          <w:jc w:val="center"/>
        </w:trPr>
        <w:tc>
          <w:tcPr>
            <w:tcW w:w="1457" w:type="dxa"/>
            <w:tcBorders>
              <w:top w:val="single" w:sz="4" w:space="0" w:color="auto"/>
              <w:left w:val="double" w:sz="4" w:space="0" w:color="auto"/>
              <w:bottom w:val="single" w:sz="4" w:space="0" w:color="auto"/>
              <w:right w:val="single" w:sz="4" w:space="0" w:color="auto"/>
            </w:tcBorders>
            <w:shd w:val="clear" w:color="auto" w:fill="auto"/>
            <w:noWrap/>
            <w:hideMark/>
          </w:tcPr>
          <w:p w14:paraId="16EBDFD8"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042203</w:t>
            </w:r>
          </w:p>
        </w:tc>
        <w:tc>
          <w:tcPr>
            <w:tcW w:w="2431" w:type="dxa"/>
            <w:tcBorders>
              <w:top w:val="single" w:sz="4" w:space="0" w:color="auto"/>
              <w:left w:val="nil"/>
              <w:bottom w:val="single" w:sz="4" w:space="0" w:color="auto"/>
              <w:right w:val="single" w:sz="4" w:space="0" w:color="auto"/>
            </w:tcBorders>
            <w:shd w:val="clear" w:color="auto" w:fill="auto"/>
            <w:hideMark/>
          </w:tcPr>
          <w:p w14:paraId="71F70F52"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Bay Boudreau</w:t>
            </w:r>
          </w:p>
        </w:tc>
        <w:tc>
          <w:tcPr>
            <w:tcW w:w="1576" w:type="dxa"/>
            <w:tcBorders>
              <w:top w:val="single" w:sz="4" w:space="0" w:color="auto"/>
              <w:left w:val="nil"/>
              <w:bottom w:val="single" w:sz="4" w:space="0" w:color="auto"/>
              <w:right w:val="single" w:sz="4" w:space="0" w:color="auto"/>
            </w:tcBorders>
            <w:shd w:val="clear" w:color="auto" w:fill="auto"/>
            <w:noWrap/>
            <w:hideMark/>
          </w:tcPr>
          <w:p w14:paraId="2E13C349"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single" w:sz="4" w:space="0" w:color="auto"/>
              <w:left w:val="nil"/>
              <w:bottom w:val="single" w:sz="4" w:space="0" w:color="auto"/>
              <w:right w:val="single" w:sz="4" w:space="0" w:color="auto"/>
            </w:tcBorders>
            <w:shd w:val="clear" w:color="auto" w:fill="auto"/>
            <w:hideMark/>
          </w:tcPr>
          <w:p w14:paraId="4737A328"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SMB</w:t>
            </w:r>
          </w:p>
        </w:tc>
        <w:tc>
          <w:tcPr>
            <w:tcW w:w="1055" w:type="dxa"/>
            <w:tcBorders>
              <w:top w:val="single" w:sz="4" w:space="0" w:color="auto"/>
              <w:left w:val="nil"/>
              <w:bottom w:val="single" w:sz="4" w:space="0" w:color="auto"/>
              <w:right w:val="single" w:sz="4" w:space="0" w:color="auto"/>
            </w:tcBorders>
            <w:shd w:val="clear" w:color="auto" w:fill="auto"/>
            <w:hideMark/>
          </w:tcPr>
          <w:p w14:paraId="3C7B14F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single" w:sz="4" w:space="0" w:color="auto"/>
              <w:right w:val="single" w:sz="4" w:space="0" w:color="auto"/>
            </w:tcBorders>
            <w:shd w:val="clear" w:color="auto" w:fill="auto"/>
            <w:hideMark/>
          </w:tcPr>
          <w:p w14:paraId="58E1177C"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4" w:space="0" w:color="auto"/>
              <w:left w:val="nil"/>
              <w:bottom w:val="single" w:sz="4" w:space="0" w:color="auto"/>
              <w:right w:val="single" w:sz="4" w:space="0" w:color="auto"/>
            </w:tcBorders>
            <w:shd w:val="clear" w:color="auto" w:fill="auto"/>
            <w:hideMark/>
          </w:tcPr>
          <w:p w14:paraId="4E4EC743"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single" w:sz="4" w:space="0" w:color="auto"/>
              <w:right w:val="double" w:sz="4" w:space="0" w:color="auto"/>
            </w:tcBorders>
            <w:shd w:val="clear" w:color="auto" w:fill="auto"/>
            <w:hideMark/>
          </w:tcPr>
          <w:p w14:paraId="3F3F3FAA"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Sufficient third-party data</w:t>
            </w:r>
            <w:r>
              <w:rPr>
                <w:rFonts w:ascii="Times New Roman" w:eastAsia="Times New Roman" w:hAnsi="Times New Roman"/>
                <w:color w:val="000000"/>
                <w:sz w:val="24"/>
                <w:szCs w:val="24"/>
              </w:rPr>
              <w:t>set</w:t>
            </w:r>
            <w:r w:rsidRPr="002168E7">
              <w:rPr>
                <w:rFonts w:ascii="Times New Roman" w:eastAsia="Times New Roman" w:hAnsi="Times New Roman"/>
                <w:color w:val="000000"/>
                <w:sz w:val="24"/>
                <w:szCs w:val="24"/>
              </w:rPr>
              <w:t xml:space="preserve"> showing failure to support DO criterion; Report as impaired for DO with IR Category 5RC-Revise Criteria - </w:t>
            </w:r>
            <w:r w:rsidRPr="002168E7">
              <w:rPr>
                <w:rFonts w:ascii="Times New Roman" w:eastAsia="Times New Roman" w:hAnsi="Times New Roman"/>
                <w:b/>
                <w:bCs/>
                <w:color w:val="000000"/>
                <w:sz w:val="24"/>
                <w:szCs w:val="24"/>
              </w:rPr>
              <w:t>Not supported</w:t>
            </w:r>
          </w:p>
        </w:tc>
      </w:tr>
      <w:tr w:rsidR="00A97F03" w:rsidRPr="002168E7" w14:paraId="7A78B541" w14:textId="77777777" w:rsidTr="00C20240">
        <w:trPr>
          <w:cantSplit/>
          <w:trHeight w:val="1872"/>
          <w:jc w:val="center"/>
        </w:trPr>
        <w:tc>
          <w:tcPr>
            <w:tcW w:w="1457" w:type="dxa"/>
            <w:tcBorders>
              <w:top w:val="single" w:sz="4" w:space="0" w:color="auto"/>
              <w:left w:val="double" w:sz="4" w:space="0" w:color="auto"/>
              <w:bottom w:val="double" w:sz="4" w:space="0" w:color="auto"/>
              <w:right w:val="single" w:sz="4" w:space="0" w:color="auto"/>
            </w:tcBorders>
            <w:shd w:val="clear" w:color="auto" w:fill="auto"/>
            <w:noWrap/>
            <w:hideMark/>
          </w:tcPr>
          <w:p w14:paraId="021A8DF1"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042206</w:t>
            </w:r>
          </w:p>
        </w:tc>
        <w:tc>
          <w:tcPr>
            <w:tcW w:w="2431" w:type="dxa"/>
            <w:tcBorders>
              <w:top w:val="single" w:sz="4" w:space="0" w:color="auto"/>
              <w:left w:val="nil"/>
              <w:bottom w:val="double" w:sz="4" w:space="0" w:color="auto"/>
              <w:right w:val="single" w:sz="4" w:space="0" w:color="auto"/>
            </w:tcBorders>
            <w:shd w:val="clear" w:color="auto" w:fill="auto"/>
            <w:hideMark/>
          </w:tcPr>
          <w:p w14:paraId="4FC4042E"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Eloi Bay</w:t>
            </w:r>
          </w:p>
        </w:tc>
        <w:tc>
          <w:tcPr>
            <w:tcW w:w="1576" w:type="dxa"/>
            <w:tcBorders>
              <w:top w:val="single" w:sz="4" w:space="0" w:color="auto"/>
              <w:left w:val="nil"/>
              <w:bottom w:val="double" w:sz="4" w:space="0" w:color="auto"/>
              <w:right w:val="single" w:sz="4" w:space="0" w:color="auto"/>
            </w:tcBorders>
            <w:shd w:val="clear" w:color="auto" w:fill="auto"/>
            <w:noWrap/>
            <w:hideMark/>
          </w:tcPr>
          <w:p w14:paraId="2DE14A4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single" w:sz="4" w:space="0" w:color="auto"/>
              <w:left w:val="nil"/>
              <w:bottom w:val="double" w:sz="4" w:space="0" w:color="auto"/>
              <w:right w:val="single" w:sz="4" w:space="0" w:color="auto"/>
            </w:tcBorders>
            <w:shd w:val="clear" w:color="auto" w:fill="auto"/>
            <w:hideMark/>
          </w:tcPr>
          <w:p w14:paraId="36EC6AE7"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SMB</w:t>
            </w:r>
          </w:p>
        </w:tc>
        <w:tc>
          <w:tcPr>
            <w:tcW w:w="1055" w:type="dxa"/>
            <w:tcBorders>
              <w:top w:val="single" w:sz="4" w:space="0" w:color="auto"/>
              <w:left w:val="nil"/>
              <w:bottom w:val="double" w:sz="4" w:space="0" w:color="auto"/>
              <w:right w:val="single" w:sz="4" w:space="0" w:color="auto"/>
            </w:tcBorders>
            <w:shd w:val="clear" w:color="auto" w:fill="auto"/>
            <w:hideMark/>
          </w:tcPr>
          <w:p w14:paraId="26CDEE38"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double" w:sz="4" w:space="0" w:color="auto"/>
              <w:right w:val="single" w:sz="4" w:space="0" w:color="auto"/>
            </w:tcBorders>
            <w:shd w:val="clear" w:color="auto" w:fill="auto"/>
            <w:hideMark/>
          </w:tcPr>
          <w:p w14:paraId="4538AD11"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4" w:space="0" w:color="auto"/>
              <w:left w:val="nil"/>
              <w:bottom w:val="double" w:sz="4" w:space="0" w:color="auto"/>
              <w:right w:val="single" w:sz="4" w:space="0" w:color="auto"/>
            </w:tcBorders>
            <w:shd w:val="clear" w:color="auto" w:fill="auto"/>
            <w:hideMark/>
          </w:tcPr>
          <w:p w14:paraId="2A542D09"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double" w:sz="4" w:space="0" w:color="auto"/>
              <w:right w:val="double" w:sz="4" w:space="0" w:color="auto"/>
            </w:tcBorders>
            <w:shd w:val="clear" w:color="auto" w:fill="auto"/>
            <w:hideMark/>
          </w:tcPr>
          <w:p w14:paraId="7A506D29"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data in third-party dataset to override 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56E15181" w14:textId="77777777" w:rsidTr="00C20240">
        <w:trPr>
          <w:cantSplit/>
          <w:trHeight w:val="1872"/>
          <w:jc w:val="center"/>
        </w:trPr>
        <w:tc>
          <w:tcPr>
            <w:tcW w:w="1457" w:type="dxa"/>
            <w:tcBorders>
              <w:top w:val="double" w:sz="4" w:space="0" w:color="auto"/>
              <w:left w:val="double" w:sz="4" w:space="0" w:color="auto"/>
              <w:bottom w:val="single" w:sz="4" w:space="0" w:color="auto"/>
              <w:right w:val="single" w:sz="4" w:space="0" w:color="auto"/>
            </w:tcBorders>
            <w:shd w:val="clear" w:color="auto" w:fill="auto"/>
            <w:noWrap/>
            <w:hideMark/>
          </w:tcPr>
          <w:p w14:paraId="03CE6618"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042207</w:t>
            </w:r>
          </w:p>
        </w:tc>
        <w:tc>
          <w:tcPr>
            <w:tcW w:w="2431" w:type="dxa"/>
            <w:tcBorders>
              <w:top w:val="double" w:sz="4" w:space="0" w:color="auto"/>
              <w:left w:val="nil"/>
              <w:bottom w:val="single" w:sz="4" w:space="0" w:color="auto"/>
              <w:right w:val="single" w:sz="4" w:space="0" w:color="auto"/>
            </w:tcBorders>
            <w:shd w:val="clear" w:color="auto" w:fill="auto"/>
            <w:hideMark/>
          </w:tcPr>
          <w:p w14:paraId="202F545A"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Lake Fortuna</w:t>
            </w:r>
          </w:p>
        </w:tc>
        <w:tc>
          <w:tcPr>
            <w:tcW w:w="1576" w:type="dxa"/>
            <w:tcBorders>
              <w:top w:val="double" w:sz="4" w:space="0" w:color="auto"/>
              <w:left w:val="nil"/>
              <w:bottom w:val="single" w:sz="4" w:space="0" w:color="auto"/>
              <w:right w:val="single" w:sz="4" w:space="0" w:color="auto"/>
            </w:tcBorders>
            <w:shd w:val="clear" w:color="auto" w:fill="auto"/>
            <w:noWrap/>
            <w:hideMark/>
          </w:tcPr>
          <w:p w14:paraId="52C3CBEC"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double" w:sz="4" w:space="0" w:color="auto"/>
              <w:left w:val="nil"/>
              <w:bottom w:val="single" w:sz="4" w:space="0" w:color="auto"/>
              <w:right w:val="single" w:sz="4" w:space="0" w:color="auto"/>
            </w:tcBorders>
            <w:shd w:val="clear" w:color="auto" w:fill="auto"/>
            <w:hideMark/>
          </w:tcPr>
          <w:p w14:paraId="3C7304A9"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SMB</w:t>
            </w:r>
          </w:p>
        </w:tc>
        <w:tc>
          <w:tcPr>
            <w:tcW w:w="1055" w:type="dxa"/>
            <w:tcBorders>
              <w:top w:val="double" w:sz="4" w:space="0" w:color="auto"/>
              <w:left w:val="nil"/>
              <w:bottom w:val="single" w:sz="4" w:space="0" w:color="auto"/>
              <w:right w:val="single" w:sz="4" w:space="0" w:color="auto"/>
            </w:tcBorders>
            <w:shd w:val="clear" w:color="auto" w:fill="auto"/>
            <w:hideMark/>
          </w:tcPr>
          <w:p w14:paraId="23869EC3"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double" w:sz="4" w:space="0" w:color="auto"/>
              <w:left w:val="nil"/>
              <w:bottom w:val="single" w:sz="4" w:space="0" w:color="auto"/>
              <w:right w:val="single" w:sz="4" w:space="0" w:color="auto"/>
            </w:tcBorders>
            <w:shd w:val="clear" w:color="auto" w:fill="auto"/>
            <w:hideMark/>
          </w:tcPr>
          <w:p w14:paraId="7E8570BC"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double" w:sz="4" w:space="0" w:color="auto"/>
              <w:left w:val="nil"/>
              <w:bottom w:val="single" w:sz="4" w:space="0" w:color="auto"/>
              <w:right w:val="single" w:sz="4" w:space="0" w:color="auto"/>
            </w:tcBorders>
            <w:shd w:val="clear" w:color="auto" w:fill="auto"/>
            <w:hideMark/>
          </w:tcPr>
          <w:p w14:paraId="6042CA97"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double" w:sz="4" w:space="0" w:color="auto"/>
              <w:left w:val="nil"/>
              <w:bottom w:val="single" w:sz="4" w:space="0" w:color="auto"/>
              <w:right w:val="double" w:sz="4" w:space="0" w:color="auto"/>
            </w:tcBorders>
            <w:shd w:val="clear" w:color="auto" w:fill="auto"/>
            <w:hideMark/>
          </w:tcPr>
          <w:p w14:paraId="7D62EB14"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data in third-party dataset to override 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4FDF8706" w14:textId="77777777" w:rsidTr="00C20240">
        <w:trPr>
          <w:cantSplit/>
          <w:trHeight w:val="1872"/>
          <w:jc w:val="center"/>
        </w:trPr>
        <w:tc>
          <w:tcPr>
            <w:tcW w:w="1457" w:type="dxa"/>
            <w:tcBorders>
              <w:top w:val="single" w:sz="4" w:space="0" w:color="auto"/>
              <w:left w:val="double" w:sz="4" w:space="0" w:color="auto"/>
              <w:bottom w:val="single" w:sz="4" w:space="0" w:color="auto"/>
              <w:right w:val="single" w:sz="4" w:space="0" w:color="auto"/>
            </w:tcBorders>
            <w:shd w:val="clear" w:color="auto" w:fill="auto"/>
            <w:noWrap/>
            <w:hideMark/>
          </w:tcPr>
          <w:p w14:paraId="1D00A9A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042209</w:t>
            </w:r>
          </w:p>
        </w:tc>
        <w:tc>
          <w:tcPr>
            <w:tcW w:w="2431" w:type="dxa"/>
            <w:tcBorders>
              <w:top w:val="single" w:sz="4" w:space="0" w:color="auto"/>
              <w:left w:val="nil"/>
              <w:bottom w:val="single" w:sz="4" w:space="0" w:color="auto"/>
              <w:right w:val="single" w:sz="4" w:space="0" w:color="auto"/>
            </w:tcBorders>
            <w:shd w:val="clear" w:color="auto" w:fill="auto"/>
            <w:hideMark/>
          </w:tcPr>
          <w:p w14:paraId="3D78C202"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Lake Pontchartrain Basin Coastal Bays and Gulf Waters to the State 3 mile limit</w:t>
            </w:r>
          </w:p>
        </w:tc>
        <w:tc>
          <w:tcPr>
            <w:tcW w:w="1576" w:type="dxa"/>
            <w:tcBorders>
              <w:top w:val="single" w:sz="4" w:space="0" w:color="auto"/>
              <w:left w:val="nil"/>
              <w:bottom w:val="single" w:sz="4" w:space="0" w:color="auto"/>
              <w:right w:val="single" w:sz="4" w:space="0" w:color="auto"/>
            </w:tcBorders>
            <w:shd w:val="clear" w:color="auto" w:fill="auto"/>
            <w:noWrap/>
            <w:hideMark/>
          </w:tcPr>
          <w:p w14:paraId="5CB7A0DD"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single" w:sz="4" w:space="0" w:color="auto"/>
              <w:left w:val="nil"/>
              <w:bottom w:val="single" w:sz="4" w:space="0" w:color="auto"/>
              <w:right w:val="single" w:sz="4" w:space="0" w:color="auto"/>
            </w:tcBorders>
            <w:shd w:val="clear" w:color="auto" w:fill="auto"/>
            <w:hideMark/>
          </w:tcPr>
          <w:p w14:paraId="0BA32BD5"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SMB</w:t>
            </w:r>
          </w:p>
        </w:tc>
        <w:tc>
          <w:tcPr>
            <w:tcW w:w="1055" w:type="dxa"/>
            <w:tcBorders>
              <w:top w:val="single" w:sz="4" w:space="0" w:color="auto"/>
              <w:left w:val="nil"/>
              <w:bottom w:val="single" w:sz="4" w:space="0" w:color="auto"/>
              <w:right w:val="single" w:sz="4" w:space="0" w:color="auto"/>
            </w:tcBorders>
            <w:shd w:val="clear" w:color="auto" w:fill="auto"/>
            <w:hideMark/>
          </w:tcPr>
          <w:p w14:paraId="0DD5534A"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single" w:sz="4" w:space="0" w:color="auto"/>
              <w:right w:val="single" w:sz="4" w:space="0" w:color="auto"/>
            </w:tcBorders>
            <w:shd w:val="clear" w:color="auto" w:fill="auto"/>
            <w:hideMark/>
          </w:tcPr>
          <w:p w14:paraId="4BE8E73E"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4" w:space="0" w:color="auto"/>
              <w:left w:val="nil"/>
              <w:bottom w:val="single" w:sz="4" w:space="0" w:color="auto"/>
              <w:right w:val="single" w:sz="4" w:space="0" w:color="auto"/>
            </w:tcBorders>
            <w:shd w:val="clear" w:color="auto" w:fill="auto"/>
            <w:hideMark/>
          </w:tcPr>
          <w:p w14:paraId="40FC198E"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single" w:sz="4" w:space="0" w:color="auto"/>
              <w:right w:val="double" w:sz="4" w:space="0" w:color="auto"/>
            </w:tcBorders>
            <w:shd w:val="clear" w:color="auto" w:fill="auto"/>
            <w:hideMark/>
          </w:tcPr>
          <w:p w14:paraId="226D22DF"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Sufficient third-party data</w:t>
            </w:r>
            <w:r>
              <w:rPr>
                <w:rFonts w:ascii="Times New Roman" w:eastAsia="Times New Roman" w:hAnsi="Times New Roman"/>
                <w:color w:val="000000"/>
                <w:sz w:val="24"/>
                <w:szCs w:val="24"/>
              </w:rPr>
              <w:t>set</w:t>
            </w:r>
            <w:r w:rsidRPr="002168E7">
              <w:rPr>
                <w:rFonts w:ascii="Times New Roman" w:eastAsia="Times New Roman" w:hAnsi="Times New Roman"/>
                <w:color w:val="000000"/>
                <w:sz w:val="24"/>
                <w:szCs w:val="24"/>
              </w:rPr>
              <w:t xml:space="preserve"> showing failure to support DO criterion; Report as impaired for DO with IR Category 5RC-Revise Criteria - </w:t>
            </w:r>
            <w:r w:rsidRPr="002168E7">
              <w:rPr>
                <w:rFonts w:ascii="Times New Roman" w:eastAsia="Times New Roman" w:hAnsi="Times New Roman"/>
                <w:b/>
                <w:bCs/>
                <w:color w:val="000000"/>
                <w:sz w:val="24"/>
                <w:szCs w:val="24"/>
              </w:rPr>
              <w:t>Not supported</w:t>
            </w:r>
          </w:p>
        </w:tc>
      </w:tr>
      <w:tr w:rsidR="00A97F03" w:rsidRPr="002168E7" w14:paraId="58BCBFD5" w14:textId="77777777" w:rsidTr="00C20240">
        <w:trPr>
          <w:cantSplit/>
          <w:trHeight w:val="1872"/>
          <w:jc w:val="center"/>
        </w:trPr>
        <w:tc>
          <w:tcPr>
            <w:tcW w:w="1457" w:type="dxa"/>
            <w:tcBorders>
              <w:top w:val="single" w:sz="4" w:space="0" w:color="auto"/>
              <w:left w:val="double" w:sz="4" w:space="0" w:color="auto"/>
              <w:bottom w:val="double" w:sz="4" w:space="0" w:color="auto"/>
              <w:right w:val="single" w:sz="4" w:space="0" w:color="auto"/>
            </w:tcBorders>
            <w:shd w:val="clear" w:color="auto" w:fill="auto"/>
            <w:noWrap/>
            <w:hideMark/>
          </w:tcPr>
          <w:p w14:paraId="4D4BCBF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050901</w:t>
            </w:r>
          </w:p>
        </w:tc>
        <w:tc>
          <w:tcPr>
            <w:tcW w:w="2431" w:type="dxa"/>
            <w:tcBorders>
              <w:top w:val="single" w:sz="4" w:space="0" w:color="auto"/>
              <w:left w:val="nil"/>
              <w:bottom w:val="double" w:sz="4" w:space="0" w:color="auto"/>
              <w:right w:val="single" w:sz="4" w:space="0" w:color="auto"/>
            </w:tcBorders>
            <w:shd w:val="clear" w:color="auto" w:fill="auto"/>
            <w:hideMark/>
          </w:tcPr>
          <w:p w14:paraId="6FDDAECE"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Mermentau River Basin Coastal Bays and Gulf Waters to the State 3 mile limit</w:t>
            </w:r>
          </w:p>
        </w:tc>
        <w:tc>
          <w:tcPr>
            <w:tcW w:w="1576" w:type="dxa"/>
            <w:tcBorders>
              <w:top w:val="single" w:sz="4" w:space="0" w:color="auto"/>
              <w:left w:val="nil"/>
              <w:bottom w:val="double" w:sz="4" w:space="0" w:color="auto"/>
              <w:right w:val="single" w:sz="4" w:space="0" w:color="auto"/>
            </w:tcBorders>
            <w:shd w:val="clear" w:color="auto" w:fill="auto"/>
            <w:noWrap/>
            <w:hideMark/>
          </w:tcPr>
          <w:p w14:paraId="26880561"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SEAMAP</w:t>
            </w:r>
          </w:p>
        </w:tc>
        <w:tc>
          <w:tcPr>
            <w:tcW w:w="1323" w:type="dxa"/>
            <w:tcBorders>
              <w:top w:val="single" w:sz="4" w:space="0" w:color="auto"/>
              <w:left w:val="nil"/>
              <w:bottom w:val="double" w:sz="4" w:space="0" w:color="auto"/>
              <w:right w:val="single" w:sz="4" w:space="0" w:color="auto"/>
            </w:tcBorders>
            <w:shd w:val="clear" w:color="auto" w:fill="auto"/>
            <w:hideMark/>
          </w:tcPr>
          <w:p w14:paraId="4B432D55"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single" w:sz="4" w:space="0" w:color="auto"/>
              <w:left w:val="nil"/>
              <w:bottom w:val="double" w:sz="4" w:space="0" w:color="auto"/>
              <w:right w:val="single" w:sz="4" w:space="0" w:color="auto"/>
            </w:tcBorders>
            <w:shd w:val="clear" w:color="auto" w:fill="auto"/>
            <w:hideMark/>
          </w:tcPr>
          <w:p w14:paraId="6B2F0093"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double" w:sz="4" w:space="0" w:color="auto"/>
              <w:right w:val="single" w:sz="4" w:space="0" w:color="auto"/>
            </w:tcBorders>
            <w:shd w:val="clear" w:color="auto" w:fill="auto"/>
            <w:hideMark/>
          </w:tcPr>
          <w:p w14:paraId="0535FA6C"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4" w:space="0" w:color="auto"/>
              <w:left w:val="nil"/>
              <w:bottom w:val="double" w:sz="4" w:space="0" w:color="auto"/>
              <w:right w:val="single" w:sz="4" w:space="0" w:color="auto"/>
            </w:tcBorders>
            <w:shd w:val="clear" w:color="auto" w:fill="auto"/>
            <w:hideMark/>
          </w:tcPr>
          <w:p w14:paraId="02D4ADD2"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4" w:space="0" w:color="auto"/>
              <w:left w:val="nil"/>
              <w:bottom w:val="double" w:sz="4" w:space="0" w:color="auto"/>
              <w:right w:val="double" w:sz="4" w:space="0" w:color="auto"/>
            </w:tcBorders>
            <w:shd w:val="clear" w:color="auto" w:fill="auto"/>
            <w:hideMark/>
          </w:tcPr>
          <w:p w14:paraId="341D07B0"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third-party dataset to override 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68AA6E66" w14:textId="77777777" w:rsidTr="00C20240">
        <w:trPr>
          <w:cantSplit/>
          <w:trHeight w:val="2184"/>
          <w:jc w:val="center"/>
        </w:trPr>
        <w:tc>
          <w:tcPr>
            <w:tcW w:w="1457" w:type="dxa"/>
            <w:tcBorders>
              <w:top w:val="double" w:sz="4" w:space="0" w:color="auto"/>
              <w:left w:val="double" w:sz="4" w:space="0" w:color="auto"/>
              <w:bottom w:val="single" w:sz="4" w:space="0" w:color="auto"/>
              <w:right w:val="single" w:sz="4" w:space="0" w:color="auto"/>
            </w:tcBorders>
            <w:shd w:val="clear" w:color="auto" w:fill="auto"/>
            <w:noWrap/>
            <w:hideMark/>
          </w:tcPr>
          <w:p w14:paraId="5C183780"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070601</w:t>
            </w:r>
          </w:p>
        </w:tc>
        <w:tc>
          <w:tcPr>
            <w:tcW w:w="2431" w:type="dxa"/>
            <w:tcBorders>
              <w:top w:val="double" w:sz="4" w:space="0" w:color="auto"/>
              <w:left w:val="nil"/>
              <w:bottom w:val="single" w:sz="4" w:space="0" w:color="auto"/>
              <w:right w:val="single" w:sz="4" w:space="0" w:color="auto"/>
            </w:tcBorders>
            <w:shd w:val="clear" w:color="auto" w:fill="auto"/>
            <w:hideMark/>
          </w:tcPr>
          <w:p w14:paraId="281623A3"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Mississippi River Basin Coastal Bays and Gulf Waters to the State 3 mile limit</w:t>
            </w:r>
          </w:p>
        </w:tc>
        <w:tc>
          <w:tcPr>
            <w:tcW w:w="1576" w:type="dxa"/>
            <w:tcBorders>
              <w:top w:val="double" w:sz="4" w:space="0" w:color="auto"/>
              <w:left w:val="nil"/>
              <w:bottom w:val="single" w:sz="4" w:space="0" w:color="auto"/>
              <w:right w:val="single" w:sz="4" w:space="0" w:color="auto"/>
            </w:tcBorders>
            <w:shd w:val="clear" w:color="auto" w:fill="auto"/>
            <w:noWrap/>
            <w:hideMark/>
          </w:tcPr>
          <w:p w14:paraId="7461DA89"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LPBF</w:t>
            </w:r>
          </w:p>
        </w:tc>
        <w:tc>
          <w:tcPr>
            <w:tcW w:w="1323" w:type="dxa"/>
            <w:tcBorders>
              <w:top w:val="double" w:sz="4" w:space="0" w:color="auto"/>
              <w:left w:val="nil"/>
              <w:bottom w:val="single" w:sz="4" w:space="0" w:color="auto"/>
              <w:right w:val="single" w:sz="4" w:space="0" w:color="auto"/>
            </w:tcBorders>
            <w:shd w:val="clear" w:color="auto" w:fill="auto"/>
            <w:hideMark/>
          </w:tcPr>
          <w:p w14:paraId="6909AE0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SMB</w:t>
            </w:r>
          </w:p>
        </w:tc>
        <w:tc>
          <w:tcPr>
            <w:tcW w:w="1055" w:type="dxa"/>
            <w:tcBorders>
              <w:top w:val="double" w:sz="4" w:space="0" w:color="auto"/>
              <w:left w:val="nil"/>
              <w:bottom w:val="single" w:sz="4" w:space="0" w:color="auto"/>
              <w:right w:val="single" w:sz="4" w:space="0" w:color="auto"/>
            </w:tcBorders>
            <w:shd w:val="clear" w:color="auto" w:fill="auto"/>
            <w:hideMark/>
          </w:tcPr>
          <w:p w14:paraId="33674BB1"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double" w:sz="4" w:space="0" w:color="auto"/>
              <w:left w:val="nil"/>
              <w:bottom w:val="single" w:sz="4" w:space="0" w:color="auto"/>
              <w:right w:val="single" w:sz="4" w:space="0" w:color="auto"/>
            </w:tcBorders>
            <w:shd w:val="clear" w:color="auto" w:fill="auto"/>
            <w:hideMark/>
          </w:tcPr>
          <w:p w14:paraId="1CCFA1C4"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1599" w:type="dxa"/>
            <w:tcBorders>
              <w:top w:val="double" w:sz="4" w:space="0" w:color="auto"/>
              <w:left w:val="nil"/>
              <w:bottom w:val="single" w:sz="4" w:space="0" w:color="auto"/>
              <w:right w:val="single" w:sz="4" w:space="0" w:color="auto"/>
            </w:tcBorders>
            <w:shd w:val="clear" w:color="auto" w:fill="auto"/>
            <w:hideMark/>
          </w:tcPr>
          <w:p w14:paraId="647D9539"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 supported with conventional IR assessment; Not supported with DEQ coastal study</w:t>
            </w:r>
          </w:p>
        </w:tc>
        <w:tc>
          <w:tcPr>
            <w:tcW w:w="2800" w:type="dxa"/>
            <w:tcBorders>
              <w:top w:val="double" w:sz="4" w:space="0" w:color="auto"/>
              <w:left w:val="nil"/>
              <w:bottom w:val="single" w:sz="4" w:space="0" w:color="auto"/>
              <w:right w:val="double" w:sz="4" w:space="0" w:color="auto"/>
            </w:tcBorders>
            <w:shd w:val="clear" w:color="auto" w:fill="auto"/>
            <w:hideMark/>
          </w:tcPr>
          <w:p w14:paraId="40D28E50"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third-party dataset to override 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Not supported</w:t>
            </w:r>
          </w:p>
        </w:tc>
      </w:tr>
      <w:tr w:rsidR="00A97F03" w:rsidRPr="002168E7" w14:paraId="0C6C6323" w14:textId="77777777" w:rsidTr="00C20240">
        <w:trPr>
          <w:cantSplit/>
          <w:trHeight w:val="2184"/>
          <w:jc w:val="center"/>
        </w:trPr>
        <w:tc>
          <w:tcPr>
            <w:tcW w:w="1457" w:type="dxa"/>
            <w:tcBorders>
              <w:top w:val="single" w:sz="4" w:space="0" w:color="auto"/>
              <w:left w:val="double" w:sz="4" w:space="0" w:color="auto"/>
              <w:bottom w:val="double" w:sz="4" w:space="0" w:color="auto"/>
              <w:right w:val="single" w:sz="4" w:space="0" w:color="auto"/>
            </w:tcBorders>
            <w:shd w:val="clear" w:color="auto" w:fill="auto"/>
            <w:noWrap/>
          </w:tcPr>
          <w:p w14:paraId="6D5A2900"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070601</w:t>
            </w:r>
          </w:p>
        </w:tc>
        <w:tc>
          <w:tcPr>
            <w:tcW w:w="2431" w:type="dxa"/>
            <w:tcBorders>
              <w:top w:val="single" w:sz="4" w:space="0" w:color="auto"/>
              <w:left w:val="nil"/>
              <w:bottom w:val="double" w:sz="4" w:space="0" w:color="auto"/>
              <w:right w:val="single" w:sz="4" w:space="0" w:color="auto"/>
            </w:tcBorders>
            <w:shd w:val="clear" w:color="auto" w:fill="auto"/>
          </w:tcPr>
          <w:p w14:paraId="36E3DF0F"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Mississippi River Basin Coastal Bays and Gulf Waters to the State 3 mile limit</w:t>
            </w:r>
          </w:p>
        </w:tc>
        <w:tc>
          <w:tcPr>
            <w:tcW w:w="1576" w:type="dxa"/>
            <w:tcBorders>
              <w:top w:val="single" w:sz="4" w:space="0" w:color="auto"/>
              <w:left w:val="nil"/>
              <w:bottom w:val="double" w:sz="4" w:space="0" w:color="auto"/>
              <w:right w:val="single" w:sz="4" w:space="0" w:color="auto"/>
            </w:tcBorders>
            <w:shd w:val="clear" w:color="auto" w:fill="auto"/>
            <w:noWrap/>
            <w:hideMark/>
          </w:tcPr>
          <w:p w14:paraId="5EF1183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LUMCON</w:t>
            </w:r>
          </w:p>
        </w:tc>
        <w:tc>
          <w:tcPr>
            <w:tcW w:w="1323" w:type="dxa"/>
            <w:tcBorders>
              <w:top w:val="single" w:sz="4" w:space="0" w:color="auto"/>
              <w:left w:val="nil"/>
              <w:bottom w:val="double" w:sz="4" w:space="0" w:color="auto"/>
              <w:right w:val="single" w:sz="4" w:space="0" w:color="auto"/>
            </w:tcBorders>
            <w:shd w:val="clear" w:color="auto" w:fill="auto"/>
            <w:hideMark/>
          </w:tcPr>
          <w:p w14:paraId="623BDB89"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single" w:sz="4" w:space="0" w:color="auto"/>
              <w:left w:val="nil"/>
              <w:bottom w:val="double" w:sz="4" w:space="0" w:color="auto"/>
              <w:right w:val="single" w:sz="4" w:space="0" w:color="auto"/>
            </w:tcBorders>
            <w:shd w:val="clear" w:color="auto" w:fill="auto"/>
            <w:hideMark/>
          </w:tcPr>
          <w:p w14:paraId="2D620EE2"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double" w:sz="4" w:space="0" w:color="auto"/>
              <w:right w:val="single" w:sz="4" w:space="0" w:color="auto"/>
            </w:tcBorders>
            <w:shd w:val="clear" w:color="auto" w:fill="auto"/>
            <w:hideMark/>
          </w:tcPr>
          <w:p w14:paraId="25E1AE19"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4" w:space="0" w:color="auto"/>
              <w:left w:val="nil"/>
              <w:bottom w:val="double" w:sz="4" w:space="0" w:color="auto"/>
              <w:right w:val="single" w:sz="4" w:space="0" w:color="auto"/>
            </w:tcBorders>
            <w:shd w:val="clear" w:color="auto" w:fill="auto"/>
            <w:hideMark/>
          </w:tcPr>
          <w:p w14:paraId="5DE0BF2F"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 supported with conventional IR assessment; Not supported with DEQ coastal study</w:t>
            </w:r>
          </w:p>
        </w:tc>
        <w:tc>
          <w:tcPr>
            <w:tcW w:w="2800" w:type="dxa"/>
            <w:tcBorders>
              <w:top w:val="single" w:sz="4" w:space="0" w:color="auto"/>
              <w:left w:val="nil"/>
              <w:bottom w:val="double" w:sz="4" w:space="0" w:color="auto"/>
              <w:right w:val="double" w:sz="4" w:space="0" w:color="auto"/>
            </w:tcBorders>
            <w:shd w:val="clear" w:color="auto" w:fill="auto"/>
            <w:hideMark/>
          </w:tcPr>
          <w:p w14:paraId="12136091"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data in third-party dataset to override 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Not supported</w:t>
            </w:r>
          </w:p>
        </w:tc>
      </w:tr>
      <w:tr w:rsidR="00A97F03" w:rsidRPr="002168E7" w14:paraId="6DBC4AD5" w14:textId="77777777" w:rsidTr="00C20240">
        <w:trPr>
          <w:cantSplit/>
          <w:trHeight w:val="2184"/>
          <w:jc w:val="center"/>
        </w:trPr>
        <w:tc>
          <w:tcPr>
            <w:tcW w:w="1457" w:type="dxa"/>
            <w:tcBorders>
              <w:top w:val="double" w:sz="4" w:space="0" w:color="auto"/>
              <w:left w:val="double" w:sz="4" w:space="0" w:color="auto"/>
              <w:bottom w:val="single" w:sz="18" w:space="0" w:color="auto"/>
              <w:right w:val="single" w:sz="4" w:space="0" w:color="auto"/>
            </w:tcBorders>
            <w:shd w:val="clear" w:color="auto" w:fill="auto"/>
            <w:noWrap/>
          </w:tcPr>
          <w:p w14:paraId="3523DBA1"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070601</w:t>
            </w:r>
          </w:p>
        </w:tc>
        <w:tc>
          <w:tcPr>
            <w:tcW w:w="2431" w:type="dxa"/>
            <w:tcBorders>
              <w:top w:val="double" w:sz="4" w:space="0" w:color="auto"/>
              <w:left w:val="nil"/>
              <w:bottom w:val="single" w:sz="18" w:space="0" w:color="auto"/>
              <w:right w:val="single" w:sz="4" w:space="0" w:color="auto"/>
            </w:tcBorders>
            <w:shd w:val="clear" w:color="auto" w:fill="auto"/>
          </w:tcPr>
          <w:p w14:paraId="3BAD85E2"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Mississippi River Basin Coastal Bays and Gulf Waters to the State 3 mile limit</w:t>
            </w:r>
          </w:p>
        </w:tc>
        <w:tc>
          <w:tcPr>
            <w:tcW w:w="1576" w:type="dxa"/>
            <w:tcBorders>
              <w:top w:val="double" w:sz="4" w:space="0" w:color="auto"/>
              <w:left w:val="nil"/>
              <w:bottom w:val="single" w:sz="18" w:space="0" w:color="auto"/>
              <w:right w:val="single" w:sz="4" w:space="0" w:color="auto"/>
            </w:tcBorders>
            <w:shd w:val="clear" w:color="auto" w:fill="auto"/>
            <w:noWrap/>
            <w:hideMark/>
          </w:tcPr>
          <w:p w14:paraId="0AF5F32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SEAMAP</w:t>
            </w:r>
          </w:p>
        </w:tc>
        <w:tc>
          <w:tcPr>
            <w:tcW w:w="1323" w:type="dxa"/>
            <w:tcBorders>
              <w:top w:val="double" w:sz="4" w:space="0" w:color="auto"/>
              <w:left w:val="nil"/>
              <w:bottom w:val="single" w:sz="18" w:space="0" w:color="auto"/>
              <w:right w:val="single" w:sz="4" w:space="0" w:color="auto"/>
            </w:tcBorders>
            <w:shd w:val="clear" w:color="auto" w:fill="auto"/>
            <w:hideMark/>
          </w:tcPr>
          <w:p w14:paraId="187D5CDC"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double" w:sz="4" w:space="0" w:color="auto"/>
              <w:left w:val="nil"/>
              <w:bottom w:val="single" w:sz="18" w:space="0" w:color="auto"/>
              <w:right w:val="single" w:sz="4" w:space="0" w:color="auto"/>
            </w:tcBorders>
            <w:shd w:val="clear" w:color="auto" w:fill="auto"/>
            <w:hideMark/>
          </w:tcPr>
          <w:p w14:paraId="1C6020EA"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double" w:sz="4" w:space="0" w:color="auto"/>
              <w:left w:val="nil"/>
              <w:bottom w:val="single" w:sz="18" w:space="0" w:color="auto"/>
              <w:right w:val="single" w:sz="4" w:space="0" w:color="auto"/>
            </w:tcBorders>
            <w:shd w:val="clear" w:color="auto" w:fill="auto"/>
            <w:hideMark/>
          </w:tcPr>
          <w:p w14:paraId="2EDB854E"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double" w:sz="4" w:space="0" w:color="auto"/>
              <w:left w:val="nil"/>
              <w:bottom w:val="single" w:sz="18" w:space="0" w:color="auto"/>
              <w:right w:val="single" w:sz="4" w:space="0" w:color="auto"/>
            </w:tcBorders>
            <w:shd w:val="clear" w:color="auto" w:fill="auto"/>
            <w:hideMark/>
          </w:tcPr>
          <w:p w14:paraId="3695C213"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 supported with conventional IR assessment; Not supported with DEQ coastal study</w:t>
            </w:r>
          </w:p>
        </w:tc>
        <w:tc>
          <w:tcPr>
            <w:tcW w:w="2800" w:type="dxa"/>
            <w:tcBorders>
              <w:top w:val="double" w:sz="4" w:space="0" w:color="auto"/>
              <w:left w:val="nil"/>
              <w:bottom w:val="single" w:sz="18" w:space="0" w:color="auto"/>
              <w:right w:val="double" w:sz="4" w:space="0" w:color="auto"/>
            </w:tcBorders>
            <w:shd w:val="clear" w:color="auto" w:fill="auto"/>
            <w:hideMark/>
          </w:tcPr>
          <w:p w14:paraId="2A432A58"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data in third-party dataset to override 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Not supported</w:t>
            </w:r>
          </w:p>
        </w:tc>
      </w:tr>
      <w:tr w:rsidR="00A97F03" w:rsidRPr="002168E7" w14:paraId="38325726" w14:textId="77777777" w:rsidTr="00C20240">
        <w:trPr>
          <w:cantSplit/>
          <w:trHeight w:val="1872"/>
          <w:jc w:val="center"/>
        </w:trPr>
        <w:tc>
          <w:tcPr>
            <w:tcW w:w="1457" w:type="dxa"/>
            <w:tcBorders>
              <w:top w:val="single" w:sz="18" w:space="0" w:color="auto"/>
              <w:left w:val="double" w:sz="4" w:space="0" w:color="auto"/>
              <w:bottom w:val="double" w:sz="4" w:space="0" w:color="auto"/>
              <w:right w:val="single" w:sz="4" w:space="0" w:color="auto"/>
            </w:tcBorders>
            <w:shd w:val="clear" w:color="auto" w:fill="auto"/>
            <w:noWrap/>
            <w:hideMark/>
          </w:tcPr>
          <w:p w14:paraId="6B8FB78D"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110701</w:t>
            </w:r>
          </w:p>
        </w:tc>
        <w:tc>
          <w:tcPr>
            <w:tcW w:w="2431" w:type="dxa"/>
            <w:tcBorders>
              <w:top w:val="single" w:sz="18" w:space="0" w:color="auto"/>
              <w:left w:val="nil"/>
              <w:bottom w:val="double" w:sz="4" w:space="0" w:color="auto"/>
              <w:right w:val="single" w:sz="4" w:space="0" w:color="auto"/>
            </w:tcBorders>
            <w:shd w:val="clear" w:color="auto" w:fill="auto"/>
            <w:hideMark/>
          </w:tcPr>
          <w:p w14:paraId="038184E7"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Sabine River Basin Coastal Bays and Gulf Waters to State 3 mile limit</w:t>
            </w:r>
          </w:p>
        </w:tc>
        <w:tc>
          <w:tcPr>
            <w:tcW w:w="1576" w:type="dxa"/>
            <w:tcBorders>
              <w:top w:val="single" w:sz="18" w:space="0" w:color="auto"/>
              <w:left w:val="nil"/>
              <w:bottom w:val="double" w:sz="4" w:space="0" w:color="auto"/>
              <w:right w:val="single" w:sz="4" w:space="0" w:color="auto"/>
            </w:tcBorders>
            <w:shd w:val="clear" w:color="auto" w:fill="auto"/>
            <w:noWrap/>
            <w:hideMark/>
          </w:tcPr>
          <w:p w14:paraId="1AD43BF5"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SEAMAP</w:t>
            </w:r>
          </w:p>
        </w:tc>
        <w:tc>
          <w:tcPr>
            <w:tcW w:w="1323" w:type="dxa"/>
            <w:tcBorders>
              <w:top w:val="single" w:sz="18" w:space="0" w:color="auto"/>
              <w:left w:val="nil"/>
              <w:bottom w:val="double" w:sz="4" w:space="0" w:color="auto"/>
              <w:right w:val="single" w:sz="4" w:space="0" w:color="auto"/>
            </w:tcBorders>
            <w:shd w:val="clear" w:color="auto" w:fill="auto"/>
            <w:hideMark/>
          </w:tcPr>
          <w:p w14:paraId="5B0CD5A8"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single" w:sz="18" w:space="0" w:color="auto"/>
              <w:left w:val="nil"/>
              <w:bottom w:val="double" w:sz="4" w:space="0" w:color="auto"/>
              <w:right w:val="single" w:sz="4" w:space="0" w:color="auto"/>
            </w:tcBorders>
            <w:shd w:val="clear" w:color="auto" w:fill="auto"/>
            <w:hideMark/>
          </w:tcPr>
          <w:p w14:paraId="166D7BF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18" w:space="0" w:color="auto"/>
              <w:left w:val="nil"/>
              <w:bottom w:val="double" w:sz="4" w:space="0" w:color="auto"/>
              <w:right w:val="single" w:sz="4" w:space="0" w:color="auto"/>
            </w:tcBorders>
            <w:shd w:val="clear" w:color="auto" w:fill="auto"/>
            <w:hideMark/>
          </w:tcPr>
          <w:p w14:paraId="01390507"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single" w:sz="18" w:space="0" w:color="auto"/>
              <w:left w:val="nil"/>
              <w:bottom w:val="double" w:sz="4" w:space="0" w:color="auto"/>
              <w:right w:val="single" w:sz="4" w:space="0" w:color="auto"/>
            </w:tcBorders>
            <w:shd w:val="clear" w:color="auto" w:fill="auto"/>
            <w:hideMark/>
          </w:tcPr>
          <w:p w14:paraId="038298AA"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2800" w:type="dxa"/>
            <w:tcBorders>
              <w:top w:val="single" w:sz="18" w:space="0" w:color="auto"/>
              <w:left w:val="nil"/>
              <w:bottom w:val="double" w:sz="4" w:space="0" w:color="auto"/>
              <w:right w:val="double" w:sz="4" w:space="0" w:color="auto"/>
            </w:tcBorders>
            <w:shd w:val="clear" w:color="auto" w:fill="auto"/>
            <w:hideMark/>
          </w:tcPr>
          <w:p w14:paraId="4427714C"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data in </w:t>
            </w:r>
            <w:r>
              <w:rPr>
                <w:rFonts w:ascii="Times New Roman" w:eastAsia="Times New Roman" w:hAnsi="Times New Roman"/>
                <w:color w:val="000000"/>
                <w:sz w:val="24"/>
                <w:szCs w:val="24"/>
              </w:rPr>
              <w:t xml:space="preserve">third-party dataset to override </w:t>
            </w:r>
            <w:r w:rsidRPr="002168E7">
              <w:rPr>
                <w:rFonts w:ascii="Times New Roman" w:eastAsia="Times New Roman" w:hAnsi="Times New Roman"/>
                <w:color w:val="000000"/>
                <w:sz w:val="24"/>
                <w:szCs w:val="24"/>
              </w:rPr>
              <w:t xml:space="preserve">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2614D8AE" w14:textId="77777777" w:rsidTr="00C20240">
        <w:trPr>
          <w:cantSplit/>
          <w:trHeight w:val="2496"/>
          <w:jc w:val="center"/>
        </w:trPr>
        <w:tc>
          <w:tcPr>
            <w:tcW w:w="1457" w:type="dxa"/>
            <w:tcBorders>
              <w:top w:val="double" w:sz="4" w:space="0" w:color="auto"/>
              <w:left w:val="double" w:sz="4" w:space="0" w:color="auto"/>
              <w:bottom w:val="single" w:sz="4" w:space="0" w:color="auto"/>
              <w:right w:val="single" w:sz="4" w:space="0" w:color="auto"/>
            </w:tcBorders>
            <w:shd w:val="clear" w:color="auto" w:fill="auto"/>
            <w:noWrap/>
            <w:hideMark/>
          </w:tcPr>
          <w:p w14:paraId="7E462990"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120806</w:t>
            </w:r>
          </w:p>
        </w:tc>
        <w:tc>
          <w:tcPr>
            <w:tcW w:w="2431" w:type="dxa"/>
            <w:tcBorders>
              <w:top w:val="double" w:sz="4" w:space="0" w:color="auto"/>
              <w:left w:val="nil"/>
              <w:bottom w:val="single" w:sz="4" w:space="0" w:color="auto"/>
              <w:right w:val="single" w:sz="4" w:space="0" w:color="auto"/>
            </w:tcBorders>
            <w:shd w:val="clear" w:color="auto" w:fill="auto"/>
            <w:hideMark/>
          </w:tcPr>
          <w:p w14:paraId="64B57491"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Terrebonne Basin Coastal Bays and Gulf Waters to the State 3 mile limit</w:t>
            </w:r>
          </w:p>
        </w:tc>
        <w:tc>
          <w:tcPr>
            <w:tcW w:w="1576" w:type="dxa"/>
            <w:tcBorders>
              <w:top w:val="double" w:sz="4" w:space="0" w:color="auto"/>
              <w:left w:val="nil"/>
              <w:bottom w:val="single" w:sz="4" w:space="0" w:color="auto"/>
              <w:right w:val="single" w:sz="4" w:space="0" w:color="auto"/>
            </w:tcBorders>
            <w:shd w:val="clear" w:color="auto" w:fill="auto"/>
            <w:noWrap/>
            <w:hideMark/>
          </w:tcPr>
          <w:p w14:paraId="2045D73D"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LUMCON</w:t>
            </w:r>
          </w:p>
        </w:tc>
        <w:tc>
          <w:tcPr>
            <w:tcW w:w="1323" w:type="dxa"/>
            <w:tcBorders>
              <w:top w:val="double" w:sz="4" w:space="0" w:color="auto"/>
              <w:left w:val="nil"/>
              <w:bottom w:val="single" w:sz="4" w:space="0" w:color="auto"/>
              <w:right w:val="single" w:sz="4" w:space="0" w:color="auto"/>
            </w:tcBorders>
            <w:shd w:val="clear" w:color="auto" w:fill="auto"/>
            <w:hideMark/>
          </w:tcPr>
          <w:p w14:paraId="325EFC9A"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double" w:sz="4" w:space="0" w:color="auto"/>
              <w:left w:val="nil"/>
              <w:bottom w:val="single" w:sz="4" w:space="0" w:color="auto"/>
              <w:right w:val="single" w:sz="4" w:space="0" w:color="auto"/>
            </w:tcBorders>
            <w:shd w:val="clear" w:color="auto" w:fill="auto"/>
            <w:hideMark/>
          </w:tcPr>
          <w:p w14:paraId="010D77B1"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double" w:sz="4" w:space="0" w:color="auto"/>
              <w:left w:val="nil"/>
              <w:bottom w:val="single" w:sz="4" w:space="0" w:color="auto"/>
              <w:right w:val="single" w:sz="4" w:space="0" w:color="auto"/>
            </w:tcBorders>
            <w:shd w:val="clear" w:color="auto" w:fill="auto"/>
            <w:hideMark/>
          </w:tcPr>
          <w:p w14:paraId="7CB5694F"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Not Supported</w:t>
            </w:r>
          </w:p>
        </w:tc>
        <w:tc>
          <w:tcPr>
            <w:tcW w:w="1599" w:type="dxa"/>
            <w:tcBorders>
              <w:top w:val="double" w:sz="4" w:space="0" w:color="auto"/>
              <w:left w:val="nil"/>
              <w:bottom w:val="single" w:sz="4" w:space="0" w:color="auto"/>
              <w:right w:val="single" w:sz="4" w:space="0" w:color="auto"/>
            </w:tcBorders>
            <w:shd w:val="clear" w:color="auto" w:fill="auto"/>
            <w:hideMark/>
          </w:tcPr>
          <w:p w14:paraId="5695FBC0"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 supported with conventional IR assessment; Full supported with DEQ coastal DO study</w:t>
            </w:r>
          </w:p>
        </w:tc>
        <w:tc>
          <w:tcPr>
            <w:tcW w:w="2800" w:type="dxa"/>
            <w:tcBorders>
              <w:top w:val="double" w:sz="4" w:space="0" w:color="auto"/>
              <w:left w:val="nil"/>
              <w:bottom w:val="single" w:sz="4" w:space="0" w:color="auto"/>
              <w:right w:val="double" w:sz="4" w:space="0" w:color="auto"/>
            </w:tcBorders>
            <w:shd w:val="clear" w:color="auto" w:fill="auto"/>
            <w:hideMark/>
          </w:tcPr>
          <w:p w14:paraId="52E7EA50"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Insufficient data in third-party dataset to override conventional </w:t>
            </w:r>
            <w:r>
              <w:rPr>
                <w:rFonts w:ascii="Times New Roman" w:eastAsia="Times New Roman" w:hAnsi="Times New Roman"/>
                <w:color w:val="000000"/>
                <w:sz w:val="24"/>
                <w:szCs w:val="24"/>
              </w:rPr>
              <w:t xml:space="preserve">LDEQ </w:t>
            </w:r>
            <w:r w:rsidRPr="002168E7">
              <w:rPr>
                <w:rFonts w:ascii="Times New Roman" w:eastAsia="Times New Roman" w:hAnsi="Times New Roman"/>
                <w:color w:val="000000"/>
                <w:sz w:val="24"/>
                <w:szCs w:val="24"/>
              </w:rPr>
              <w:t xml:space="preserve">assessment - No change to conventional 2018 IR assessment - </w:t>
            </w:r>
            <w:r w:rsidRPr="002168E7">
              <w:rPr>
                <w:rFonts w:ascii="Times New Roman" w:eastAsia="Times New Roman" w:hAnsi="Times New Roman"/>
                <w:b/>
                <w:bCs/>
                <w:color w:val="000000"/>
                <w:sz w:val="24"/>
                <w:szCs w:val="24"/>
              </w:rPr>
              <w:t>Fully supported</w:t>
            </w:r>
          </w:p>
        </w:tc>
      </w:tr>
      <w:tr w:rsidR="00A97F03" w:rsidRPr="002168E7" w14:paraId="29AF000B" w14:textId="77777777" w:rsidTr="00A97F03">
        <w:trPr>
          <w:cantSplit/>
          <w:trHeight w:val="2496"/>
          <w:jc w:val="center"/>
        </w:trPr>
        <w:tc>
          <w:tcPr>
            <w:tcW w:w="1457" w:type="dxa"/>
            <w:tcBorders>
              <w:top w:val="single" w:sz="4" w:space="0" w:color="auto"/>
              <w:left w:val="double" w:sz="4" w:space="0" w:color="auto"/>
              <w:bottom w:val="double" w:sz="4" w:space="0" w:color="auto"/>
              <w:right w:val="single" w:sz="4" w:space="0" w:color="auto"/>
            </w:tcBorders>
            <w:shd w:val="clear" w:color="auto" w:fill="auto"/>
            <w:noWrap/>
          </w:tcPr>
          <w:p w14:paraId="08C947FB"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120806</w:t>
            </w:r>
          </w:p>
        </w:tc>
        <w:tc>
          <w:tcPr>
            <w:tcW w:w="2431" w:type="dxa"/>
            <w:tcBorders>
              <w:top w:val="single" w:sz="4" w:space="0" w:color="auto"/>
              <w:left w:val="nil"/>
              <w:bottom w:val="double" w:sz="4" w:space="0" w:color="auto"/>
              <w:right w:val="single" w:sz="4" w:space="0" w:color="auto"/>
            </w:tcBorders>
            <w:shd w:val="clear" w:color="auto" w:fill="auto"/>
          </w:tcPr>
          <w:p w14:paraId="2CDB2793" w14:textId="77777777" w:rsidR="00A97F03" w:rsidRPr="00E04862" w:rsidRDefault="00A97F03" w:rsidP="00A97F03">
            <w:pPr>
              <w:jc w:val="left"/>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Terrebonne Basin Coastal Bays and Gulf Waters to the State 3 mile limit</w:t>
            </w:r>
          </w:p>
        </w:tc>
        <w:tc>
          <w:tcPr>
            <w:tcW w:w="1576" w:type="dxa"/>
            <w:tcBorders>
              <w:top w:val="single" w:sz="4" w:space="0" w:color="auto"/>
              <w:left w:val="nil"/>
              <w:bottom w:val="double" w:sz="4" w:space="0" w:color="auto"/>
              <w:right w:val="single" w:sz="4" w:space="0" w:color="auto"/>
            </w:tcBorders>
            <w:shd w:val="clear" w:color="auto" w:fill="auto"/>
            <w:noWrap/>
            <w:hideMark/>
          </w:tcPr>
          <w:p w14:paraId="6E89FF80"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SEAMAP</w:t>
            </w:r>
          </w:p>
        </w:tc>
        <w:tc>
          <w:tcPr>
            <w:tcW w:w="1323" w:type="dxa"/>
            <w:tcBorders>
              <w:top w:val="single" w:sz="4" w:space="0" w:color="auto"/>
              <w:left w:val="nil"/>
              <w:bottom w:val="double" w:sz="4" w:space="0" w:color="auto"/>
              <w:right w:val="single" w:sz="4" w:space="0" w:color="auto"/>
            </w:tcBorders>
            <w:shd w:val="clear" w:color="auto" w:fill="auto"/>
            <w:hideMark/>
          </w:tcPr>
          <w:p w14:paraId="3F1BCE2E"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Depth Profile</w:t>
            </w:r>
          </w:p>
        </w:tc>
        <w:tc>
          <w:tcPr>
            <w:tcW w:w="1055" w:type="dxa"/>
            <w:tcBorders>
              <w:top w:val="single" w:sz="4" w:space="0" w:color="auto"/>
              <w:left w:val="nil"/>
              <w:bottom w:val="double" w:sz="4" w:space="0" w:color="auto"/>
              <w:right w:val="single" w:sz="4" w:space="0" w:color="auto"/>
            </w:tcBorders>
            <w:shd w:val="clear" w:color="auto" w:fill="auto"/>
            <w:hideMark/>
          </w:tcPr>
          <w:p w14:paraId="28C19E24" w14:textId="77777777" w:rsidR="00A97F03" w:rsidRPr="00E04862" w:rsidRDefault="00A97F03" w:rsidP="00A97F03">
            <w:pPr>
              <w:jc w:val="center"/>
              <w:rPr>
                <w:rFonts w:ascii="Times New Roman" w:eastAsia="Times New Roman" w:hAnsi="Times New Roman"/>
                <w:color w:val="000000"/>
                <w:sz w:val="24"/>
                <w:szCs w:val="24"/>
              </w:rPr>
            </w:pPr>
            <w:r w:rsidRPr="00E04862">
              <w:rPr>
                <w:rFonts w:ascii="Times New Roman" w:eastAsia="Times New Roman" w:hAnsi="Times New Roman"/>
                <w:color w:val="000000"/>
                <w:sz w:val="24"/>
                <w:szCs w:val="24"/>
              </w:rPr>
              <w:t>Water Column</w:t>
            </w:r>
          </w:p>
        </w:tc>
        <w:tc>
          <w:tcPr>
            <w:tcW w:w="1399" w:type="dxa"/>
            <w:tcBorders>
              <w:top w:val="single" w:sz="4" w:space="0" w:color="auto"/>
              <w:left w:val="nil"/>
              <w:bottom w:val="double" w:sz="4" w:space="0" w:color="auto"/>
              <w:right w:val="single" w:sz="4" w:space="0" w:color="auto"/>
            </w:tcBorders>
            <w:shd w:val="clear" w:color="auto" w:fill="auto"/>
            <w:hideMark/>
          </w:tcPr>
          <w:p w14:paraId="26DCA658"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Fully Supported</w:t>
            </w:r>
          </w:p>
        </w:tc>
        <w:tc>
          <w:tcPr>
            <w:tcW w:w="1599" w:type="dxa"/>
            <w:tcBorders>
              <w:top w:val="single" w:sz="4" w:space="0" w:color="auto"/>
              <w:left w:val="nil"/>
              <w:bottom w:val="double" w:sz="4" w:space="0" w:color="auto"/>
              <w:right w:val="single" w:sz="4" w:space="0" w:color="auto"/>
            </w:tcBorders>
            <w:shd w:val="clear" w:color="auto" w:fill="auto"/>
            <w:hideMark/>
          </w:tcPr>
          <w:p w14:paraId="79E63A95" w14:textId="77777777" w:rsidR="00A97F03" w:rsidRPr="002168E7" w:rsidRDefault="00A97F03" w:rsidP="00A97F03">
            <w:pPr>
              <w:jc w:val="center"/>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Full supported with conventional IR assessment; Full supported with DEQ coastal DO study</w:t>
            </w:r>
          </w:p>
        </w:tc>
        <w:tc>
          <w:tcPr>
            <w:tcW w:w="2800" w:type="dxa"/>
            <w:tcBorders>
              <w:top w:val="single" w:sz="4" w:space="0" w:color="auto"/>
              <w:left w:val="nil"/>
              <w:bottom w:val="double" w:sz="4" w:space="0" w:color="auto"/>
              <w:right w:val="double" w:sz="4" w:space="0" w:color="auto"/>
            </w:tcBorders>
            <w:shd w:val="clear" w:color="auto" w:fill="auto"/>
            <w:hideMark/>
          </w:tcPr>
          <w:p w14:paraId="10626450" w14:textId="77777777" w:rsidR="00A97F03" w:rsidRPr="002168E7" w:rsidRDefault="00A97F03" w:rsidP="00A97F03">
            <w:pPr>
              <w:jc w:val="left"/>
              <w:rPr>
                <w:rFonts w:ascii="Times New Roman" w:eastAsia="Times New Roman" w:hAnsi="Times New Roman"/>
                <w:color w:val="000000"/>
                <w:sz w:val="24"/>
                <w:szCs w:val="24"/>
              </w:rPr>
            </w:pPr>
            <w:r w:rsidRPr="002168E7">
              <w:rPr>
                <w:rFonts w:ascii="Times New Roman" w:eastAsia="Times New Roman" w:hAnsi="Times New Roman"/>
                <w:color w:val="000000"/>
                <w:sz w:val="24"/>
                <w:szCs w:val="24"/>
              </w:rPr>
              <w:t xml:space="preserve">Third-party and conventional </w:t>
            </w:r>
            <w:r>
              <w:rPr>
                <w:rFonts w:ascii="Times New Roman" w:eastAsia="Times New Roman" w:hAnsi="Times New Roman"/>
                <w:color w:val="000000"/>
                <w:sz w:val="24"/>
                <w:szCs w:val="24"/>
              </w:rPr>
              <w:t xml:space="preserve">LDEQ assessments </w:t>
            </w:r>
            <w:r w:rsidRPr="002168E7">
              <w:rPr>
                <w:rFonts w:ascii="Times New Roman" w:eastAsia="Times New Roman" w:hAnsi="Times New Roman"/>
                <w:color w:val="000000"/>
                <w:sz w:val="24"/>
                <w:szCs w:val="24"/>
              </w:rPr>
              <w:t xml:space="preserve">agree - No change to conventional 2018 IR assessment - </w:t>
            </w:r>
            <w:r w:rsidRPr="002168E7">
              <w:rPr>
                <w:rFonts w:ascii="Times New Roman" w:eastAsia="Times New Roman" w:hAnsi="Times New Roman"/>
                <w:b/>
                <w:bCs/>
                <w:color w:val="000000"/>
                <w:sz w:val="24"/>
                <w:szCs w:val="24"/>
              </w:rPr>
              <w:t>Fully supported</w:t>
            </w:r>
          </w:p>
        </w:tc>
      </w:tr>
      <w:tr w:rsidR="00A97F03" w:rsidRPr="00E04862" w14:paraId="030E2DCA" w14:textId="77777777" w:rsidTr="00A97F03">
        <w:trPr>
          <w:cantSplit/>
          <w:trHeight w:val="423"/>
          <w:jc w:val="center"/>
        </w:trPr>
        <w:tc>
          <w:tcPr>
            <w:tcW w:w="13640" w:type="dxa"/>
            <w:gridSpan w:val="8"/>
            <w:tcBorders>
              <w:top w:val="double" w:sz="4" w:space="0" w:color="auto"/>
            </w:tcBorders>
            <w:shd w:val="clear" w:color="auto" w:fill="auto"/>
            <w:noWrap/>
          </w:tcPr>
          <w:p w14:paraId="7508AAB0" w14:textId="77777777" w:rsidR="00A97F03" w:rsidRDefault="00A97F03" w:rsidP="003E4B6C">
            <w:pPr>
              <w:pStyle w:val="ListParagraph"/>
              <w:numPr>
                <w:ilvl w:val="0"/>
                <w:numId w:val="15"/>
              </w:numPr>
              <w:jc w:val="left"/>
              <w:rPr>
                <w:rFonts w:ascii="Times New Roman" w:eastAsia="Times New Roman" w:hAnsi="Times New Roman"/>
                <w:color w:val="000000"/>
                <w:sz w:val="20"/>
                <w:szCs w:val="20"/>
              </w:rPr>
            </w:pPr>
            <w:r w:rsidRPr="002E079F">
              <w:rPr>
                <w:rFonts w:ascii="Times New Roman" w:eastAsia="Times New Roman" w:hAnsi="Times New Roman"/>
                <w:color w:val="000000"/>
                <w:sz w:val="20"/>
                <w:szCs w:val="20"/>
              </w:rPr>
              <w:t>Details of third-party data and assessments available upon request</w:t>
            </w:r>
          </w:p>
          <w:p w14:paraId="39A17B91" w14:textId="38340231" w:rsidR="002E079F" w:rsidRPr="002E079F" w:rsidRDefault="002E079F" w:rsidP="002E079F">
            <w:pPr>
              <w:pStyle w:val="ListParagraph"/>
              <w:numPr>
                <w:ilvl w:val="0"/>
                <w:numId w:val="15"/>
              </w:numPr>
              <w:jc w:val="left"/>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See Appendix F for further details regarding this decision. </w:t>
            </w:r>
          </w:p>
        </w:tc>
      </w:tr>
    </w:tbl>
    <w:p w14:paraId="4B980F39" w14:textId="38EA2AEB" w:rsidR="00A97F03" w:rsidRDefault="00A97F03" w:rsidP="00A97F03">
      <w:pPr>
        <w:pStyle w:val="IRSectionHeader"/>
        <w:sectPr w:rsidR="00A97F03" w:rsidSect="00A97F03">
          <w:headerReference w:type="default" r:id="rId76"/>
          <w:headerReference w:type="first" r:id="rId77"/>
          <w:pgSz w:w="15840" w:h="12240" w:orient="landscape" w:code="1"/>
          <w:pgMar w:top="1440" w:right="1440" w:bottom="1440" w:left="1440" w:header="720" w:footer="720" w:gutter="0"/>
          <w:cols w:space="720"/>
          <w:titlePg/>
          <w:docGrid w:linePitch="360"/>
        </w:sectPr>
      </w:pPr>
      <w:bookmarkStart w:id="186" w:name="_Toc443903224"/>
      <w:bookmarkStart w:id="187" w:name="_Toc503446768"/>
    </w:p>
    <w:p w14:paraId="238CE962" w14:textId="77777777" w:rsidR="00A97F03" w:rsidRPr="00F161A6" w:rsidRDefault="00A97F03" w:rsidP="00A97F03">
      <w:pPr>
        <w:pStyle w:val="IRSectionHeader"/>
      </w:pPr>
      <w:bookmarkStart w:id="188" w:name="_Toc386020853"/>
      <w:bookmarkStart w:id="189" w:name="_Toc443903226"/>
      <w:bookmarkStart w:id="190" w:name="_Toc503446770"/>
      <w:bookmarkStart w:id="191" w:name="_Toc513556495"/>
      <w:bookmarkStart w:id="192" w:name="CoastalSub"/>
      <w:bookmarkStart w:id="193" w:name="OilSpill"/>
      <w:bookmarkStart w:id="194" w:name="_Toc531685911"/>
      <w:bookmarkEnd w:id="186"/>
      <w:bookmarkEnd w:id="187"/>
      <w:r w:rsidRPr="00F161A6">
        <w:t>Coastal Subsegments Affected by Oil Spill and/or Cleanup Activities</w:t>
      </w:r>
      <w:bookmarkEnd w:id="188"/>
      <w:bookmarkEnd w:id="189"/>
      <w:bookmarkEnd w:id="190"/>
      <w:bookmarkEnd w:id="191"/>
      <w:bookmarkEnd w:id="194"/>
    </w:p>
    <w:bookmarkEnd w:id="192"/>
    <w:bookmarkEnd w:id="193"/>
    <w:p w14:paraId="6FE208C0" w14:textId="77777777" w:rsidR="00A97F03" w:rsidRPr="00F161A6" w:rsidRDefault="00A97F03" w:rsidP="00A97F03">
      <w:pPr>
        <w:pStyle w:val="IRBodyText"/>
      </w:pPr>
      <w:r w:rsidRPr="00F161A6">
        <w:t>On April 20, 2010, BP’s Deepwater Horizon drilling rig operating in the Gulf of Mexico approximately 50 miles off the Mississippi River delta exploded and sank. This triggered an oil spill from the damaged riser at the bottom of the Gulf that continued until August 4, 2010 when a static kill procedure effectively closed the well. The well was then cemented and permanently closed by September 19, 2010. The resulting oil spill affected a large portion of Louisiana’s coastline. LDEQ and other agencies continue to analyze the impact of the spill on Louisiana’s coastal waters. Results of this analysis will be presented in future reports by LDEQ as well as by other national and state agencies and academic researchers.</w:t>
      </w:r>
    </w:p>
    <w:p w14:paraId="4D7697C6" w14:textId="351DD70F" w:rsidR="00A97F03" w:rsidRPr="00714B3F" w:rsidRDefault="00A97F03" w:rsidP="00A97F03">
      <w:pPr>
        <w:pStyle w:val="IRBodyText"/>
      </w:pPr>
      <w:r>
        <w:t>In</w:t>
      </w:r>
      <w:r w:rsidRPr="00F161A6">
        <w:t xml:space="preserve"> the 2012 </w:t>
      </w:r>
      <w:r w:rsidRPr="00F161A6">
        <w:rPr>
          <w:iCs/>
        </w:rPr>
        <w:t>IR</w:t>
      </w:r>
      <w:r w:rsidRPr="00F161A6">
        <w:t xml:space="preserve">, LDEQ estimated that 42 coastal area subsegments were impaired by the oil spill and associated cleanup activities. LDEQ assessed these subsegments as being potentially and/or temporarily impaired for FWP, OYS, and/or PCR. The suspected impairments were based on fish, crab, shrimp, and </w:t>
      </w:r>
      <w:r w:rsidRPr="00DD4188">
        <w:t xml:space="preserve">shellfish closures issued by LDWF and LDH, as well as </w:t>
      </w:r>
      <w:r w:rsidRPr="00DD4188">
        <w:rPr>
          <w:color w:val="000000"/>
        </w:rPr>
        <w:t xml:space="preserve">Shoreline Cleanup and Assessment Technique </w:t>
      </w:r>
      <w:r w:rsidRPr="00DD4188">
        <w:t>(SCAT) Team surveys of the region. Closure information was taken from the Environmental Response Management</w:t>
      </w:r>
      <w:r w:rsidRPr="00714B3F">
        <w:t xml:space="preserve"> Applicatio</w:t>
      </w:r>
      <w:r w:rsidR="00CF150C">
        <w:t xml:space="preserve">n (ERMA) Gulf Response Website (NOAA </w:t>
      </w:r>
      <w:r w:rsidRPr="00714B3F">
        <w:t>2010).</w:t>
      </w:r>
      <w:r w:rsidRPr="00714B3F">
        <w:rPr>
          <w:rFonts w:eastAsiaTheme="majorEastAsia"/>
          <w:vertAlign w:val="superscript"/>
        </w:rPr>
        <w:footnoteReference w:id="5"/>
      </w:r>
    </w:p>
    <w:p w14:paraId="59A961AB" w14:textId="77777777" w:rsidR="00A97F03" w:rsidRDefault="00A97F03" w:rsidP="00A97F03">
      <w:pPr>
        <w:pStyle w:val="IRBodyText"/>
      </w:pPr>
      <w:r w:rsidRPr="00714B3F">
        <w:t>In the 2014 IR, LDEQ reduced both the number and size of subsegments assessed</w:t>
      </w:r>
      <w:r w:rsidRPr="00F161A6">
        <w:t xml:space="preserve"> as impaired by residual surface and sub-surface oil/tar balls/tar mats. This was done based on more recent  SCAT Team surveys available at that time. The aerial extent of impairment was significantly reduced or elimintated in each of the previously impaired subsegments. </w:t>
      </w:r>
    </w:p>
    <w:p w14:paraId="5214B5B0" w14:textId="77777777" w:rsidR="00A97F03" w:rsidRDefault="00A97F03" w:rsidP="00A97F03">
      <w:pPr>
        <w:pStyle w:val="IRBodyText"/>
      </w:pPr>
      <w:r>
        <w:t>In</w:t>
      </w:r>
      <w:r w:rsidRPr="00F161A6">
        <w:t xml:space="preserve"> the 2016 IR, all spill-related FWP and OYS impairments originally reported in the 2012 and 2014 IRs </w:t>
      </w:r>
      <w:r>
        <w:t xml:space="preserve">were updated </w:t>
      </w:r>
      <w:r w:rsidRPr="00F161A6">
        <w:t xml:space="preserve">to full support due to lifting of the LDWF and </w:t>
      </w:r>
      <w:r>
        <w:t>LDH</w:t>
      </w:r>
      <w:r w:rsidRPr="00F161A6">
        <w:t xml:space="preserve"> fishing closures.</w:t>
      </w:r>
      <w:r>
        <w:t xml:space="preserve"> For PCR, six limited portions of subsegments were assessed as being potentially and/or temporarily imparied for PCR.</w:t>
      </w:r>
      <w:r w:rsidRPr="00AC18B5">
        <w:t xml:space="preserve"> </w:t>
      </w:r>
    </w:p>
    <w:p w14:paraId="7F8AEF3C" w14:textId="34A5EEA6" w:rsidR="00A97F03" w:rsidRDefault="00A97F03" w:rsidP="00A97F03">
      <w:pPr>
        <w:pStyle w:val="IRBodyText"/>
      </w:pPr>
      <w:bookmarkStart w:id="195" w:name="_Toc443903227"/>
      <w:bookmarkStart w:id="196" w:name="Coastal_DO_Study"/>
      <w:bookmarkStart w:id="197" w:name="_Toc503446771"/>
      <w:r>
        <w:t xml:space="preserve">For the 2018 IR, the six remaining partial subsegments identified in the 2016 IR were reassessed by onsite visual evaluations conducted from January – March of 2018. Based on these reevaluations, all six areas </w:t>
      </w:r>
      <w:r w:rsidRPr="009D21E4">
        <w:t>(</w:t>
      </w:r>
      <w:hyperlink w:anchor="Table_3_2_8" w:history="1">
        <w:r w:rsidRPr="00F94B18">
          <w:rPr>
            <w:rStyle w:val="Hyperlink"/>
          </w:rPr>
          <w:t xml:space="preserve">Table </w:t>
        </w:r>
        <w:r w:rsidR="00DE6F80" w:rsidRPr="00F94B18">
          <w:rPr>
            <w:rStyle w:val="Hyperlink"/>
          </w:rPr>
          <w:t>3.2.</w:t>
        </w:r>
        <w:r w:rsidRPr="00F94B18">
          <w:rPr>
            <w:rStyle w:val="Hyperlink"/>
          </w:rPr>
          <w:t>8</w:t>
        </w:r>
      </w:hyperlink>
      <w:r w:rsidRPr="009D21E4">
        <w:t>)</w:t>
      </w:r>
      <w:r>
        <w:t xml:space="preserve"> were determined to now be fully supporting the previously impaired designated use of PCR. </w:t>
      </w:r>
      <w:r w:rsidRPr="0067122A">
        <w:t>There was No Oil Observed (NOO) at two of the six areas. Limited occurrences of Surface oil Residue Balls (SRBs) were observed at three of the areas. Reassessment of one area resulted in the observation of SRBs, Surface Residue (SR), Mousse (MS), and Oiled Vegetative Material (OVM). However, the observed</w:t>
      </w:r>
      <w:r>
        <w:t xml:space="preserve"> SRBs, SR, MS and OVM were determined </w:t>
      </w:r>
      <w:r w:rsidRPr="002B5B51">
        <w:t xml:space="preserve">to be </w:t>
      </w:r>
      <w:r w:rsidR="006D7588">
        <w:t xml:space="preserve">spatially </w:t>
      </w:r>
      <w:r w:rsidRPr="002B5B51">
        <w:t>intermittent in nature and, therefore, not</w:t>
      </w:r>
      <w:r>
        <w:t xml:space="preserve"> impairing the PCR use of the areas. Therefore, all six partial subsegments previous identified as potentially and/or temporarily impaired for PCR have been removed from the 2018 IR.</w:t>
      </w:r>
    </w:p>
    <w:p w14:paraId="1008C9E2" w14:textId="77777777" w:rsidR="00A97F03" w:rsidRDefault="00A97F03" w:rsidP="00A97F03">
      <w:pPr>
        <w:pStyle w:val="IRBodyText"/>
      </w:pPr>
    </w:p>
    <w:p w14:paraId="3C35AAF5" w14:textId="77777777" w:rsidR="00A97F03" w:rsidRDefault="00A97F03" w:rsidP="00A97F03">
      <w:pPr>
        <w:pStyle w:val="IRBodyText"/>
      </w:pPr>
    </w:p>
    <w:p w14:paraId="71EC5A42" w14:textId="77777777" w:rsidR="00A97F03" w:rsidRDefault="00A97F03" w:rsidP="00A97F03">
      <w:pPr>
        <w:pStyle w:val="IRBodyText"/>
        <w:sectPr w:rsidR="00A97F03" w:rsidSect="00A97F03">
          <w:headerReference w:type="first" r:id="rId78"/>
          <w:pgSz w:w="12240" w:h="15840" w:code="1"/>
          <w:pgMar w:top="1440" w:right="1440" w:bottom="1440" w:left="1440" w:header="720" w:footer="720" w:gutter="0"/>
          <w:cols w:space="720"/>
          <w:titlePg/>
          <w:docGrid w:linePitch="360"/>
        </w:sectPr>
      </w:pPr>
    </w:p>
    <w:tbl>
      <w:tblPr>
        <w:tblStyle w:val="TableGrid7"/>
        <w:tblW w:w="0" w:type="auto"/>
        <w:tblLook w:val="04A0" w:firstRow="1" w:lastRow="0" w:firstColumn="1" w:lastColumn="0" w:noHBand="0" w:noVBand="1"/>
      </w:tblPr>
      <w:tblGrid>
        <w:gridCol w:w="1736"/>
        <w:gridCol w:w="5786"/>
        <w:gridCol w:w="5438"/>
      </w:tblGrid>
      <w:tr w:rsidR="00A97F03" w:rsidRPr="003B1B23" w14:paraId="3D128C77" w14:textId="77777777" w:rsidTr="00A97F03">
        <w:trPr>
          <w:cantSplit/>
          <w:tblHeader/>
        </w:trPr>
        <w:tc>
          <w:tcPr>
            <w:tcW w:w="13068" w:type="dxa"/>
            <w:gridSpan w:val="3"/>
            <w:tcBorders>
              <w:top w:val="nil"/>
              <w:left w:val="nil"/>
              <w:bottom w:val="double" w:sz="4" w:space="0" w:color="auto"/>
              <w:right w:val="nil"/>
            </w:tcBorders>
            <w:vAlign w:val="bottom"/>
          </w:tcPr>
          <w:p w14:paraId="6DEE03B7" w14:textId="1B24FEF6" w:rsidR="00A97F03" w:rsidRPr="009F34B6" w:rsidRDefault="00A97F03" w:rsidP="00A97F03">
            <w:pPr>
              <w:spacing w:after="120"/>
              <w:jc w:val="center"/>
              <w:rPr>
                <w:rFonts w:ascii="Times New Roman" w:hAnsi="Times New Roman"/>
                <w:b/>
                <w:sz w:val="24"/>
                <w:szCs w:val="24"/>
              </w:rPr>
            </w:pPr>
            <w:bookmarkStart w:id="198" w:name="Table_8"/>
            <w:bookmarkStart w:id="199" w:name="Table_3_2_8" w:colFirst="0" w:colLast="0"/>
            <w:r w:rsidRPr="009F34B6">
              <w:rPr>
                <w:rFonts w:ascii="Times New Roman" w:hAnsi="Times New Roman"/>
                <w:b/>
                <w:sz w:val="24"/>
                <w:szCs w:val="24"/>
              </w:rPr>
              <w:t xml:space="preserve">Table </w:t>
            </w:r>
            <w:r w:rsidR="00DE6F80">
              <w:rPr>
                <w:rFonts w:ascii="Times New Roman" w:hAnsi="Times New Roman"/>
                <w:b/>
                <w:sz w:val="24"/>
                <w:szCs w:val="24"/>
              </w:rPr>
              <w:t>3.2.</w:t>
            </w:r>
            <w:r w:rsidRPr="009F34B6">
              <w:rPr>
                <w:rFonts w:ascii="Times New Roman" w:hAnsi="Times New Roman"/>
                <w:b/>
                <w:sz w:val="24"/>
                <w:szCs w:val="24"/>
              </w:rPr>
              <w:t>8.</w:t>
            </w:r>
            <w:bookmarkEnd w:id="198"/>
          </w:p>
          <w:p w14:paraId="5F117DC3" w14:textId="77777777" w:rsidR="00A97F03" w:rsidRPr="00A07F65" w:rsidRDefault="00A97F03" w:rsidP="00A97F03">
            <w:pPr>
              <w:spacing w:after="120"/>
              <w:rPr>
                <w:rFonts w:ascii="Times New Roman" w:hAnsi="Times New Roman"/>
                <w:sz w:val="24"/>
                <w:szCs w:val="24"/>
              </w:rPr>
            </w:pPr>
            <w:r w:rsidRPr="00A07F65">
              <w:rPr>
                <w:rFonts w:ascii="Times New Roman" w:hAnsi="Times New Roman"/>
                <w:sz w:val="24"/>
                <w:szCs w:val="24"/>
              </w:rPr>
              <w:t>2018 Water Quality Integrated Report reassessments of partial subsegments previously suspected of impairment to primary contact recreation use following the Deepwater Horizon oil spill. Reassessments based on visual observations by Louisiana Department of Environmental Quality staff from January – March 2018.</w:t>
            </w:r>
            <w:r w:rsidRPr="00A07F65">
              <w:rPr>
                <w:rFonts w:ascii="Times New Roman" w:hAnsi="Times New Roman"/>
                <w:sz w:val="24"/>
                <w:szCs w:val="24"/>
                <w:vertAlign w:val="superscript"/>
              </w:rPr>
              <w:t>1</w:t>
            </w:r>
          </w:p>
        </w:tc>
      </w:tr>
      <w:bookmarkEnd w:id="199"/>
      <w:tr w:rsidR="00A97F03" w:rsidRPr="0030359B" w14:paraId="120AC836" w14:textId="77777777" w:rsidTr="00A97F03">
        <w:trPr>
          <w:cantSplit/>
          <w:tblHeader/>
        </w:trPr>
        <w:tc>
          <w:tcPr>
            <w:tcW w:w="1736" w:type="dxa"/>
            <w:tcBorders>
              <w:top w:val="double" w:sz="4" w:space="0" w:color="auto"/>
              <w:left w:val="double" w:sz="4" w:space="0" w:color="auto"/>
              <w:bottom w:val="single" w:sz="18" w:space="0" w:color="auto"/>
              <w:right w:val="single" w:sz="18" w:space="0" w:color="auto"/>
            </w:tcBorders>
            <w:vAlign w:val="bottom"/>
          </w:tcPr>
          <w:p w14:paraId="0BA376EB" w14:textId="77777777" w:rsidR="00A97F03" w:rsidRPr="0030359B" w:rsidRDefault="00A97F03" w:rsidP="00A97F03">
            <w:pPr>
              <w:jc w:val="center"/>
              <w:rPr>
                <w:rFonts w:ascii="Times New Roman" w:hAnsi="Times New Roman"/>
                <w:b/>
                <w:bCs/>
                <w:sz w:val="24"/>
                <w:szCs w:val="24"/>
              </w:rPr>
            </w:pPr>
            <w:r w:rsidRPr="0030359B">
              <w:rPr>
                <w:rFonts w:ascii="Times New Roman" w:hAnsi="Times New Roman"/>
                <w:b/>
                <w:bCs/>
                <w:sz w:val="24"/>
                <w:szCs w:val="24"/>
              </w:rPr>
              <w:t>Partial Subsegment Number</w:t>
            </w:r>
          </w:p>
        </w:tc>
        <w:tc>
          <w:tcPr>
            <w:tcW w:w="5842" w:type="dxa"/>
            <w:tcBorders>
              <w:top w:val="double" w:sz="4" w:space="0" w:color="auto"/>
              <w:left w:val="single" w:sz="18" w:space="0" w:color="auto"/>
              <w:bottom w:val="single" w:sz="18" w:space="0" w:color="auto"/>
              <w:right w:val="single" w:sz="18" w:space="0" w:color="auto"/>
            </w:tcBorders>
            <w:vAlign w:val="bottom"/>
          </w:tcPr>
          <w:p w14:paraId="1915C601" w14:textId="77777777" w:rsidR="00A97F03" w:rsidRPr="0030359B" w:rsidRDefault="00A97F03" w:rsidP="00A97F03">
            <w:pPr>
              <w:jc w:val="center"/>
              <w:rPr>
                <w:rFonts w:ascii="Times New Roman" w:hAnsi="Times New Roman"/>
                <w:b/>
                <w:bCs/>
                <w:sz w:val="24"/>
                <w:szCs w:val="24"/>
              </w:rPr>
            </w:pPr>
            <w:r>
              <w:rPr>
                <w:rFonts w:ascii="Times New Roman" w:hAnsi="Times New Roman"/>
                <w:b/>
                <w:bCs/>
                <w:sz w:val="24"/>
                <w:szCs w:val="24"/>
              </w:rPr>
              <w:t>Partial Subsegment Description</w:t>
            </w:r>
          </w:p>
        </w:tc>
        <w:tc>
          <w:tcPr>
            <w:tcW w:w="5490" w:type="dxa"/>
            <w:tcBorders>
              <w:top w:val="double" w:sz="4" w:space="0" w:color="auto"/>
              <w:left w:val="single" w:sz="18" w:space="0" w:color="auto"/>
              <w:bottom w:val="single" w:sz="18" w:space="0" w:color="auto"/>
              <w:right w:val="double" w:sz="4" w:space="0" w:color="auto"/>
            </w:tcBorders>
            <w:vAlign w:val="bottom"/>
          </w:tcPr>
          <w:p w14:paraId="7359C36A" w14:textId="77777777" w:rsidR="00A97F03" w:rsidRDefault="00A97F03" w:rsidP="00A97F03">
            <w:pPr>
              <w:jc w:val="center"/>
              <w:rPr>
                <w:rFonts w:ascii="Times New Roman" w:hAnsi="Times New Roman"/>
                <w:b/>
                <w:bCs/>
                <w:sz w:val="24"/>
                <w:szCs w:val="24"/>
              </w:rPr>
            </w:pPr>
            <w:r>
              <w:rPr>
                <w:rFonts w:ascii="Times New Roman" w:hAnsi="Times New Roman"/>
                <w:b/>
                <w:bCs/>
                <w:sz w:val="24"/>
                <w:szCs w:val="24"/>
              </w:rPr>
              <w:t xml:space="preserve">Visual Observations from Site Visits: </w:t>
            </w:r>
          </w:p>
          <w:p w14:paraId="55AABC68" w14:textId="77777777" w:rsidR="00A97F03" w:rsidRDefault="00A97F03" w:rsidP="00A97F03">
            <w:pPr>
              <w:jc w:val="center"/>
              <w:rPr>
                <w:rFonts w:ascii="Times New Roman" w:hAnsi="Times New Roman"/>
                <w:b/>
                <w:bCs/>
                <w:sz w:val="24"/>
                <w:szCs w:val="24"/>
              </w:rPr>
            </w:pPr>
            <w:r>
              <w:rPr>
                <w:rFonts w:ascii="Times New Roman" w:hAnsi="Times New Roman"/>
                <w:b/>
                <w:bCs/>
                <w:sz w:val="24"/>
                <w:szCs w:val="24"/>
              </w:rPr>
              <w:t>January – March 2018 (One observation per site)</w:t>
            </w:r>
          </w:p>
        </w:tc>
      </w:tr>
      <w:tr w:rsidR="00A97F03" w:rsidRPr="002B5B51" w14:paraId="1A89A4B9" w14:textId="77777777" w:rsidTr="00A97F03">
        <w:trPr>
          <w:cantSplit/>
        </w:trPr>
        <w:tc>
          <w:tcPr>
            <w:tcW w:w="1736" w:type="dxa"/>
            <w:tcBorders>
              <w:top w:val="single" w:sz="18" w:space="0" w:color="auto"/>
              <w:left w:val="double" w:sz="4" w:space="0" w:color="auto"/>
              <w:right w:val="single" w:sz="4" w:space="0" w:color="auto"/>
            </w:tcBorders>
          </w:tcPr>
          <w:p w14:paraId="42AF7EB5"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LA021101_005 </w:t>
            </w:r>
          </w:p>
        </w:tc>
        <w:tc>
          <w:tcPr>
            <w:tcW w:w="5842" w:type="dxa"/>
            <w:tcBorders>
              <w:top w:val="single" w:sz="18" w:space="0" w:color="auto"/>
              <w:left w:val="single" w:sz="4" w:space="0" w:color="auto"/>
              <w:right w:val="single" w:sz="4" w:space="0" w:color="auto"/>
            </w:tcBorders>
          </w:tcPr>
          <w:p w14:paraId="619CBD58"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Shoreline and open water areas within 100 yards of shorelines near Bay Jimmy and St. Mary's Point, within northern LA021101_00. This unit </w:t>
            </w:r>
            <w:proofErr w:type="gramStart"/>
            <w:r w:rsidRPr="002B5B51">
              <w:rPr>
                <w:rFonts w:ascii="Times New Roman" w:hAnsi="Times New Roman"/>
                <w:sz w:val="24"/>
                <w:szCs w:val="24"/>
              </w:rPr>
              <w:t>is added</w:t>
            </w:r>
            <w:proofErr w:type="gramEnd"/>
            <w:r w:rsidRPr="002B5B51">
              <w:rPr>
                <w:rFonts w:ascii="Times New Roman" w:hAnsi="Times New Roman"/>
                <w:sz w:val="24"/>
                <w:szCs w:val="24"/>
              </w:rPr>
              <w:t xml:space="preserve"> for spill impact tracking purposes only and is not a subsegment as defined by LAC 33:IX.1123.A. </w:t>
            </w:r>
            <w:proofErr w:type="gramStart"/>
            <w:r w:rsidRPr="002B5B51">
              <w:rPr>
                <w:rFonts w:ascii="Times New Roman" w:hAnsi="Times New Roman"/>
                <w:sz w:val="24"/>
                <w:szCs w:val="24"/>
              </w:rPr>
              <w:t>et</w:t>
            </w:r>
            <w:proofErr w:type="gramEnd"/>
            <w:r w:rsidRPr="002B5B51">
              <w:rPr>
                <w:rFonts w:ascii="Times New Roman" w:hAnsi="Times New Roman"/>
                <w:sz w:val="24"/>
                <w:szCs w:val="24"/>
              </w:rPr>
              <w:t xml:space="preserve"> seq. No other assessments </w:t>
            </w:r>
            <w:proofErr w:type="gramStart"/>
            <w:r w:rsidRPr="002B5B51">
              <w:rPr>
                <w:rFonts w:ascii="Times New Roman" w:hAnsi="Times New Roman"/>
                <w:sz w:val="24"/>
                <w:szCs w:val="24"/>
              </w:rPr>
              <w:t>were made</w:t>
            </w:r>
            <w:proofErr w:type="gramEnd"/>
            <w:r w:rsidRPr="002B5B51">
              <w:rPr>
                <w:rFonts w:ascii="Times New Roman" w:hAnsi="Times New Roman"/>
                <w:sz w:val="24"/>
                <w:szCs w:val="24"/>
              </w:rPr>
              <w:t xml:space="preserve"> for these water bodies.</w:t>
            </w:r>
          </w:p>
        </w:tc>
        <w:tc>
          <w:tcPr>
            <w:tcW w:w="5490" w:type="dxa"/>
            <w:tcBorders>
              <w:top w:val="single" w:sz="18" w:space="0" w:color="auto"/>
              <w:left w:val="single" w:sz="4" w:space="0" w:color="auto"/>
              <w:right w:val="double" w:sz="4" w:space="0" w:color="auto"/>
            </w:tcBorders>
          </w:tcPr>
          <w:p w14:paraId="5518BFC5" w14:textId="38A725EA"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Limited occurrences of Surface </w:t>
            </w:r>
            <w:r w:rsidR="002D209F">
              <w:rPr>
                <w:rFonts w:ascii="Times New Roman" w:hAnsi="Times New Roman"/>
                <w:sz w:val="24"/>
                <w:szCs w:val="24"/>
              </w:rPr>
              <w:t>o</w:t>
            </w:r>
            <w:r>
              <w:rPr>
                <w:rFonts w:ascii="Times New Roman" w:hAnsi="Times New Roman"/>
                <w:sz w:val="24"/>
                <w:szCs w:val="24"/>
              </w:rPr>
              <w:t xml:space="preserve">il </w:t>
            </w:r>
            <w:r w:rsidRPr="002B5B51">
              <w:rPr>
                <w:rFonts w:ascii="Times New Roman" w:hAnsi="Times New Roman"/>
                <w:sz w:val="24"/>
                <w:szCs w:val="24"/>
              </w:rPr>
              <w:t>Residu</w:t>
            </w:r>
            <w:r>
              <w:rPr>
                <w:rFonts w:ascii="Times New Roman" w:hAnsi="Times New Roman"/>
                <w:sz w:val="24"/>
                <w:szCs w:val="24"/>
              </w:rPr>
              <w:t>al</w:t>
            </w:r>
            <w:r w:rsidRPr="002B5B51">
              <w:rPr>
                <w:rFonts w:ascii="Times New Roman" w:hAnsi="Times New Roman"/>
                <w:sz w:val="24"/>
                <w:szCs w:val="24"/>
              </w:rPr>
              <w:t xml:space="preserve"> Balls, Surface Residue, Mousse, and Oiled Vegetative Material</w:t>
            </w:r>
          </w:p>
          <w:p w14:paraId="3181CA80" w14:textId="77777777" w:rsidR="00A97F03" w:rsidRPr="002B5B51" w:rsidRDefault="00A97F03" w:rsidP="00A97F03">
            <w:pPr>
              <w:rPr>
                <w:rFonts w:ascii="Times New Roman" w:hAnsi="Times New Roman"/>
                <w:sz w:val="24"/>
                <w:szCs w:val="24"/>
              </w:rPr>
            </w:pPr>
          </w:p>
          <w:p w14:paraId="5B42537C" w14:textId="78A06149"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All observed material determined to be </w:t>
            </w:r>
            <w:r w:rsidR="006D7588">
              <w:rPr>
                <w:rFonts w:ascii="Times New Roman" w:hAnsi="Times New Roman"/>
                <w:sz w:val="24"/>
                <w:szCs w:val="24"/>
              </w:rPr>
              <w:t xml:space="preserve">spatially </w:t>
            </w:r>
            <w:r w:rsidRPr="002B5B51">
              <w:rPr>
                <w:rFonts w:ascii="Times New Roman" w:hAnsi="Times New Roman"/>
                <w:sz w:val="24"/>
                <w:szCs w:val="24"/>
              </w:rPr>
              <w:t>intermittent in nature and, therefore, no longer impairing primary contact recreation</w:t>
            </w:r>
          </w:p>
        </w:tc>
      </w:tr>
      <w:tr w:rsidR="00A97F03" w:rsidRPr="002B5B51" w14:paraId="0206BA00" w14:textId="77777777" w:rsidTr="00A97F03">
        <w:trPr>
          <w:cantSplit/>
        </w:trPr>
        <w:tc>
          <w:tcPr>
            <w:tcW w:w="1736" w:type="dxa"/>
            <w:tcBorders>
              <w:left w:val="double" w:sz="4" w:space="0" w:color="auto"/>
              <w:bottom w:val="single" w:sz="4" w:space="0" w:color="auto"/>
              <w:right w:val="single" w:sz="4" w:space="0" w:color="auto"/>
            </w:tcBorders>
          </w:tcPr>
          <w:p w14:paraId="2D811D88"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LA021101_006</w:t>
            </w:r>
          </w:p>
        </w:tc>
        <w:tc>
          <w:tcPr>
            <w:tcW w:w="5842" w:type="dxa"/>
            <w:tcBorders>
              <w:left w:val="single" w:sz="4" w:space="0" w:color="auto"/>
              <w:bottom w:val="single" w:sz="4" w:space="0" w:color="auto"/>
              <w:right w:val="single" w:sz="4" w:space="0" w:color="auto"/>
            </w:tcBorders>
          </w:tcPr>
          <w:p w14:paraId="4D56B975"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Gulf side of Grand Terre II Island, approx. 500 meters of open beach and adjacent waters, eastern tip of island, within LA021101_00. This unit </w:t>
            </w:r>
            <w:proofErr w:type="gramStart"/>
            <w:r w:rsidRPr="002B5B51">
              <w:rPr>
                <w:rFonts w:ascii="Times New Roman" w:hAnsi="Times New Roman"/>
                <w:sz w:val="24"/>
                <w:szCs w:val="24"/>
              </w:rPr>
              <w:t>is added</w:t>
            </w:r>
            <w:proofErr w:type="gramEnd"/>
            <w:r w:rsidRPr="002B5B51">
              <w:rPr>
                <w:rFonts w:ascii="Times New Roman" w:hAnsi="Times New Roman"/>
                <w:sz w:val="24"/>
                <w:szCs w:val="24"/>
              </w:rPr>
              <w:t xml:space="preserve"> for spill impact tracking purposes only and is not a subsegment as defined by LAC 33:IX.1123.A. </w:t>
            </w:r>
            <w:proofErr w:type="gramStart"/>
            <w:r w:rsidRPr="002B5B51">
              <w:rPr>
                <w:rFonts w:ascii="Times New Roman" w:hAnsi="Times New Roman"/>
                <w:sz w:val="24"/>
                <w:szCs w:val="24"/>
              </w:rPr>
              <w:t>et</w:t>
            </w:r>
            <w:proofErr w:type="gramEnd"/>
            <w:r w:rsidRPr="002B5B51">
              <w:rPr>
                <w:rFonts w:ascii="Times New Roman" w:hAnsi="Times New Roman"/>
                <w:sz w:val="24"/>
                <w:szCs w:val="24"/>
              </w:rPr>
              <w:t xml:space="preserve"> seq. No other assessments </w:t>
            </w:r>
            <w:proofErr w:type="gramStart"/>
            <w:r w:rsidRPr="002B5B51">
              <w:rPr>
                <w:rFonts w:ascii="Times New Roman" w:hAnsi="Times New Roman"/>
                <w:sz w:val="24"/>
                <w:szCs w:val="24"/>
              </w:rPr>
              <w:t>were made</w:t>
            </w:r>
            <w:proofErr w:type="gramEnd"/>
            <w:r w:rsidRPr="002B5B51">
              <w:rPr>
                <w:rFonts w:ascii="Times New Roman" w:hAnsi="Times New Roman"/>
                <w:sz w:val="24"/>
                <w:szCs w:val="24"/>
              </w:rPr>
              <w:t xml:space="preserve"> for these water bodies.</w:t>
            </w:r>
          </w:p>
        </w:tc>
        <w:tc>
          <w:tcPr>
            <w:tcW w:w="5490" w:type="dxa"/>
            <w:tcBorders>
              <w:left w:val="single" w:sz="4" w:space="0" w:color="auto"/>
              <w:bottom w:val="single" w:sz="4" w:space="0" w:color="auto"/>
              <w:right w:val="double" w:sz="4" w:space="0" w:color="auto"/>
            </w:tcBorders>
          </w:tcPr>
          <w:p w14:paraId="1315892F"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Limited occurrences of Surface </w:t>
            </w:r>
            <w:r>
              <w:rPr>
                <w:rFonts w:ascii="Times New Roman" w:hAnsi="Times New Roman"/>
                <w:sz w:val="24"/>
                <w:szCs w:val="24"/>
              </w:rPr>
              <w:t xml:space="preserve">oil Residual </w:t>
            </w:r>
            <w:r w:rsidRPr="002B5B51">
              <w:rPr>
                <w:rFonts w:ascii="Times New Roman" w:hAnsi="Times New Roman"/>
                <w:sz w:val="24"/>
                <w:szCs w:val="24"/>
              </w:rPr>
              <w:t>Balls</w:t>
            </w:r>
          </w:p>
          <w:p w14:paraId="3C3C9515" w14:textId="77777777" w:rsidR="00A97F03" w:rsidRPr="002B5B51" w:rsidRDefault="00A97F03" w:rsidP="00A97F03">
            <w:pPr>
              <w:rPr>
                <w:rFonts w:ascii="Times New Roman" w:hAnsi="Times New Roman"/>
                <w:sz w:val="24"/>
                <w:szCs w:val="24"/>
              </w:rPr>
            </w:pPr>
          </w:p>
          <w:p w14:paraId="7B302BA1" w14:textId="198B223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All observed material determined to be </w:t>
            </w:r>
            <w:r w:rsidR="006D7588">
              <w:rPr>
                <w:rFonts w:ascii="Times New Roman" w:hAnsi="Times New Roman"/>
                <w:sz w:val="24"/>
                <w:szCs w:val="24"/>
              </w:rPr>
              <w:t>spatially</w:t>
            </w:r>
            <w:r w:rsidR="006D7588" w:rsidRPr="002B5B51">
              <w:rPr>
                <w:rFonts w:ascii="Times New Roman" w:hAnsi="Times New Roman"/>
                <w:sz w:val="24"/>
                <w:szCs w:val="24"/>
              </w:rPr>
              <w:t xml:space="preserve"> </w:t>
            </w:r>
            <w:r w:rsidRPr="002B5B51">
              <w:rPr>
                <w:rFonts w:ascii="Times New Roman" w:hAnsi="Times New Roman"/>
                <w:sz w:val="24"/>
                <w:szCs w:val="24"/>
              </w:rPr>
              <w:t>intermittent in nature and, therefore, no longer impairing primary contact recreation</w:t>
            </w:r>
          </w:p>
        </w:tc>
      </w:tr>
      <w:tr w:rsidR="00A97F03" w:rsidRPr="002B5B51" w14:paraId="2FF1F5F3" w14:textId="77777777" w:rsidTr="00A97F03">
        <w:trPr>
          <w:cantSplit/>
        </w:trPr>
        <w:tc>
          <w:tcPr>
            <w:tcW w:w="1736" w:type="dxa"/>
            <w:tcBorders>
              <w:left w:val="double" w:sz="4" w:space="0" w:color="auto"/>
              <w:right w:val="single" w:sz="4" w:space="0" w:color="auto"/>
            </w:tcBorders>
          </w:tcPr>
          <w:p w14:paraId="571A44E0"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LA021101_007</w:t>
            </w:r>
          </w:p>
        </w:tc>
        <w:tc>
          <w:tcPr>
            <w:tcW w:w="5842" w:type="dxa"/>
            <w:tcBorders>
              <w:left w:val="single" w:sz="4" w:space="0" w:color="auto"/>
              <w:right w:val="single" w:sz="4" w:space="0" w:color="auto"/>
            </w:tcBorders>
          </w:tcPr>
          <w:p w14:paraId="25D12C08"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Gulf side shoreline of eastern tip of Elmers Island, 500 meters of open beach and adjacent waters, within LA021101_00. This unit </w:t>
            </w:r>
            <w:proofErr w:type="gramStart"/>
            <w:r w:rsidRPr="002B5B51">
              <w:rPr>
                <w:rFonts w:ascii="Times New Roman" w:hAnsi="Times New Roman"/>
                <w:sz w:val="24"/>
                <w:szCs w:val="24"/>
              </w:rPr>
              <w:t>is added</w:t>
            </w:r>
            <w:proofErr w:type="gramEnd"/>
            <w:r w:rsidRPr="002B5B51">
              <w:rPr>
                <w:rFonts w:ascii="Times New Roman" w:hAnsi="Times New Roman"/>
                <w:sz w:val="24"/>
                <w:szCs w:val="24"/>
              </w:rPr>
              <w:t xml:space="preserve"> for spill impact tracking purposes only and is not a subsegment as defined by LAC 33:IX.1123.A. </w:t>
            </w:r>
            <w:proofErr w:type="gramStart"/>
            <w:r w:rsidRPr="002B5B51">
              <w:rPr>
                <w:rFonts w:ascii="Times New Roman" w:hAnsi="Times New Roman"/>
                <w:sz w:val="24"/>
                <w:szCs w:val="24"/>
              </w:rPr>
              <w:t>et</w:t>
            </w:r>
            <w:proofErr w:type="gramEnd"/>
            <w:r w:rsidRPr="002B5B51">
              <w:rPr>
                <w:rFonts w:ascii="Times New Roman" w:hAnsi="Times New Roman"/>
                <w:sz w:val="24"/>
                <w:szCs w:val="24"/>
              </w:rPr>
              <w:t xml:space="preserve"> seq. No other assessments </w:t>
            </w:r>
            <w:proofErr w:type="gramStart"/>
            <w:r w:rsidRPr="002B5B51">
              <w:rPr>
                <w:rFonts w:ascii="Times New Roman" w:hAnsi="Times New Roman"/>
                <w:sz w:val="24"/>
                <w:szCs w:val="24"/>
              </w:rPr>
              <w:t>were made</w:t>
            </w:r>
            <w:proofErr w:type="gramEnd"/>
            <w:r w:rsidRPr="002B5B51">
              <w:rPr>
                <w:rFonts w:ascii="Times New Roman" w:hAnsi="Times New Roman"/>
                <w:sz w:val="24"/>
                <w:szCs w:val="24"/>
              </w:rPr>
              <w:t xml:space="preserve"> for these water bodies.</w:t>
            </w:r>
          </w:p>
        </w:tc>
        <w:tc>
          <w:tcPr>
            <w:tcW w:w="5490" w:type="dxa"/>
            <w:tcBorders>
              <w:left w:val="single" w:sz="4" w:space="0" w:color="auto"/>
              <w:right w:val="double" w:sz="4" w:space="0" w:color="auto"/>
            </w:tcBorders>
          </w:tcPr>
          <w:p w14:paraId="6492F38A"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No Oil Observed </w:t>
            </w:r>
          </w:p>
          <w:p w14:paraId="7495DDA8" w14:textId="77777777" w:rsidR="00A97F03" w:rsidRPr="002B5B51" w:rsidRDefault="00A97F03" w:rsidP="00A97F03">
            <w:pPr>
              <w:rPr>
                <w:rFonts w:ascii="Times New Roman" w:hAnsi="Times New Roman"/>
                <w:sz w:val="24"/>
                <w:szCs w:val="24"/>
              </w:rPr>
            </w:pPr>
          </w:p>
          <w:p w14:paraId="34655EC8"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No longer impairing primary contact recreation</w:t>
            </w:r>
          </w:p>
        </w:tc>
      </w:tr>
      <w:tr w:rsidR="00A97F03" w:rsidRPr="00947C4A" w14:paraId="6CE147AC" w14:textId="77777777" w:rsidTr="00A97F03">
        <w:trPr>
          <w:cantSplit/>
        </w:trPr>
        <w:tc>
          <w:tcPr>
            <w:tcW w:w="1736" w:type="dxa"/>
            <w:tcBorders>
              <w:left w:val="double" w:sz="4" w:space="0" w:color="auto"/>
              <w:right w:val="single" w:sz="4" w:space="0" w:color="auto"/>
            </w:tcBorders>
          </w:tcPr>
          <w:p w14:paraId="70753634"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LA021101_008</w:t>
            </w:r>
          </w:p>
        </w:tc>
        <w:tc>
          <w:tcPr>
            <w:tcW w:w="5842" w:type="dxa"/>
            <w:tcBorders>
              <w:left w:val="single" w:sz="4" w:space="0" w:color="auto"/>
              <w:right w:val="single" w:sz="4" w:space="0" w:color="auto"/>
            </w:tcBorders>
          </w:tcPr>
          <w:p w14:paraId="5BAD5B4E"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Back bay side of Elmers Island, approximately 400 meters of isolated areas of open beach and adjacent waters, within LA021101_00. This unit </w:t>
            </w:r>
            <w:proofErr w:type="gramStart"/>
            <w:r w:rsidRPr="002B5B51">
              <w:rPr>
                <w:rFonts w:ascii="Times New Roman" w:hAnsi="Times New Roman"/>
                <w:sz w:val="24"/>
                <w:szCs w:val="24"/>
              </w:rPr>
              <w:t>is added</w:t>
            </w:r>
            <w:proofErr w:type="gramEnd"/>
            <w:r w:rsidRPr="002B5B51">
              <w:rPr>
                <w:rFonts w:ascii="Times New Roman" w:hAnsi="Times New Roman"/>
                <w:sz w:val="24"/>
                <w:szCs w:val="24"/>
              </w:rPr>
              <w:t xml:space="preserve"> for spill impact tracking purposes only and is not a subsegment as defined by LAC 33:IX.1123.A. </w:t>
            </w:r>
            <w:proofErr w:type="gramStart"/>
            <w:r w:rsidRPr="002B5B51">
              <w:rPr>
                <w:rFonts w:ascii="Times New Roman" w:hAnsi="Times New Roman"/>
                <w:sz w:val="24"/>
                <w:szCs w:val="24"/>
              </w:rPr>
              <w:t>et</w:t>
            </w:r>
            <w:proofErr w:type="gramEnd"/>
            <w:r w:rsidRPr="002B5B51">
              <w:rPr>
                <w:rFonts w:ascii="Times New Roman" w:hAnsi="Times New Roman"/>
                <w:sz w:val="24"/>
                <w:szCs w:val="24"/>
              </w:rPr>
              <w:t xml:space="preserve"> seq. No other assessments </w:t>
            </w:r>
            <w:proofErr w:type="gramStart"/>
            <w:r w:rsidRPr="002B5B51">
              <w:rPr>
                <w:rFonts w:ascii="Times New Roman" w:hAnsi="Times New Roman"/>
                <w:sz w:val="24"/>
                <w:szCs w:val="24"/>
              </w:rPr>
              <w:t>were made</w:t>
            </w:r>
            <w:proofErr w:type="gramEnd"/>
            <w:r w:rsidRPr="002B5B51">
              <w:rPr>
                <w:rFonts w:ascii="Times New Roman" w:hAnsi="Times New Roman"/>
                <w:sz w:val="24"/>
                <w:szCs w:val="24"/>
              </w:rPr>
              <w:t xml:space="preserve"> for these water bodies.</w:t>
            </w:r>
          </w:p>
        </w:tc>
        <w:tc>
          <w:tcPr>
            <w:tcW w:w="5490" w:type="dxa"/>
            <w:tcBorders>
              <w:left w:val="single" w:sz="4" w:space="0" w:color="auto"/>
              <w:bottom w:val="single" w:sz="4" w:space="0" w:color="auto"/>
              <w:right w:val="double" w:sz="4" w:space="0" w:color="auto"/>
            </w:tcBorders>
          </w:tcPr>
          <w:p w14:paraId="2494A743"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Limited occurrences of Surface </w:t>
            </w:r>
            <w:r>
              <w:rPr>
                <w:rFonts w:ascii="Times New Roman" w:hAnsi="Times New Roman"/>
                <w:sz w:val="24"/>
                <w:szCs w:val="24"/>
              </w:rPr>
              <w:t xml:space="preserve">oil Residual </w:t>
            </w:r>
            <w:r w:rsidRPr="002B5B51">
              <w:rPr>
                <w:rFonts w:ascii="Times New Roman" w:hAnsi="Times New Roman"/>
                <w:sz w:val="24"/>
                <w:szCs w:val="24"/>
              </w:rPr>
              <w:t>Balls</w:t>
            </w:r>
          </w:p>
          <w:p w14:paraId="75E18CB4" w14:textId="77777777" w:rsidR="00A97F03" w:rsidRPr="002B5B51" w:rsidRDefault="00A97F03" w:rsidP="00A97F03">
            <w:pPr>
              <w:rPr>
                <w:rFonts w:ascii="Times New Roman" w:hAnsi="Times New Roman"/>
                <w:sz w:val="24"/>
                <w:szCs w:val="24"/>
              </w:rPr>
            </w:pPr>
          </w:p>
          <w:p w14:paraId="68DFCDA6" w14:textId="33AF03F8" w:rsidR="00A97F03" w:rsidRPr="006A744E" w:rsidRDefault="00A97F03" w:rsidP="00A97F03">
            <w:pPr>
              <w:rPr>
                <w:rFonts w:ascii="Times New Roman" w:hAnsi="Times New Roman"/>
                <w:sz w:val="24"/>
                <w:szCs w:val="24"/>
              </w:rPr>
            </w:pPr>
            <w:r w:rsidRPr="002B5B51">
              <w:rPr>
                <w:rFonts w:ascii="Times New Roman" w:hAnsi="Times New Roman"/>
                <w:sz w:val="24"/>
                <w:szCs w:val="24"/>
              </w:rPr>
              <w:t>All observed material determined to be</w:t>
            </w:r>
            <w:r w:rsidR="006D7588">
              <w:rPr>
                <w:rFonts w:ascii="Times New Roman" w:hAnsi="Times New Roman"/>
                <w:sz w:val="24"/>
                <w:szCs w:val="24"/>
              </w:rPr>
              <w:t xml:space="preserve"> spatially</w:t>
            </w:r>
            <w:r w:rsidRPr="002B5B51">
              <w:rPr>
                <w:rFonts w:ascii="Times New Roman" w:hAnsi="Times New Roman"/>
                <w:sz w:val="24"/>
                <w:szCs w:val="24"/>
              </w:rPr>
              <w:t xml:space="preserve"> intermittent in nature and, therefore, no longer impairing primary contact recreation</w:t>
            </w:r>
          </w:p>
        </w:tc>
      </w:tr>
      <w:tr w:rsidR="00A97F03" w:rsidRPr="002B5B51" w14:paraId="11CDC12F" w14:textId="77777777" w:rsidTr="00A97F03">
        <w:trPr>
          <w:cantSplit/>
        </w:trPr>
        <w:tc>
          <w:tcPr>
            <w:tcW w:w="1736" w:type="dxa"/>
            <w:tcBorders>
              <w:left w:val="double" w:sz="4" w:space="0" w:color="auto"/>
              <w:bottom w:val="single" w:sz="4" w:space="0" w:color="auto"/>
              <w:right w:val="single" w:sz="4" w:space="0" w:color="auto"/>
            </w:tcBorders>
          </w:tcPr>
          <w:p w14:paraId="198780AE"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LA120802_002</w:t>
            </w:r>
          </w:p>
        </w:tc>
        <w:tc>
          <w:tcPr>
            <w:tcW w:w="5842" w:type="dxa"/>
            <w:tcBorders>
              <w:left w:val="single" w:sz="4" w:space="0" w:color="auto"/>
              <w:bottom w:val="single" w:sz="4" w:space="0" w:color="auto"/>
              <w:right w:val="single" w:sz="4" w:space="0" w:color="auto"/>
            </w:tcBorders>
          </w:tcPr>
          <w:p w14:paraId="7E605BF6"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Gulf side of West Timbalier Island, 200m of beach face along western tip of island, within southeast area of LA120802_00. This unit </w:t>
            </w:r>
            <w:proofErr w:type="gramStart"/>
            <w:r w:rsidRPr="002B5B51">
              <w:rPr>
                <w:rFonts w:ascii="Times New Roman" w:hAnsi="Times New Roman"/>
                <w:sz w:val="24"/>
                <w:szCs w:val="24"/>
              </w:rPr>
              <w:t>is added</w:t>
            </w:r>
            <w:proofErr w:type="gramEnd"/>
            <w:r w:rsidRPr="002B5B51">
              <w:rPr>
                <w:rFonts w:ascii="Times New Roman" w:hAnsi="Times New Roman"/>
                <w:sz w:val="24"/>
                <w:szCs w:val="24"/>
              </w:rPr>
              <w:t xml:space="preserve"> for spill impact tracking purposes only and is not a subsegment as defined by LAC 33:IX.1123.A. </w:t>
            </w:r>
            <w:proofErr w:type="gramStart"/>
            <w:r w:rsidRPr="002B5B51">
              <w:rPr>
                <w:rFonts w:ascii="Times New Roman" w:hAnsi="Times New Roman"/>
                <w:sz w:val="24"/>
                <w:szCs w:val="24"/>
              </w:rPr>
              <w:t>et</w:t>
            </w:r>
            <w:proofErr w:type="gramEnd"/>
            <w:r w:rsidRPr="002B5B51">
              <w:rPr>
                <w:rFonts w:ascii="Times New Roman" w:hAnsi="Times New Roman"/>
                <w:sz w:val="24"/>
                <w:szCs w:val="24"/>
              </w:rPr>
              <w:t xml:space="preserve"> seq. No other assessments </w:t>
            </w:r>
            <w:proofErr w:type="gramStart"/>
            <w:r w:rsidRPr="002B5B51">
              <w:rPr>
                <w:rFonts w:ascii="Times New Roman" w:hAnsi="Times New Roman"/>
                <w:sz w:val="24"/>
                <w:szCs w:val="24"/>
              </w:rPr>
              <w:t>were made</w:t>
            </w:r>
            <w:proofErr w:type="gramEnd"/>
            <w:r w:rsidRPr="002B5B51">
              <w:rPr>
                <w:rFonts w:ascii="Times New Roman" w:hAnsi="Times New Roman"/>
                <w:sz w:val="24"/>
                <w:szCs w:val="24"/>
              </w:rPr>
              <w:t xml:space="preserve"> for these water bodies.</w:t>
            </w:r>
          </w:p>
        </w:tc>
        <w:tc>
          <w:tcPr>
            <w:tcW w:w="5490" w:type="dxa"/>
            <w:tcBorders>
              <w:left w:val="single" w:sz="4" w:space="0" w:color="auto"/>
              <w:bottom w:val="single" w:sz="4" w:space="0" w:color="auto"/>
              <w:right w:val="double" w:sz="4" w:space="0" w:color="auto"/>
            </w:tcBorders>
          </w:tcPr>
          <w:p w14:paraId="51B4FAE1"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No Oil Observed </w:t>
            </w:r>
          </w:p>
          <w:p w14:paraId="27097603" w14:textId="77777777" w:rsidR="00A97F03" w:rsidRPr="002B5B51" w:rsidRDefault="00A97F03" w:rsidP="00A97F03">
            <w:pPr>
              <w:rPr>
                <w:rFonts w:ascii="Times New Roman" w:hAnsi="Times New Roman"/>
                <w:sz w:val="24"/>
                <w:szCs w:val="24"/>
              </w:rPr>
            </w:pPr>
          </w:p>
          <w:p w14:paraId="310116A0"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No longer impairing primary contact recreation</w:t>
            </w:r>
          </w:p>
        </w:tc>
      </w:tr>
      <w:tr w:rsidR="00A97F03" w:rsidRPr="00947C4A" w14:paraId="5AB016C4" w14:textId="77777777" w:rsidTr="00A97F03">
        <w:trPr>
          <w:cantSplit/>
        </w:trPr>
        <w:tc>
          <w:tcPr>
            <w:tcW w:w="1736" w:type="dxa"/>
            <w:tcBorders>
              <w:top w:val="single" w:sz="4" w:space="0" w:color="auto"/>
              <w:left w:val="double" w:sz="4" w:space="0" w:color="auto"/>
              <w:right w:val="single" w:sz="4" w:space="0" w:color="auto"/>
            </w:tcBorders>
          </w:tcPr>
          <w:p w14:paraId="1D78DF60"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LA120803_002 </w:t>
            </w:r>
          </w:p>
        </w:tc>
        <w:tc>
          <w:tcPr>
            <w:tcW w:w="5842" w:type="dxa"/>
            <w:tcBorders>
              <w:top w:val="single" w:sz="4" w:space="0" w:color="auto"/>
              <w:left w:val="single" w:sz="4" w:space="0" w:color="auto"/>
              <w:right w:val="single" w:sz="4" w:space="0" w:color="auto"/>
            </w:tcBorders>
          </w:tcPr>
          <w:p w14:paraId="411E1B4D"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Bay side of West Timbalier Island, at eastern end of island, within southern area of LA120803_00. This unit </w:t>
            </w:r>
            <w:proofErr w:type="gramStart"/>
            <w:r w:rsidRPr="002B5B51">
              <w:rPr>
                <w:rFonts w:ascii="Times New Roman" w:hAnsi="Times New Roman"/>
                <w:sz w:val="24"/>
                <w:szCs w:val="24"/>
              </w:rPr>
              <w:t>is added</w:t>
            </w:r>
            <w:proofErr w:type="gramEnd"/>
            <w:r w:rsidRPr="002B5B51">
              <w:rPr>
                <w:rFonts w:ascii="Times New Roman" w:hAnsi="Times New Roman"/>
                <w:sz w:val="24"/>
                <w:szCs w:val="24"/>
              </w:rPr>
              <w:t xml:space="preserve"> for spill impact tracking purposes only and is not a subsegment as defined by LAC 33:IX.1123.A. </w:t>
            </w:r>
            <w:proofErr w:type="gramStart"/>
            <w:r w:rsidRPr="002B5B51">
              <w:rPr>
                <w:rFonts w:ascii="Times New Roman" w:hAnsi="Times New Roman"/>
                <w:sz w:val="24"/>
                <w:szCs w:val="24"/>
              </w:rPr>
              <w:t>et</w:t>
            </w:r>
            <w:proofErr w:type="gramEnd"/>
            <w:r w:rsidRPr="002B5B51">
              <w:rPr>
                <w:rFonts w:ascii="Times New Roman" w:hAnsi="Times New Roman"/>
                <w:sz w:val="24"/>
                <w:szCs w:val="24"/>
              </w:rPr>
              <w:t xml:space="preserve"> seq. No other assessments </w:t>
            </w:r>
            <w:proofErr w:type="gramStart"/>
            <w:r w:rsidRPr="002B5B51">
              <w:rPr>
                <w:rFonts w:ascii="Times New Roman" w:hAnsi="Times New Roman"/>
                <w:sz w:val="24"/>
                <w:szCs w:val="24"/>
              </w:rPr>
              <w:t>were made</w:t>
            </w:r>
            <w:proofErr w:type="gramEnd"/>
            <w:r w:rsidRPr="002B5B51">
              <w:rPr>
                <w:rFonts w:ascii="Times New Roman" w:hAnsi="Times New Roman"/>
                <w:sz w:val="24"/>
                <w:szCs w:val="24"/>
              </w:rPr>
              <w:t xml:space="preserve"> for these water bodies.</w:t>
            </w:r>
          </w:p>
        </w:tc>
        <w:tc>
          <w:tcPr>
            <w:tcW w:w="5490" w:type="dxa"/>
            <w:tcBorders>
              <w:top w:val="single" w:sz="4" w:space="0" w:color="auto"/>
              <w:left w:val="single" w:sz="4" w:space="0" w:color="auto"/>
              <w:right w:val="double" w:sz="4" w:space="0" w:color="auto"/>
            </w:tcBorders>
          </w:tcPr>
          <w:p w14:paraId="3B0A2001" w14:textId="77777777" w:rsidR="00A97F03" w:rsidRPr="002B5B51" w:rsidRDefault="00A97F03" w:rsidP="00A97F03">
            <w:pPr>
              <w:rPr>
                <w:rFonts w:ascii="Times New Roman" w:hAnsi="Times New Roman"/>
                <w:sz w:val="24"/>
                <w:szCs w:val="24"/>
              </w:rPr>
            </w:pPr>
            <w:r w:rsidRPr="002B5B51">
              <w:rPr>
                <w:rFonts w:ascii="Times New Roman" w:hAnsi="Times New Roman"/>
                <w:sz w:val="24"/>
                <w:szCs w:val="24"/>
              </w:rPr>
              <w:t xml:space="preserve">Limited occurrences of Surface </w:t>
            </w:r>
            <w:r>
              <w:rPr>
                <w:rFonts w:ascii="Times New Roman" w:hAnsi="Times New Roman"/>
                <w:sz w:val="24"/>
                <w:szCs w:val="24"/>
              </w:rPr>
              <w:t xml:space="preserve">oil Residual </w:t>
            </w:r>
            <w:r w:rsidRPr="002B5B51">
              <w:rPr>
                <w:rFonts w:ascii="Times New Roman" w:hAnsi="Times New Roman"/>
                <w:sz w:val="24"/>
                <w:szCs w:val="24"/>
              </w:rPr>
              <w:t>Balls</w:t>
            </w:r>
          </w:p>
          <w:p w14:paraId="0E7AA7B3" w14:textId="77777777" w:rsidR="00A97F03" w:rsidRPr="002B5B51" w:rsidRDefault="00A97F03" w:rsidP="00A97F03">
            <w:pPr>
              <w:rPr>
                <w:rFonts w:ascii="Times New Roman" w:hAnsi="Times New Roman"/>
                <w:sz w:val="24"/>
                <w:szCs w:val="24"/>
              </w:rPr>
            </w:pPr>
          </w:p>
          <w:p w14:paraId="12802FA2" w14:textId="6BD07E23" w:rsidR="00A97F03" w:rsidRPr="006A744E" w:rsidRDefault="00A97F03" w:rsidP="00A97F03">
            <w:pPr>
              <w:rPr>
                <w:rFonts w:ascii="Times New Roman" w:hAnsi="Times New Roman"/>
                <w:sz w:val="24"/>
                <w:szCs w:val="24"/>
              </w:rPr>
            </w:pPr>
            <w:r w:rsidRPr="002B5B51">
              <w:rPr>
                <w:rFonts w:ascii="Times New Roman" w:hAnsi="Times New Roman"/>
                <w:sz w:val="24"/>
                <w:szCs w:val="24"/>
              </w:rPr>
              <w:t xml:space="preserve">All observed material determined to be </w:t>
            </w:r>
            <w:r w:rsidR="006D7588">
              <w:rPr>
                <w:rFonts w:ascii="Times New Roman" w:hAnsi="Times New Roman"/>
                <w:sz w:val="24"/>
                <w:szCs w:val="24"/>
              </w:rPr>
              <w:t>spatially</w:t>
            </w:r>
            <w:r w:rsidR="006D7588" w:rsidRPr="002B5B51">
              <w:rPr>
                <w:rFonts w:ascii="Times New Roman" w:hAnsi="Times New Roman"/>
                <w:sz w:val="24"/>
                <w:szCs w:val="24"/>
              </w:rPr>
              <w:t xml:space="preserve"> </w:t>
            </w:r>
            <w:r w:rsidRPr="002B5B51">
              <w:rPr>
                <w:rFonts w:ascii="Times New Roman" w:hAnsi="Times New Roman"/>
                <w:sz w:val="24"/>
                <w:szCs w:val="24"/>
              </w:rPr>
              <w:t>intermittent in nature and, therefore, no longer impairing primary contact recreation</w:t>
            </w:r>
          </w:p>
        </w:tc>
      </w:tr>
    </w:tbl>
    <w:p w14:paraId="306650E5" w14:textId="77777777" w:rsidR="00A97F03" w:rsidRDefault="00A97F03" w:rsidP="00A97F03">
      <w:pPr>
        <w:pStyle w:val="IRBodyText"/>
      </w:pPr>
    </w:p>
    <w:p w14:paraId="603A260D" w14:textId="77777777" w:rsidR="00A97F03" w:rsidRDefault="00A97F03" w:rsidP="00A97F03">
      <w:pPr>
        <w:pStyle w:val="IRBodyText"/>
        <w:sectPr w:rsidR="00A97F03" w:rsidSect="00A97F03">
          <w:headerReference w:type="first" r:id="rId79"/>
          <w:pgSz w:w="15840" w:h="12240" w:orient="landscape" w:code="1"/>
          <w:pgMar w:top="1440" w:right="1440" w:bottom="1440" w:left="1440" w:header="720" w:footer="720" w:gutter="0"/>
          <w:cols w:space="720"/>
          <w:titlePg/>
          <w:docGrid w:linePitch="360"/>
        </w:sectPr>
      </w:pPr>
    </w:p>
    <w:p w14:paraId="31D297CA" w14:textId="77777777" w:rsidR="00A97F03" w:rsidRPr="00280DA0" w:rsidRDefault="00A97F03" w:rsidP="00A97F03">
      <w:pPr>
        <w:pStyle w:val="IRSectionHeader"/>
      </w:pPr>
      <w:bookmarkStart w:id="200" w:name="_Toc513556496"/>
      <w:bookmarkStart w:id="201" w:name="_Toc531685912"/>
      <w:bookmarkEnd w:id="195"/>
      <w:bookmarkEnd w:id="196"/>
      <w:bookmarkEnd w:id="197"/>
      <w:r w:rsidRPr="00280DA0">
        <w:t>Coastal Louisiana Dissolved Oxygen Study and Assessment</w:t>
      </w:r>
      <w:bookmarkEnd w:id="200"/>
      <w:bookmarkEnd w:id="201"/>
    </w:p>
    <w:p w14:paraId="7715FCC4" w14:textId="73F770FA" w:rsidR="00A97F03" w:rsidRPr="00DE021F" w:rsidRDefault="00A97F03" w:rsidP="00A97F03">
      <w:pPr>
        <w:pStyle w:val="IRBodyText"/>
      </w:pPr>
      <w:r w:rsidRPr="00DE021F">
        <w:t xml:space="preserve">Following </w:t>
      </w:r>
      <w:r w:rsidR="00AF0686">
        <w:t>US</w:t>
      </w:r>
      <w:r w:rsidRPr="00DE021F">
        <w:t xml:space="preserve">EPA’s deferred decision on Louisiana’s 2016 IR assessment of coastal Terrebonne waters, subsegment LA120806_00, LDEQ responded to </w:t>
      </w:r>
      <w:r w:rsidR="00AF0686">
        <w:t>US</w:t>
      </w:r>
      <w:r w:rsidRPr="00DE021F">
        <w:t xml:space="preserve">EPA’s decision by letter dated June </w:t>
      </w:r>
      <w:r w:rsidRPr="00DD4188">
        <w:t xml:space="preserve">27, 2017. In its letter LDEQ pointed out that </w:t>
      </w:r>
      <w:r w:rsidR="00AF0686" w:rsidRPr="00DD4188">
        <w:t>US</w:t>
      </w:r>
      <w:r w:rsidRPr="00DD4188">
        <w:t>EPA’s decision was based on data collected by the LUMCON between 2008 and 2011. At the time of the 2016 IR’s development the LUMCON data was outside</w:t>
      </w:r>
      <w:r w:rsidRPr="00DE021F">
        <w:t xml:space="preserve"> the period of record used for the 2016 IR, which was October 2011-September 2015. </w:t>
      </w:r>
      <w:r w:rsidR="00AF0686">
        <w:t>US</w:t>
      </w:r>
      <w:r w:rsidRPr="00DE021F">
        <w:t xml:space="preserve">EPA acknowledged this fact in its decision document but chose to disregard it. EPA also acknowledged that its decision was based on data from only two sites within LA120806_00, one of which was limited to a single sample collected during the peak of the summer hypoxic period. Use of this limited data seriously biased the results of </w:t>
      </w:r>
      <w:r w:rsidR="00AF0686">
        <w:t>US</w:t>
      </w:r>
      <w:r w:rsidRPr="00DE021F">
        <w:t xml:space="preserve">EPA’s assessment by not accounting for full seasonal effects in the subsegment. </w:t>
      </w:r>
    </w:p>
    <w:p w14:paraId="218EE9FC" w14:textId="77777777" w:rsidR="00A97F03" w:rsidRDefault="00A97F03" w:rsidP="00A97F03">
      <w:pPr>
        <w:pStyle w:val="IRBodyText"/>
      </w:pPr>
      <w:r w:rsidRPr="00DE021F">
        <w:t>Since finalization of the 2016 IR no significant additional data was collected by LDEQ in the three coastal subsegments described below. However, LDEQ did consider third-party data collected by LUMCON and SEAMAP. Results of this consideration, found in Table 7, page 38 of this document, support LDEQ’s original 2016 IR assessment of full support for DO in LA120086_00. The following assessment discussion is taken from the 2016 IR, results of which remain in place for the 2018 IR.</w:t>
      </w:r>
      <w:r>
        <w:t xml:space="preserve"> </w:t>
      </w:r>
    </w:p>
    <w:p w14:paraId="02B328EA" w14:textId="77777777" w:rsidR="00A97F03" w:rsidRPr="00280DA0" w:rsidRDefault="00A97F03" w:rsidP="00A97F03">
      <w:pPr>
        <w:pStyle w:val="IRBodyText"/>
      </w:pPr>
      <w:r w:rsidRPr="00280DA0">
        <w:t xml:space="preserve">In order to better understand depth profile DO levels in Louisiana waters, starting in December 2014 LDEQ initiated data collection for DO and related in situ meter data to expanded spatial and temporal coverage for these parameters. Data was collected in three subsegments of Louisiana’s state territorial waters of the Gulf of Mexico: </w:t>
      </w:r>
    </w:p>
    <w:p w14:paraId="2E354D9C" w14:textId="77777777" w:rsidR="00A97F03" w:rsidRPr="00280DA0" w:rsidRDefault="00A97F03" w:rsidP="00A97F03">
      <w:pPr>
        <w:pStyle w:val="IRBodyText"/>
      </w:pPr>
      <w:r w:rsidRPr="00280DA0">
        <w:t xml:space="preserve">LA021102_00 – Barataria Basin Coastal Bays and Gulf Waters to the State 3-mile limit  </w:t>
      </w:r>
    </w:p>
    <w:p w14:paraId="4DEF20C8" w14:textId="77777777" w:rsidR="00A97F03" w:rsidRPr="00280DA0" w:rsidRDefault="00A97F03" w:rsidP="00A97F03">
      <w:pPr>
        <w:pStyle w:val="IRBodyText"/>
      </w:pPr>
      <w:r w:rsidRPr="00280DA0">
        <w:t>LA070601_00 – Mississippi River Basin Coastal Bays and Gulf Waters to the State 3-mile limit</w:t>
      </w:r>
    </w:p>
    <w:p w14:paraId="69C97198" w14:textId="77777777" w:rsidR="00A97F03" w:rsidRPr="00280DA0" w:rsidRDefault="00A97F03" w:rsidP="00A97F03">
      <w:pPr>
        <w:pStyle w:val="IRBodyText"/>
      </w:pPr>
      <w:r w:rsidRPr="00280DA0">
        <w:t xml:space="preserve">LA120806_00 – Terrebonne Basin Coastal Bays and Gulf Waters to the State 3-mile limit </w:t>
      </w:r>
    </w:p>
    <w:p w14:paraId="7017C55C" w14:textId="77777777" w:rsidR="00A97F03" w:rsidRPr="00280DA0" w:rsidRDefault="00A97F03" w:rsidP="00A97F03">
      <w:pPr>
        <w:pStyle w:val="IRBodyText"/>
      </w:pPr>
      <w:r w:rsidRPr="00280DA0">
        <w:t xml:space="preserve">In particular, the data was used to characterize and assess DO concentrations at multiple depths and times of year in order to contribute to characterizing the depth profile observations for DO, salinity, temperature and related parameters in Louisiana territorial waters. </w:t>
      </w:r>
    </w:p>
    <w:p w14:paraId="5AFB3EE6" w14:textId="3E686B63" w:rsidR="00A97F03" w:rsidRPr="00DD4188" w:rsidRDefault="00A97F03" w:rsidP="00A97F03">
      <w:pPr>
        <w:pStyle w:val="IRBodyText"/>
      </w:pPr>
      <w:r w:rsidRPr="00280DA0">
        <w:t xml:space="preserve">Electronic meter readings were taken at one meter intervals beginning at one meter below the surface and extending to approximately one to 0.5 meter above the bottom. Each subsegment in the study had a total of eight sample sites </w:t>
      </w:r>
      <w:r w:rsidRPr="00DD4188">
        <w:t>located along two transects running approximately parallel to the coast. Each transect had four sample sites (</w:t>
      </w:r>
      <w:hyperlink w:anchor="Figure_3_2_1" w:history="1">
        <w:r w:rsidRPr="00DD4188">
          <w:rPr>
            <w:rStyle w:val="Hyperlink"/>
          </w:rPr>
          <w:t xml:space="preserve">Figure </w:t>
        </w:r>
        <w:r w:rsidR="00DE6F80" w:rsidRPr="00DD4188">
          <w:rPr>
            <w:rStyle w:val="Hyperlink"/>
          </w:rPr>
          <w:t>3.2.</w:t>
        </w:r>
        <w:r w:rsidRPr="00DD4188">
          <w:rPr>
            <w:rStyle w:val="Hyperlink"/>
          </w:rPr>
          <w:t>1</w:t>
        </w:r>
      </w:hyperlink>
      <w:r w:rsidRPr="00DD4188">
        <w:t xml:space="preserve">, </w:t>
      </w:r>
      <w:hyperlink w:anchor="Table_3_2_9" w:history="1">
        <w:r w:rsidRPr="00DD4188">
          <w:rPr>
            <w:rStyle w:val="Hyperlink"/>
          </w:rPr>
          <w:t xml:space="preserve">Table </w:t>
        </w:r>
        <w:r w:rsidR="00DE6F80" w:rsidRPr="00DD4188">
          <w:rPr>
            <w:rStyle w:val="Hyperlink"/>
          </w:rPr>
          <w:t>3.2.</w:t>
        </w:r>
        <w:r w:rsidRPr="00DD4188">
          <w:rPr>
            <w:rStyle w:val="Hyperlink"/>
          </w:rPr>
          <w:t>9</w:t>
        </w:r>
      </w:hyperlink>
      <w:r w:rsidRPr="00DD4188">
        <w:t>).</w:t>
      </w:r>
    </w:p>
    <w:p w14:paraId="73A8EDB8" w14:textId="137D8EAC" w:rsidR="00A97F03" w:rsidRPr="008C0398" w:rsidRDefault="00A97F03" w:rsidP="00A97F03">
      <w:pPr>
        <w:pStyle w:val="IRBodyText"/>
      </w:pPr>
      <w:r w:rsidRPr="00DD4188">
        <w:t xml:space="preserve">Sample runs were conducted quarterly in each subsegment over a 12-month period. Subsegments were rotated on a monthly basis, such that the first subsegment was sampled in December, the second in January, the third in February, then returning to the first subsegment in March. This pattern was repeated until all three subsegments were sampled a total of four times through the 12-month period. Sample dates within the month for each subsegment varied according to weather conditions in the Gulf of Mexico and the work schedule of field staff responsible for the sampling. All sampling was completed in November of 2015. Subsegments and dates sampled are listed in </w:t>
      </w:r>
      <w:hyperlink w:anchor="Table_3_2_10" w:history="1">
        <w:r w:rsidRPr="00DD4188">
          <w:rPr>
            <w:rStyle w:val="Hyperlink"/>
          </w:rPr>
          <w:t xml:space="preserve">Table </w:t>
        </w:r>
        <w:r w:rsidR="00DE6F80" w:rsidRPr="00DD4188">
          <w:rPr>
            <w:rStyle w:val="Hyperlink"/>
          </w:rPr>
          <w:t>3.2.</w:t>
        </w:r>
        <w:r w:rsidR="00C20240">
          <w:rPr>
            <w:rStyle w:val="Hyperlink"/>
          </w:rPr>
          <w:t>10</w:t>
        </w:r>
      </w:hyperlink>
      <w:r w:rsidRPr="00DD4188">
        <w:t>. February and May sampling events were delayed to the following months due to weather related safety concerns.</w:t>
      </w:r>
      <w:r w:rsidRPr="008C0398">
        <w:t xml:space="preserve"> </w:t>
      </w:r>
    </w:p>
    <w:p w14:paraId="32B4A8D3" w14:textId="532FD856" w:rsidR="00A97F03" w:rsidRPr="00F161A6" w:rsidRDefault="00A97F03" w:rsidP="00A97F03">
      <w:pPr>
        <w:pStyle w:val="IRBodyText"/>
      </w:pPr>
      <w:r w:rsidRPr="00F161A6">
        <w:t xml:space="preserve">For 2016 IR assessment purposes, dissolved oxygen data was analyzed using the routine criterion assessment procedure for dissolved oxygen. Under this procedure, if more than 10% of the cumulative data collected over the course of the one-year study in a particular subsegment fell below the DO criterion of 5.0 mg/L, then the subsegment was reported as not supporting </w:t>
      </w:r>
      <w:r>
        <w:t xml:space="preserve">its </w:t>
      </w:r>
      <w:r w:rsidRPr="00F161A6">
        <w:t xml:space="preserve">FWP use. Data from all sites, depths, and dates for each subsegment were combined to assess each subsegment separately. Based on the data, subsegments LA021102_00 (Barataria coastal subsegment), and LA070601_00 (Mississippi coastal subsegment) did not meet the DO criterion for FWP. For the Barataria coastal subsegment a total of 36.7% of DO results were &lt; 5.0 mg/L, while in the Mississippi coastal subsegment a total of 42.7% of DO results were below the criterion. The Terrebonne coastal subsegment (LA120806_00) was found to be fully supporting the DO criterion for FWP with only 6.0% of </w:t>
      </w:r>
      <w:r w:rsidR="00CC569E">
        <w:t>results below the DO criterion.</w:t>
      </w:r>
      <w:r w:rsidRPr="00F161A6">
        <w:t xml:space="preserve"> </w:t>
      </w:r>
    </w:p>
    <w:p w14:paraId="311C1C6F" w14:textId="1C620B0E" w:rsidR="002E6DB8" w:rsidRDefault="00A97F03" w:rsidP="002E6DB8">
      <w:pPr>
        <w:pStyle w:val="IRBodyText"/>
      </w:pPr>
      <w:r w:rsidRPr="00F161A6">
        <w:t xml:space="preserve">As a result, LA021102_00 and LA070601_00 were reported as impaired for FWP in the 2016 IR. LA120806_00 was reported as fully supporting FWP. In both the 2012 and 2014 IRs all three of these subsegments were reported as insufficient data (IRC 3) by LDEQ; however, this decision was overturned by USEPA, which assigned the subsegments to IRC 5 (TMDL </w:t>
      </w:r>
      <w:r w:rsidR="002E6DB8">
        <w:t xml:space="preserve">required). For the 2016 IR, LDEQ has determined the most appropriate Integrated Report Category for the two subsegments not meeting the DO criterion is IRC 5RC (revise crieria). This decision is based on the following discussion. </w:t>
      </w:r>
    </w:p>
    <w:p w14:paraId="1E7BA757" w14:textId="1221058D" w:rsidR="002E6DB8" w:rsidRDefault="002E6DB8" w:rsidP="002E6DB8">
      <w:pPr>
        <w:pStyle w:val="IRBodyText"/>
      </w:pPr>
      <w:r>
        <w:t>As part of the sampling effort described above, salinity and temperature readings were collected along with DO. During the course of the field sampling and preliminary data analysis it was quickly recognized that salinity, in particular a sharp salinity increase or halocline with increasing depth, was a primary contributor for many of the low DO readings at gre</w:t>
      </w:r>
      <w:r w:rsidR="00CC569E">
        <w:t xml:space="preserve">ater depths below the surface. </w:t>
      </w:r>
    </w:p>
    <w:p w14:paraId="08CF865B" w14:textId="21C221A8" w:rsidR="002E6DB8" w:rsidRDefault="002E6DB8" w:rsidP="002E6DB8">
      <w:pPr>
        <w:pStyle w:val="IRBodyText"/>
      </w:pPr>
      <w:r>
        <w:t xml:space="preserve">Figures </w:t>
      </w:r>
      <w:hyperlink w:anchor="Figure_3_2_2" w:history="1">
        <w:r w:rsidRPr="00C20240">
          <w:rPr>
            <w:rStyle w:val="Hyperlink"/>
          </w:rPr>
          <w:t>3.2.2</w:t>
        </w:r>
      </w:hyperlink>
      <w:r>
        <w:t xml:space="preserve">, </w:t>
      </w:r>
      <w:hyperlink w:anchor="Figure_3_2_4" w:history="1">
        <w:r w:rsidRPr="00C20240">
          <w:rPr>
            <w:rStyle w:val="Hyperlink"/>
          </w:rPr>
          <w:t>3.2.4</w:t>
        </w:r>
      </w:hyperlink>
      <w:r>
        <w:t xml:space="preserve">, </w:t>
      </w:r>
      <w:hyperlink w:anchor="Figure_3_2_5" w:history="1">
        <w:r w:rsidRPr="00C20240">
          <w:rPr>
            <w:rStyle w:val="Hyperlink"/>
          </w:rPr>
          <w:t>3.2.5</w:t>
        </w:r>
      </w:hyperlink>
      <w:r>
        <w:t xml:space="preserve"> are examples of the apparent effect of salinity, temperature and pressure on DO. The combination of these three parameters, density, is expressed as Sigma-t and shows a corresponding pycnocline. The charts are for all eight sites on various months in the three coastal subsegments studied. Each of the charts shows a sharp halocline and pycnocline at a depth of between three and seven meters, depending on the subsegment, site and overall depth. </w:t>
      </w:r>
    </w:p>
    <w:p w14:paraId="2A7652A6" w14:textId="77777777" w:rsidR="002E6DB8" w:rsidRPr="00F161A6" w:rsidRDefault="002E6DB8" w:rsidP="002E6DB8">
      <w:pPr>
        <w:pStyle w:val="IRBodyText"/>
      </w:pPr>
      <w:r w:rsidRPr="00F161A6">
        <w:t>The haloclines are marked by a rise in salinity from approximately 15 parts per thousand (ppt) at and above three meters to &gt; 30 ppt one to two meters deeper. In many cases the salinity changed abruptly within the span of approximately one meter. Temperature showed a reversed but less pronounced change, with temperature falling slightly at approximately the same depth. In each of these cases the DO concentrations went from &gt; 5.0 mg/L (meeting criterion) to &lt; 4.0 mg/L (not meeting criterion). For many of the months and sites with strong haloclines DO dropped from meeting the criterion near the surface to &lt; 1.0 mg/L near the bottom of the water column.</w:t>
      </w:r>
    </w:p>
    <w:p w14:paraId="039DACF5" w14:textId="77777777" w:rsidR="002E6DB8" w:rsidRDefault="002E6DB8" w:rsidP="00A97F03">
      <w:pPr>
        <w:pStyle w:val="IRBodyText"/>
      </w:pPr>
    </w:p>
    <w:p w14:paraId="5300F6D0" w14:textId="77777777" w:rsidR="002E6DB8" w:rsidRPr="00AC18B5" w:rsidRDefault="002E6DB8" w:rsidP="00A97F03">
      <w:pPr>
        <w:pStyle w:val="IRBodyText"/>
        <w:sectPr w:rsidR="002E6DB8" w:rsidRPr="00AC18B5" w:rsidSect="00A97F03">
          <w:headerReference w:type="default" r:id="rId80"/>
          <w:headerReference w:type="first" r:id="rId81"/>
          <w:pgSz w:w="12240" w:h="15840" w:code="1"/>
          <w:pgMar w:top="1440" w:right="1440" w:bottom="1440" w:left="1440" w:header="720" w:footer="720" w:gutter="0"/>
          <w:cols w:space="720"/>
          <w:titlePg/>
          <w:docGrid w:linePitch="360"/>
        </w:sectPr>
      </w:pPr>
    </w:p>
    <w:p w14:paraId="1BD4B500" w14:textId="491F04FA" w:rsidR="00A97F03" w:rsidRPr="00F161A6" w:rsidRDefault="00A97F03" w:rsidP="00A97F03">
      <w:pPr>
        <w:autoSpaceDE w:val="0"/>
        <w:autoSpaceDN w:val="0"/>
        <w:adjustRightInd w:val="0"/>
        <w:spacing w:after="120"/>
        <w:jc w:val="center"/>
        <w:rPr>
          <w:rFonts w:ascii="Times New Roman" w:eastAsia="Times New Roman" w:hAnsi="Times New Roman"/>
          <w:b/>
          <w:noProof/>
          <w:sz w:val="24"/>
          <w:szCs w:val="24"/>
        </w:rPr>
      </w:pPr>
      <w:bookmarkStart w:id="202" w:name="Figure_1"/>
      <w:bookmarkStart w:id="203" w:name="Figure_3_2_1"/>
      <w:r w:rsidRPr="00F161A6">
        <w:rPr>
          <w:rFonts w:ascii="Times New Roman" w:eastAsia="Times New Roman" w:hAnsi="Times New Roman"/>
          <w:b/>
          <w:noProof/>
          <w:sz w:val="24"/>
          <w:szCs w:val="24"/>
        </w:rPr>
        <w:t xml:space="preserve">Figure </w:t>
      </w:r>
      <w:r w:rsidR="00DE6F80">
        <w:rPr>
          <w:rFonts w:ascii="Times New Roman" w:eastAsia="Times New Roman" w:hAnsi="Times New Roman"/>
          <w:b/>
          <w:noProof/>
          <w:sz w:val="24"/>
          <w:szCs w:val="24"/>
        </w:rPr>
        <w:t>3.2.</w:t>
      </w:r>
      <w:r>
        <w:rPr>
          <w:rFonts w:ascii="Times New Roman" w:eastAsia="Times New Roman" w:hAnsi="Times New Roman"/>
          <w:b/>
          <w:noProof/>
          <w:sz w:val="24"/>
          <w:szCs w:val="24"/>
        </w:rPr>
        <w:t>1</w:t>
      </w:r>
      <w:bookmarkEnd w:id="202"/>
      <w:r>
        <w:rPr>
          <w:rFonts w:ascii="Times New Roman" w:eastAsia="Times New Roman" w:hAnsi="Times New Roman"/>
          <w:b/>
          <w:noProof/>
          <w:sz w:val="24"/>
          <w:szCs w:val="24"/>
        </w:rPr>
        <w:t>.</w:t>
      </w:r>
    </w:p>
    <w:p w14:paraId="4A307F1E" w14:textId="77777777" w:rsidR="00A97F03" w:rsidRPr="00AC18B5" w:rsidRDefault="00A97F03" w:rsidP="00A97F03">
      <w:pPr>
        <w:autoSpaceDE w:val="0"/>
        <w:autoSpaceDN w:val="0"/>
        <w:adjustRightInd w:val="0"/>
        <w:spacing w:after="120"/>
        <w:jc w:val="center"/>
        <w:rPr>
          <w:rFonts w:ascii="Arial" w:eastAsia="Times New Roman" w:hAnsi="Arial" w:cs="Arial"/>
          <w:noProof/>
          <w:sz w:val="24"/>
          <w:szCs w:val="24"/>
        </w:rPr>
        <w:sectPr w:rsidR="00A97F03" w:rsidRPr="00AC18B5" w:rsidSect="00A97F03">
          <w:headerReference w:type="first" r:id="rId82"/>
          <w:pgSz w:w="15840" w:h="12240" w:orient="landscape" w:code="1"/>
          <w:pgMar w:top="1440" w:right="1728" w:bottom="1440" w:left="1440" w:header="720" w:footer="720" w:gutter="0"/>
          <w:cols w:space="720"/>
          <w:titlePg/>
          <w:docGrid w:linePitch="360"/>
        </w:sectPr>
      </w:pPr>
      <w:r w:rsidRPr="00437BD8">
        <w:rPr>
          <w:rFonts w:ascii="Times New Roman" w:eastAsia="Times New Roman" w:hAnsi="Times New Roman"/>
          <w:noProof/>
          <w:sz w:val="24"/>
          <w:szCs w:val="24"/>
        </w:rPr>
        <w:t>Sample sites for Coastal Louisiana Dissolved Oxygen Study, December 2014 – November 2016.</w:t>
      </w:r>
      <w:r w:rsidRPr="00AC18B5">
        <w:rPr>
          <w:rFonts w:ascii="Arial" w:eastAsia="Times New Roman" w:hAnsi="Arial" w:cs="Arial"/>
          <w:noProof/>
          <w:sz w:val="24"/>
          <w:szCs w:val="24"/>
        </w:rPr>
        <w:t xml:space="preserve"> </w:t>
      </w:r>
      <w:bookmarkEnd w:id="203"/>
      <w:r w:rsidRPr="00AC18B5">
        <w:rPr>
          <w:rFonts w:ascii="Arial" w:eastAsia="Times New Roman" w:hAnsi="Arial" w:cs="Arial"/>
          <w:noProof/>
          <w:sz w:val="24"/>
          <w:szCs w:val="24"/>
        </w:rPr>
        <w:drawing>
          <wp:inline distT="0" distB="0" distL="0" distR="0" wp14:anchorId="2B42FA79" wp14:editId="7F59B6C4">
            <wp:extent cx="6810375" cy="5262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f DO Monitoring Plan with Sites.jpg"/>
                    <pic:cNvPicPr/>
                  </pic:nvPicPr>
                  <pic:blipFill>
                    <a:blip r:embed="rId83">
                      <a:extLst>
                        <a:ext uri="{28A0092B-C50C-407E-A947-70E740481C1C}">
                          <a14:useLocalDpi xmlns:a14="http://schemas.microsoft.com/office/drawing/2010/main" val="0"/>
                        </a:ext>
                      </a:extLst>
                    </a:blip>
                    <a:stretch>
                      <a:fillRect/>
                    </a:stretch>
                  </pic:blipFill>
                  <pic:spPr>
                    <a:xfrm>
                      <a:off x="0" y="0"/>
                      <a:ext cx="6814078" cy="5265399"/>
                    </a:xfrm>
                    <a:prstGeom prst="rect">
                      <a:avLst/>
                    </a:prstGeom>
                  </pic:spPr>
                </pic:pic>
              </a:graphicData>
            </a:graphic>
          </wp:inline>
        </w:drawing>
      </w:r>
    </w:p>
    <w:tbl>
      <w:tblPr>
        <w:tblStyle w:val="TableGrid1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11"/>
        <w:gridCol w:w="1434"/>
        <w:gridCol w:w="1896"/>
        <w:gridCol w:w="1440"/>
        <w:gridCol w:w="1440"/>
      </w:tblGrid>
      <w:tr w:rsidR="00A97F03" w:rsidRPr="00FA7B89" w14:paraId="31014EC7" w14:textId="77777777" w:rsidTr="00A97F03">
        <w:trPr>
          <w:jc w:val="center"/>
        </w:trPr>
        <w:tc>
          <w:tcPr>
            <w:tcW w:w="7921" w:type="dxa"/>
            <w:gridSpan w:val="5"/>
            <w:tcBorders>
              <w:top w:val="nil"/>
              <w:left w:val="nil"/>
              <w:bottom w:val="double" w:sz="4" w:space="0" w:color="auto"/>
              <w:right w:val="nil"/>
            </w:tcBorders>
            <w:vAlign w:val="bottom"/>
          </w:tcPr>
          <w:p w14:paraId="41896BA1" w14:textId="7DDD5052" w:rsidR="00A97F03" w:rsidRPr="00FA7B89" w:rsidRDefault="00A97F03" w:rsidP="00A97F03">
            <w:pPr>
              <w:autoSpaceDE w:val="0"/>
              <w:autoSpaceDN w:val="0"/>
              <w:adjustRightInd w:val="0"/>
              <w:spacing w:after="120"/>
              <w:jc w:val="center"/>
              <w:rPr>
                <w:rFonts w:ascii="Times New Roman" w:hAnsi="Times New Roman"/>
                <w:b/>
                <w:noProof/>
                <w:sz w:val="24"/>
                <w:szCs w:val="24"/>
              </w:rPr>
            </w:pPr>
            <w:bookmarkStart w:id="204" w:name="Table_9"/>
            <w:bookmarkStart w:id="205" w:name="Table_3_2_9"/>
            <w:r w:rsidRPr="00FA7B89">
              <w:rPr>
                <w:rFonts w:ascii="Times New Roman" w:hAnsi="Times New Roman"/>
                <w:b/>
                <w:noProof/>
                <w:sz w:val="24"/>
                <w:szCs w:val="24"/>
              </w:rPr>
              <w:t xml:space="preserve">Table </w:t>
            </w:r>
            <w:r w:rsidR="00DE6F80">
              <w:rPr>
                <w:rFonts w:ascii="Times New Roman" w:hAnsi="Times New Roman"/>
                <w:b/>
                <w:noProof/>
                <w:sz w:val="24"/>
                <w:szCs w:val="24"/>
              </w:rPr>
              <w:t>3.2.</w:t>
            </w:r>
            <w:r>
              <w:rPr>
                <w:rFonts w:ascii="Times New Roman" w:hAnsi="Times New Roman"/>
                <w:b/>
                <w:noProof/>
                <w:sz w:val="24"/>
                <w:szCs w:val="24"/>
              </w:rPr>
              <w:t>9</w:t>
            </w:r>
            <w:r w:rsidRPr="00FA7B89">
              <w:rPr>
                <w:rFonts w:ascii="Times New Roman" w:hAnsi="Times New Roman"/>
                <w:b/>
                <w:noProof/>
                <w:sz w:val="24"/>
                <w:szCs w:val="24"/>
              </w:rPr>
              <w:t>.</w:t>
            </w:r>
            <w:bookmarkEnd w:id="204"/>
          </w:p>
          <w:p w14:paraId="4FF2CF23" w14:textId="77777777" w:rsidR="00A97F03" w:rsidRPr="00A07F65" w:rsidRDefault="00A97F03" w:rsidP="00A97F03">
            <w:pPr>
              <w:autoSpaceDE w:val="0"/>
              <w:autoSpaceDN w:val="0"/>
              <w:adjustRightInd w:val="0"/>
              <w:spacing w:after="120"/>
              <w:rPr>
                <w:rFonts w:ascii="Times New Roman" w:hAnsi="Times New Roman"/>
                <w:noProof/>
                <w:sz w:val="24"/>
                <w:szCs w:val="24"/>
              </w:rPr>
            </w:pPr>
            <w:r w:rsidRPr="00A07F65">
              <w:rPr>
                <w:rFonts w:ascii="Times New Roman" w:hAnsi="Times New Roman"/>
                <w:noProof/>
                <w:sz w:val="24"/>
                <w:szCs w:val="24"/>
              </w:rPr>
              <w:t>Site number and coordinates for sample sites used in Coastal Louisiana Dissolved Oxygen Study, December 2014 – November 2015.</w:t>
            </w:r>
          </w:p>
        </w:tc>
      </w:tr>
      <w:bookmarkEnd w:id="205"/>
      <w:tr w:rsidR="00A97F03" w:rsidRPr="00FA7B89" w14:paraId="05DF79A6" w14:textId="77777777" w:rsidTr="00A97F03">
        <w:trPr>
          <w:trHeight w:val="753"/>
          <w:jc w:val="center"/>
        </w:trPr>
        <w:tc>
          <w:tcPr>
            <w:tcW w:w="1711" w:type="dxa"/>
            <w:tcBorders>
              <w:top w:val="double" w:sz="4" w:space="0" w:color="auto"/>
              <w:bottom w:val="single" w:sz="12" w:space="0" w:color="auto"/>
            </w:tcBorders>
            <w:vAlign w:val="bottom"/>
          </w:tcPr>
          <w:p w14:paraId="1A37F2B3" w14:textId="77777777" w:rsidR="00A97F03" w:rsidRPr="00FA7B89" w:rsidRDefault="00A97F03" w:rsidP="00A97F03">
            <w:pPr>
              <w:spacing w:after="120"/>
              <w:jc w:val="center"/>
              <w:rPr>
                <w:rFonts w:ascii="Times New Roman" w:hAnsi="Times New Roman"/>
                <w:b/>
                <w:sz w:val="24"/>
                <w:szCs w:val="24"/>
              </w:rPr>
            </w:pPr>
            <w:r w:rsidRPr="00FA7B89">
              <w:rPr>
                <w:rFonts w:ascii="Times New Roman" w:hAnsi="Times New Roman"/>
                <w:b/>
                <w:sz w:val="24"/>
                <w:szCs w:val="24"/>
              </w:rPr>
              <w:t>Subsegment Number</w:t>
            </w:r>
          </w:p>
        </w:tc>
        <w:tc>
          <w:tcPr>
            <w:tcW w:w="1434" w:type="dxa"/>
            <w:tcBorders>
              <w:top w:val="double" w:sz="4" w:space="0" w:color="auto"/>
              <w:bottom w:val="single" w:sz="12" w:space="0" w:color="auto"/>
            </w:tcBorders>
            <w:vAlign w:val="bottom"/>
          </w:tcPr>
          <w:p w14:paraId="6F667EA9" w14:textId="77777777" w:rsidR="00A97F03" w:rsidRPr="00FA7B89" w:rsidRDefault="00A97F03" w:rsidP="00A97F03">
            <w:pPr>
              <w:spacing w:after="120"/>
              <w:jc w:val="center"/>
              <w:rPr>
                <w:rFonts w:ascii="Times New Roman" w:hAnsi="Times New Roman"/>
                <w:b/>
                <w:sz w:val="24"/>
                <w:szCs w:val="24"/>
              </w:rPr>
            </w:pPr>
            <w:r w:rsidRPr="00FA7B89">
              <w:rPr>
                <w:rFonts w:ascii="Times New Roman" w:hAnsi="Times New Roman"/>
                <w:b/>
                <w:sz w:val="24"/>
                <w:szCs w:val="24"/>
              </w:rPr>
              <w:t>LDEQ Site Number</w:t>
            </w:r>
          </w:p>
        </w:tc>
        <w:tc>
          <w:tcPr>
            <w:tcW w:w="1896" w:type="dxa"/>
            <w:tcBorders>
              <w:top w:val="double" w:sz="4" w:space="0" w:color="auto"/>
              <w:bottom w:val="single" w:sz="12" w:space="0" w:color="auto"/>
            </w:tcBorders>
            <w:vAlign w:val="bottom"/>
          </w:tcPr>
          <w:p w14:paraId="4A161E18" w14:textId="77777777" w:rsidR="00A97F03" w:rsidRPr="00FA7B89" w:rsidRDefault="00A97F03" w:rsidP="00A97F03">
            <w:pPr>
              <w:spacing w:after="120"/>
              <w:jc w:val="center"/>
              <w:rPr>
                <w:rFonts w:ascii="Times New Roman" w:hAnsi="Times New Roman"/>
                <w:b/>
                <w:sz w:val="24"/>
                <w:szCs w:val="24"/>
              </w:rPr>
            </w:pPr>
            <w:r w:rsidRPr="00FA7B89">
              <w:rPr>
                <w:rFonts w:ascii="Times New Roman" w:hAnsi="Times New Roman"/>
                <w:b/>
                <w:sz w:val="24"/>
                <w:szCs w:val="24"/>
              </w:rPr>
              <w:t>Inner or Outer Transect</w:t>
            </w:r>
          </w:p>
        </w:tc>
        <w:tc>
          <w:tcPr>
            <w:tcW w:w="1440" w:type="dxa"/>
            <w:tcBorders>
              <w:top w:val="double" w:sz="4" w:space="0" w:color="auto"/>
              <w:bottom w:val="single" w:sz="12" w:space="0" w:color="auto"/>
            </w:tcBorders>
            <w:vAlign w:val="bottom"/>
          </w:tcPr>
          <w:p w14:paraId="4D8D4C92" w14:textId="77777777" w:rsidR="00A97F03" w:rsidRPr="00FA7B89" w:rsidRDefault="00A97F03" w:rsidP="00A97F03">
            <w:pPr>
              <w:spacing w:after="120"/>
              <w:jc w:val="center"/>
              <w:rPr>
                <w:rFonts w:ascii="Times New Roman" w:hAnsi="Times New Roman"/>
                <w:b/>
                <w:sz w:val="24"/>
                <w:szCs w:val="24"/>
              </w:rPr>
            </w:pPr>
            <w:r w:rsidRPr="00FA7B89">
              <w:rPr>
                <w:rFonts w:ascii="Times New Roman" w:hAnsi="Times New Roman"/>
                <w:b/>
                <w:sz w:val="24"/>
                <w:szCs w:val="24"/>
              </w:rPr>
              <w:t>Latitude</w:t>
            </w:r>
          </w:p>
        </w:tc>
        <w:tc>
          <w:tcPr>
            <w:tcW w:w="1440" w:type="dxa"/>
            <w:tcBorders>
              <w:top w:val="double" w:sz="4" w:space="0" w:color="auto"/>
              <w:bottom w:val="single" w:sz="12" w:space="0" w:color="auto"/>
            </w:tcBorders>
            <w:vAlign w:val="bottom"/>
          </w:tcPr>
          <w:p w14:paraId="40BF4C50" w14:textId="77777777" w:rsidR="00A97F03" w:rsidRPr="00FA7B89" w:rsidRDefault="00A97F03" w:rsidP="00A97F03">
            <w:pPr>
              <w:spacing w:after="120"/>
              <w:jc w:val="center"/>
              <w:rPr>
                <w:rFonts w:ascii="Times New Roman" w:hAnsi="Times New Roman"/>
                <w:b/>
                <w:sz w:val="24"/>
                <w:szCs w:val="24"/>
              </w:rPr>
            </w:pPr>
            <w:r w:rsidRPr="00FA7B89">
              <w:rPr>
                <w:rFonts w:ascii="Times New Roman" w:hAnsi="Times New Roman"/>
                <w:b/>
                <w:sz w:val="24"/>
                <w:szCs w:val="24"/>
              </w:rPr>
              <w:t>Longitude</w:t>
            </w:r>
          </w:p>
        </w:tc>
      </w:tr>
      <w:tr w:rsidR="00A97F03" w:rsidRPr="00FA7B89" w14:paraId="574F7EB4" w14:textId="77777777" w:rsidTr="00A97F03">
        <w:trPr>
          <w:jc w:val="center"/>
        </w:trPr>
        <w:tc>
          <w:tcPr>
            <w:tcW w:w="1711" w:type="dxa"/>
            <w:tcBorders>
              <w:top w:val="single" w:sz="18" w:space="0" w:color="auto"/>
              <w:bottom w:val="single" w:sz="6" w:space="0" w:color="auto"/>
            </w:tcBorders>
            <w:vAlign w:val="bottom"/>
          </w:tcPr>
          <w:p w14:paraId="694A8DF3"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LA021102_00</w:t>
            </w:r>
          </w:p>
        </w:tc>
        <w:tc>
          <w:tcPr>
            <w:tcW w:w="1434" w:type="dxa"/>
            <w:tcBorders>
              <w:top w:val="single" w:sz="18" w:space="0" w:color="auto"/>
              <w:bottom w:val="single" w:sz="6" w:space="0" w:color="auto"/>
            </w:tcBorders>
          </w:tcPr>
          <w:p w14:paraId="6C348967"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4547</w:t>
            </w:r>
          </w:p>
        </w:tc>
        <w:tc>
          <w:tcPr>
            <w:tcW w:w="1896" w:type="dxa"/>
            <w:tcBorders>
              <w:top w:val="single" w:sz="18" w:space="0" w:color="auto"/>
              <w:bottom w:val="single" w:sz="6" w:space="0" w:color="auto"/>
            </w:tcBorders>
            <w:vAlign w:val="bottom"/>
          </w:tcPr>
          <w:p w14:paraId="3688245D"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tcBorders>
              <w:top w:val="single" w:sz="18" w:space="0" w:color="auto"/>
              <w:bottom w:val="single" w:sz="6" w:space="0" w:color="auto"/>
            </w:tcBorders>
            <w:vAlign w:val="bottom"/>
          </w:tcPr>
          <w:p w14:paraId="1FE7C580"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29.2432</w:t>
            </w:r>
          </w:p>
        </w:tc>
        <w:tc>
          <w:tcPr>
            <w:tcW w:w="1440" w:type="dxa"/>
            <w:tcBorders>
              <w:top w:val="single" w:sz="18" w:space="0" w:color="auto"/>
              <w:bottom w:val="single" w:sz="6" w:space="0" w:color="auto"/>
            </w:tcBorders>
            <w:vAlign w:val="bottom"/>
          </w:tcPr>
          <w:p w14:paraId="19907E7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-89.9433</w:t>
            </w:r>
          </w:p>
        </w:tc>
      </w:tr>
      <w:tr w:rsidR="00A97F03" w:rsidRPr="00FA7B89" w14:paraId="69A31B26" w14:textId="77777777" w:rsidTr="00A97F03">
        <w:trPr>
          <w:jc w:val="center"/>
        </w:trPr>
        <w:tc>
          <w:tcPr>
            <w:tcW w:w="1711" w:type="dxa"/>
            <w:tcBorders>
              <w:top w:val="single" w:sz="6" w:space="0" w:color="auto"/>
            </w:tcBorders>
            <w:vAlign w:val="bottom"/>
          </w:tcPr>
          <w:p w14:paraId="1FBCAE70"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LA021102_00</w:t>
            </w:r>
          </w:p>
        </w:tc>
        <w:tc>
          <w:tcPr>
            <w:tcW w:w="1434" w:type="dxa"/>
            <w:tcBorders>
              <w:top w:val="single" w:sz="6" w:space="0" w:color="auto"/>
            </w:tcBorders>
          </w:tcPr>
          <w:p w14:paraId="247CB982"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4548</w:t>
            </w:r>
          </w:p>
        </w:tc>
        <w:tc>
          <w:tcPr>
            <w:tcW w:w="1896" w:type="dxa"/>
            <w:tcBorders>
              <w:top w:val="single" w:sz="6" w:space="0" w:color="auto"/>
            </w:tcBorders>
            <w:vAlign w:val="bottom"/>
          </w:tcPr>
          <w:p w14:paraId="5FE57A4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tcBorders>
              <w:top w:val="single" w:sz="6" w:space="0" w:color="auto"/>
            </w:tcBorders>
            <w:vAlign w:val="bottom"/>
          </w:tcPr>
          <w:p w14:paraId="018FFB24"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29.2562</w:t>
            </w:r>
          </w:p>
        </w:tc>
        <w:tc>
          <w:tcPr>
            <w:tcW w:w="1440" w:type="dxa"/>
            <w:tcBorders>
              <w:top w:val="single" w:sz="6" w:space="0" w:color="auto"/>
            </w:tcBorders>
            <w:vAlign w:val="bottom"/>
          </w:tcPr>
          <w:p w14:paraId="0BA23A4C"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-89.874</w:t>
            </w:r>
          </w:p>
        </w:tc>
      </w:tr>
      <w:tr w:rsidR="00A97F03" w:rsidRPr="00FA7B89" w14:paraId="6E22B85B" w14:textId="77777777" w:rsidTr="00A97F03">
        <w:trPr>
          <w:jc w:val="center"/>
        </w:trPr>
        <w:tc>
          <w:tcPr>
            <w:tcW w:w="1711" w:type="dxa"/>
            <w:vAlign w:val="bottom"/>
          </w:tcPr>
          <w:p w14:paraId="3155663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LA021102_00</w:t>
            </w:r>
          </w:p>
        </w:tc>
        <w:tc>
          <w:tcPr>
            <w:tcW w:w="1434" w:type="dxa"/>
          </w:tcPr>
          <w:p w14:paraId="343F59AC"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4549</w:t>
            </w:r>
          </w:p>
        </w:tc>
        <w:tc>
          <w:tcPr>
            <w:tcW w:w="1896" w:type="dxa"/>
            <w:vAlign w:val="bottom"/>
          </w:tcPr>
          <w:p w14:paraId="7D5FE177"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vAlign w:val="bottom"/>
          </w:tcPr>
          <w:p w14:paraId="6259851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29.2725</w:t>
            </w:r>
          </w:p>
        </w:tc>
        <w:tc>
          <w:tcPr>
            <w:tcW w:w="1440" w:type="dxa"/>
            <w:vAlign w:val="bottom"/>
          </w:tcPr>
          <w:p w14:paraId="1F53D51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-89.805</w:t>
            </w:r>
          </w:p>
        </w:tc>
      </w:tr>
      <w:tr w:rsidR="00A97F03" w:rsidRPr="00FA7B89" w14:paraId="169D4084" w14:textId="77777777" w:rsidTr="00A97F03">
        <w:trPr>
          <w:jc w:val="center"/>
        </w:trPr>
        <w:tc>
          <w:tcPr>
            <w:tcW w:w="1711" w:type="dxa"/>
            <w:vAlign w:val="bottom"/>
          </w:tcPr>
          <w:p w14:paraId="4507759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LA021102_00</w:t>
            </w:r>
          </w:p>
        </w:tc>
        <w:tc>
          <w:tcPr>
            <w:tcW w:w="1434" w:type="dxa"/>
          </w:tcPr>
          <w:p w14:paraId="4A3614E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4550</w:t>
            </w:r>
          </w:p>
        </w:tc>
        <w:tc>
          <w:tcPr>
            <w:tcW w:w="1896" w:type="dxa"/>
            <w:vAlign w:val="bottom"/>
          </w:tcPr>
          <w:p w14:paraId="17CD3BA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vAlign w:val="bottom"/>
          </w:tcPr>
          <w:p w14:paraId="37769664"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29.2862</w:t>
            </w:r>
          </w:p>
        </w:tc>
        <w:tc>
          <w:tcPr>
            <w:tcW w:w="1440" w:type="dxa"/>
            <w:vAlign w:val="bottom"/>
          </w:tcPr>
          <w:p w14:paraId="5B74458E"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-89.734</w:t>
            </w:r>
          </w:p>
        </w:tc>
      </w:tr>
      <w:tr w:rsidR="00A97F03" w:rsidRPr="00FA7B89" w14:paraId="0C03A1EE" w14:textId="77777777" w:rsidTr="00A97F03">
        <w:trPr>
          <w:jc w:val="center"/>
        </w:trPr>
        <w:tc>
          <w:tcPr>
            <w:tcW w:w="1711" w:type="dxa"/>
            <w:vAlign w:val="bottom"/>
          </w:tcPr>
          <w:p w14:paraId="29C0B8F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LA021102_00</w:t>
            </w:r>
          </w:p>
        </w:tc>
        <w:tc>
          <w:tcPr>
            <w:tcW w:w="1434" w:type="dxa"/>
          </w:tcPr>
          <w:p w14:paraId="618460E6"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4551</w:t>
            </w:r>
          </w:p>
        </w:tc>
        <w:tc>
          <w:tcPr>
            <w:tcW w:w="1896" w:type="dxa"/>
            <w:vAlign w:val="bottom"/>
          </w:tcPr>
          <w:p w14:paraId="2E8645D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70327E0E"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29.1805</w:t>
            </w:r>
          </w:p>
        </w:tc>
        <w:tc>
          <w:tcPr>
            <w:tcW w:w="1440" w:type="dxa"/>
            <w:vAlign w:val="bottom"/>
          </w:tcPr>
          <w:p w14:paraId="5C1AD253"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-89.9272</w:t>
            </w:r>
          </w:p>
        </w:tc>
      </w:tr>
      <w:tr w:rsidR="00A97F03" w:rsidRPr="00FA7B89" w14:paraId="36E5754A" w14:textId="77777777" w:rsidTr="00A97F03">
        <w:trPr>
          <w:jc w:val="center"/>
        </w:trPr>
        <w:tc>
          <w:tcPr>
            <w:tcW w:w="1711" w:type="dxa"/>
            <w:vAlign w:val="bottom"/>
          </w:tcPr>
          <w:p w14:paraId="0267F0E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LA021102_00</w:t>
            </w:r>
          </w:p>
        </w:tc>
        <w:tc>
          <w:tcPr>
            <w:tcW w:w="1434" w:type="dxa"/>
          </w:tcPr>
          <w:p w14:paraId="689134F7"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4552</w:t>
            </w:r>
          </w:p>
        </w:tc>
        <w:tc>
          <w:tcPr>
            <w:tcW w:w="1896" w:type="dxa"/>
            <w:vAlign w:val="bottom"/>
          </w:tcPr>
          <w:p w14:paraId="25A9D54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7F67E4B3"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29.1939</w:t>
            </w:r>
          </w:p>
        </w:tc>
        <w:tc>
          <w:tcPr>
            <w:tcW w:w="1440" w:type="dxa"/>
            <w:vAlign w:val="bottom"/>
          </w:tcPr>
          <w:p w14:paraId="4FBD940C"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-89.8563</w:t>
            </w:r>
          </w:p>
        </w:tc>
      </w:tr>
      <w:tr w:rsidR="00A97F03" w:rsidRPr="00FA7B89" w14:paraId="6704CDF4" w14:textId="77777777" w:rsidTr="00A97F03">
        <w:trPr>
          <w:jc w:val="center"/>
        </w:trPr>
        <w:tc>
          <w:tcPr>
            <w:tcW w:w="1711" w:type="dxa"/>
            <w:vAlign w:val="bottom"/>
          </w:tcPr>
          <w:p w14:paraId="1BD16510"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LA021102_00</w:t>
            </w:r>
          </w:p>
        </w:tc>
        <w:tc>
          <w:tcPr>
            <w:tcW w:w="1434" w:type="dxa"/>
          </w:tcPr>
          <w:p w14:paraId="4B1ECDBC"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4553</w:t>
            </w:r>
          </w:p>
        </w:tc>
        <w:tc>
          <w:tcPr>
            <w:tcW w:w="1896" w:type="dxa"/>
            <w:vAlign w:val="bottom"/>
          </w:tcPr>
          <w:p w14:paraId="77C7849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3C3709F2"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29.2109</w:t>
            </w:r>
          </w:p>
        </w:tc>
        <w:tc>
          <w:tcPr>
            <w:tcW w:w="1440" w:type="dxa"/>
            <w:vAlign w:val="bottom"/>
          </w:tcPr>
          <w:p w14:paraId="26856873"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-89.7856</w:t>
            </w:r>
          </w:p>
        </w:tc>
      </w:tr>
      <w:tr w:rsidR="00A97F03" w:rsidRPr="00FA7B89" w14:paraId="3E822C65" w14:textId="77777777" w:rsidTr="00A97F03">
        <w:trPr>
          <w:jc w:val="center"/>
        </w:trPr>
        <w:tc>
          <w:tcPr>
            <w:tcW w:w="1711" w:type="dxa"/>
            <w:tcBorders>
              <w:bottom w:val="single" w:sz="18" w:space="0" w:color="auto"/>
            </w:tcBorders>
            <w:vAlign w:val="bottom"/>
          </w:tcPr>
          <w:p w14:paraId="3E5E031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LA021102_00</w:t>
            </w:r>
          </w:p>
        </w:tc>
        <w:tc>
          <w:tcPr>
            <w:tcW w:w="1434" w:type="dxa"/>
            <w:tcBorders>
              <w:bottom w:val="single" w:sz="18" w:space="0" w:color="auto"/>
            </w:tcBorders>
          </w:tcPr>
          <w:p w14:paraId="37A9C0C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4554</w:t>
            </w:r>
          </w:p>
        </w:tc>
        <w:tc>
          <w:tcPr>
            <w:tcW w:w="1896" w:type="dxa"/>
            <w:tcBorders>
              <w:bottom w:val="single" w:sz="18" w:space="0" w:color="auto"/>
            </w:tcBorders>
            <w:vAlign w:val="bottom"/>
          </w:tcPr>
          <w:p w14:paraId="06558550"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tcBorders>
              <w:bottom w:val="single" w:sz="18" w:space="0" w:color="auto"/>
            </w:tcBorders>
            <w:vAlign w:val="bottom"/>
          </w:tcPr>
          <w:p w14:paraId="19E7FA93"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29.2242</w:t>
            </w:r>
          </w:p>
        </w:tc>
        <w:tc>
          <w:tcPr>
            <w:tcW w:w="1440" w:type="dxa"/>
            <w:tcBorders>
              <w:bottom w:val="single" w:sz="18" w:space="0" w:color="auto"/>
            </w:tcBorders>
            <w:vAlign w:val="bottom"/>
          </w:tcPr>
          <w:p w14:paraId="738488D4"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-89.7176</w:t>
            </w:r>
          </w:p>
        </w:tc>
      </w:tr>
      <w:tr w:rsidR="00A97F03" w:rsidRPr="00FA7B89" w14:paraId="5F7AC804" w14:textId="77777777" w:rsidTr="00A97F03">
        <w:trPr>
          <w:jc w:val="center"/>
        </w:trPr>
        <w:tc>
          <w:tcPr>
            <w:tcW w:w="1711" w:type="dxa"/>
            <w:tcBorders>
              <w:top w:val="single" w:sz="12" w:space="0" w:color="auto"/>
            </w:tcBorders>
            <w:vAlign w:val="bottom"/>
          </w:tcPr>
          <w:p w14:paraId="22EDF07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LA070601_00</w:t>
            </w:r>
          </w:p>
        </w:tc>
        <w:tc>
          <w:tcPr>
            <w:tcW w:w="1434" w:type="dxa"/>
            <w:tcBorders>
              <w:top w:val="single" w:sz="12" w:space="0" w:color="auto"/>
            </w:tcBorders>
          </w:tcPr>
          <w:p w14:paraId="1D2DD90C"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4539</w:t>
            </w:r>
          </w:p>
        </w:tc>
        <w:tc>
          <w:tcPr>
            <w:tcW w:w="1896" w:type="dxa"/>
            <w:tcBorders>
              <w:top w:val="single" w:sz="12" w:space="0" w:color="auto"/>
            </w:tcBorders>
            <w:vAlign w:val="bottom"/>
          </w:tcPr>
          <w:p w14:paraId="02EC6B7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tcBorders>
              <w:top w:val="single" w:sz="12" w:space="0" w:color="auto"/>
            </w:tcBorders>
            <w:vAlign w:val="bottom"/>
          </w:tcPr>
          <w:p w14:paraId="42E3805C"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29.182</w:t>
            </w:r>
          </w:p>
        </w:tc>
        <w:tc>
          <w:tcPr>
            <w:tcW w:w="1440" w:type="dxa"/>
            <w:tcBorders>
              <w:top w:val="single" w:sz="12" w:space="0" w:color="auto"/>
            </w:tcBorders>
            <w:vAlign w:val="bottom"/>
          </w:tcPr>
          <w:p w14:paraId="2CC011E2"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-89.4621</w:t>
            </w:r>
          </w:p>
        </w:tc>
      </w:tr>
      <w:tr w:rsidR="00A97F03" w:rsidRPr="00FA7B89" w14:paraId="40C27829" w14:textId="77777777" w:rsidTr="00A97F03">
        <w:trPr>
          <w:jc w:val="center"/>
        </w:trPr>
        <w:tc>
          <w:tcPr>
            <w:tcW w:w="1711" w:type="dxa"/>
            <w:vAlign w:val="bottom"/>
          </w:tcPr>
          <w:p w14:paraId="0458352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LA070601_00</w:t>
            </w:r>
          </w:p>
        </w:tc>
        <w:tc>
          <w:tcPr>
            <w:tcW w:w="1434" w:type="dxa"/>
          </w:tcPr>
          <w:p w14:paraId="46FB914D"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4541</w:t>
            </w:r>
          </w:p>
        </w:tc>
        <w:tc>
          <w:tcPr>
            <w:tcW w:w="1896" w:type="dxa"/>
            <w:vAlign w:val="bottom"/>
          </w:tcPr>
          <w:p w14:paraId="3C020E0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vAlign w:val="bottom"/>
          </w:tcPr>
          <w:p w14:paraId="35E1720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29.153</w:t>
            </w:r>
          </w:p>
        </w:tc>
        <w:tc>
          <w:tcPr>
            <w:tcW w:w="1440" w:type="dxa"/>
            <w:vAlign w:val="bottom"/>
          </w:tcPr>
          <w:p w14:paraId="24E0023C"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-89.446</w:t>
            </w:r>
          </w:p>
        </w:tc>
      </w:tr>
      <w:tr w:rsidR="00A97F03" w:rsidRPr="00FA7B89" w14:paraId="2E93CCDA" w14:textId="77777777" w:rsidTr="00A97F03">
        <w:trPr>
          <w:jc w:val="center"/>
        </w:trPr>
        <w:tc>
          <w:tcPr>
            <w:tcW w:w="1711" w:type="dxa"/>
            <w:vAlign w:val="bottom"/>
          </w:tcPr>
          <w:p w14:paraId="7F8897DB"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LA070601_00</w:t>
            </w:r>
          </w:p>
        </w:tc>
        <w:tc>
          <w:tcPr>
            <w:tcW w:w="1434" w:type="dxa"/>
          </w:tcPr>
          <w:p w14:paraId="36369A0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4543</w:t>
            </w:r>
          </w:p>
        </w:tc>
        <w:tc>
          <w:tcPr>
            <w:tcW w:w="1896" w:type="dxa"/>
            <w:vAlign w:val="bottom"/>
          </w:tcPr>
          <w:p w14:paraId="67BFE6E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vAlign w:val="bottom"/>
          </w:tcPr>
          <w:p w14:paraId="480AA02F"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29.1244</w:t>
            </w:r>
          </w:p>
        </w:tc>
        <w:tc>
          <w:tcPr>
            <w:tcW w:w="1440" w:type="dxa"/>
            <w:vAlign w:val="bottom"/>
          </w:tcPr>
          <w:p w14:paraId="5AB00A9B"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-89.4295</w:t>
            </w:r>
          </w:p>
        </w:tc>
      </w:tr>
      <w:tr w:rsidR="00A97F03" w:rsidRPr="00FA7B89" w14:paraId="538C20C2" w14:textId="77777777" w:rsidTr="00A97F03">
        <w:trPr>
          <w:jc w:val="center"/>
        </w:trPr>
        <w:tc>
          <w:tcPr>
            <w:tcW w:w="1711" w:type="dxa"/>
            <w:vAlign w:val="bottom"/>
          </w:tcPr>
          <w:p w14:paraId="77269A4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LA070601_00</w:t>
            </w:r>
          </w:p>
        </w:tc>
        <w:tc>
          <w:tcPr>
            <w:tcW w:w="1434" w:type="dxa"/>
          </w:tcPr>
          <w:p w14:paraId="1EF9F39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4545</w:t>
            </w:r>
          </w:p>
        </w:tc>
        <w:tc>
          <w:tcPr>
            <w:tcW w:w="1896" w:type="dxa"/>
            <w:vAlign w:val="bottom"/>
          </w:tcPr>
          <w:p w14:paraId="760267C7"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vAlign w:val="bottom"/>
          </w:tcPr>
          <w:p w14:paraId="55543687"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29.0936</w:t>
            </w:r>
          </w:p>
        </w:tc>
        <w:tc>
          <w:tcPr>
            <w:tcW w:w="1440" w:type="dxa"/>
            <w:vAlign w:val="bottom"/>
          </w:tcPr>
          <w:p w14:paraId="1ABCAED7"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-89.4143</w:t>
            </w:r>
          </w:p>
        </w:tc>
      </w:tr>
      <w:tr w:rsidR="00A97F03" w:rsidRPr="00FA7B89" w14:paraId="14501E1A" w14:textId="77777777" w:rsidTr="00A97F03">
        <w:trPr>
          <w:jc w:val="center"/>
        </w:trPr>
        <w:tc>
          <w:tcPr>
            <w:tcW w:w="1711" w:type="dxa"/>
            <w:vAlign w:val="bottom"/>
          </w:tcPr>
          <w:p w14:paraId="41D1843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LA070601_00</w:t>
            </w:r>
          </w:p>
        </w:tc>
        <w:tc>
          <w:tcPr>
            <w:tcW w:w="1434" w:type="dxa"/>
          </w:tcPr>
          <w:p w14:paraId="1DCA5F1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4540</w:t>
            </w:r>
          </w:p>
        </w:tc>
        <w:tc>
          <w:tcPr>
            <w:tcW w:w="1896" w:type="dxa"/>
            <w:vAlign w:val="bottom"/>
          </w:tcPr>
          <w:p w14:paraId="77ADD947"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63756B4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29.1684</w:t>
            </w:r>
          </w:p>
        </w:tc>
        <w:tc>
          <w:tcPr>
            <w:tcW w:w="1440" w:type="dxa"/>
            <w:vAlign w:val="bottom"/>
          </w:tcPr>
          <w:p w14:paraId="2AA197F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-89.4943</w:t>
            </w:r>
          </w:p>
        </w:tc>
      </w:tr>
      <w:tr w:rsidR="00A97F03" w:rsidRPr="00FA7B89" w14:paraId="2041BFCC" w14:textId="77777777" w:rsidTr="00A97F03">
        <w:trPr>
          <w:jc w:val="center"/>
        </w:trPr>
        <w:tc>
          <w:tcPr>
            <w:tcW w:w="1711" w:type="dxa"/>
            <w:vAlign w:val="bottom"/>
          </w:tcPr>
          <w:p w14:paraId="609F7B7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LA070601_00</w:t>
            </w:r>
          </w:p>
        </w:tc>
        <w:tc>
          <w:tcPr>
            <w:tcW w:w="1434" w:type="dxa"/>
          </w:tcPr>
          <w:p w14:paraId="6150BB5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4542</w:t>
            </w:r>
          </w:p>
        </w:tc>
        <w:tc>
          <w:tcPr>
            <w:tcW w:w="1896" w:type="dxa"/>
            <w:vAlign w:val="bottom"/>
          </w:tcPr>
          <w:p w14:paraId="71306933"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6940ACE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29.1389</w:t>
            </w:r>
          </w:p>
        </w:tc>
        <w:tc>
          <w:tcPr>
            <w:tcW w:w="1440" w:type="dxa"/>
            <w:vAlign w:val="bottom"/>
          </w:tcPr>
          <w:p w14:paraId="71352E6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-89.478</w:t>
            </w:r>
          </w:p>
        </w:tc>
      </w:tr>
      <w:tr w:rsidR="00A97F03" w:rsidRPr="00FA7B89" w14:paraId="6D4CD2DD" w14:textId="77777777" w:rsidTr="00A97F03">
        <w:trPr>
          <w:jc w:val="center"/>
        </w:trPr>
        <w:tc>
          <w:tcPr>
            <w:tcW w:w="1711" w:type="dxa"/>
            <w:vAlign w:val="bottom"/>
          </w:tcPr>
          <w:p w14:paraId="1567A63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LA070601_00</w:t>
            </w:r>
          </w:p>
        </w:tc>
        <w:tc>
          <w:tcPr>
            <w:tcW w:w="1434" w:type="dxa"/>
          </w:tcPr>
          <w:p w14:paraId="445F584D"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4544</w:t>
            </w:r>
          </w:p>
        </w:tc>
        <w:tc>
          <w:tcPr>
            <w:tcW w:w="1896" w:type="dxa"/>
            <w:vAlign w:val="bottom"/>
          </w:tcPr>
          <w:p w14:paraId="18CB6C26"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4F00B00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29.1099</w:t>
            </w:r>
          </w:p>
        </w:tc>
        <w:tc>
          <w:tcPr>
            <w:tcW w:w="1440" w:type="dxa"/>
            <w:vAlign w:val="bottom"/>
          </w:tcPr>
          <w:p w14:paraId="686E5F5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-89.4617</w:t>
            </w:r>
          </w:p>
        </w:tc>
      </w:tr>
      <w:tr w:rsidR="00A97F03" w:rsidRPr="00FA7B89" w14:paraId="35AAA03F" w14:textId="77777777" w:rsidTr="00A97F03">
        <w:trPr>
          <w:jc w:val="center"/>
        </w:trPr>
        <w:tc>
          <w:tcPr>
            <w:tcW w:w="1711" w:type="dxa"/>
            <w:tcBorders>
              <w:bottom w:val="single" w:sz="18" w:space="0" w:color="auto"/>
            </w:tcBorders>
            <w:vAlign w:val="bottom"/>
          </w:tcPr>
          <w:p w14:paraId="374259F4"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LA070601_00</w:t>
            </w:r>
          </w:p>
        </w:tc>
        <w:tc>
          <w:tcPr>
            <w:tcW w:w="1434" w:type="dxa"/>
            <w:tcBorders>
              <w:bottom w:val="single" w:sz="18" w:space="0" w:color="auto"/>
            </w:tcBorders>
          </w:tcPr>
          <w:p w14:paraId="0781AE40"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4546</w:t>
            </w:r>
          </w:p>
        </w:tc>
        <w:tc>
          <w:tcPr>
            <w:tcW w:w="1896" w:type="dxa"/>
            <w:tcBorders>
              <w:bottom w:val="single" w:sz="18" w:space="0" w:color="auto"/>
            </w:tcBorders>
            <w:vAlign w:val="bottom"/>
          </w:tcPr>
          <w:p w14:paraId="1506811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tcBorders>
              <w:bottom w:val="single" w:sz="18" w:space="0" w:color="auto"/>
            </w:tcBorders>
            <w:vAlign w:val="bottom"/>
          </w:tcPr>
          <w:p w14:paraId="3593909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29.0808</w:t>
            </w:r>
          </w:p>
        </w:tc>
        <w:tc>
          <w:tcPr>
            <w:tcW w:w="1440" w:type="dxa"/>
            <w:tcBorders>
              <w:bottom w:val="single" w:sz="18" w:space="0" w:color="auto"/>
            </w:tcBorders>
            <w:vAlign w:val="bottom"/>
          </w:tcPr>
          <w:p w14:paraId="791F025D"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-89.4477</w:t>
            </w:r>
          </w:p>
        </w:tc>
      </w:tr>
      <w:tr w:rsidR="00A97F03" w:rsidRPr="00FA7B89" w14:paraId="47E8E0C8" w14:textId="77777777" w:rsidTr="00A97F03">
        <w:trPr>
          <w:jc w:val="center"/>
        </w:trPr>
        <w:tc>
          <w:tcPr>
            <w:tcW w:w="1711" w:type="dxa"/>
            <w:tcBorders>
              <w:top w:val="single" w:sz="18" w:space="0" w:color="auto"/>
              <w:bottom w:val="single" w:sz="6" w:space="0" w:color="auto"/>
            </w:tcBorders>
            <w:vAlign w:val="bottom"/>
          </w:tcPr>
          <w:p w14:paraId="6DD2717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LA120806_00</w:t>
            </w:r>
          </w:p>
        </w:tc>
        <w:tc>
          <w:tcPr>
            <w:tcW w:w="1434" w:type="dxa"/>
            <w:tcBorders>
              <w:top w:val="single" w:sz="18" w:space="0" w:color="auto"/>
              <w:bottom w:val="single" w:sz="6" w:space="0" w:color="auto"/>
            </w:tcBorders>
          </w:tcPr>
          <w:p w14:paraId="3D57E79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4555</w:t>
            </w:r>
          </w:p>
        </w:tc>
        <w:tc>
          <w:tcPr>
            <w:tcW w:w="1896" w:type="dxa"/>
            <w:tcBorders>
              <w:top w:val="single" w:sz="18" w:space="0" w:color="auto"/>
              <w:bottom w:val="single" w:sz="6" w:space="0" w:color="auto"/>
            </w:tcBorders>
            <w:vAlign w:val="bottom"/>
          </w:tcPr>
          <w:p w14:paraId="705CE512"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tcBorders>
              <w:top w:val="single" w:sz="18" w:space="0" w:color="auto"/>
              <w:bottom w:val="single" w:sz="6" w:space="0" w:color="auto"/>
            </w:tcBorders>
            <w:vAlign w:val="bottom"/>
          </w:tcPr>
          <w:p w14:paraId="36CCD37C"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29.0536</w:t>
            </w:r>
          </w:p>
        </w:tc>
        <w:tc>
          <w:tcPr>
            <w:tcW w:w="1440" w:type="dxa"/>
            <w:tcBorders>
              <w:top w:val="single" w:sz="18" w:space="0" w:color="auto"/>
              <w:bottom w:val="single" w:sz="6" w:space="0" w:color="auto"/>
            </w:tcBorders>
            <w:vAlign w:val="bottom"/>
          </w:tcPr>
          <w:p w14:paraId="6AD9FDC2"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-90.652</w:t>
            </w:r>
          </w:p>
        </w:tc>
      </w:tr>
      <w:tr w:rsidR="00A97F03" w:rsidRPr="00FA7B89" w14:paraId="4D5D84CA" w14:textId="77777777" w:rsidTr="00A97F03">
        <w:trPr>
          <w:jc w:val="center"/>
        </w:trPr>
        <w:tc>
          <w:tcPr>
            <w:tcW w:w="1711" w:type="dxa"/>
            <w:tcBorders>
              <w:top w:val="single" w:sz="6" w:space="0" w:color="auto"/>
            </w:tcBorders>
            <w:vAlign w:val="bottom"/>
          </w:tcPr>
          <w:p w14:paraId="4C04224F"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LA120806_00</w:t>
            </w:r>
          </w:p>
        </w:tc>
        <w:tc>
          <w:tcPr>
            <w:tcW w:w="1434" w:type="dxa"/>
            <w:tcBorders>
              <w:top w:val="single" w:sz="6" w:space="0" w:color="auto"/>
            </w:tcBorders>
          </w:tcPr>
          <w:p w14:paraId="55A51FBE"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4556</w:t>
            </w:r>
          </w:p>
        </w:tc>
        <w:tc>
          <w:tcPr>
            <w:tcW w:w="1896" w:type="dxa"/>
            <w:tcBorders>
              <w:top w:val="single" w:sz="6" w:space="0" w:color="auto"/>
            </w:tcBorders>
            <w:vAlign w:val="bottom"/>
          </w:tcPr>
          <w:p w14:paraId="3ABF9D3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tcBorders>
              <w:top w:val="single" w:sz="6" w:space="0" w:color="auto"/>
            </w:tcBorders>
            <w:vAlign w:val="bottom"/>
          </w:tcPr>
          <w:p w14:paraId="63FEC44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29.0614</w:t>
            </w:r>
          </w:p>
        </w:tc>
        <w:tc>
          <w:tcPr>
            <w:tcW w:w="1440" w:type="dxa"/>
            <w:tcBorders>
              <w:top w:val="single" w:sz="6" w:space="0" w:color="auto"/>
            </w:tcBorders>
            <w:vAlign w:val="bottom"/>
          </w:tcPr>
          <w:p w14:paraId="3FBCE9AE"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-90.6141</w:t>
            </w:r>
          </w:p>
        </w:tc>
      </w:tr>
      <w:tr w:rsidR="00A97F03" w:rsidRPr="00FA7B89" w14:paraId="6409002D" w14:textId="77777777" w:rsidTr="00A97F03">
        <w:trPr>
          <w:jc w:val="center"/>
        </w:trPr>
        <w:tc>
          <w:tcPr>
            <w:tcW w:w="1711" w:type="dxa"/>
            <w:vAlign w:val="bottom"/>
          </w:tcPr>
          <w:p w14:paraId="17BC054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LA120806_00</w:t>
            </w:r>
          </w:p>
        </w:tc>
        <w:tc>
          <w:tcPr>
            <w:tcW w:w="1434" w:type="dxa"/>
          </w:tcPr>
          <w:p w14:paraId="23239B70"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4557</w:t>
            </w:r>
          </w:p>
        </w:tc>
        <w:tc>
          <w:tcPr>
            <w:tcW w:w="1896" w:type="dxa"/>
            <w:vAlign w:val="bottom"/>
          </w:tcPr>
          <w:p w14:paraId="280EC9F7"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vAlign w:val="bottom"/>
          </w:tcPr>
          <w:p w14:paraId="5A66DDFF"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29.0673</w:t>
            </w:r>
          </w:p>
        </w:tc>
        <w:tc>
          <w:tcPr>
            <w:tcW w:w="1440" w:type="dxa"/>
            <w:vAlign w:val="bottom"/>
          </w:tcPr>
          <w:p w14:paraId="375F749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-90.5775</w:t>
            </w:r>
          </w:p>
        </w:tc>
      </w:tr>
      <w:tr w:rsidR="00A97F03" w:rsidRPr="00FA7B89" w14:paraId="3C89B094" w14:textId="77777777" w:rsidTr="00A97F03">
        <w:trPr>
          <w:jc w:val="center"/>
        </w:trPr>
        <w:tc>
          <w:tcPr>
            <w:tcW w:w="1711" w:type="dxa"/>
            <w:vAlign w:val="bottom"/>
          </w:tcPr>
          <w:p w14:paraId="48589C1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LA120806_00</w:t>
            </w:r>
          </w:p>
        </w:tc>
        <w:tc>
          <w:tcPr>
            <w:tcW w:w="1434" w:type="dxa"/>
          </w:tcPr>
          <w:p w14:paraId="0A68B463"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4558</w:t>
            </w:r>
          </w:p>
        </w:tc>
        <w:tc>
          <w:tcPr>
            <w:tcW w:w="1896" w:type="dxa"/>
            <w:vAlign w:val="bottom"/>
          </w:tcPr>
          <w:p w14:paraId="6DDCFCE0"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Inner</w:t>
            </w:r>
          </w:p>
        </w:tc>
        <w:tc>
          <w:tcPr>
            <w:tcW w:w="1440" w:type="dxa"/>
            <w:vAlign w:val="bottom"/>
          </w:tcPr>
          <w:p w14:paraId="51DDFF1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29.0714</w:t>
            </w:r>
          </w:p>
        </w:tc>
        <w:tc>
          <w:tcPr>
            <w:tcW w:w="1440" w:type="dxa"/>
            <w:vAlign w:val="bottom"/>
          </w:tcPr>
          <w:p w14:paraId="4C8F9D13"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-90.5417</w:t>
            </w:r>
          </w:p>
        </w:tc>
      </w:tr>
      <w:tr w:rsidR="00A97F03" w:rsidRPr="00FA7B89" w14:paraId="4C72E6C9" w14:textId="77777777" w:rsidTr="00A97F03">
        <w:trPr>
          <w:jc w:val="center"/>
        </w:trPr>
        <w:tc>
          <w:tcPr>
            <w:tcW w:w="1711" w:type="dxa"/>
            <w:vAlign w:val="bottom"/>
          </w:tcPr>
          <w:p w14:paraId="0947ECF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LA120806_00</w:t>
            </w:r>
          </w:p>
        </w:tc>
        <w:tc>
          <w:tcPr>
            <w:tcW w:w="1434" w:type="dxa"/>
          </w:tcPr>
          <w:p w14:paraId="275A995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4559</w:t>
            </w:r>
          </w:p>
        </w:tc>
        <w:tc>
          <w:tcPr>
            <w:tcW w:w="1896" w:type="dxa"/>
            <w:vAlign w:val="bottom"/>
          </w:tcPr>
          <w:p w14:paraId="59B9A81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4272ACD6"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29.0234</w:t>
            </w:r>
          </w:p>
        </w:tc>
        <w:tc>
          <w:tcPr>
            <w:tcW w:w="1440" w:type="dxa"/>
            <w:vAlign w:val="bottom"/>
          </w:tcPr>
          <w:p w14:paraId="445D5AD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-90.6542</w:t>
            </w:r>
          </w:p>
        </w:tc>
      </w:tr>
      <w:tr w:rsidR="00A97F03" w:rsidRPr="00FA7B89" w14:paraId="17A7D2B4" w14:textId="77777777" w:rsidTr="00A97F03">
        <w:trPr>
          <w:jc w:val="center"/>
        </w:trPr>
        <w:tc>
          <w:tcPr>
            <w:tcW w:w="1711" w:type="dxa"/>
            <w:vAlign w:val="bottom"/>
          </w:tcPr>
          <w:p w14:paraId="6F0C9072"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LA120806_00</w:t>
            </w:r>
          </w:p>
        </w:tc>
        <w:tc>
          <w:tcPr>
            <w:tcW w:w="1434" w:type="dxa"/>
          </w:tcPr>
          <w:p w14:paraId="500E670A"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4560</w:t>
            </w:r>
          </w:p>
        </w:tc>
        <w:tc>
          <w:tcPr>
            <w:tcW w:w="1896" w:type="dxa"/>
            <w:vAlign w:val="bottom"/>
          </w:tcPr>
          <w:p w14:paraId="5393CD9D"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6843D7D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29.0296</w:t>
            </w:r>
          </w:p>
        </w:tc>
        <w:tc>
          <w:tcPr>
            <w:tcW w:w="1440" w:type="dxa"/>
            <w:vAlign w:val="bottom"/>
          </w:tcPr>
          <w:p w14:paraId="0DBC9B8B"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-90.6079</w:t>
            </w:r>
          </w:p>
        </w:tc>
      </w:tr>
      <w:tr w:rsidR="00A97F03" w:rsidRPr="00FA7B89" w14:paraId="0D9F8DC3" w14:textId="77777777" w:rsidTr="00A97F03">
        <w:trPr>
          <w:jc w:val="center"/>
        </w:trPr>
        <w:tc>
          <w:tcPr>
            <w:tcW w:w="1711" w:type="dxa"/>
            <w:vAlign w:val="bottom"/>
          </w:tcPr>
          <w:p w14:paraId="1C4B078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LA120806_00</w:t>
            </w:r>
          </w:p>
        </w:tc>
        <w:tc>
          <w:tcPr>
            <w:tcW w:w="1434" w:type="dxa"/>
          </w:tcPr>
          <w:p w14:paraId="056B979D"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4561</w:t>
            </w:r>
          </w:p>
        </w:tc>
        <w:tc>
          <w:tcPr>
            <w:tcW w:w="1896" w:type="dxa"/>
            <w:vAlign w:val="bottom"/>
          </w:tcPr>
          <w:p w14:paraId="0BA41AE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31A90AF4"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29.0353</w:t>
            </w:r>
          </w:p>
        </w:tc>
        <w:tc>
          <w:tcPr>
            <w:tcW w:w="1440" w:type="dxa"/>
            <w:vAlign w:val="bottom"/>
          </w:tcPr>
          <w:p w14:paraId="3D15EFDC"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-90.5724</w:t>
            </w:r>
          </w:p>
        </w:tc>
      </w:tr>
      <w:tr w:rsidR="00A97F03" w:rsidRPr="00FA7B89" w14:paraId="19B51FDF" w14:textId="77777777" w:rsidTr="00A97F03">
        <w:trPr>
          <w:jc w:val="center"/>
        </w:trPr>
        <w:tc>
          <w:tcPr>
            <w:tcW w:w="1711" w:type="dxa"/>
            <w:vAlign w:val="bottom"/>
          </w:tcPr>
          <w:p w14:paraId="3D0E2637"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LA120806_00</w:t>
            </w:r>
          </w:p>
        </w:tc>
        <w:tc>
          <w:tcPr>
            <w:tcW w:w="1434" w:type="dxa"/>
          </w:tcPr>
          <w:p w14:paraId="62DCE48B"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4562</w:t>
            </w:r>
          </w:p>
        </w:tc>
        <w:tc>
          <w:tcPr>
            <w:tcW w:w="1896" w:type="dxa"/>
            <w:vAlign w:val="bottom"/>
          </w:tcPr>
          <w:p w14:paraId="4F389D2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Outer</w:t>
            </w:r>
          </w:p>
        </w:tc>
        <w:tc>
          <w:tcPr>
            <w:tcW w:w="1440" w:type="dxa"/>
            <w:vAlign w:val="bottom"/>
          </w:tcPr>
          <w:p w14:paraId="49F2009D"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29.0394</w:t>
            </w:r>
          </w:p>
        </w:tc>
        <w:tc>
          <w:tcPr>
            <w:tcW w:w="1440" w:type="dxa"/>
            <w:vAlign w:val="bottom"/>
          </w:tcPr>
          <w:p w14:paraId="640E754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-90.5362</w:t>
            </w:r>
          </w:p>
        </w:tc>
      </w:tr>
    </w:tbl>
    <w:p w14:paraId="54947F02" w14:textId="77777777" w:rsidR="00A97F03" w:rsidRPr="00F161A6" w:rsidRDefault="00A97F03" w:rsidP="00A97F03">
      <w:pPr>
        <w:spacing w:after="120"/>
        <w:jc w:val="left"/>
        <w:rPr>
          <w:rFonts w:ascii="Times New Roman" w:eastAsia="Times New Roman" w:hAnsi="Times New Roman"/>
          <w:noProof/>
          <w:sz w:val="24"/>
          <w:szCs w:val="24"/>
        </w:rPr>
      </w:pPr>
      <w:r w:rsidRPr="00F161A6">
        <w:br w:type="page"/>
      </w:r>
    </w:p>
    <w:tbl>
      <w:tblPr>
        <w:tblStyle w:val="TableGrid4"/>
        <w:tblW w:w="0" w:type="auto"/>
        <w:jc w:val="center"/>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2682"/>
        <w:gridCol w:w="2683"/>
        <w:gridCol w:w="2683"/>
        <w:gridCol w:w="26"/>
      </w:tblGrid>
      <w:tr w:rsidR="00A97F03" w:rsidRPr="00FA7B89" w14:paraId="32B73AEF" w14:textId="77777777" w:rsidTr="00A97F03">
        <w:trPr>
          <w:jc w:val="center"/>
        </w:trPr>
        <w:tc>
          <w:tcPr>
            <w:tcW w:w="8074" w:type="dxa"/>
            <w:gridSpan w:val="4"/>
            <w:tcBorders>
              <w:top w:val="nil"/>
              <w:left w:val="nil"/>
              <w:bottom w:val="double" w:sz="4" w:space="0" w:color="auto"/>
              <w:right w:val="nil"/>
            </w:tcBorders>
          </w:tcPr>
          <w:p w14:paraId="5FD95720" w14:textId="7053430F" w:rsidR="00A97F03" w:rsidRPr="00FA7B89" w:rsidRDefault="00A97F03" w:rsidP="00A97F03">
            <w:pPr>
              <w:spacing w:after="120"/>
              <w:jc w:val="center"/>
              <w:rPr>
                <w:rFonts w:ascii="Times New Roman" w:hAnsi="Times New Roman"/>
                <w:b/>
                <w:sz w:val="24"/>
                <w:szCs w:val="24"/>
              </w:rPr>
            </w:pPr>
            <w:bookmarkStart w:id="206" w:name="Table_3_2_10"/>
            <w:r w:rsidRPr="00FA7B89">
              <w:rPr>
                <w:rFonts w:ascii="Times New Roman" w:hAnsi="Times New Roman"/>
                <w:b/>
                <w:sz w:val="24"/>
                <w:szCs w:val="24"/>
              </w:rPr>
              <w:t xml:space="preserve">Table </w:t>
            </w:r>
            <w:r w:rsidR="00DE6F80">
              <w:rPr>
                <w:rFonts w:ascii="Times New Roman" w:hAnsi="Times New Roman"/>
                <w:b/>
                <w:sz w:val="24"/>
                <w:szCs w:val="24"/>
              </w:rPr>
              <w:t>3.2.</w:t>
            </w:r>
            <w:r w:rsidR="00C20240">
              <w:rPr>
                <w:rFonts w:ascii="Times New Roman" w:hAnsi="Times New Roman"/>
                <w:b/>
                <w:sz w:val="24"/>
                <w:szCs w:val="24"/>
              </w:rPr>
              <w:t>10</w:t>
            </w:r>
            <w:r w:rsidRPr="00FA7B89">
              <w:rPr>
                <w:rFonts w:ascii="Times New Roman" w:hAnsi="Times New Roman"/>
                <w:b/>
                <w:sz w:val="24"/>
                <w:szCs w:val="24"/>
              </w:rPr>
              <w:t>.</w:t>
            </w:r>
          </w:p>
          <w:p w14:paraId="2FF059F1" w14:textId="77777777" w:rsidR="00A97F03" w:rsidRPr="00FA7B89" w:rsidRDefault="00A97F03" w:rsidP="00A97F03">
            <w:pPr>
              <w:spacing w:after="120"/>
              <w:rPr>
                <w:rFonts w:ascii="Times New Roman" w:hAnsi="Times New Roman"/>
                <w:sz w:val="24"/>
                <w:szCs w:val="24"/>
              </w:rPr>
            </w:pPr>
            <w:r w:rsidRPr="00FA7B89">
              <w:rPr>
                <w:rFonts w:ascii="Times New Roman" w:hAnsi="Times New Roman"/>
                <w:b/>
                <w:sz w:val="24"/>
                <w:szCs w:val="24"/>
              </w:rPr>
              <w:t xml:space="preserve">Subsegments and sample dates for nearshore Gulf of Mexico dissolved oxygen profile study. </w:t>
            </w:r>
          </w:p>
        </w:tc>
      </w:tr>
      <w:bookmarkEnd w:id="206"/>
      <w:tr w:rsidR="00A97F03" w:rsidRPr="00FA7B89" w14:paraId="5DD1E35C" w14:textId="77777777" w:rsidTr="00A97F03">
        <w:trPr>
          <w:gridAfter w:val="1"/>
          <w:wAfter w:w="26" w:type="dxa"/>
          <w:trHeight w:val="672"/>
          <w:jc w:val="center"/>
        </w:trPr>
        <w:tc>
          <w:tcPr>
            <w:tcW w:w="2682" w:type="dxa"/>
            <w:tcBorders>
              <w:top w:val="double" w:sz="4" w:space="0" w:color="auto"/>
              <w:bottom w:val="single" w:sz="18" w:space="0" w:color="auto"/>
              <w:right w:val="single" w:sz="4" w:space="0" w:color="auto"/>
            </w:tcBorders>
            <w:vAlign w:val="bottom"/>
          </w:tcPr>
          <w:p w14:paraId="3A5CA822" w14:textId="77777777" w:rsidR="00A97F03" w:rsidRPr="00FA7B89" w:rsidRDefault="00A97F03" w:rsidP="00A97F03">
            <w:pPr>
              <w:spacing w:after="120"/>
              <w:jc w:val="center"/>
              <w:rPr>
                <w:rFonts w:ascii="Times New Roman" w:hAnsi="Times New Roman"/>
                <w:b/>
                <w:sz w:val="24"/>
                <w:szCs w:val="24"/>
              </w:rPr>
            </w:pPr>
            <w:r w:rsidRPr="00FA7B89">
              <w:rPr>
                <w:rFonts w:ascii="Times New Roman" w:hAnsi="Times New Roman"/>
                <w:b/>
                <w:sz w:val="24"/>
                <w:szCs w:val="24"/>
              </w:rPr>
              <w:t>Coastal Mississippi (LA070601_00)</w:t>
            </w:r>
          </w:p>
        </w:tc>
        <w:tc>
          <w:tcPr>
            <w:tcW w:w="2683" w:type="dxa"/>
            <w:tcBorders>
              <w:top w:val="double" w:sz="4" w:space="0" w:color="auto"/>
              <w:left w:val="single" w:sz="4" w:space="0" w:color="auto"/>
              <w:bottom w:val="single" w:sz="18" w:space="0" w:color="auto"/>
              <w:right w:val="single" w:sz="4" w:space="0" w:color="auto"/>
            </w:tcBorders>
            <w:vAlign w:val="bottom"/>
          </w:tcPr>
          <w:p w14:paraId="0FAAFADE" w14:textId="77777777" w:rsidR="00A97F03" w:rsidRPr="00FA7B89" w:rsidRDefault="00A97F03" w:rsidP="00A97F03">
            <w:pPr>
              <w:spacing w:after="120"/>
              <w:jc w:val="center"/>
              <w:rPr>
                <w:rFonts w:ascii="Times New Roman" w:hAnsi="Times New Roman"/>
                <w:b/>
                <w:sz w:val="24"/>
                <w:szCs w:val="24"/>
              </w:rPr>
            </w:pPr>
            <w:r w:rsidRPr="00FA7B89">
              <w:rPr>
                <w:rFonts w:ascii="Times New Roman" w:hAnsi="Times New Roman"/>
                <w:b/>
                <w:sz w:val="24"/>
                <w:szCs w:val="24"/>
              </w:rPr>
              <w:t>Coastal Barataria (LA021102_00)</w:t>
            </w:r>
          </w:p>
        </w:tc>
        <w:tc>
          <w:tcPr>
            <w:tcW w:w="2683" w:type="dxa"/>
            <w:tcBorders>
              <w:top w:val="double" w:sz="4" w:space="0" w:color="auto"/>
              <w:left w:val="single" w:sz="4" w:space="0" w:color="auto"/>
              <w:bottom w:val="single" w:sz="18" w:space="0" w:color="auto"/>
              <w:right w:val="double" w:sz="4" w:space="0" w:color="auto"/>
            </w:tcBorders>
            <w:vAlign w:val="bottom"/>
          </w:tcPr>
          <w:p w14:paraId="2D66DA4F" w14:textId="77777777" w:rsidR="00A97F03" w:rsidRPr="00FA7B89" w:rsidRDefault="00A97F03" w:rsidP="00A97F03">
            <w:pPr>
              <w:spacing w:after="120"/>
              <w:jc w:val="center"/>
              <w:rPr>
                <w:rFonts w:ascii="Times New Roman" w:hAnsi="Times New Roman"/>
                <w:b/>
                <w:sz w:val="24"/>
                <w:szCs w:val="24"/>
              </w:rPr>
            </w:pPr>
            <w:r w:rsidRPr="00FA7B89">
              <w:rPr>
                <w:rFonts w:ascii="Times New Roman" w:hAnsi="Times New Roman"/>
                <w:b/>
                <w:sz w:val="24"/>
                <w:szCs w:val="24"/>
              </w:rPr>
              <w:t>Coastal Terrebonne (LA120806_00)</w:t>
            </w:r>
          </w:p>
        </w:tc>
      </w:tr>
      <w:tr w:rsidR="00A97F03" w:rsidRPr="00FA7B89" w14:paraId="79FD086B" w14:textId="77777777" w:rsidTr="00A97F03">
        <w:trPr>
          <w:gridAfter w:val="1"/>
          <w:wAfter w:w="26" w:type="dxa"/>
          <w:trHeight w:val="432"/>
          <w:jc w:val="center"/>
        </w:trPr>
        <w:tc>
          <w:tcPr>
            <w:tcW w:w="2682" w:type="dxa"/>
            <w:tcBorders>
              <w:top w:val="single" w:sz="18" w:space="0" w:color="auto"/>
              <w:bottom w:val="single" w:sz="4" w:space="0" w:color="auto"/>
              <w:right w:val="single" w:sz="4" w:space="0" w:color="auto"/>
            </w:tcBorders>
            <w:vAlign w:val="bottom"/>
          </w:tcPr>
          <w:p w14:paraId="580C3862"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December 18, 2014</w:t>
            </w:r>
          </w:p>
        </w:tc>
        <w:tc>
          <w:tcPr>
            <w:tcW w:w="2683" w:type="dxa"/>
            <w:tcBorders>
              <w:top w:val="single" w:sz="18" w:space="0" w:color="auto"/>
              <w:left w:val="single" w:sz="4" w:space="0" w:color="auto"/>
              <w:right w:val="single" w:sz="4" w:space="0" w:color="auto"/>
            </w:tcBorders>
            <w:vAlign w:val="bottom"/>
          </w:tcPr>
          <w:p w14:paraId="67DBDA05"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January 29, 2015</w:t>
            </w:r>
          </w:p>
        </w:tc>
        <w:tc>
          <w:tcPr>
            <w:tcW w:w="2683" w:type="dxa"/>
            <w:tcBorders>
              <w:top w:val="single" w:sz="18" w:space="0" w:color="auto"/>
              <w:left w:val="single" w:sz="4" w:space="0" w:color="auto"/>
              <w:bottom w:val="single" w:sz="4" w:space="0" w:color="auto"/>
              <w:right w:val="double" w:sz="4" w:space="0" w:color="auto"/>
            </w:tcBorders>
            <w:vAlign w:val="bottom"/>
          </w:tcPr>
          <w:p w14:paraId="7847EA86"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March 2, 2015</w:t>
            </w:r>
          </w:p>
        </w:tc>
      </w:tr>
      <w:tr w:rsidR="00A97F03" w:rsidRPr="00FA7B89" w14:paraId="786FD6BF" w14:textId="77777777" w:rsidTr="00A97F03">
        <w:trPr>
          <w:gridAfter w:val="1"/>
          <w:wAfter w:w="26" w:type="dxa"/>
          <w:trHeight w:val="432"/>
          <w:jc w:val="center"/>
        </w:trPr>
        <w:tc>
          <w:tcPr>
            <w:tcW w:w="2682" w:type="dxa"/>
            <w:tcBorders>
              <w:top w:val="single" w:sz="4" w:space="0" w:color="auto"/>
              <w:bottom w:val="single" w:sz="4" w:space="0" w:color="auto"/>
              <w:right w:val="single" w:sz="4" w:space="0" w:color="auto"/>
            </w:tcBorders>
            <w:vAlign w:val="bottom"/>
          </w:tcPr>
          <w:p w14:paraId="7B38E6BB"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March 24, 2015</w:t>
            </w:r>
          </w:p>
        </w:tc>
        <w:tc>
          <w:tcPr>
            <w:tcW w:w="2683" w:type="dxa"/>
            <w:tcBorders>
              <w:left w:val="single" w:sz="4" w:space="0" w:color="auto"/>
              <w:right w:val="single" w:sz="4" w:space="0" w:color="auto"/>
            </w:tcBorders>
            <w:vAlign w:val="bottom"/>
          </w:tcPr>
          <w:p w14:paraId="50F8897F"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April 23, 2015</w:t>
            </w:r>
          </w:p>
        </w:tc>
        <w:tc>
          <w:tcPr>
            <w:tcW w:w="2683" w:type="dxa"/>
            <w:tcBorders>
              <w:top w:val="single" w:sz="4" w:space="0" w:color="auto"/>
              <w:left w:val="single" w:sz="4" w:space="0" w:color="auto"/>
              <w:bottom w:val="single" w:sz="4" w:space="0" w:color="auto"/>
              <w:right w:val="double" w:sz="4" w:space="0" w:color="auto"/>
            </w:tcBorders>
            <w:vAlign w:val="bottom"/>
          </w:tcPr>
          <w:p w14:paraId="69BFA6D3"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June 19, 2015</w:t>
            </w:r>
          </w:p>
        </w:tc>
      </w:tr>
      <w:tr w:rsidR="00A97F03" w:rsidRPr="00FA7B89" w14:paraId="57D1E679" w14:textId="77777777" w:rsidTr="00A97F03">
        <w:trPr>
          <w:gridAfter w:val="1"/>
          <w:wAfter w:w="26" w:type="dxa"/>
          <w:trHeight w:val="432"/>
          <w:jc w:val="center"/>
        </w:trPr>
        <w:tc>
          <w:tcPr>
            <w:tcW w:w="2682" w:type="dxa"/>
            <w:tcBorders>
              <w:top w:val="single" w:sz="4" w:space="0" w:color="auto"/>
              <w:bottom w:val="single" w:sz="4" w:space="0" w:color="auto"/>
              <w:right w:val="single" w:sz="4" w:space="0" w:color="auto"/>
            </w:tcBorders>
            <w:vAlign w:val="bottom"/>
          </w:tcPr>
          <w:p w14:paraId="758E656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June 30, 2015</w:t>
            </w:r>
          </w:p>
        </w:tc>
        <w:tc>
          <w:tcPr>
            <w:tcW w:w="2683" w:type="dxa"/>
            <w:tcBorders>
              <w:left w:val="single" w:sz="4" w:space="0" w:color="auto"/>
              <w:right w:val="single" w:sz="4" w:space="0" w:color="auto"/>
            </w:tcBorders>
            <w:vAlign w:val="bottom"/>
          </w:tcPr>
          <w:p w14:paraId="72D42E26"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July 10, 2015</w:t>
            </w:r>
          </w:p>
        </w:tc>
        <w:tc>
          <w:tcPr>
            <w:tcW w:w="2683" w:type="dxa"/>
            <w:tcBorders>
              <w:top w:val="single" w:sz="4" w:space="0" w:color="auto"/>
              <w:left w:val="single" w:sz="4" w:space="0" w:color="auto"/>
              <w:bottom w:val="single" w:sz="4" w:space="0" w:color="auto"/>
              <w:right w:val="double" w:sz="4" w:space="0" w:color="auto"/>
            </w:tcBorders>
            <w:vAlign w:val="bottom"/>
          </w:tcPr>
          <w:p w14:paraId="50FB6802"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August 14, 2015</w:t>
            </w:r>
          </w:p>
        </w:tc>
      </w:tr>
      <w:tr w:rsidR="00A97F03" w:rsidRPr="00FA7B89" w14:paraId="30798E3A" w14:textId="77777777" w:rsidTr="00A97F03">
        <w:trPr>
          <w:gridAfter w:val="1"/>
          <w:wAfter w:w="26" w:type="dxa"/>
          <w:trHeight w:val="432"/>
          <w:jc w:val="center"/>
        </w:trPr>
        <w:tc>
          <w:tcPr>
            <w:tcW w:w="2682" w:type="dxa"/>
            <w:tcBorders>
              <w:top w:val="single" w:sz="4" w:space="0" w:color="auto"/>
              <w:bottom w:val="double" w:sz="4" w:space="0" w:color="auto"/>
              <w:right w:val="single" w:sz="4" w:space="0" w:color="auto"/>
            </w:tcBorders>
            <w:vAlign w:val="bottom"/>
          </w:tcPr>
          <w:p w14:paraId="2A839051"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September 18, 2015</w:t>
            </w:r>
          </w:p>
        </w:tc>
        <w:tc>
          <w:tcPr>
            <w:tcW w:w="2683" w:type="dxa"/>
            <w:tcBorders>
              <w:left w:val="single" w:sz="4" w:space="0" w:color="auto"/>
              <w:right w:val="single" w:sz="4" w:space="0" w:color="auto"/>
            </w:tcBorders>
            <w:vAlign w:val="bottom"/>
          </w:tcPr>
          <w:p w14:paraId="14443D88"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October 7, 2015</w:t>
            </w:r>
          </w:p>
        </w:tc>
        <w:tc>
          <w:tcPr>
            <w:tcW w:w="2683" w:type="dxa"/>
            <w:tcBorders>
              <w:top w:val="single" w:sz="4" w:space="0" w:color="auto"/>
              <w:left w:val="single" w:sz="4" w:space="0" w:color="auto"/>
              <w:bottom w:val="double" w:sz="4" w:space="0" w:color="auto"/>
              <w:right w:val="double" w:sz="4" w:space="0" w:color="auto"/>
            </w:tcBorders>
            <w:vAlign w:val="bottom"/>
          </w:tcPr>
          <w:p w14:paraId="18F95689" w14:textId="77777777" w:rsidR="00A97F03" w:rsidRPr="00FA7B89" w:rsidRDefault="00A97F03" w:rsidP="00A97F03">
            <w:pPr>
              <w:spacing w:after="120"/>
              <w:jc w:val="center"/>
              <w:rPr>
                <w:rFonts w:ascii="Times New Roman" w:hAnsi="Times New Roman"/>
                <w:sz w:val="24"/>
                <w:szCs w:val="24"/>
              </w:rPr>
            </w:pPr>
            <w:r w:rsidRPr="00FA7B89">
              <w:rPr>
                <w:rFonts w:ascii="Times New Roman" w:hAnsi="Times New Roman"/>
                <w:sz w:val="24"/>
                <w:szCs w:val="24"/>
              </w:rPr>
              <w:t>November 24, 2015</w:t>
            </w:r>
          </w:p>
        </w:tc>
      </w:tr>
    </w:tbl>
    <w:p w14:paraId="42521359" w14:textId="77777777" w:rsidR="00A97F03" w:rsidRPr="00F161A6" w:rsidRDefault="00A97F03" w:rsidP="00A97F03">
      <w:pPr>
        <w:autoSpaceDE w:val="0"/>
        <w:autoSpaceDN w:val="0"/>
        <w:adjustRightInd w:val="0"/>
        <w:spacing w:after="120"/>
        <w:rPr>
          <w:rFonts w:ascii="Times New Roman" w:eastAsia="Times New Roman" w:hAnsi="Times New Roman"/>
          <w:noProof/>
          <w:sz w:val="24"/>
          <w:szCs w:val="24"/>
        </w:rPr>
      </w:pPr>
    </w:p>
    <w:p w14:paraId="1FF6CA0A" w14:textId="79BA9DFC" w:rsidR="00A97F03" w:rsidRPr="00F161A6" w:rsidRDefault="00A97F03" w:rsidP="00A97F03">
      <w:pPr>
        <w:pStyle w:val="IRBodyText"/>
      </w:pPr>
      <w:r w:rsidRPr="00F161A6">
        <w:t xml:space="preserve">By contrast, </w:t>
      </w:r>
      <w:r>
        <w:t>F</w:t>
      </w:r>
      <w:r w:rsidRPr="00F161A6">
        <w:t xml:space="preserve">igures </w:t>
      </w:r>
      <w:hyperlink w:anchor="Figure_3_2_3" w:history="1">
        <w:r w:rsidR="007962D1" w:rsidRPr="00AF0686">
          <w:rPr>
            <w:rStyle w:val="Hyperlink"/>
          </w:rPr>
          <w:t>3.2.</w:t>
        </w:r>
        <w:r w:rsidRPr="00AF0686">
          <w:rPr>
            <w:rStyle w:val="Hyperlink"/>
          </w:rPr>
          <w:t>3</w:t>
        </w:r>
      </w:hyperlink>
      <w:r>
        <w:t xml:space="preserve">, </w:t>
      </w:r>
      <w:hyperlink w:anchor="Figure_3_2_6" w:history="1">
        <w:r w:rsidR="007962D1" w:rsidRPr="00AF0686">
          <w:rPr>
            <w:rStyle w:val="Hyperlink"/>
          </w:rPr>
          <w:t>3.2.</w:t>
        </w:r>
        <w:r w:rsidRPr="00AF0686">
          <w:rPr>
            <w:rStyle w:val="Hyperlink"/>
          </w:rPr>
          <w:t>6</w:t>
        </w:r>
      </w:hyperlink>
      <w:r>
        <w:t xml:space="preserve">, </w:t>
      </w:r>
      <w:hyperlink w:anchor="Figure_3_2_7" w:history="1">
        <w:r w:rsidR="007962D1" w:rsidRPr="00AF0686">
          <w:rPr>
            <w:rStyle w:val="Hyperlink"/>
          </w:rPr>
          <w:t>3.2.</w:t>
        </w:r>
        <w:r w:rsidRPr="00AF0686">
          <w:rPr>
            <w:rStyle w:val="Hyperlink"/>
          </w:rPr>
          <w:t>7</w:t>
        </w:r>
      </w:hyperlink>
      <w:r w:rsidRPr="00F161A6">
        <w:t xml:space="preserve"> are examples of either the lack of, or a more moderate, halocline for the same subsegments but different months. For the Barataria and Terrebonne subsegments, </w:t>
      </w:r>
      <w:r w:rsidRPr="00167F50">
        <w:t xml:space="preserve">Figures </w:t>
      </w:r>
      <w:hyperlink w:anchor="Figure_3_2_3" w:history="1">
        <w:r w:rsidR="00AF0686" w:rsidRPr="00AF0686">
          <w:rPr>
            <w:rStyle w:val="Hyperlink"/>
          </w:rPr>
          <w:t>3.2.3</w:t>
        </w:r>
      </w:hyperlink>
      <w:r w:rsidR="00AF0686">
        <w:t xml:space="preserve"> </w:t>
      </w:r>
      <w:r w:rsidRPr="00167F50">
        <w:t xml:space="preserve">and </w:t>
      </w:r>
      <w:hyperlink w:anchor="Figure_3_2_7" w:history="1">
        <w:r w:rsidR="00AF0686" w:rsidRPr="00AF0686">
          <w:rPr>
            <w:rStyle w:val="Hyperlink"/>
          </w:rPr>
          <w:t>3.2.7</w:t>
        </w:r>
      </w:hyperlink>
      <w:r w:rsidRPr="00167F50">
        <w:t xml:space="preserve">, </w:t>
      </w:r>
      <w:r w:rsidR="00670322">
        <w:t xml:space="preserve">respectively, </w:t>
      </w:r>
      <w:r w:rsidRPr="00167F50">
        <w:t>there</w:t>
      </w:r>
      <w:r w:rsidRPr="00F161A6">
        <w:t xml:space="preserve"> is little or no substantial rise in salinity at any of the sites and subsequently no marked decrease in DO, with no DO concentrations below 5.0 mg/L. However, for the Mississippi subsegment, </w:t>
      </w:r>
      <w:r>
        <w:t>F</w:t>
      </w:r>
      <w:r w:rsidRPr="00F161A6">
        <w:t xml:space="preserve">igure </w:t>
      </w:r>
      <w:hyperlink w:anchor="Figure_3_2_5" w:history="1">
        <w:r w:rsidR="00AF0686" w:rsidRPr="00AF0686">
          <w:rPr>
            <w:rStyle w:val="Hyperlink"/>
          </w:rPr>
          <w:t>3.2.</w:t>
        </w:r>
        <w:r w:rsidR="00D47864">
          <w:rPr>
            <w:rStyle w:val="Hyperlink"/>
          </w:rPr>
          <w:t>5</w:t>
        </w:r>
      </w:hyperlink>
      <w:r w:rsidRPr="00F161A6">
        <w:t>, while the halocl</w:t>
      </w:r>
      <w:r>
        <w:t>ine is less pronounced than in F</w:t>
      </w:r>
      <w:r w:rsidRPr="00F161A6">
        <w:t xml:space="preserve">igure </w:t>
      </w:r>
      <w:hyperlink w:anchor="Figure_3_2_4" w:history="1">
        <w:r w:rsidR="00AF0686" w:rsidRPr="00AF0686">
          <w:rPr>
            <w:rStyle w:val="Hyperlink"/>
          </w:rPr>
          <w:t>3.2.4</w:t>
        </w:r>
      </w:hyperlink>
      <w:r w:rsidRPr="00F161A6">
        <w:t xml:space="preserve">, there is still a substantial rise in salinity with a corresponding decline in DO. Among all three subsegments, the Mississippi subsegment shows the most </w:t>
      </w:r>
      <w:r>
        <w:t xml:space="preserve">visually </w:t>
      </w:r>
      <w:r w:rsidRPr="00F161A6">
        <w:t>pronounced haloclines across all sites and dates</w:t>
      </w:r>
      <w:r>
        <w:t xml:space="preserve"> when reviewing the figures. These pronounced haloclines appear to be a</w:t>
      </w:r>
      <w:r w:rsidRPr="00F161A6">
        <w:t xml:space="preserve">ssociated with the greatest drop in DO through the water column. </w:t>
      </w:r>
    </w:p>
    <w:p w14:paraId="59B1A0B9" w14:textId="77777777" w:rsidR="00A97F03" w:rsidRPr="00F161A6" w:rsidRDefault="00A97F03" w:rsidP="00A97F03">
      <w:pPr>
        <w:pStyle w:val="IRBodyText"/>
      </w:pPr>
      <w:r w:rsidRPr="00F161A6">
        <w:t xml:space="preserve">This last finding agrees with the Mississippi subsegment having the highest number of criterion failures overall, with 42.7% of DO readings falling below 5.0 mg/L. The Barataria subsegment had the next lowest number of sample sites with a significant halocline effect, resulting in a lower number of DO readings, 36.7%, below 5.0 mg/L. Finally, the Terrebonne subsegment, which is furthest from the Mississippi River discharge, had the lowest number of significant haloclines in the data and was found to be fully supporting the DO criterion with only 6.0% of DO readings below 5.0 mg/L. </w:t>
      </w:r>
    </w:p>
    <w:p w14:paraId="0E6FB0CD" w14:textId="77777777" w:rsidR="00A97F03" w:rsidRPr="00F161A6" w:rsidRDefault="00A97F03" w:rsidP="00A97F03">
      <w:pPr>
        <w:pStyle w:val="IRBodyText"/>
      </w:pPr>
      <w:r w:rsidRPr="00F161A6">
        <w:t>Due to the high freshwater input from the Mississippi River, the Mississippi coastal subsegment experienced the most pronounced salinity gradients, ranging from near 0.2 ppt at the top of the water column to 38.2 ppt near the bottom. This occurred across all sites and dates. For a single site and date within the subsegment, the greatest range was from 0.4 ppt near the top to 37.9 ppt near the bottom in water approximately 7.0 m deep. This occurred on March 24, 2015. The corresponding DO concentrations ranged from 0.1 mg/L near the bottom to 9.7 mg/L at a depth of 1 m. Th</w:t>
      </w:r>
      <w:r>
        <w:t xml:space="preserve">e sample date of March 24, 2015 </w:t>
      </w:r>
      <w:r w:rsidRPr="00F161A6">
        <w:t xml:space="preserve">also corresponded with nearly the highest discharge rate from the river for 2015. </w:t>
      </w:r>
    </w:p>
    <w:p w14:paraId="6DDE68E9" w14:textId="77777777" w:rsidR="00A97F03" w:rsidRPr="00F161A6" w:rsidRDefault="00A97F03" w:rsidP="00A97F03">
      <w:pPr>
        <w:pStyle w:val="IRBodyText"/>
      </w:pPr>
      <w:r w:rsidRPr="00F161A6">
        <w:t>While more investigation is needed on the mechanics and variability of halo/pycnocline development, it appears that the Mississippi River, through both discharge flow and distance from the subsegments, has a large effect on the establishment of strong haloclines. Strong haloclines in turn have a large effect on the resulting low DO readings near the bottom of the water column.</w:t>
      </w:r>
    </w:p>
    <w:p w14:paraId="086B9494" w14:textId="4D9D3835" w:rsidR="00A97F03" w:rsidRPr="00F161A6" w:rsidRDefault="00A97F03" w:rsidP="00A97F03">
      <w:pPr>
        <w:pStyle w:val="IRBodyText"/>
      </w:pPr>
      <w:r w:rsidRPr="00F161A6">
        <w:t xml:space="preserve">In addition to DO and salinity, </w:t>
      </w:r>
      <w:r w:rsidRPr="00167F50">
        <w:t xml:space="preserve">Figures </w:t>
      </w:r>
      <w:hyperlink w:anchor="Figure_3_2_2" w:history="1">
        <w:r w:rsidR="007962D1" w:rsidRPr="003F5242">
          <w:rPr>
            <w:rStyle w:val="Hyperlink"/>
          </w:rPr>
          <w:t>3.2.</w:t>
        </w:r>
        <w:r w:rsidRPr="003F5242">
          <w:rPr>
            <w:rStyle w:val="Hyperlink"/>
          </w:rPr>
          <w:t xml:space="preserve">2 – </w:t>
        </w:r>
        <w:r w:rsidR="007962D1" w:rsidRPr="003F5242">
          <w:rPr>
            <w:rStyle w:val="Hyperlink"/>
          </w:rPr>
          <w:t>3.2.</w:t>
        </w:r>
        <w:r w:rsidRPr="003F5242">
          <w:rPr>
            <w:rStyle w:val="Hyperlink"/>
          </w:rPr>
          <w:t>7</w:t>
        </w:r>
      </w:hyperlink>
      <w:r w:rsidRPr="00167F50">
        <w:t xml:space="preserve"> also</w:t>
      </w:r>
      <w:r w:rsidRPr="00F161A6">
        <w:t xml:space="preserve"> show density as Sigma-t. Density Sigma-t is a calculated value that takes into account the temperature, salinity, and pressure of a water sample at the time of sampling. The density for the majority of the samples strongly track the corresponding salinity, indicating that salinity was the primary driver of the stratification of nearshore waters during this study. Based on this relationship, salinity and density are believed to be strong components among the causes for low DO at greater depths when a halo/pycnocline is established. </w:t>
      </w:r>
    </w:p>
    <w:p w14:paraId="222FB4D4" w14:textId="77777777" w:rsidR="00A97F03" w:rsidRPr="00F161A6" w:rsidRDefault="00A97F03" w:rsidP="00A97F03">
      <w:pPr>
        <w:pStyle w:val="IRBodyText"/>
      </w:pPr>
      <w:r w:rsidRPr="00F161A6">
        <w:t xml:space="preserve">Across all three subsegments and all dates, nine of twelve sampling events (runs) resulted in DO values &lt; 5.0 mg/L. During one of these nine runs only one of eight sites had DO values &lt; 5.0 mg/L. This occurred in the Terrebonne coastal subsegment on June 19, 2015. That one site had two results &lt; 5.0 mg/L but </w:t>
      </w:r>
      <w:r w:rsidRPr="00F161A6">
        <w:rPr>
          <w:u w:val="single"/>
        </w:rPr>
        <w:t>&gt;</w:t>
      </w:r>
      <w:r w:rsidRPr="00F161A6">
        <w:t xml:space="preserve"> 4.3 mg/L. A slight but apparent halocline effect was seen. All other sites that day had relatively uniform salinity from top to bottom at approximately 18-20 ppt. The remaining three sample runs with</w:t>
      </w:r>
      <w:r>
        <w:t xml:space="preserve">out </w:t>
      </w:r>
      <w:r w:rsidRPr="00F161A6">
        <w:t xml:space="preserve">DO values &lt; 5.0 mg/L occurred in January (Barataria), March and November (both Terrebonne). </w:t>
      </w:r>
    </w:p>
    <w:p w14:paraId="060440CE" w14:textId="77777777" w:rsidR="004D704E" w:rsidRDefault="00A97F03" w:rsidP="004D704E">
      <w:pPr>
        <w:pStyle w:val="IRBodyText"/>
      </w:pPr>
      <w:r w:rsidRPr="000B23F9">
        <w:t xml:space="preserve">While more investigation is needed, this halocline/pycnocline stratification is believed to be caused in part by differences in wind and wave patterns at the surface. In many cases, when the halocline was evident surface conditions were relatively calm, resulting in less mixing of the water column, particularly at greater depths. When no halocline was evident surface water conditions tended to be rougher, with higher seas. For example, on the last sample collection date of November 24, 2015 seas were reportedly running at six to eight feet, much rougher than normal. During that time, no halocline was noted and all DO results were &gt; 7.0 mg/L. Another component under investigation is the effect of tidal period on the establishment of haloclines. There is some evidence that during periods of high tidal movement, both rising and falling tides, there were fewer strong haloclines and, therefore, fewer cases of low DO below the surface </w:t>
      </w:r>
      <w:r w:rsidR="004D704E" w:rsidRPr="000B23F9">
        <w:t>waters. By contrast, during periods of slack tide, both high and low tides, there appears to be more opportunity for strong haloclines to set up in the water column. Both meteorlogical and hydrographic components will be further developed in the fi</w:t>
      </w:r>
      <w:r w:rsidR="004D704E">
        <w:t xml:space="preserve">nal report on the Gulf DO study. Nutrient concentrations are likely to be another factor in the DO concentrations found during the study; however, nutrients were not sampled </w:t>
      </w:r>
      <w:r w:rsidR="004D704E" w:rsidRPr="000B23F9">
        <w:t>as part of this study.</w:t>
      </w:r>
    </w:p>
    <w:p w14:paraId="6C36DB73" w14:textId="31DEA01E" w:rsidR="004D704E" w:rsidRDefault="004D704E" w:rsidP="004D704E">
      <w:pPr>
        <w:pStyle w:val="IRSectionHeader"/>
      </w:pPr>
    </w:p>
    <w:p w14:paraId="1B38F24C" w14:textId="77777777" w:rsidR="00A97F03" w:rsidRPr="000B23F9" w:rsidRDefault="00A97F03" w:rsidP="00A97F03">
      <w:pPr>
        <w:pStyle w:val="IRBodyText"/>
        <w:sectPr w:rsidR="00A97F03" w:rsidRPr="000B23F9" w:rsidSect="00A97F03">
          <w:headerReference w:type="default" r:id="rId84"/>
          <w:footnotePr>
            <w:pos w:val="beneathText"/>
          </w:footnotePr>
          <w:type w:val="continuous"/>
          <w:pgSz w:w="12240" w:h="15840" w:code="1"/>
          <w:pgMar w:top="1440" w:right="1440" w:bottom="1440" w:left="1440" w:header="720" w:footer="720" w:gutter="0"/>
          <w:cols w:space="720"/>
          <w:docGrid w:linePitch="360"/>
        </w:sectPr>
      </w:pPr>
    </w:p>
    <w:p w14:paraId="72B419CF" w14:textId="0286C24F" w:rsidR="00A97F03" w:rsidRPr="00FA10D2" w:rsidRDefault="00735980" w:rsidP="00A97F03">
      <w:pPr>
        <w:autoSpaceDE w:val="0"/>
        <w:autoSpaceDN w:val="0"/>
        <w:adjustRightInd w:val="0"/>
        <w:spacing w:after="120"/>
        <w:ind w:left="720"/>
        <w:jc w:val="left"/>
        <w:rPr>
          <w:rFonts w:ascii="Times New Roman" w:eastAsia="Times New Roman" w:hAnsi="Times New Roman"/>
          <w:b/>
          <w:noProof/>
          <w:sz w:val="24"/>
          <w:szCs w:val="24"/>
        </w:rPr>
      </w:pPr>
      <w:bookmarkStart w:id="207" w:name="Figure_2"/>
      <w:bookmarkStart w:id="208" w:name="Figure_3_2_2"/>
      <w:r w:rsidRPr="00AC18B5">
        <w:rPr>
          <w:rFonts w:eastAsia="Calibri"/>
          <w:noProof/>
          <w:sz w:val="24"/>
          <w:szCs w:val="24"/>
        </w:rPr>
        <mc:AlternateContent>
          <mc:Choice Requires="wps">
            <w:drawing>
              <wp:anchor distT="0" distB="0" distL="114300" distR="114300" simplePos="0" relativeHeight="251819008" behindDoc="0" locked="0" layoutInCell="1" allowOverlap="1" wp14:anchorId="24751A91" wp14:editId="050B1258">
                <wp:simplePos x="0" y="0"/>
                <wp:positionH relativeFrom="margin">
                  <wp:align>left</wp:align>
                </wp:positionH>
                <wp:positionV relativeFrom="paragraph">
                  <wp:posOffset>4302034</wp:posOffset>
                </wp:positionV>
                <wp:extent cx="1171575" cy="21907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6CCA8978"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51A91" id="_x0000_t202" coordsize="21600,21600" o:spt="202" path="m,l,21600r21600,l21600,xe">
                <v:stroke joinstyle="miter"/>
                <v:path gradientshapeok="t" o:connecttype="rect"/>
              </v:shapetype>
              <v:shape id="Text Box 2" o:spid="_x0000_s1026" type="#_x0000_t202" style="position:absolute;left:0;text-align:left;margin-left:0;margin-top:338.75pt;width:92.25pt;height:17.25pt;rotation:-90;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" stroked="f">
                <v:textbox>
                  <w:txbxContent>
                    <w:p w14:paraId="6CCA8978"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v:textbox>
                <w10:wrap anchorx="margin"/>
              </v:shape>
            </w:pict>
          </mc:Fallback>
        </mc:AlternateContent>
      </w:r>
      <w:r>
        <w:rPr>
          <w:rFonts w:eastAsia="Calibri"/>
          <w:noProof/>
          <w:sz w:val="24"/>
          <w:szCs w:val="24"/>
        </w:rPr>
        <mc:AlternateContent>
          <mc:Choice Requires="wpg">
            <w:drawing>
              <wp:anchor distT="0" distB="0" distL="114300" distR="114300" simplePos="0" relativeHeight="251830272" behindDoc="0" locked="0" layoutInCell="1" allowOverlap="1" wp14:anchorId="382215A8" wp14:editId="480FD972">
                <wp:simplePos x="0" y="0"/>
                <wp:positionH relativeFrom="column">
                  <wp:posOffset>416151</wp:posOffset>
                </wp:positionH>
                <wp:positionV relativeFrom="paragraph">
                  <wp:posOffset>501196</wp:posOffset>
                </wp:positionV>
                <wp:extent cx="8074524" cy="5728291"/>
                <wp:effectExtent l="0" t="0" r="3175" b="6350"/>
                <wp:wrapSquare wrapText="bothSides"/>
                <wp:docPr id="53" name="Group 53"/>
                <wp:cNvGraphicFramePr/>
                <a:graphic xmlns:a="http://schemas.openxmlformats.org/drawingml/2006/main">
                  <a:graphicData uri="http://schemas.microsoft.com/office/word/2010/wordprocessingGroup">
                    <wpg:wgp>
                      <wpg:cNvGrpSpPr/>
                      <wpg:grpSpPr>
                        <a:xfrm>
                          <a:off x="0" y="0"/>
                          <a:ext cx="8074524" cy="5728291"/>
                          <a:chOff x="0" y="0"/>
                          <a:chExt cx="8074524" cy="5728291"/>
                        </a:xfrm>
                      </wpg:grpSpPr>
                      <wpg:grpSp>
                        <wpg:cNvPr id="37" name="Group 37"/>
                        <wpg:cNvGrpSpPr/>
                        <wpg:grpSpPr>
                          <a:xfrm>
                            <a:off x="41049" y="2434500"/>
                            <a:ext cx="8033475" cy="3293791"/>
                            <a:chOff x="0" y="0"/>
                            <a:chExt cx="8033475" cy="3293791"/>
                          </a:xfrm>
                        </wpg:grpSpPr>
                        <pic:pic xmlns:pic="http://schemas.openxmlformats.org/drawingml/2006/picture">
                          <pic:nvPicPr>
                            <pic:cNvPr id="17" name="Picture 17"/>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rot="5400000">
                              <a:off x="5431562" y="681855"/>
                              <a:ext cx="3283585" cy="1920240"/>
                            </a:xfrm>
                            <a:prstGeom prst="rect">
                              <a:avLst/>
                            </a:prstGeom>
                            <a:noFill/>
                          </pic:spPr>
                        </pic:pic>
                        <pic:pic xmlns:pic="http://schemas.openxmlformats.org/drawingml/2006/picture">
                          <pic:nvPicPr>
                            <pic:cNvPr id="21" name="Picture 21"/>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3400289" y="688386"/>
                              <a:ext cx="3291840" cy="1918970"/>
                            </a:xfrm>
                            <a:prstGeom prst="rect">
                              <a:avLst/>
                            </a:prstGeom>
                            <a:noFill/>
                          </pic:spPr>
                        </pic:pic>
                        <pic:pic xmlns:pic="http://schemas.openxmlformats.org/drawingml/2006/picture">
                          <pic:nvPicPr>
                            <pic:cNvPr id="18" name="Picture 18"/>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1369014" y="681855"/>
                              <a:ext cx="3277235" cy="1918970"/>
                            </a:xfrm>
                            <a:prstGeom prst="rect">
                              <a:avLst/>
                            </a:prstGeom>
                            <a:noFill/>
                          </pic:spPr>
                        </pic:pic>
                        <pic:pic xmlns:pic="http://schemas.openxmlformats.org/drawingml/2006/picture">
                          <pic:nvPicPr>
                            <pic:cNvPr id="22" name="Picture 22"/>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rot="5400000">
                              <a:off x="-675323" y="675323"/>
                              <a:ext cx="3272155" cy="1921510"/>
                            </a:xfrm>
                            <a:prstGeom prst="rect">
                              <a:avLst/>
                            </a:prstGeom>
                            <a:noFill/>
                          </pic:spPr>
                        </pic:pic>
                      </wpg:grpSp>
                      <pic:pic xmlns:pic="http://schemas.openxmlformats.org/drawingml/2006/picture">
                        <pic:nvPicPr>
                          <pic:cNvPr id="14" name="Picture 14"/>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rot="5400000">
                            <a:off x="6023838" y="83185"/>
                            <a:ext cx="2084705" cy="1918335"/>
                          </a:xfrm>
                          <a:prstGeom prst="rect">
                            <a:avLst/>
                          </a:prstGeom>
                          <a:noFill/>
                        </pic:spPr>
                      </pic:pic>
                      <pic:pic xmlns:pic="http://schemas.openxmlformats.org/drawingml/2006/picture">
                        <pic:nvPicPr>
                          <pic:cNvPr id="10" name="Picture 10"/>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rot="5400000">
                            <a:off x="3946843" y="96248"/>
                            <a:ext cx="2103120" cy="1923415"/>
                          </a:xfrm>
                          <a:prstGeom prst="rect">
                            <a:avLst/>
                          </a:prstGeom>
                          <a:noFill/>
                        </pic:spPr>
                      </pic:pic>
                      <pic:pic xmlns:pic="http://schemas.openxmlformats.org/drawingml/2006/picture">
                        <pic:nvPicPr>
                          <pic:cNvPr id="16" name="Picture 16"/>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1948225" y="70123"/>
                            <a:ext cx="2057400" cy="1920875"/>
                          </a:xfrm>
                          <a:prstGeom prst="rect">
                            <a:avLst/>
                          </a:prstGeom>
                          <a:noFill/>
                        </pic:spPr>
                      </pic:pic>
                      <pic:pic xmlns:pic="http://schemas.openxmlformats.org/drawingml/2006/picture">
                        <pic:nvPicPr>
                          <pic:cNvPr id="15" name="Picture 15"/>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rot="5400000">
                            <a:off x="-76517" y="96248"/>
                            <a:ext cx="2075180" cy="1922145"/>
                          </a:xfrm>
                          <a:prstGeom prst="rect">
                            <a:avLst/>
                          </a:prstGeom>
                          <a:noFill/>
                        </pic:spPr>
                      </pic:pic>
                    </wpg:wgp>
                  </a:graphicData>
                </a:graphic>
              </wp:anchor>
            </w:drawing>
          </mc:Choice>
          <mc:Fallback>
            <w:pict>
              <v:group w14:anchorId="3F03083E" id="Group 53" o:spid="_x0000_s1026" style="position:absolute;margin-left:32.75pt;margin-top:39.45pt;width:635.8pt;height:451.05pt;z-index:251830272" coordsize="80745,5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">
                <v:group id="Group 37" o:spid="_x0000_s1027" style="position:absolute;left:410;top:24345;width:80335;height:32937" coordsize="80334,3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54315;top:6818;width:32836;height:192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">
                    <v:imagedata r:id="rId93" o:title=""/>
                    <v:path arrowok="t"/>
                  </v:shape>
                  <v:shape id="Picture 21" o:spid="_x0000_s1029" type="#_x0000_t75" style="position:absolute;left:34003;top:6883;width:32918;height:191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">
                    <v:imagedata r:id="rId94" o:title=""/>
                    <v:path arrowok="t"/>
                  </v:shape>
                  <v:shape id="Picture 18" o:spid="_x0000_s1030" type="#_x0000_t75" style="position:absolute;left:13690;top:6818;width:32772;height:19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">
                    <v:imagedata r:id="rId95" o:title=""/>
                    <v:path arrowok="t"/>
                  </v:shape>
                  <v:shape id="Picture 22" o:spid="_x0000_s1031" type="#_x0000_t75" style="position:absolute;left:-6753;top:6753;width:32721;height:192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">
                    <v:imagedata r:id="rId96" o:title=""/>
                    <v:path arrowok="t"/>
                  </v:shape>
                </v:group>
                <v:shape id="Picture 14" o:spid="_x0000_s1032" type="#_x0000_t75" style="position:absolute;left:60238;top:832;width:20847;height:19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">
                  <v:imagedata r:id="rId97" o:title=""/>
                  <v:path arrowok="t"/>
                </v:shape>
                <v:shape id="Picture 10" o:spid="_x0000_s1033" type="#_x0000_t75" style="position:absolute;left:39468;top:961;width:21032;height:192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">
                  <v:imagedata r:id="rId98" o:title=""/>
                  <v:path arrowok="t"/>
                </v:shape>
                <v:shape id="Picture 16" o:spid="_x0000_s1034" type="#_x0000_t75" style="position:absolute;left:19482;top:700;width:20574;height:192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">
                  <v:imagedata r:id="rId99" o:title=""/>
                  <v:path arrowok="t"/>
                </v:shape>
                <v:shape id="Picture 15" o:spid="_x0000_s1035" type="#_x0000_t75" style="position:absolute;left:-765;top:962;width:20752;height:192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">
                  <v:imagedata r:id="rId100" o:title=""/>
                  <v:path arrowok="t"/>
                </v:shape>
                <w10:wrap type="square"/>
              </v:group>
            </w:pict>
          </mc:Fallback>
        </mc:AlternateContent>
      </w:r>
      <w:r w:rsidR="00FC59E5" w:rsidRPr="00AC18B5">
        <w:rPr>
          <w:rFonts w:eastAsia="Calibri"/>
          <w:noProof/>
          <w:sz w:val="24"/>
          <w:szCs w:val="24"/>
        </w:rPr>
        <mc:AlternateContent>
          <mc:Choice Requires="wps">
            <w:drawing>
              <wp:anchor distT="0" distB="0" distL="114300" distR="114300" simplePos="0" relativeHeight="251820032" behindDoc="0" locked="0" layoutInCell="1" allowOverlap="1" wp14:anchorId="4034E785" wp14:editId="48B05659">
                <wp:simplePos x="0" y="0"/>
                <wp:positionH relativeFrom="margin">
                  <wp:align>left</wp:align>
                </wp:positionH>
                <wp:positionV relativeFrom="paragraph">
                  <wp:posOffset>1448435</wp:posOffset>
                </wp:positionV>
                <wp:extent cx="1171575" cy="219075"/>
                <wp:effectExtent l="0" t="0" r="9525" b="95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3B8EB535"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4E785" id="_x0000_s1027" type="#_x0000_t202" style="position:absolute;left:0;text-align:left;margin-left:0;margin-top:114.05pt;width:92.25pt;height:17.25pt;rotation:-90;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" stroked="f">
                <v:textbox>
                  <w:txbxContent>
                    <w:p w14:paraId="3B8EB535"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v:textbox>
                <w10:wrap anchorx="margin"/>
              </v:shape>
            </w:pict>
          </mc:Fallback>
        </mc:AlternateContent>
      </w:r>
      <w:r w:rsidR="00A97F03" w:rsidRPr="00F161A6">
        <w:rPr>
          <w:rFonts w:ascii="Times New Roman" w:eastAsia="Times New Roman" w:hAnsi="Times New Roman"/>
          <w:b/>
          <w:noProof/>
          <w:sz w:val="24"/>
          <w:szCs w:val="24"/>
        </w:rPr>
        <w:t xml:space="preserve">Figure </w:t>
      </w:r>
      <w:r w:rsidR="00DE6F80">
        <w:rPr>
          <w:rFonts w:ascii="Times New Roman" w:eastAsia="Times New Roman" w:hAnsi="Times New Roman"/>
          <w:b/>
          <w:noProof/>
          <w:sz w:val="24"/>
          <w:szCs w:val="24"/>
        </w:rPr>
        <w:t>3.2.</w:t>
      </w:r>
      <w:r w:rsidR="00A97F03">
        <w:rPr>
          <w:rFonts w:ascii="Times New Roman" w:eastAsia="Times New Roman" w:hAnsi="Times New Roman"/>
          <w:b/>
          <w:noProof/>
          <w:sz w:val="24"/>
          <w:szCs w:val="24"/>
        </w:rPr>
        <w:t>2</w:t>
      </w:r>
      <w:bookmarkEnd w:id="207"/>
      <w:r w:rsidR="00A97F03" w:rsidRPr="001F7576">
        <w:rPr>
          <w:rFonts w:ascii="Times New Roman" w:eastAsia="Times New Roman" w:hAnsi="Times New Roman"/>
          <w:b/>
          <w:noProof/>
          <w:sz w:val="24"/>
          <w:szCs w:val="24"/>
        </w:rPr>
        <w:t>.</w:t>
      </w:r>
      <w:r w:rsidR="00A97F03" w:rsidRPr="00F161A6">
        <w:rPr>
          <w:rFonts w:ascii="Times New Roman" w:eastAsia="Times New Roman" w:hAnsi="Times New Roman"/>
          <w:b/>
          <w:noProof/>
          <w:sz w:val="24"/>
          <w:szCs w:val="24"/>
        </w:rPr>
        <w:t xml:space="preserve"> </w:t>
      </w:r>
      <w:r w:rsidR="00A97F03" w:rsidRPr="00146626">
        <w:rPr>
          <w:rFonts w:ascii="Times New Roman" w:eastAsia="Times New Roman" w:hAnsi="Times New Roman"/>
          <w:noProof/>
          <w:sz w:val="24"/>
          <w:szCs w:val="24"/>
        </w:rPr>
        <w:t>Dissolved oxygen, salinity, temperature, and density sigma-t vs. depth below surface in the Barataria Coastal subsegment (LA021102_00) on April 23, 2015. Not supporting DO with 42.9% below 5.0 mg/L criterion</w:t>
      </w:r>
      <w:bookmarkEnd w:id="208"/>
      <w:r w:rsidR="00A97F03" w:rsidRPr="00146626">
        <w:rPr>
          <w:rFonts w:ascii="Times New Roman" w:eastAsia="Times New Roman" w:hAnsi="Times New Roman"/>
          <w:noProof/>
          <w:sz w:val="24"/>
          <w:szCs w:val="24"/>
        </w:rPr>
        <w:t>.</w:t>
      </w:r>
    </w:p>
    <w:p w14:paraId="625E0DC8" w14:textId="3F2891EF" w:rsidR="00A97F03" w:rsidRPr="00AC18B5" w:rsidRDefault="00A97F03" w:rsidP="00A97F03">
      <w:pPr>
        <w:spacing w:after="200" w:line="276" w:lineRule="auto"/>
        <w:jc w:val="left"/>
        <w:rPr>
          <w:rFonts w:eastAsia="Calibri"/>
          <w:sz w:val="24"/>
          <w:szCs w:val="24"/>
        </w:rPr>
      </w:pPr>
      <w:r w:rsidRPr="00AC18B5">
        <w:rPr>
          <w:rFonts w:eastAsia="Calibri"/>
          <w:sz w:val="24"/>
          <w:szCs w:val="24"/>
        </w:rPr>
        <w:br w:type="page"/>
      </w:r>
    </w:p>
    <w:p w14:paraId="4D43A1AC" w14:textId="54E270B8" w:rsidR="00A97F03" w:rsidRPr="00FA10D2" w:rsidRDefault="00735980" w:rsidP="00A97F03">
      <w:pPr>
        <w:spacing w:after="120"/>
        <w:ind w:left="630"/>
        <w:jc w:val="left"/>
        <w:rPr>
          <w:rFonts w:ascii="Times New Roman" w:eastAsia="Times New Roman" w:hAnsi="Times New Roman"/>
          <w:b/>
          <w:noProof/>
          <w:sz w:val="24"/>
          <w:szCs w:val="24"/>
        </w:rPr>
      </w:pPr>
      <w:bookmarkStart w:id="209" w:name="Figure_3"/>
      <w:bookmarkStart w:id="210" w:name="Figure_3_2_3"/>
      <w:r w:rsidRPr="00AC18B5">
        <w:rPr>
          <w:rFonts w:eastAsia="Calibri"/>
          <w:noProof/>
          <w:sz w:val="24"/>
          <w:szCs w:val="24"/>
        </w:rPr>
        <mc:AlternateContent>
          <mc:Choice Requires="wps">
            <w:drawing>
              <wp:anchor distT="0" distB="0" distL="114300" distR="114300" simplePos="0" relativeHeight="251784192" behindDoc="0" locked="0" layoutInCell="1" allowOverlap="1" wp14:anchorId="60469C62" wp14:editId="077F2659">
                <wp:simplePos x="0" y="0"/>
                <wp:positionH relativeFrom="margin">
                  <wp:align>left</wp:align>
                </wp:positionH>
                <wp:positionV relativeFrom="paragraph">
                  <wp:posOffset>4388576</wp:posOffset>
                </wp:positionV>
                <wp:extent cx="1171575" cy="2190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3491C99F"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69C62" id="_x0000_s1028" type="#_x0000_t202" style="position:absolute;left:0;text-align:left;margin-left:0;margin-top:345.55pt;width:92.25pt;height:17.25pt;rotation:-90;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" stroked="f">
                <v:textbox>
                  <w:txbxContent>
                    <w:p w14:paraId="3491C99F"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v:textbox>
                <w10:wrap anchorx="margin"/>
              </v:shape>
            </w:pict>
          </mc:Fallback>
        </mc:AlternateContent>
      </w:r>
      <w:r>
        <w:rPr>
          <w:rFonts w:eastAsia="Calibri"/>
          <w:noProof/>
          <w:sz w:val="24"/>
          <w:szCs w:val="24"/>
        </w:rPr>
        <mc:AlternateContent>
          <mc:Choice Requires="wpg">
            <w:drawing>
              <wp:anchor distT="0" distB="0" distL="114300" distR="114300" simplePos="0" relativeHeight="251795456" behindDoc="0" locked="0" layoutInCell="1" allowOverlap="1" wp14:anchorId="42AA358A" wp14:editId="7F27F0EA">
                <wp:simplePos x="0" y="0"/>
                <wp:positionH relativeFrom="column">
                  <wp:posOffset>385445</wp:posOffset>
                </wp:positionH>
                <wp:positionV relativeFrom="paragraph">
                  <wp:posOffset>435973</wp:posOffset>
                </wp:positionV>
                <wp:extent cx="8087904" cy="5702663"/>
                <wp:effectExtent l="0" t="0" r="8890" b="0"/>
                <wp:wrapSquare wrapText="bothSides"/>
                <wp:docPr id="52" name="Group 52"/>
                <wp:cNvGraphicFramePr/>
                <a:graphic xmlns:a="http://schemas.openxmlformats.org/drawingml/2006/main">
                  <a:graphicData uri="http://schemas.microsoft.com/office/word/2010/wordprocessingGroup">
                    <wpg:wgp>
                      <wpg:cNvGrpSpPr/>
                      <wpg:grpSpPr>
                        <a:xfrm>
                          <a:off x="0" y="0"/>
                          <a:ext cx="8087904" cy="5702663"/>
                          <a:chOff x="0" y="0"/>
                          <a:chExt cx="8087904" cy="5702663"/>
                        </a:xfrm>
                      </wpg:grpSpPr>
                      <wpg:grpSp>
                        <wpg:cNvPr id="47" name="Group 47"/>
                        <wpg:cNvGrpSpPr/>
                        <wpg:grpSpPr>
                          <a:xfrm>
                            <a:off x="45629" y="2316843"/>
                            <a:ext cx="8042275" cy="3385820"/>
                            <a:chOff x="0" y="0"/>
                            <a:chExt cx="8042320" cy="3386138"/>
                          </a:xfrm>
                        </wpg:grpSpPr>
                        <pic:pic xmlns:pic="http://schemas.openxmlformats.org/drawingml/2006/picture">
                          <pic:nvPicPr>
                            <pic:cNvPr id="61" name="Picture 61"/>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5400000">
                              <a:off x="5421675" y="743993"/>
                              <a:ext cx="3322955" cy="1918335"/>
                            </a:xfrm>
                            <a:prstGeom prst="rect">
                              <a:avLst/>
                            </a:prstGeom>
                            <a:noFill/>
                          </pic:spPr>
                        </pic:pic>
                        <pic:pic xmlns:pic="http://schemas.openxmlformats.org/drawingml/2006/picture">
                          <pic:nvPicPr>
                            <pic:cNvPr id="62" name="Picture 62"/>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3351211" y="763588"/>
                              <a:ext cx="3332480" cy="1912620"/>
                            </a:xfrm>
                            <a:prstGeom prst="rect">
                              <a:avLst/>
                            </a:prstGeom>
                            <a:noFill/>
                          </pic:spPr>
                        </pic:pic>
                        <pic:pic xmlns:pic="http://schemas.openxmlformats.org/drawingml/2006/picture">
                          <pic:nvPicPr>
                            <pic:cNvPr id="63" name="Picture 63"/>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1326468" y="750525"/>
                              <a:ext cx="3332480" cy="1912620"/>
                            </a:xfrm>
                            <a:prstGeom prst="rect">
                              <a:avLst/>
                            </a:prstGeom>
                            <a:noFill/>
                          </pic:spPr>
                        </pic:pic>
                        <pic:pic xmlns:pic="http://schemas.openxmlformats.org/drawingml/2006/picture">
                          <pic:nvPicPr>
                            <pic:cNvPr id="288" name="Picture 288"/>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717868" y="717868"/>
                              <a:ext cx="3353435" cy="1917700"/>
                            </a:xfrm>
                            <a:prstGeom prst="rect">
                              <a:avLst/>
                            </a:prstGeom>
                            <a:noFill/>
                          </pic:spPr>
                        </pic:pic>
                      </wpg:grpSp>
                      <pic:pic xmlns:pic="http://schemas.openxmlformats.org/drawingml/2006/picture">
                        <pic:nvPicPr>
                          <pic:cNvPr id="31" name="Picture 31"/>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5400000">
                            <a:off x="6061075" y="63500"/>
                            <a:ext cx="2047875" cy="1920875"/>
                          </a:xfrm>
                          <a:prstGeom prst="rect">
                            <a:avLst/>
                          </a:prstGeom>
                          <a:noFill/>
                        </pic:spPr>
                      </pic:pic>
                      <pic:pic xmlns:pic="http://schemas.openxmlformats.org/drawingml/2006/picture">
                        <pic:nvPicPr>
                          <pic:cNvPr id="34" name="Picture 34"/>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5400000">
                            <a:off x="3997144" y="76562"/>
                            <a:ext cx="2066290" cy="1922780"/>
                          </a:xfrm>
                          <a:prstGeom prst="rect">
                            <a:avLst/>
                          </a:prstGeom>
                          <a:noFill/>
                        </pic:spPr>
                      </pic:pic>
                      <pic:pic xmlns:pic="http://schemas.openxmlformats.org/drawingml/2006/picture">
                        <pic:nvPicPr>
                          <pic:cNvPr id="59" name="Picture 59"/>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1965869" y="70032"/>
                            <a:ext cx="2057400" cy="1921510"/>
                          </a:xfrm>
                          <a:prstGeom prst="rect">
                            <a:avLst/>
                          </a:prstGeom>
                          <a:noFill/>
                        </pic:spPr>
                      </pic:pic>
                      <pic:pic xmlns:pic="http://schemas.openxmlformats.org/drawingml/2006/picture">
                        <pic:nvPicPr>
                          <pic:cNvPr id="60" name="Picture 6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a:off x="-65405" y="76563"/>
                            <a:ext cx="2047875" cy="1917065"/>
                          </a:xfrm>
                          <a:prstGeom prst="rect">
                            <a:avLst/>
                          </a:prstGeom>
                          <a:noFill/>
                        </pic:spPr>
                      </pic:pic>
                    </wpg:wgp>
                  </a:graphicData>
                </a:graphic>
              </wp:anchor>
            </w:drawing>
          </mc:Choice>
          <mc:Fallback>
            <w:pict>
              <v:group w14:anchorId="70FF6698" id="Group 52" o:spid="_x0000_s1026" style="position:absolute;margin-left:30.35pt;margin-top:34.35pt;width:636.85pt;height:449.05pt;z-index:251795456" coordsize="80879,57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">
                <v:group id="Group 47" o:spid="_x0000_s1027" style="position:absolute;left:456;top:23168;width:80423;height:33858" coordsize="80423,3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61" o:spid="_x0000_s1028" type="#_x0000_t75" style="position:absolute;left:54216;top:7439;width:33230;height:191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">
                    <v:imagedata r:id="rId109" o:title=""/>
                    <v:path arrowok="t"/>
                  </v:shape>
                  <v:shape id="Picture 62" o:spid="_x0000_s1029" type="#_x0000_t75" style="position:absolute;left:33511;top:7636;width:33325;height:191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">
                    <v:imagedata r:id="rId110" o:title=""/>
                    <v:path arrowok="t"/>
                  </v:shape>
                  <v:shape id="Picture 63" o:spid="_x0000_s1030" type="#_x0000_t75" style="position:absolute;left:13264;top:7504;width:33325;height:191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">
                    <v:imagedata r:id="rId111" o:title=""/>
                    <v:path arrowok="t"/>
                  </v:shape>
                  <v:shape id="Picture 288" o:spid="_x0000_s1031" type="#_x0000_t75" style="position:absolute;left:-7178;top:7178;width:33534;height:19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">
                    <v:imagedata r:id="rId112" o:title=""/>
                    <v:path arrowok="t"/>
                  </v:shape>
                </v:group>
                <v:shape id="Picture 31" o:spid="_x0000_s1032" type="#_x0000_t75" style="position:absolute;left:60611;top:634;width:20478;height:192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">
                  <v:imagedata r:id="rId113" o:title=""/>
                  <v:path arrowok="t"/>
                </v:shape>
                <v:shape id="Picture 34" o:spid="_x0000_s1033" type="#_x0000_t75" style="position:absolute;left:39971;top:765;width:20662;height:192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">
                  <v:imagedata r:id="rId114" o:title=""/>
                  <v:path arrowok="t"/>
                </v:shape>
                <v:shape id="Picture 59" o:spid="_x0000_s1034" type="#_x0000_t75" style="position:absolute;left:19659;top:699;width:20574;height:192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">
                  <v:imagedata r:id="rId115" o:title=""/>
                  <v:path arrowok="t"/>
                </v:shape>
                <v:shape id="Picture 60" o:spid="_x0000_s1035" type="#_x0000_t75" style="position:absolute;left:-655;top:766;width:20479;height:191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">
                  <v:imagedata r:id="rId116" o:title=""/>
                  <v:path arrowok="t"/>
                </v:shape>
                <w10:wrap type="square"/>
              </v:group>
            </w:pict>
          </mc:Fallback>
        </mc:AlternateContent>
      </w:r>
      <w:r w:rsidR="00A97F03" w:rsidRPr="00AC18B5">
        <w:rPr>
          <w:rFonts w:eastAsia="Calibri"/>
          <w:noProof/>
          <w:sz w:val="24"/>
          <w:szCs w:val="24"/>
        </w:rPr>
        <mc:AlternateContent>
          <mc:Choice Requires="wps">
            <w:drawing>
              <wp:anchor distT="0" distB="0" distL="114300" distR="114300" simplePos="0" relativeHeight="251785216" behindDoc="0" locked="0" layoutInCell="1" allowOverlap="1" wp14:anchorId="3434BCF9" wp14:editId="3A522B08">
                <wp:simplePos x="0" y="0"/>
                <wp:positionH relativeFrom="column">
                  <wp:posOffset>-396875</wp:posOffset>
                </wp:positionH>
                <wp:positionV relativeFrom="paragraph">
                  <wp:posOffset>1323340</wp:posOffset>
                </wp:positionV>
                <wp:extent cx="1171575" cy="2190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3108AAEB"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4BCF9" id="_x0000_s1029" type="#_x0000_t202" style="position:absolute;left:0;text-align:left;margin-left:-31.25pt;margin-top:104.2pt;width:92.25pt;height:17.2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" stroked="f">
                <v:textbox>
                  <w:txbxContent>
                    <w:p w14:paraId="3108AAEB"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v:textbox>
              </v:shape>
            </w:pict>
          </mc:Fallback>
        </mc:AlternateContent>
      </w:r>
      <w:r w:rsidR="00A97F03">
        <w:rPr>
          <w:rFonts w:ascii="Times New Roman" w:eastAsia="Times New Roman" w:hAnsi="Times New Roman"/>
          <w:b/>
          <w:noProof/>
          <w:sz w:val="24"/>
          <w:szCs w:val="24"/>
        </w:rPr>
        <w:t>Figure</w:t>
      </w:r>
      <w:r w:rsidR="00A97F03" w:rsidRPr="00F161A6">
        <w:rPr>
          <w:rFonts w:ascii="Times New Roman" w:eastAsia="Times New Roman" w:hAnsi="Times New Roman"/>
          <w:b/>
          <w:noProof/>
          <w:sz w:val="24"/>
          <w:szCs w:val="24"/>
        </w:rPr>
        <w:t xml:space="preserve"> </w:t>
      </w:r>
      <w:r w:rsidR="007962D1" w:rsidRPr="007962D1">
        <w:rPr>
          <w:rFonts w:ascii="Times New Roman" w:hAnsi="Times New Roman"/>
          <w:b/>
          <w:sz w:val="24"/>
          <w:szCs w:val="24"/>
        </w:rPr>
        <w:t>3.2.</w:t>
      </w:r>
      <w:r w:rsidR="00A97F03">
        <w:rPr>
          <w:rFonts w:ascii="Times New Roman" w:eastAsia="Times New Roman" w:hAnsi="Times New Roman"/>
          <w:b/>
          <w:noProof/>
          <w:sz w:val="24"/>
          <w:szCs w:val="24"/>
        </w:rPr>
        <w:t>3</w:t>
      </w:r>
      <w:bookmarkEnd w:id="209"/>
      <w:r w:rsidR="00A97F03">
        <w:rPr>
          <w:rFonts w:ascii="Times New Roman" w:eastAsia="Times New Roman" w:hAnsi="Times New Roman"/>
          <w:b/>
          <w:noProof/>
          <w:sz w:val="24"/>
          <w:szCs w:val="24"/>
        </w:rPr>
        <w:t xml:space="preserve">. </w:t>
      </w:r>
      <w:r w:rsidR="00A97F03" w:rsidRPr="00146626">
        <w:rPr>
          <w:rFonts w:ascii="Times New Roman" w:eastAsia="Times New Roman" w:hAnsi="Times New Roman"/>
          <w:noProof/>
          <w:sz w:val="24"/>
          <w:szCs w:val="24"/>
        </w:rPr>
        <w:t>Dissolved oxygen, salinity, temperature, and density sigma-t vs. depth below surface in the Barataria Coastal subsegment (LA021102_00) on January 29, 2015. Fully supporting DO criterion with 0% below 5.0 mg/L criterion</w:t>
      </w:r>
      <w:bookmarkEnd w:id="210"/>
      <w:r w:rsidR="00A97F03" w:rsidRPr="00146626">
        <w:rPr>
          <w:rFonts w:ascii="Times New Roman" w:eastAsia="Times New Roman" w:hAnsi="Times New Roman"/>
          <w:noProof/>
          <w:sz w:val="24"/>
          <w:szCs w:val="24"/>
        </w:rPr>
        <w:t>.</w:t>
      </w:r>
      <w:r w:rsidR="00A97F03" w:rsidRPr="00FA10D2">
        <w:rPr>
          <w:rFonts w:eastAsia="Calibri"/>
          <w:b/>
          <w:noProof/>
          <w:sz w:val="24"/>
          <w:szCs w:val="24"/>
        </w:rPr>
        <w:t xml:space="preserve"> </w:t>
      </w:r>
    </w:p>
    <w:p w14:paraId="3E3EA1F4" w14:textId="61E7C615" w:rsidR="00A97F03" w:rsidRPr="00FA10D2" w:rsidRDefault="00A97F03" w:rsidP="00A97F03">
      <w:pPr>
        <w:autoSpaceDE w:val="0"/>
        <w:autoSpaceDN w:val="0"/>
        <w:adjustRightInd w:val="0"/>
        <w:spacing w:after="120"/>
        <w:ind w:left="720"/>
        <w:jc w:val="left"/>
        <w:rPr>
          <w:rFonts w:ascii="Times New Roman" w:eastAsia="Times New Roman" w:hAnsi="Times New Roman"/>
          <w:b/>
          <w:noProof/>
          <w:sz w:val="24"/>
          <w:szCs w:val="24"/>
        </w:rPr>
      </w:pPr>
      <w:bookmarkStart w:id="211" w:name="Figure_4"/>
      <w:bookmarkStart w:id="212" w:name="Figure_3_2_4"/>
      <w:r w:rsidRPr="00F161A6">
        <w:rPr>
          <w:rFonts w:ascii="Times New Roman" w:eastAsia="Times New Roman" w:hAnsi="Times New Roman"/>
          <w:b/>
          <w:noProof/>
          <w:sz w:val="24"/>
          <w:szCs w:val="24"/>
        </w:rPr>
        <w:t xml:space="preserve">Figure </w:t>
      </w:r>
      <w:r w:rsidR="007962D1" w:rsidRPr="007962D1">
        <w:rPr>
          <w:rFonts w:ascii="Times New Roman" w:hAnsi="Times New Roman"/>
          <w:b/>
          <w:sz w:val="24"/>
          <w:szCs w:val="24"/>
        </w:rPr>
        <w:t>3.2.</w:t>
      </w:r>
      <w:r>
        <w:rPr>
          <w:rFonts w:ascii="Times New Roman" w:eastAsia="Times New Roman" w:hAnsi="Times New Roman"/>
          <w:b/>
          <w:noProof/>
          <w:sz w:val="24"/>
          <w:szCs w:val="24"/>
        </w:rPr>
        <w:t>4</w:t>
      </w:r>
      <w:bookmarkEnd w:id="211"/>
      <w:r>
        <w:rPr>
          <w:rFonts w:ascii="Times New Roman" w:eastAsia="Times New Roman" w:hAnsi="Times New Roman"/>
          <w:b/>
          <w:noProof/>
          <w:sz w:val="24"/>
          <w:szCs w:val="24"/>
        </w:rPr>
        <w:t xml:space="preserve">. </w:t>
      </w:r>
      <w:r w:rsidRPr="00146626">
        <w:rPr>
          <w:rFonts w:ascii="Times New Roman" w:eastAsia="Times New Roman" w:hAnsi="Times New Roman"/>
          <w:noProof/>
          <w:sz w:val="24"/>
          <w:szCs w:val="24"/>
        </w:rPr>
        <w:t>Dissolved oxygen, salinity, temperature, and density sigma-t vs. depth below surface in the Mississippi Coastal subsegment (LA070601_00) on March 24, 2015. Not supporting DO with 64.1% below 5.0 mg/L criterion</w:t>
      </w:r>
      <w:bookmarkEnd w:id="212"/>
      <w:r w:rsidRPr="00146626">
        <w:rPr>
          <w:rFonts w:ascii="Times New Roman" w:eastAsia="Times New Roman" w:hAnsi="Times New Roman"/>
          <w:noProof/>
          <w:sz w:val="24"/>
          <w:szCs w:val="24"/>
        </w:rPr>
        <w:t>.</w:t>
      </w:r>
    </w:p>
    <w:p w14:paraId="03D7EB3B" w14:textId="71B713B1" w:rsidR="00A97F03" w:rsidRPr="00AC18B5" w:rsidRDefault="003C38B4" w:rsidP="00A97F03">
      <w:pPr>
        <w:spacing w:after="200" w:line="276" w:lineRule="auto"/>
        <w:jc w:val="left"/>
        <w:rPr>
          <w:rFonts w:eastAsia="Calibri"/>
          <w:sz w:val="24"/>
          <w:szCs w:val="24"/>
        </w:rPr>
      </w:pPr>
      <w:r>
        <w:rPr>
          <w:rFonts w:eastAsia="Calibri"/>
          <w:noProof/>
          <w:sz w:val="24"/>
          <w:szCs w:val="24"/>
        </w:rPr>
        <mc:AlternateContent>
          <mc:Choice Requires="wpg">
            <w:drawing>
              <wp:anchor distT="0" distB="0" distL="114300" distR="114300" simplePos="0" relativeHeight="251839488" behindDoc="0" locked="0" layoutInCell="1" allowOverlap="1" wp14:anchorId="50621E17" wp14:editId="72C91AC4">
                <wp:simplePos x="0" y="0"/>
                <wp:positionH relativeFrom="page">
                  <wp:posOffset>1364615</wp:posOffset>
                </wp:positionH>
                <wp:positionV relativeFrom="paragraph">
                  <wp:posOffset>33383</wp:posOffset>
                </wp:positionV>
                <wp:extent cx="8080829" cy="5520735"/>
                <wp:effectExtent l="0" t="0" r="0" b="3810"/>
                <wp:wrapSquare wrapText="bothSides"/>
                <wp:docPr id="48" name="Group 48"/>
                <wp:cNvGraphicFramePr/>
                <a:graphic xmlns:a="http://schemas.openxmlformats.org/drawingml/2006/main">
                  <a:graphicData uri="http://schemas.microsoft.com/office/word/2010/wordprocessingGroup">
                    <wpg:wgp>
                      <wpg:cNvGrpSpPr/>
                      <wpg:grpSpPr>
                        <a:xfrm>
                          <a:off x="0" y="0"/>
                          <a:ext cx="8080829" cy="5520735"/>
                          <a:chOff x="0" y="0"/>
                          <a:chExt cx="8080829" cy="5520735"/>
                        </a:xfrm>
                      </wpg:grpSpPr>
                      <pic:pic xmlns:pic="http://schemas.openxmlformats.org/drawingml/2006/picture">
                        <pic:nvPicPr>
                          <pic:cNvPr id="292" name="Picture 292"/>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5400000">
                            <a:off x="3476307" y="2937555"/>
                            <a:ext cx="3225800" cy="1922780"/>
                          </a:xfrm>
                          <a:prstGeom prst="rect">
                            <a:avLst/>
                          </a:prstGeom>
                          <a:noFill/>
                        </pic:spPr>
                      </pic:pic>
                      <pic:pic xmlns:pic="http://schemas.openxmlformats.org/drawingml/2006/picture">
                        <pic:nvPicPr>
                          <pic:cNvPr id="293" name="Picture 293"/>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rot="5400000">
                            <a:off x="1418907" y="2917961"/>
                            <a:ext cx="3239770" cy="1917700"/>
                          </a:xfrm>
                          <a:prstGeom prst="rect">
                            <a:avLst/>
                          </a:prstGeom>
                          <a:noFill/>
                        </pic:spPr>
                      </pic:pic>
                      <pic:pic xmlns:pic="http://schemas.openxmlformats.org/drawingml/2006/picture">
                        <pic:nvPicPr>
                          <pic:cNvPr id="294" name="Picture 294"/>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638493" y="2911429"/>
                            <a:ext cx="3236595" cy="1920240"/>
                          </a:xfrm>
                          <a:prstGeom prst="rect">
                            <a:avLst/>
                          </a:prstGeom>
                          <a:noFill/>
                        </pic:spPr>
                      </pic:pic>
                      <pic:pic xmlns:pic="http://schemas.openxmlformats.org/drawingml/2006/picture">
                        <pic:nvPicPr>
                          <pic:cNvPr id="289" name="Picture 289"/>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6167256" y="2297475"/>
                            <a:ext cx="1912620" cy="3223260"/>
                          </a:xfrm>
                          <a:prstGeom prst="rect">
                            <a:avLst/>
                          </a:prstGeom>
                          <a:noFill/>
                        </pic:spPr>
                      </pic:pic>
                      <pic:pic xmlns:pic="http://schemas.openxmlformats.org/drawingml/2006/picture">
                        <pic:nvPicPr>
                          <pic:cNvPr id="290" name="Picture 290"/>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5400000">
                            <a:off x="6075816" y="89852"/>
                            <a:ext cx="2093595" cy="1916430"/>
                          </a:xfrm>
                          <a:prstGeom prst="rect">
                            <a:avLst/>
                          </a:prstGeom>
                          <a:noFill/>
                        </pic:spPr>
                      </pic:pic>
                      <pic:pic xmlns:pic="http://schemas.openxmlformats.org/drawingml/2006/picture">
                        <pic:nvPicPr>
                          <pic:cNvPr id="295" name="Picture 295"/>
                          <pic:cNvPicPr>
                            <a:picLocks noChangeAspect="1"/>
                          </pic:cNvPicPr>
                        </pic:nvPicPr>
                        <pic:blipFill>
                          <a:blip r:embed="rId122">
                            <a:extLst>
                              <a:ext uri="{28A0092B-C50C-407E-A947-70E740481C1C}">
                                <a14:useLocalDpi xmlns:a14="http://schemas.microsoft.com/office/drawing/2010/main" val="0"/>
                              </a:ext>
                            </a:extLst>
                          </a:blip>
                          <a:srcRect/>
                          <a:stretch>
                            <a:fillRect/>
                          </a:stretch>
                        </pic:blipFill>
                        <pic:spPr bwMode="auto">
                          <a:xfrm rot="5400000">
                            <a:off x="4011884" y="89852"/>
                            <a:ext cx="2103120" cy="1923415"/>
                          </a:xfrm>
                          <a:prstGeom prst="rect">
                            <a:avLst/>
                          </a:prstGeom>
                          <a:noFill/>
                        </pic:spPr>
                      </pic:pic>
                      <pic:pic xmlns:pic="http://schemas.openxmlformats.org/drawingml/2006/picture">
                        <pic:nvPicPr>
                          <pic:cNvPr id="300" name="Picture 300"/>
                          <pic:cNvPicPr>
                            <a:picLocks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rot="5400000">
                            <a:off x="1967547" y="96384"/>
                            <a:ext cx="2093595" cy="1922780"/>
                          </a:xfrm>
                          <a:prstGeom prst="rect">
                            <a:avLst/>
                          </a:prstGeom>
                          <a:noFill/>
                        </pic:spPr>
                      </pic:pic>
                      <pic:pic xmlns:pic="http://schemas.openxmlformats.org/drawingml/2006/picture">
                        <pic:nvPicPr>
                          <pic:cNvPr id="301" name="Picture 301"/>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rot="5400000">
                            <a:off x="-89852" y="102914"/>
                            <a:ext cx="2103120" cy="1923415"/>
                          </a:xfrm>
                          <a:prstGeom prst="rect">
                            <a:avLst/>
                          </a:prstGeom>
                          <a:noFill/>
                        </pic:spPr>
                      </pic:pic>
                    </wpg:wgp>
                  </a:graphicData>
                </a:graphic>
              </wp:anchor>
            </w:drawing>
          </mc:Choice>
          <mc:Fallback>
            <w:pict>
              <v:group w14:anchorId="0B8951C5" id="Group 48" o:spid="_x0000_s1026" style="position:absolute;margin-left:107.45pt;margin-top:2.65pt;width:636.3pt;height:434.7pt;z-index:251839488;mso-position-horizontal-relative:page" coordsize="80808,5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">
                <v:shape id="Picture 292" o:spid="_x0000_s1027" type="#_x0000_t75" style="position:absolute;left:34763;top:29375;width:32258;height:192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">
                  <v:imagedata r:id="rId125" o:title=""/>
                  <v:path arrowok="t"/>
                </v:shape>
                <v:shape id="Picture 293" o:spid="_x0000_s1028" type="#_x0000_t75" style="position:absolute;left:14189;top:29179;width:32397;height:19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">
                  <v:imagedata r:id="rId126" o:title=""/>
                  <v:path arrowok="t"/>
                </v:shape>
                <v:shape id="Picture 294" o:spid="_x0000_s1029" type="#_x0000_t75" style="position:absolute;left:-6385;top:29113;width:32366;height:192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">
                  <v:imagedata r:id="rId127" o:title=""/>
                  <v:path arrowok="t"/>
                </v:shape>
                <v:shape id="Picture 289" o:spid="_x0000_s1030" type="#_x0000_t75" style="position:absolute;left:61672;top:22974;width:19126;height:3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">
                  <v:imagedata r:id="rId128" o:title=""/>
                  <v:path arrowok="t"/>
                </v:shape>
                <v:shape id="Picture 290" o:spid="_x0000_s1031" type="#_x0000_t75" style="position:absolute;left:60758;top:897;width:20936;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">
                  <v:imagedata r:id="rId129" o:title=""/>
                  <v:path arrowok="t"/>
                </v:shape>
                <v:shape id="Picture 295" o:spid="_x0000_s1032" type="#_x0000_t75" style="position:absolute;left:40118;top:899;width:21031;height:19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">
                  <v:imagedata r:id="rId130" o:title=""/>
                  <v:path arrowok="t"/>
                </v:shape>
                <v:shape id="Picture 300" o:spid="_x0000_s1033" type="#_x0000_t75" style="position:absolute;left:19675;top:963;width:20936;height:192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">
                  <v:imagedata r:id="rId131" o:title=""/>
                  <v:path arrowok="t"/>
                </v:shape>
                <v:shape id="Picture 301" o:spid="_x0000_s1034" type="#_x0000_t75" style="position:absolute;left:-899;top:1029;width:21031;height:19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">
                  <v:imagedata r:id="rId132" o:title=""/>
                  <v:path arrowok="t"/>
                </v:shape>
                <w10:wrap type="square" anchorx="page"/>
              </v:group>
            </w:pict>
          </mc:Fallback>
        </mc:AlternateContent>
      </w:r>
      <w:r w:rsidR="00A97F03" w:rsidRPr="00AC18B5">
        <w:rPr>
          <w:rFonts w:eastAsia="Calibri"/>
          <w:noProof/>
          <w:sz w:val="24"/>
          <w:szCs w:val="24"/>
        </w:rPr>
        <mc:AlternateContent>
          <mc:Choice Requires="wps">
            <w:drawing>
              <wp:anchor distT="0" distB="0" distL="114300" distR="114300" simplePos="0" relativeHeight="251840512" behindDoc="0" locked="0" layoutInCell="1" allowOverlap="1" wp14:anchorId="2AF0B51B" wp14:editId="22465FAE">
                <wp:simplePos x="0" y="0"/>
                <wp:positionH relativeFrom="column">
                  <wp:posOffset>-425450</wp:posOffset>
                </wp:positionH>
                <wp:positionV relativeFrom="paragraph">
                  <wp:posOffset>3906520</wp:posOffset>
                </wp:positionV>
                <wp:extent cx="1171575" cy="219075"/>
                <wp:effectExtent l="0" t="0" r="9525"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57F0A0D7"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0B51B" id="_x0000_s1030" type="#_x0000_t202" style="position:absolute;margin-left:-33.5pt;margin-top:307.6pt;width:92.25pt;height:17.25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" stroked="f">
                <v:textbox>
                  <w:txbxContent>
                    <w:p w14:paraId="57F0A0D7"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v:textbox>
              </v:shape>
            </w:pict>
          </mc:Fallback>
        </mc:AlternateContent>
      </w:r>
      <w:r w:rsidR="00A97F03" w:rsidRPr="00AC18B5">
        <w:rPr>
          <w:rFonts w:eastAsia="Calibri"/>
          <w:noProof/>
          <w:sz w:val="24"/>
          <w:szCs w:val="24"/>
        </w:rPr>
        <mc:AlternateContent>
          <mc:Choice Requires="wps">
            <w:drawing>
              <wp:anchor distT="0" distB="0" distL="114300" distR="114300" simplePos="0" relativeHeight="251841536" behindDoc="0" locked="0" layoutInCell="1" allowOverlap="1" wp14:anchorId="7C497E72" wp14:editId="00D15082">
                <wp:simplePos x="0" y="0"/>
                <wp:positionH relativeFrom="column">
                  <wp:posOffset>-425450</wp:posOffset>
                </wp:positionH>
                <wp:positionV relativeFrom="paragraph">
                  <wp:posOffset>1039495</wp:posOffset>
                </wp:positionV>
                <wp:extent cx="1171575" cy="21907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45574E44"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97E72" id="_x0000_s1031" type="#_x0000_t202" style="position:absolute;margin-left:-33.5pt;margin-top:81.85pt;width:92.25pt;height:17.2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" stroked="f">
                <v:textbox>
                  <w:txbxContent>
                    <w:p w14:paraId="45574E44"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v:textbox>
              </v:shape>
            </w:pict>
          </mc:Fallback>
        </mc:AlternateContent>
      </w:r>
      <w:r w:rsidR="00A97F03" w:rsidRPr="00AC18B5">
        <w:rPr>
          <w:rFonts w:eastAsia="Calibri"/>
          <w:sz w:val="24"/>
          <w:szCs w:val="24"/>
        </w:rPr>
        <w:br w:type="page"/>
      </w:r>
    </w:p>
    <w:p w14:paraId="0D67E4E4" w14:textId="24067617" w:rsidR="00A97F03" w:rsidRPr="00146626" w:rsidRDefault="00A97F03" w:rsidP="00A97F03">
      <w:pPr>
        <w:spacing w:after="120"/>
        <w:ind w:left="630"/>
        <w:jc w:val="left"/>
        <w:rPr>
          <w:rFonts w:ascii="Times New Roman" w:eastAsia="Times New Roman" w:hAnsi="Times New Roman"/>
          <w:noProof/>
          <w:sz w:val="24"/>
          <w:szCs w:val="24"/>
        </w:rPr>
      </w:pPr>
      <w:bookmarkStart w:id="213" w:name="Figure_5"/>
      <w:bookmarkStart w:id="214" w:name="Figure_3_2_5"/>
      <w:r w:rsidRPr="00F161A6">
        <w:rPr>
          <w:rFonts w:ascii="Times New Roman" w:eastAsia="Times New Roman" w:hAnsi="Times New Roman"/>
          <w:b/>
          <w:noProof/>
          <w:sz w:val="24"/>
          <w:szCs w:val="24"/>
        </w:rPr>
        <w:t xml:space="preserve">Figure </w:t>
      </w:r>
      <w:r w:rsidR="007962D1" w:rsidRPr="007962D1">
        <w:rPr>
          <w:rFonts w:ascii="Times New Roman" w:hAnsi="Times New Roman"/>
          <w:b/>
          <w:sz w:val="24"/>
          <w:szCs w:val="24"/>
        </w:rPr>
        <w:t>3.2.</w:t>
      </w:r>
      <w:r>
        <w:rPr>
          <w:rFonts w:ascii="Times New Roman" w:eastAsia="Times New Roman" w:hAnsi="Times New Roman"/>
          <w:b/>
          <w:noProof/>
          <w:sz w:val="24"/>
          <w:szCs w:val="24"/>
        </w:rPr>
        <w:t>5</w:t>
      </w:r>
      <w:bookmarkEnd w:id="213"/>
      <w:r>
        <w:rPr>
          <w:rFonts w:ascii="Times New Roman" w:eastAsia="Times New Roman" w:hAnsi="Times New Roman"/>
          <w:b/>
          <w:noProof/>
          <w:sz w:val="24"/>
          <w:szCs w:val="24"/>
        </w:rPr>
        <w:t>.</w:t>
      </w:r>
      <w:r w:rsidRPr="00F161A6">
        <w:rPr>
          <w:rFonts w:ascii="Times New Roman" w:eastAsia="Times New Roman" w:hAnsi="Times New Roman"/>
          <w:b/>
          <w:noProof/>
          <w:sz w:val="24"/>
          <w:szCs w:val="24"/>
        </w:rPr>
        <w:t xml:space="preserve"> </w:t>
      </w:r>
      <w:r w:rsidRPr="00146626">
        <w:rPr>
          <w:rFonts w:ascii="Times New Roman" w:eastAsia="Times New Roman" w:hAnsi="Times New Roman"/>
          <w:noProof/>
          <w:sz w:val="24"/>
          <w:szCs w:val="24"/>
        </w:rPr>
        <w:t>Dissolved oxygen, salinity, temperature, and density sigma-t vs. depth below surface in the Mississippi Coastal subsegment (LA070601_00) on June 30, 2015. Not supporting DO with 15.0% below 5.0 mg/L criterion</w:t>
      </w:r>
      <w:bookmarkEnd w:id="214"/>
      <w:r w:rsidRPr="00146626">
        <w:rPr>
          <w:rFonts w:ascii="Times New Roman" w:eastAsia="Times New Roman" w:hAnsi="Times New Roman"/>
          <w:noProof/>
          <w:sz w:val="24"/>
          <w:szCs w:val="24"/>
        </w:rPr>
        <w:t>.</w:t>
      </w:r>
    </w:p>
    <w:p w14:paraId="65C4C9FB" w14:textId="6CD6EE67" w:rsidR="00A97F03" w:rsidRPr="00AC18B5" w:rsidRDefault="00735980" w:rsidP="00A97F03">
      <w:pPr>
        <w:spacing w:after="200" w:line="276" w:lineRule="auto"/>
        <w:jc w:val="left"/>
        <w:rPr>
          <w:rFonts w:eastAsia="Calibri"/>
          <w:sz w:val="24"/>
          <w:szCs w:val="24"/>
        </w:rPr>
      </w:pPr>
      <w:r w:rsidRPr="00AC18B5">
        <w:rPr>
          <w:rFonts w:eastAsia="Calibri"/>
          <w:noProof/>
          <w:sz w:val="24"/>
          <w:szCs w:val="24"/>
        </w:rPr>
        <mc:AlternateContent>
          <mc:Choice Requires="wps">
            <w:drawing>
              <wp:anchor distT="0" distB="0" distL="114300" distR="114300" simplePos="0" relativeHeight="251805696" behindDoc="0" locked="0" layoutInCell="1" allowOverlap="1" wp14:anchorId="5214C633" wp14:editId="2FD7131C">
                <wp:simplePos x="0" y="0"/>
                <wp:positionH relativeFrom="leftMargin">
                  <wp:align>right</wp:align>
                </wp:positionH>
                <wp:positionV relativeFrom="paragraph">
                  <wp:posOffset>3810908</wp:posOffset>
                </wp:positionV>
                <wp:extent cx="1171575" cy="219075"/>
                <wp:effectExtent l="0" t="0" r="9525"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78B0C88D"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4C633" id="_x0000_s1032" type="#_x0000_t202" style="position:absolute;margin-left:41.05pt;margin-top:300.05pt;width:92.25pt;height:17.25pt;rotation:-90;z-index:251805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" stroked="f">
                <v:textbox>
                  <w:txbxContent>
                    <w:p w14:paraId="78B0C88D"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v:textbox>
                <w10:wrap anchorx="margin"/>
              </v:shape>
            </w:pict>
          </mc:Fallback>
        </mc:AlternateContent>
      </w:r>
      <w:r>
        <w:rPr>
          <w:rFonts w:eastAsia="Calibri"/>
          <w:noProof/>
          <w:sz w:val="24"/>
          <w:szCs w:val="24"/>
        </w:rPr>
        <mc:AlternateContent>
          <mc:Choice Requires="wpg">
            <w:drawing>
              <wp:anchor distT="0" distB="0" distL="114300" distR="114300" simplePos="0" relativeHeight="251804672" behindDoc="0" locked="0" layoutInCell="1" allowOverlap="1" wp14:anchorId="7DB2B0A0" wp14:editId="790A4AD6">
                <wp:simplePos x="0" y="0"/>
                <wp:positionH relativeFrom="column">
                  <wp:posOffset>362541</wp:posOffset>
                </wp:positionH>
                <wp:positionV relativeFrom="paragraph">
                  <wp:posOffset>92166</wp:posOffset>
                </wp:positionV>
                <wp:extent cx="8112668" cy="5554117"/>
                <wp:effectExtent l="0" t="0" r="3175" b="8890"/>
                <wp:wrapSquare wrapText="bothSides"/>
                <wp:docPr id="51" name="Group 51"/>
                <wp:cNvGraphicFramePr/>
                <a:graphic xmlns:a="http://schemas.openxmlformats.org/drawingml/2006/main">
                  <a:graphicData uri="http://schemas.microsoft.com/office/word/2010/wordprocessingGroup">
                    <wpg:wgp>
                      <wpg:cNvGrpSpPr/>
                      <wpg:grpSpPr>
                        <a:xfrm>
                          <a:off x="0" y="0"/>
                          <a:ext cx="8112668" cy="5554117"/>
                          <a:chOff x="0" y="0"/>
                          <a:chExt cx="8112668" cy="5554117"/>
                        </a:xfrm>
                      </wpg:grpSpPr>
                      <pic:pic xmlns:pic="http://schemas.openxmlformats.org/drawingml/2006/picture">
                        <pic:nvPicPr>
                          <pic:cNvPr id="306" name="Picture 306"/>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rot="5400000">
                            <a:off x="5541870" y="2965450"/>
                            <a:ext cx="3221355" cy="1920240"/>
                          </a:xfrm>
                          <a:prstGeom prst="rect">
                            <a:avLst/>
                          </a:prstGeom>
                          <a:noFill/>
                        </pic:spPr>
                      </pic:pic>
                      <pic:pic xmlns:pic="http://schemas.openxmlformats.org/drawingml/2006/picture">
                        <pic:nvPicPr>
                          <pic:cNvPr id="308" name="Picture 308"/>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5400000">
                            <a:off x="3504065" y="2978513"/>
                            <a:ext cx="3216275" cy="1917700"/>
                          </a:xfrm>
                          <a:prstGeom prst="rect">
                            <a:avLst/>
                          </a:prstGeom>
                          <a:noFill/>
                        </pic:spPr>
                      </pic:pic>
                      <pic:pic xmlns:pic="http://schemas.openxmlformats.org/drawingml/2006/picture">
                        <pic:nvPicPr>
                          <pic:cNvPr id="309" name="Picture 309"/>
                          <pic:cNvPicPr>
                            <a:picLocks noChangeAspect="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rot="5400000">
                            <a:off x="1433601" y="2971982"/>
                            <a:ext cx="3215640" cy="1919605"/>
                          </a:xfrm>
                          <a:prstGeom prst="rect">
                            <a:avLst/>
                          </a:prstGeom>
                          <a:noFill/>
                        </pic:spPr>
                      </pic:pic>
                      <pic:pic xmlns:pic="http://schemas.openxmlformats.org/drawingml/2006/picture">
                        <pic:nvPicPr>
                          <pic:cNvPr id="310" name="Picture 310"/>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rot="5400000">
                            <a:off x="-649923" y="2991575"/>
                            <a:ext cx="3212465" cy="1912620"/>
                          </a:xfrm>
                          <a:prstGeom prst="rect">
                            <a:avLst/>
                          </a:prstGeom>
                          <a:noFill/>
                        </pic:spPr>
                      </pic:pic>
                      <pic:pic xmlns:pic="http://schemas.openxmlformats.org/drawingml/2006/picture">
                        <pic:nvPicPr>
                          <pic:cNvPr id="302" name="Picture 302"/>
                          <pic:cNvPicPr>
                            <a:picLocks noChangeAspect="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5400000">
                            <a:off x="6097041" y="111216"/>
                            <a:ext cx="2093595" cy="1919605"/>
                          </a:xfrm>
                          <a:prstGeom prst="rect">
                            <a:avLst/>
                          </a:prstGeom>
                          <a:noFill/>
                        </pic:spPr>
                      </pic:pic>
                      <pic:pic xmlns:pic="http://schemas.openxmlformats.org/drawingml/2006/picture">
                        <pic:nvPicPr>
                          <pic:cNvPr id="303" name="Picture 303"/>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4039642" y="104684"/>
                            <a:ext cx="2103120" cy="1923415"/>
                          </a:xfrm>
                          <a:prstGeom prst="rect">
                            <a:avLst/>
                          </a:prstGeom>
                          <a:noFill/>
                        </pic:spPr>
                      </pic:pic>
                      <pic:pic xmlns:pic="http://schemas.openxmlformats.org/drawingml/2006/picture">
                        <pic:nvPicPr>
                          <pic:cNvPr id="304" name="Picture 304"/>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rot="5400000">
                            <a:off x="2021430" y="98153"/>
                            <a:ext cx="2093595" cy="1922780"/>
                          </a:xfrm>
                          <a:prstGeom prst="rect">
                            <a:avLst/>
                          </a:prstGeom>
                          <a:noFill/>
                        </pic:spPr>
                      </pic:pic>
                      <pic:pic xmlns:pic="http://schemas.openxmlformats.org/drawingml/2006/picture">
                        <pic:nvPicPr>
                          <pic:cNvPr id="305" name="Picture 305"/>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rot="5400000">
                            <a:off x="-16376" y="85090"/>
                            <a:ext cx="2093595" cy="1923415"/>
                          </a:xfrm>
                          <a:prstGeom prst="rect">
                            <a:avLst/>
                          </a:prstGeom>
                          <a:noFill/>
                        </pic:spPr>
                      </pic:pic>
                    </wpg:wgp>
                  </a:graphicData>
                </a:graphic>
              </wp:anchor>
            </w:drawing>
          </mc:Choice>
          <mc:Fallback>
            <w:pict>
              <v:group w14:anchorId="07B308FC" id="Group 51" o:spid="_x0000_s1026" style="position:absolute;margin-left:28.55pt;margin-top:7.25pt;width:638.8pt;height:437.35pt;z-index:251804672" coordsize="81126,5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">
                <v:shape id="Picture 306" o:spid="_x0000_s1027" type="#_x0000_t75" style="position:absolute;left:55418;top:29654;width:32214;height:192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">
                  <v:imagedata r:id="rId141" o:title=""/>
                  <v:path arrowok="t"/>
                </v:shape>
                <v:shape id="Picture 308" o:spid="_x0000_s1028" type="#_x0000_t75" style="position:absolute;left:35040;top:29785;width:32163;height:19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">
                  <v:imagedata r:id="rId142" o:title=""/>
                  <v:path arrowok="t"/>
                </v:shape>
                <v:shape id="Picture 309" o:spid="_x0000_s1029" type="#_x0000_t75" style="position:absolute;left:14335;top:29720;width:32157;height:191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">
                  <v:imagedata r:id="rId143" o:title=""/>
                  <v:path arrowok="t"/>
                </v:shape>
                <v:shape id="Picture 310" o:spid="_x0000_s1030" type="#_x0000_t75" style="position:absolute;left:-6500;top:29916;width:32125;height:191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">
                  <v:imagedata r:id="rId144" o:title=""/>
                  <v:path arrowok="t"/>
                </v:shape>
                <v:shape id="Picture 302" o:spid="_x0000_s1031" type="#_x0000_t75" style="position:absolute;left:60970;top:1112;width:20936;height:191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">
                  <v:imagedata r:id="rId145" o:title=""/>
                  <v:path arrowok="t"/>
                </v:shape>
                <v:shape id="Picture 303" o:spid="_x0000_s1032" type="#_x0000_t75" style="position:absolute;left:40396;top:1046;width:21031;height:192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">
                  <v:imagedata r:id="rId146" o:title=""/>
                  <v:path arrowok="t"/>
                </v:shape>
                <v:shape id="Picture 304" o:spid="_x0000_s1033" type="#_x0000_t75" style="position:absolute;left:20214;top:981;width:20936;height:192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">
                  <v:imagedata r:id="rId147" o:title=""/>
                  <v:path arrowok="t"/>
                </v:shape>
                <v:shape id="Picture 305" o:spid="_x0000_s1034" type="#_x0000_t75" style="position:absolute;left:-164;top:851;width:20935;height:19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">
                  <v:imagedata r:id="rId148" o:title=""/>
                  <v:path arrowok="t"/>
                </v:shape>
                <w10:wrap type="square"/>
              </v:group>
            </w:pict>
          </mc:Fallback>
        </mc:AlternateContent>
      </w:r>
      <w:r w:rsidR="00FC59E5" w:rsidRPr="00AC18B5">
        <w:rPr>
          <w:rFonts w:eastAsia="Calibri"/>
          <w:noProof/>
          <w:sz w:val="24"/>
          <w:szCs w:val="24"/>
        </w:rPr>
        <mc:AlternateContent>
          <mc:Choice Requires="wps">
            <w:drawing>
              <wp:anchor distT="0" distB="0" distL="114300" distR="114300" simplePos="0" relativeHeight="251806720" behindDoc="0" locked="0" layoutInCell="1" allowOverlap="1" wp14:anchorId="0FCC449E" wp14:editId="1AE5FC1E">
                <wp:simplePos x="0" y="0"/>
                <wp:positionH relativeFrom="column">
                  <wp:posOffset>-493577</wp:posOffset>
                </wp:positionH>
                <wp:positionV relativeFrom="paragraph">
                  <wp:posOffset>1124041</wp:posOffset>
                </wp:positionV>
                <wp:extent cx="1171575" cy="219075"/>
                <wp:effectExtent l="0" t="0" r="9525"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416271B3"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C449E" id="_x0000_s1033" type="#_x0000_t202" style="position:absolute;margin-left:-38.85pt;margin-top:88.5pt;width:92.25pt;height:17.2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" stroked="f">
                <v:textbox>
                  <w:txbxContent>
                    <w:p w14:paraId="416271B3"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v:textbox>
              </v:shape>
            </w:pict>
          </mc:Fallback>
        </mc:AlternateContent>
      </w:r>
    </w:p>
    <w:p w14:paraId="2204D791" w14:textId="1C5FAE3F" w:rsidR="00A97F03" w:rsidRPr="00AC18B5" w:rsidRDefault="00A97F03" w:rsidP="00A97F03">
      <w:pPr>
        <w:spacing w:after="200" w:line="276" w:lineRule="auto"/>
        <w:jc w:val="left"/>
        <w:rPr>
          <w:rFonts w:eastAsia="Calibri"/>
          <w:sz w:val="24"/>
          <w:szCs w:val="24"/>
        </w:rPr>
      </w:pPr>
    </w:p>
    <w:p w14:paraId="2ECEA733" w14:textId="3A15AE92" w:rsidR="00A97F03" w:rsidRPr="00AC18B5" w:rsidRDefault="00A97F03" w:rsidP="00A97F03">
      <w:pPr>
        <w:spacing w:after="200" w:line="276" w:lineRule="auto"/>
        <w:jc w:val="left"/>
        <w:rPr>
          <w:rFonts w:eastAsia="Calibri"/>
          <w:sz w:val="24"/>
          <w:szCs w:val="24"/>
        </w:rPr>
      </w:pPr>
      <w:r w:rsidRPr="00AC18B5">
        <w:rPr>
          <w:rFonts w:eastAsia="Calibri"/>
          <w:sz w:val="24"/>
          <w:szCs w:val="24"/>
        </w:rPr>
        <w:br w:type="page"/>
      </w:r>
    </w:p>
    <w:p w14:paraId="48F11AFB" w14:textId="34BAF702" w:rsidR="00A97F03" w:rsidRPr="00146626" w:rsidRDefault="00A97F03" w:rsidP="00A97F03">
      <w:pPr>
        <w:autoSpaceDE w:val="0"/>
        <w:autoSpaceDN w:val="0"/>
        <w:adjustRightInd w:val="0"/>
        <w:spacing w:after="120"/>
        <w:ind w:left="720"/>
        <w:jc w:val="left"/>
        <w:rPr>
          <w:rFonts w:ascii="Times New Roman" w:eastAsia="Times New Roman" w:hAnsi="Times New Roman"/>
          <w:noProof/>
          <w:sz w:val="24"/>
          <w:szCs w:val="24"/>
        </w:rPr>
      </w:pPr>
      <w:bookmarkStart w:id="215" w:name="Figure_6"/>
      <w:bookmarkStart w:id="216" w:name="Figure_3_2_6"/>
      <w:r>
        <w:rPr>
          <w:rFonts w:ascii="Times New Roman" w:eastAsia="Times New Roman" w:hAnsi="Times New Roman"/>
          <w:b/>
          <w:noProof/>
          <w:sz w:val="24"/>
          <w:szCs w:val="24"/>
        </w:rPr>
        <w:t xml:space="preserve">Figure </w:t>
      </w:r>
      <w:r w:rsidR="007962D1" w:rsidRPr="007962D1">
        <w:rPr>
          <w:rFonts w:ascii="Times New Roman" w:hAnsi="Times New Roman"/>
          <w:b/>
          <w:sz w:val="24"/>
          <w:szCs w:val="24"/>
        </w:rPr>
        <w:t>3.2.</w:t>
      </w:r>
      <w:r>
        <w:rPr>
          <w:rFonts w:ascii="Times New Roman" w:eastAsia="Times New Roman" w:hAnsi="Times New Roman"/>
          <w:b/>
          <w:noProof/>
          <w:sz w:val="24"/>
          <w:szCs w:val="24"/>
        </w:rPr>
        <w:t>6</w:t>
      </w:r>
      <w:bookmarkEnd w:id="215"/>
      <w:r>
        <w:rPr>
          <w:rFonts w:ascii="Times New Roman" w:eastAsia="Times New Roman" w:hAnsi="Times New Roman"/>
          <w:b/>
          <w:noProof/>
          <w:sz w:val="24"/>
          <w:szCs w:val="24"/>
        </w:rPr>
        <w:t xml:space="preserve">. </w:t>
      </w:r>
      <w:r w:rsidRPr="00146626">
        <w:rPr>
          <w:rFonts w:ascii="Times New Roman" w:eastAsia="Times New Roman" w:hAnsi="Times New Roman"/>
          <w:noProof/>
          <w:sz w:val="24"/>
          <w:szCs w:val="24"/>
        </w:rPr>
        <w:t>Dissolved oxygen, salinity, temperature, and density sigma-t vs. depth below surface in the Terrebonne Coastal subsegment (LA120806_00) on August 14, 2015. Not supporting DO with 18.9% below 5.0 mg/L criterion</w:t>
      </w:r>
      <w:bookmarkEnd w:id="216"/>
      <w:r w:rsidRPr="00146626">
        <w:rPr>
          <w:rFonts w:ascii="Times New Roman" w:eastAsia="Times New Roman" w:hAnsi="Times New Roman"/>
          <w:noProof/>
          <w:sz w:val="24"/>
          <w:szCs w:val="24"/>
        </w:rPr>
        <w:t>.</w:t>
      </w:r>
    </w:p>
    <w:p w14:paraId="64A4E5A6" w14:textId="7085489D" w:rsidR="00A97F03" w:rsidRPr="00AC18B5" w:rsidRDefault="00735980" w:rsidP="00A97F03">
      <w:pPr>
        <w:spacing w:after="200" w:line="276" w:lineRule="auto"/>
        <w:jc w:val="left"/>
        <w:rPr>
          <w:rFonts w:eastAsia="Calibri"/>
          <w:sz w:val="24"/>
          <w:szCs w:val="24"/>
        </w:rPr>
      </w:pPr>
      <w:r>
        <w:rPr>
          <w:rFonts w:eastAsia="Calibri"/>
          <w:noProof/>
          <w:sz w:val="24"/>
          <w:szCs w:val="24"/>
        </w:rPr>
        <mc:AlternateContent>
          <mc:Choice Requires="wpg">
            <w:drawing>
              <wp:anchor distT="0" distB="0" distL="114300" distR="114300" simplePos="0" relativeHeight="251850752" behindDoc="0" locked="0" layoutInCell="1" allowOverlap="1" wp14:anchorId="443F9E4E" wp14:editId="6ABE820C">
                <wp:simplePos x="0" y="0"/>
                <wp:positionH relativeFrom="column">
                  <wp:posOffset>418238</wp:posOffset>
                </wp:positionH>
                <wp:positionV relativeFrom="paragraph">
                  <wp:posOffset>142331</wp:posOffset>
                </wp:positionV>
                <wp:extent cx="8110266" cy="5515020"/>
                <wp:effectExtent l="0" t="0" r="5080" b="9525"/>
                <wp:wrapSquare wrapText="bothSides"/>
                <wp:docPr id="50" name="Group 50"/>
                <wp:cNvGraphicFramePr/>
                <a:graphic xmlns:a="http://schemas.openxmlformats.org/drawingml/2006/main">
                  <a:graphicData uri="http://schemas.microsoft.com/office/word/2010/wordprocessingGroup">
                    <wpg:wgp>
                      <wpg:cNvGrpSpPr/>
                      <wpg:grpSpPr>
                        <a:xfrm>
                          <a:off x="0" y="0"/>
                          <a:ext cx="8110266" cy="5515020"/>
                          <a:chOff x="0" y="0"/>
                          <a:chExt cx="8110266" cy="5515020"/>
                        </a:xfrm>
                      </wpg:grpSpPr>
                      <pic:pic xmlns:pic="http://schemas.openxmlformats.org/drawingml/2006/picture">
                        <pic:nvPicPr>
                          <pic:cNvPr id="319" name="Picture 319"/>
                          <pic:cNvPicPr>
                            <a:picLocks noChangeAspect="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rot="5400000">
                            <a:off x="5525362" y="2928348"/>
                            <a:ext cx="3216275" cy="1918335"/>
                          </a:xfrm>
                          <a:prstGeom prst="rect">
                            <a:avLst/>
                          </a:prstGeom>
                          <a:noFill/>
                        </pic:spPr>
                      </pic:pic>
                      <pic:pic xmlns:pic="http://schemas.openxmlformats.org/drawingml/2006/picture">
                        <pic:nvPicPr>
                          <pic:cNvPr id="317" name="Picture 317"/>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rot="5400000">
                            <a:off x="3487556" y="2928348"/>
                            <a:ext cx="3193415" cy="1917700"/>
                          </a:xfrm>
                          <a:prstGeom prst="rect">
                            <a:avLst/>
                          </a:prstGeom>
                          <a:noFill/>
                        </pic:spPr>
                      </pic:pic>
                      <pic:pic xmlns:pic="http://schemas.openxmlformats.org/drawingml/2006/picture">
                        <pic:nvPicPr>
                          <pic:cNvPr id="320" name="Picture 320"/>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rot="5400000">
                            <a:off x="-666433" y="2928348"/>
                            <a:ext cx="3253105" cy="1920240"/>
                          </a:xfrm>
                          <a:prstGeom prst="rect">
                            <a:avLst/>
                          </a:prstGeom>
                          <a:noFill/>
                        </pic:spPr>
                      </pic:pic>
                      <pic:pic xmlns:pic="http://schemas.openxmlformats.org/drawingml/2006/picture">
                        <pic:nvPicPr>
                          <pic:cNvPr id="311" name="Picture 311"/>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rot="5400000">
                            <a:off x="6113191" y="80645"/>
                            <a:ext cx="2075180" cy="1918970"/>
                          </a:xfrm>
                          <a:prstGeom prst="rect">
                            <a:avLst/>
                          </a:prstGeom>
                          <a:noFill/>
                        </pic:spPr>
                      </pic:pic>
                      <pic:pic xmlns:pic="http://schemas.openxmlformats.org/drawingml/2006/picture">
                        <pic:nvPicPr>
                          <pic:cNvPr id="312" name="Picture 312"/>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5400000">
                            <a:off x="4016602" y="87177"/>
                            <a:ext cx="2084705" cy="1919605"/>
                          </a:xfrm>
                          <a:prstGeom prst="rect">
                            <a:avLst/>
                          </a:prstGeom>
                          <a:noFill/>
                        </pic:spPr>
                      </pic:pic>
                      <pic:pic xmlns:pic="http://schemas.openxmlformats.org/drawingml/2006/picture">
                        <pic:nvPicPr>
                          <pic:cNvPr id="313" name="Picture 313"/>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rot="5400000">
                            <a:off x="1985328" y="80645"/>
                            <a:ext cx="2075180" cy="1918970"/>
                          </a:xfrm>
                          <a:prstGeom prst="rect">
                            <a:avLst/>
                          </a:prstGeom>
                          <a:noFill/>
                        </pic:spPr>
                      </pic:pic>
                      <pic:pic xmlns:pic="http://schemas.openxmlformats.org/drawingml/2006/picture">
                        <pic:nvPicPr>
                          <pic:cNvPr id="316" name="Picture 316"/>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rot="5400000">
                            <a:off x="-65541" y="80645"/>
                            <a:ext cx="2084705" cy="1923415"/>
                          </a:xfrm>
                          <a:prstGeom prst="rect">
                            <a:avLst/>
                          </a:prstGeom>
                          <a:noFill/>
                        </pic:spPr>
                      </pic:pic>
                    </wpg:wgp>
                  </a:graphicData>
                </a:graphic>
              </wp:anchor>
            </w:drawing>
          </mc:Choice>
          <mc:Fallback>
            <w:pict>
              <v:group w14:anchorId="40DAC168" id="Group 50" o:spid="_x0000_s1026" style="position:absolute;margin-left:32.95pt;margin-top:11.2pt;width:638.6pt;height:434.25pt;z-index:251850752" coordsize="81102,55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">
                <v:shape id="Picture 319" o:spid="_x0000_s1027" type="#_x0000_t75" style="position:absolute;left:55253;top:29283;width:32163;height:19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">
                  <v:imagedata r:id="rId156" o:title=""/>
                  <v:path arrowok="t"/>
                </v:shape>
                <v:shape id="Picture 317" o:spid="_x0000_s1028" type="#_x0000_t75" style="position:absolute;left:34875;top:29283;width:31935;height:19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">
                  <v:imagedata r:id="rId157" o:title=""/>
                  <v:path arrowok="t"/>
                </v:shape>
                <v:shape id="Picture 320" o:spid="_x0000_s1029" type="#_x0000_t75" style="position:absolute;left:-6665;top:29284;width:32531;height:192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">
                  <v:imagedata r:id="rId158" o:title=""/>
                  <v:path arrowok="t"/>
                </v:shape>
                <v:shape id="Picture 311" o:spid="_x0000_s1030" type="#_x0000_t75" style="position:absolute;left:61131;top:806;width:20752;height:19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">
                  <v:imagedata r:id="rId159" o:title=""/>
                  <v:path arrowok="t"/>
                </v:shape>
                <v:shape id="Picture 312" o:spid="_x0000_s1031" type="#_x0000_t75" style="position:absolute;left:40165;top:872;width:20847;height:191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">
                  <v:imagedata r:id="rId160" o:title=""/>
                  <v:path arrowok="t"/>
                </v:shape>
                <v:shape id="Picture 313" o:spid="_x0000_s1032" type="#_x0000_t75" style="position:absolute;left:19853;top:806;width:20752;height:19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">
                  <v:imagedata r:id="rId161" o:title=""/>
                  <v:path arrowok="t"/>
                </v:shape>
                <v:shape id="Picture 316" o:spid="_x0000_s1033" type="#_x0000_t75" style="position:absolute;left:-656;top:807;width:20847;height:19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">
                  <v:imagedata r:id="rId162" o:title=""/>
                  <v:path arrowok="t"/>
                </v:shape>
                <w10:wrap type="square"/>
              </v:group>
            </w:pict>
          </mc:Fallback>
        </mc:AlternateContent>
      </w:r>
    </w:p>
    <w:p w14:paraId="250B02AC" w14:textId="39D44FE5" w:rsidR="00A97F03" w:rsidRPr="00AC18B5" w:rsidRDefault="004D704E" w:rsidP="00A97F03">
      <w:pPr>
        <w:spacing w:after="200" w:line="276" w:lineRule="auto"/>
        <w:jc w:val="left"/>
        <w:rPr>
          <w:rFonts w:eastAsia="Calibri"/>
          <w:sz w:val="24"/>
          <w:szCs w:val="24"/>
        </w:rPr>
      </w:pPr>
      <w:r w:rsidRPr="00AC18B5">
        <w:rPr>
          <w:rFonts w:eastAsia="Calibri"/>
          <w:noProof/>
          <w:sz w:val="24"/>
          <w:szCs w:val="24"/>
        </w:rPr>
        <w:drawing>
          <wp:anchor distT="0" distB="0" distL="114300" distR="114300" simplePos="0" relativeHeight="251844608" behindDoc="0" locked="0" layoutInCell="1" allowOverlap="1" wp14:anchorId="42AA9F2E" wp14:editId="298FE898">
            <wp:simplePos x="0" y="0"/>
            <wp:positionH relativeFrom="margin">
              <wp:posOffset>1819275</wp:posOffset>
            </wp:positionH>
            <wp:positionV relativeFrom="margin">
              <wp:posOffset>3479800</wp:posOffset>
            </wp:positionV>
            <wp:extent cx="3261995" cy="1918970"/>
            <wp:effectExtent l="4763" t="0" r="317" b="318"/>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rot="5400000">
                      <a:off x="0" y="0"/>
                      <a:ext cx="3261995" cy="1918970"/>
                    </a:xfrm>
                    <a:prstGeom prst="rect">
                      <a:avLst/>
                    </a:prstGeom>
                    <a:noFill/>
                  </pic:spPr>
                </pic:pic>
              </a:graphicData>
            </a:graphic>
            <wp14:sizeRelH relativeFrom="margin">
              <wp14:pctWidth>0</wp14:pctWidth>
            </wp14:sizeRelH>
          </wp:anchor>
        </w:drawing>
      </w:r>
      <w:r w:rsidR="00A97F03" w:rsidRPr="00AC18B5">
        <w:rPr>
          <w:rFonts w:eastAsia="Calibri"/>
          <w:noProof/>
          <w:sz w:val="24"/>
          <w:szCs w:val="24"/>
        </w:rPr>
        <mc:AlternateContent>
          <mc:Choice Requires="wps">
            <w:drawing>
              <wp:anchor distT="0" distB="0" distL="114300" distR="114300" simplePos="0" relativeHeight="251852800" behindDoc="0" locked="0" layoutInCell="1" allowOverlap="1" wp14:anchorId="54E4D9F7" wp14:editId="10DAC7B8">
                <wp:simplePos x="0" y="0"/>
                <wp:positionH relativeFrom="column">
                  <wp:posOffset>-419100</wp:posOffset>
                </wp:positionH>
                <wp:positionV relativeFrom="paragraph">
                  <wp:posOffset>742950</wp:posOffset>
                </wp:positionV>
                <wp:extent cx="1171575" cy="21907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310AB1F9"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4D9F7" id="_x0000_s1034" type="#_x0000_t202" style="position:absolute;margin-left:-33pt;margin-top:58.5pt;width:92.25pt;height:17.25pt;rotation:-9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" stroked="f">
                <v:textbox>
                  <w:txbxContent>
                    <w:p w14:paraId="310AB1F9"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v:textbox>
              </v:shape>
            </w:pict>
          </mc:Fallback>
        </mc:AlternateContent>
      </w:r>
      <w:r w:rsidR="00A97F03" w:rsidRPr="00AC18B5">
        <w:rPr>
          <w:rFonts w:eastAsia="Calibri"/>
          <w:noProof/>
          <w:sz w:val="24"/>
          <w:szCs w:val="24"/>
        </w:rPr>
        <mc:AlternateContent>
          <mc:Choice Requires="wps">
            <w:drawing>
              <wp:anchor distT="0" distB="0" distL="114300" distR="114300" simplePos="0" relativeHeight="251851776" behindDoc="0" locked="0" layoutInCell="1" allowOverlap="1" wp14:anchorId="68166402" wp14:editId="342C8FAC">
                <wp:simplePos x="0" y="0"/>
                <wp:positionH relativeFrom="column">
                  <wp:posOffset>-444500</wp:posOffset>
                </wp:positionH>
                <wp:positionV relativeFrom="paragraph">
                  <wp:posOffset>3711575</wp:posOffset>
                </wp:positionV>
                <wp:extent cx="1171575" cy="2190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025A74C1"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66402" id="_x0000_s1035" type="#_x0000_t202" style="position:absolute;margin-left:-35pt;margin-top:292.25pt;width:92.25pt;height:17.25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" stroked="f">
                <v:textbox>
                  <w:txbxContent>
                    <w:p w14:paraId="025A74C1"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v:textbox>
              </v:shape>
            </w:pict>
          </mc:Fallback>
        </mc:AlternateContent>
      </w:r>
      <w:r w:rsidR="00A97F03" w:rsidRPr="00AC18B5">
        <w:rPr>
          <w:rFonts w:eastAsia="Calibri"/>
          <w:sz w:val="24"/>
          <w:szCs w:val="24"/>
        </w:rPr>
        <w:br w:type="page"/>
      </w:r>
    </w:p>
    <w:p w14:paraId="32725382" w14:textId="77777777" w:rsidR="00A97F03" w:rsidRPr="00AC18B5" w:rsidRDefault="00A97F03" w:rsidP="00A97F03">
      <w:pPr>
        <w:spacing w:after="120"/>
        <w:jc w:val="left"/>
        <w:rPr>
          <w:rFonts w:ascii="Times New Roman" w:eastAsia="Times New Roman" w:hAnsi="Times New Roman"/>
          <w:b/>
          <w:noProof/>
          <w:sz w:val="24"/>
          <w:szCs w:val="24"/>
        </w:rPr>
        <w:sectPr w:rsidR="00A97F03" w:rsidRPr="00AC18B5" w:rsidSect="00A97F03">
          <w:headerReference w:type="default" r:id="rId164"/>
          <w:pgSz w:w="15840" w:h="12240" w:orient="landscape"/>
          <w:pgMar w:top="720" w:right="1440" w:bottom="720" w:left="1440" w:header="720" w:footer="720" w:gutter="0"/>
          <w:cols w:space="720"/>
          <w:docGrid w:linePitch="360"/>
        </w:sectPr>
      </w:pPr>
    </w:p>
    <w:p w14:paraId="66FA5F97" w14:textId="03A2C5EC" w:rsidR="00A97F03" w:rsidRPr="00146626" w:rsidRDefault="00A97F03" w:rsidP="00A97F03">
      <w:pPr>
        <w:autoSpaceDE w:val="0"/>
        <w:autoSpaceDN w:val="0"/>
        <w:adjustRightInd w:val="0"/>
        <w:spacing w:after="120"/>
        <w:ind w:left="720"/>
        <w:jc w:val="left"/>
        <w:rPr>
          <w:rFonts w:ascii="Times New Roman" w:eastAsia="Times New Roman" w:hAnsi="Times New Roman"/>
          <w:noProof/>
          <w:sz w:val="24"/>
          <w:szCs w:val="24"/>
        </w:rPr>
      </w:pPr>
      <w:bookmarkStart w:id="217" w:name="Figure_7"/>
      <w:bookmarkStart w:id="218" w:name="Figure_3_2_7"/>
      <w:r w:rsidRPr="00B55966">
        <w:rPr>
          <w:rFonts w:ascii="Times New Roman" w:eastAsia="Times New Roman" w:hAnsi="Times New Roman"/>
          <w:b/>
          <w:noProof/>
          <w:sz w:val="24"/>
          <w:szCs w:val="24"/>
        </w:rPr>
        <w:t xml:space="preserve">Figure </w:t>
      </w:r>
      <w:r w:rsidR="007962D1" w:rsidRPr="007962D1">
        <w:rPr>
          <w:rFonts w:ascii="Times New Roman" w:hAnsi="Times New Roman"/>
          <w:b/>
          <w:sz w:val="24"/>
          <w:szCs w:val="24"/>
        </w:rPr>
        <w:t>3.2.</w:t>
      </w:r>
      <w:r>
        <w:rPr>
          <w:rFonts w:ascii="Times New Roman" w:eastAsia="Times New Roman" w:hAnsi="Times New Roman"/>
          <w:b/>
          <w:noProof/>
          <w:sz w:val="24"/>
          <w:szCs w:val="24"/>
        </w:rPr>
        <w:t>7</w:t>
      </w:r>
      <w:bookmarkEnd w:id="217"/>
      <w:r>
        <w:rPr>
          <w:rFonts w:ascii="Times New Roman" w:eastAsia="Times New Roman" w:hAnsi="Times New Roman"/>
          <w:b/>
          <w:noProof/>
          <w:sz w:val="24"/>
          <w:szCs w:val="24"/>
        </w:rPr>
        <w:t xml:space="preserve">. </w:t>
      </w:r>
      <w:r w:rsidRPr="00146626">
        <w:rPr>
          <w:rFonts w:ascii="Times New Roman" w:eastAsia="Times New Roman" w:hAnsi="Times New Roman"/>
          <w:noProof/>
          <w:sz w:val="24"/>
          <w:szCs w:val="24"/>
        </w:rPr>
        <w:t>Dissolved oxygen, salinity, temperature, and density sigma-t vs. depth below surface in the Terrebonne Coastal subsegment (LA120806_00) on March 2, 2015. Fully supporting DO with 0.0% below 5.0 mg/L criterion</w:t>
      </w:r>
      <w:bookmarkEnd w:id="218"/>
      <w:r w:rsidRPr="00146626">
        <w:rPr>
          <w:rFonts w:ascii="Times New Roman" w:eastAsia="Times New Roman" w:hAnsi="Times New Roman"/>
          <w:noProof/>
          <w:sz w:val="24"/>
          <w:szCs w:val="24"/>
        </w:rPr>
        <w:t>.</w:t>
      </w:r>
    </w:p>
    <w:p w14:paraId="2E321AFE" w14:textId="494A3F5D" w:rsidR="00A97F03" w:rsidRPr="00AC18B5" w:rsidRDefault="00735980" w:rsidP="00A97F03">
      <w:pPr>
        <w:spacing w:after="200" w:line="276" w:lineRule="auto"/>
        <w:jc w:val="left"/>
        <w:rPr>
          <w:rFonts w:eastAsia="Calibri"/>
          <w:sz w:val="24"/>
          <w:szCs w:val="24"/>
        </w:rPr>
        <w:sectPr w:rsidR="00A97F03" w:rsidRPr="00AC18B5" w:rsidSect="00A97F03">
          <w:pgSz w:w="15840" w:h="12240" w:orient="landscape"/>
          <w:pgMar w:top="720" w:right="1440" w:bottom="720" w:left="1440" w:header="720" w:footer="720" w:gutter="0"/>
          <w:cols w:space="720"/>
          <w:docGrid w:linePitch="360"/>
        </w:sectPr>
      </w:pPr>
      <w:r>
        <w:rPr>
          <w:rFonts w:eastAsia="Calibri"/>
          <w:noProof/>
          <w:sz w:val="24"/>
          <w:szCs w:val="24"/>
        </w:rPr>
        <mc:AlternateContent>
          <mc:Choice Requires="wpg">
            <w:drawing>
              <wp:anchor distT="0" distB="0" distL="114300" distR="114300" simplePos="0" relativeHeight="251815936" behindDoc="0" locked="0" layoutInCell="1" allowOverlap="1" wp14:anchorId="406DA92E" wp14:editId="2C908B4F">
                <wp:simplePos x="0" y="0"/>
                <wp:positionH relativeFrom="column">
                  <wp:posOffset>433387</wp:posOffset>
                </wp:positionH>
                <wp:positionV relativeFrom="paragraph">
                  <wp:posOffset>116160</wp:posOffset>
                </wp:positionV>
                <wp:extent cx="8060101" cy="5523048"/>
                <wp:effectExtent l="0" t="0" r="0" b="1905"/>
                <wp:wrapSquare wrapText="bothSides"/>
                <wp:docPr id="49" name="Group 49"/>
                <wp:cNvGraphicFramePr/>
                <a:graphic xmlns:a="http://schemas.openxmlformats.org/drawingml/2006/main">
                  <a:graphicData uri="http://schemas.microsoft.com/office/word/2010/wordprocessingGroup">
                    <wpg:wgp>
                      <wpg:cNvGrpSpPr/>
                      <wpg:grpSpPr>
                        <a:xfrm>
                          <a:off x="0" y="0"/>
                          <a:ext cx="8060101" cy="5523048"/>
                          <a:chOff x="0" y="0"/>
                          <a:chExt cx="8060101" cy="5523048"/>
                        </a:xfrm>
                      </wpg:grpSpPr>
                      <pic:pic xmlns:pic="http://schemas.openxmlformats.org/drawingml/2006/picture">
                        <pic:nvPicPr>
                          <pic:cNvPr id="321" name="Picture 321"/>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rot="5400000">
                            <a:off x="5464492" y="2921862"/>
                            <a:ext cx="3245485" cy="1920240"/>
                          </a:xfrm>
                          <a:prstGeom prst="rect">
                            <a:avLst/>
                          </a:prstGeom>
                          <a:noFill/>
                        </pic:spPr>
                      </pic:pic>
                      <pic:pic xmlns:pic="http://schemas.openxmlformats.org/drawingml/2006/picture">
                        <pic:nvPicPr>
                          <pic:cNvPr id="322" name="Picture 322"/>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rot="5400000">
                            <a:off x="3420156" y="2941456"/>
                            <a:ext cx="3248025" cy="1915160"/>
                          </a:xfrm>
                          <a:prstGeom prst="rect">
                            <a:avLst/>
                          </a:prstGeom>
                          <a:noFill/>
                        </pic:spPr>
                      </pic:pic>
                      <pic:pic xmlns:pic="http://schemas.openxmlformats.org/drawingml/2006/picture">
                        <pic:nvPicPr>
                          <pic:cNvPr id="324" name="Picture 324"/>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rot="5400000">
                            <a:off x="1388881" y="2921862"/>
                            <a:ext cx="3246120" cy="1920240"/>
                          </a:xfrm>
                          <a:prstGeom prst="rect">
                            <a:avLst/>
                          </a:prstGeom>
                          <a:noFill/>
                        </pic:spPr>
                      </pic:pic>
                      <pic:pic xmlns:pic="http://schemas.openxmlformats.org/drawingml/2006/picture">
                        <pic:nvPicPr>
                          <pic:cNvPr id="323" name="Picture 323"/>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rot="5400000">
                            <a:off x="-655456" y="2915330"/>
                            <a:ext cx="3250565" cy="1920240"/>
                          </a:xfrm>
                          <a:prstGeom prst="rect">
                            <a:avLst/>
                          </a:prstGeom>
                          <a:noFill/>
                        </pic:spPr>
                      </pic:pic>
                      <pic:pic xmlns:pic="http://schemas.openxmlformats.org/drawingml/2006/picture">
                        <pic:nvPicPr>
                          <pic:cNvPr id="326" name="Picture 326"/>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rot="5400000">
                            <a:off x="6071916" y="80690"/>
                            <a:ext cx="2057400" cy="1918970"/>
                          </a:xfrm>
                          <a:prstGeom prst="rect">
                            <a:avLst/>
                          </a:prstGeom>
                          <a:noFill/>
                        </pic:spPr>
                      </pic:pic>
                      <pic:pic xmlns:pic="http://schemas.openxmlformats.org/drawingml/2006/picture">
                        <pic:nvPicPr>
                          <pic:cNvPr id="325" name="Picture 325"/>
                          <pic:cNvPicPr>
                            <a:picLocks noChangeAspect="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rot="5400000">
                            <a:off x="3988391" y="100284"/>
                            <a:ext cx="2066290" cy="1923415"/>
                          </a:xfrm>
                          <a:prstGeom prst="rect">
                            <a:avLst/>
                          </a:prstGeom>
                          <a:noFill/>
                        </pic:spPr>
                      </pic:pic>
                      <pic:pic xmlns:pic="http://schemas.openxmlformats.org/drawingml/2006/picture">
                        <pic:nvPicPr>
                          <pic:cNvPr id="327" name="Picture 327"/>
                          <pic:cNvPicPr>
                            <a:picLocks noChangeAspect="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rot="5400000">
                            <a:off x="1957116" y="80690"/>
                            <a:ext cx="2057400" cy="1922145"/>
                          </a:xfrm>
                          <a:prstGeom prst="rect">
                            <a:avLst/>
                          </a:prstGeom>
                          <a:noFill/>
                        </pic:spPr>
                      </pic:pic>
                      <pic:pic xmlns:pic="http://schemas.openxmlformats.org/drawingml/2006/picture">
                        <pic:nvPicPr>
                          <pic:cNvPr id="328" name="Picture 328"/>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rot="5400000">
                            <a:off x="-67627" y="67627"/>
                            <a:ext cx="2057400" cy="1922145"/>
                          </a:xfrm>
                          <a:prstGeom prst="rect">
                            <a:avLst/>
                          </a:prstGeom>
                          <a:noFill/>
                        </pic:spPr>
                      </pic:pic>
                    </wpg:wgp>
                  </a:graphicData>
                </a:graphic>
              </wp:anchor>
            </w:drawing>
          </mc:Choice>
          <mc:Fallback>
            <w:pict>
              <v:group w14:anchorId="3BA2BD85" id="Group 49" o:spid="_x0000_s1026" style="position:absolute;margin-left:34.1pt;margin-top:9.15pt;width:634.65pt;height:434.9pt;z-index:251815936" coordsize="80601,55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">
                <v:shape id="Picture 321" o:spid="_x0000_s1027" type="#_x0000_t75" style="position:absolute;left:54644;top:29219;width:32455;height:192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">
                  <v:imagedata r:id="rId173" o:title=""/>
                  <v:path arrowok="t"/>
                </v:shape>
                <v:shape id="Picture 322" o:spid="_x0000_s1028" type="#_x0000_t75" style="position:absolute;left:34201;top:29414;width:32480;height:191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">
                  <v:imagedata r:id="rId174" o:title=""/>
                  <v:path arrowok="t"/>
                </v:shape>
                <v:shape id="Picture 324" o:spid="_x0000_s1029" type="#_x0000_t75" style="position:absolute;left:13888;top:29219;width:32461;height:192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">
                  <v:imagedata r:id="rId175" o:title=""/>
                  <v:path arrowok="t"/>
                </v:shape>
                <v:shape id="Picture 323" o:spid="_x0000_s1030" type="#_x0000_t75" style="position:absolute;left:-6555;top:29153;width:32506;height:192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">
                  <v:imagedata r:id="rId176" o:title=""/>
                  <v:path arrowok="t"/>
                </v:shape>
                <v:shape id="Picture 326" o:spid="_x0000_s1031" type="#_x0000_t75" style="position:absolute;left:60719;top:806;width:20574;height:191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">
                  <v:imagedata r:id="rId177" o:title=""/>
                  <v:path arrowok="t"/>
                </v:shape>
                <v:shape id="Picture 325" o:spid="_x0000_s1032" type="#_x0000_t75" style="position:absolute;left:39883;top:1003;width:20663;height:19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">
                  <v:imagedata r:id="rId178" o:title=""/>
                  <v:path arrowok="t"/>
                </v:shape>
                <v:shape id="Picture 327" o:spid="_x0000_s1033" type="#_x0000_t75" style="position:absolute;left:19571;top:806;width:20574;height:192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">
                  <v:imagedata r:id="rId179" o:title=""/>
                  <v:path arrowok="t"/>
                </v:shape>
                <v:shape id="Picture 328" o:spid="_x0000_s1034" type="#_x0000_t75" style="position:absolute;left:-676;top:676;width:20574;height:192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">
                  <v:imagedata r:id="rId180" o:title=""/>
                  <v:path arrowok="t"/>
                </v:shape>
                <w10:wrap type="square"/>
              </v:group>
            </w:pict>
          </mc:Fallback>
        </mc:AlternateContent>
      </w:r>
      <w:r w:rsidR="00A97F03" w:rsidRPr="00AC18B5">
        <w:rPr>
          <w:rFonts w:eastAsia="Calibri"/>
          <w:noProof/>
          <w:sz w:val="24"/>
          <w:szCs w:val="24"/>
        </w:rPr>
        <mc:AlternateContent>
          <mc:Choice Requires="wps">
            <w:drawing>
              <wp:anchor distT="0" distB="0" distL="114300" distR="114300" simplePos="0" relativeHeight="251816960" behindDoc="0" locked="0" layoutInCell="1" allowOverlap="1" wp14:anchorId="3DBD8EC7" wp14:editId="403D16AA">
                <wp:simplePos x="0" y="0"/>
                <wp:positionH relativeFrom="column">
                  <wp:posOffset>-425450</wp:posOffset>
                </wp:positionH>
                <wp:positionV relativeFrom="paragraph">
                  <wp:posOffset>3906520</wp:posOffset>
                </wp:positionV>
                <wp:extent cx="1171575" cy="219075"/>
                <wp:effectExtent l="0" t="0" r="9525" b="95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633DB4AD"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D8EC7" id="_x0000_s1036" type="#_x0000_t202" style="position:absolute;margin-left:-33.5pt;margin-top:307.6pt;width:92.25pt;height:17.25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" stroked="f">
                <v:textbox>
                  <w:txbxContent>
                    <w:p w14:paraId="633DB4AD"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O</w:t>
                      </w:r>
                      <w:r>
                        <w:rPr>
                          <w:rFonts w:ascii="Times New Roman" w:hAnsi="Times New Roman"/>
                          <w:b/>
                          <w:sz w:val="20"/>
                          <w:szCs w:val="20"/>
                        </w:rPr>
                        <w:t>ffshore Sites</w:t>
                      </w:r>
                    </w:p>
                  </w:txbxContent>
                </v:textbox>
              </v:shape>
            </w:pict>
          </mc:Fallback>
        </mc:AlternateContent>
      </w:r>
      <w:r w:rsidR="00A97F03" w:rsidRPr="00AC18B5">
        <w:rPr>
          <w:rFonts w:eastAsia="Calibri"/>
          <w:noProof/>
          <w:sz w:val="24"/>
          <w:szCs w:val="24"/>
        </w:rPr>
        <mc:AlternateContent>
          <mc:Choice Requires="wps">
            <w:drawing>
              <wp:anchor distT="0" distB="0" distL="114300" distR="114300" simplePos="0" relativeHeight="251817984" behindDoc="0" locked="0" layoutInCell="1" allowOverlap="1" wp14:anchorId="2EEFAB11" wp14:editId="029B3DBF">
                <wp:simplePos x="0" y="0"/>
                <wp:positionH relativeFrom="column">
                  <wp:posOffset>-425450</wp:posOffset>
                </wp:positionH>
                <wp:positionV relativeFrom="paragraph">
                  <wp:posOffset>1026795</wp:posOffset>
                </wp:positionV>
                <wp:extent cx="1171575" cy="219075"/>
                <wp:effectExtent l="0" t="0" r="9525" b="952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1575" cy="219075"/>
                        </a:xfrm>
                        <a:prstGeom prst="rect">
                          <a:avLst/>
                        </a:prstGeom>
                        <a:solidFill>
                          <a:srgbClr val="FFFFFF"/>
                        </a:solidFill>
                        <a:ln w="9525">
                          <a:noFill/>
                          <a:miter lim="800000"/>
                          <a:headEnd/>
                          <a:tailEnd/>
                        </a:ln>
                      </wps:spPr>
                      <wps:txbx>
                        <w:txbxContent>
                          <w:p w14:paraId="51494344"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FAB11" id="_x0000_s1037" type="#_x0000_t202" style="position:absolute;margin-left:-33.5pt;margin-top:80.85pt;width:92.25pt;height:17.25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" stroked="f">
                <v:textbox>
                  <w:txbxContent>
                    <w:p w14:paraId="51494344" w14:textId="77777777" w:rsidR="009817F0" w:rsidRPr="00505B1D" w:rsidRDefault="009817F0" w:rsidP="00A97F03">
                      <w:pPr>
                        <w:jc w:val="center"/>
                        <w:rPr>
                          <w:rFonts w:ascii="Times New Roman" w:hAnsi="Times New Roman"/>
                          <w:b/>
                          <w:sz w:val="20"/>
                          <w:szCs w:val="20"/>
                        </w:rPr>
                      </w:pPr>
                      <w:r w:rsidRPr="00505B1D">
                        <w:rPr>
                          <w:rFonts w:ascii="Times New Roman" w:hAnsi="Times New Roman"/>
                          <w:b/>
                          <w:sz w:val="20"/>
                          <w:szCs w:val="20"/>
                        </w:rPr>
                        <w:t>Nearshore Sites</w:t>
                      </w:r>
                    </w:p>
                  </w:txbxContent>
                </v:textbox>
              </v:shape>
            </w:pict>
          </mc:Fallback>
        </mc:AlternateContent>
      </w:r>
    </w:p>
    <w:p w14:paraId="469EBF5C" w14:textId="77777777" w:rsidR="00A97F03" w:rsidRPr="00714B3F" w:rsidRDefault="00A97F03" w:rsidP="00A97F03">
      <w:pPr>
        <w:pStyle w:val="IRSectionHeader"/>
      </w:pPr>
      <w:bookmarkStart w:id="219" w:name="_Toc513556497"/>
      <w:bookmarkStart w:id="220" w:name="_Toc503446772"/>
      <w:bookmarkStart w:id="221" w:name="_Toc443903228"/>
      <w:bookmarkStart w:id="222" w:name="_Toc531685913"/>
      <w:bookmarkEnd w:id="146"/>
      <w:bookmarkEnd w:id="147"/>
      <w:r w:rsidRPr="00F161A6">
        <w:t xml:space="preserve">Rationale for Not Using Readily </w:t>
      </w:r>
      <w:r w:rsidRPr="00714B3F">
        <w:t>Available Data and Information</w:t>
      </w:r>
      <w:bookmarkEnd w:id="219"/>
      <w:bookmarkEnd w:id="222"/>
    </w:p>
    <w:p w14:paraId="531FFC4B" w14:textId="77777777" w:rsidR="00A97F03" w:rsidRPr="00DD4188" w:rsidRDefault="00A97F03" w:rsidP="00A97F03">
      <w:pPr>
        <w:pStyle w:val="IRBodyText"/>
      </w:pPr>
      <w:r w:rsidRPr="00714B3F">
        <w:t xml:space="preserve">In accordance with LDEQ’s QAPP for the </w:t>
      </w:r>
      <w:r w:rsidRPr="00DD4188">
        <w:t>AWQMN (LDEQ 2017b) approved by USEPA-Region 6, LDEQ required at least five data points for parameters collected monthly and a minimum of three data points for parameters collected quarterly; otherwise, insufficient data were available for assessment purposes. LDEQ conducted additional evaluations of data sets to determine usability in accordance with standard operating procedures for the IR (LDEQ 2017a) and data quality objectives outlined in the QAPP cited above. Data quality issues that may have necessitated qualifications to data sets resulting in limited and/or no usability include, but are not limited to:  limited geospatial data and/or representativeness; limited temporal data and/or representativeness; limited quality control data; and quality control data indicating data that are of limited use (e.g., blank contamination, incorrect laboratory procedures).</w:t>
      </w:r>
    </w:p>
    <w:p w14:paraId="0D1EBB37" w14:textId="77777777" w:rsidR="00A97F03" w:rsidRPr="00DD4188" w:rsidRDefault="00A97F03" w:rsidP="00A97F03">
      <w:pPr>
        <w:pStyle w:val="IRSectionHeader"/>
      </w:pPr>
      <w:bookmarkStart w:id="223" w:name="_Toc443903225"/>
      <w:bookmarkStart w:id="224" w:name="_Toc503446769"/>
      <w:bookmarkStart w:id="225" w:name="GoodCause"/>
    </w:p>
    <w:p w14:paraId="6F00EB05" w14:textId="77777777" w:rsidR="00A97F03" w:rsidRPr="00DD4188" w:rsidRDefault="00A97F03" w:rsidP="00A97F03">
      <w:pPr>
        <w:pStyle w:val="IRSectionHeader"/>
      </w:pPr>
      <w:bookmarkStart w:id="226" w:name="_Toc513556498"/>
      <w:bookmarkStart w:id="227" w:name="_Toc531685914"/>
      <w:r w:rsidRPr="00DD4188">
        <w:t>Good Cause for Not Listing Waters</w:t>
      </w:r>
      <w:bookmarkEnd w:id="223"/>
      <w:bookmarkEnd w:id="224"/>
      <w:bookmarkEnd w:id="226"/>
      <w:bookmarkEnd w:id="227"/>
    </w:p>
    <w:bookmarkEnd w:id="225"/>
    <w:p w14:paraId="114507F2" w14:textId="31B2A6A6" w:rsidR="00A97F03" w:rsidRPr="00DD4188" w:rsidRDefault="00A97F03" w:rsidP="00A97F03">
      <w:pPr>
        <w:pStyle w:val="IRBodyText"/>
        <w:rPr>
          <w:strike/>
          <w:color w:val="FF0000"/>
        </w:rPr>
      </w:pPr>
      <w:r w:rsidRPr="00DD4188">
        <w:t>In accordance with CWA §</w:t>
      </w:r>
      <w:r w:rsidR="00981F35">
        <w:t xml:space="preserve"> </w:t>
      </w:r>
      <w:r w:rsidRPr="00DD4188">
        <w:t xml:space="preserve">303(d) and federal regulations, LDEQ listed waters as impaired and requiring TMDL development (IRC 5, IRC 5RC, and IRC 5-Alt; see </w:t>
      </w:r>
      <w:hyperlink w:anchor="Table_3_2_1" w:history="1">
        <w:r w:rsidRPr="00DD4188">
          <w:rPr>
            <w:rStyle w:val="Hyperlink"/>
          </w:rPr>
          <w:t xml:space="preserve">Table </w:t>
        </w:r>
        <w:r w:rsidR="009E3210" w:rsidRPr="00DD4188">
          <w:rPr>
            <w:rStyle w:val="Hyperlink"/>
          </w:rPr>
          <w:t>3.2.</w:t>
        </w:r>
        <w:r w:rsidRPr="00DD4188">
          <w:rPr>
            <w:rStyle w:val="Hyperlink"/>
          </w:rPr>
          <w:t>1</w:t>
        </w:r>
      </w:hyperlink>
      <w:r w:rsidRPr="00DD4188">
        <w:t xml:space="preserve">) if sufficient data of appropriate quality were available. Conversly, if insufficient data was available through LDEQs ambient water quality monitoring or other sources, then the water body was reported as unassessed or prior IR assessments were carried forward. </w:t>
      </w:r>
    </w:p>
    <w:p w14:paraId="204E7C66" w14:textId="77777777" w:rsidR="00A97F03" w:rsidRPr="00DD4188" w:rsidRDefault="00A97F03" w:rsidP="00A97F03">
      <w:pPr>
        <w:pStyle w:val="IRSectionHeader"/>
      </w:pPr>
    </w:p>
    <w:p w14:paraId="7E071258" w14:textId="77777777" w:rsidR="00A97F03" w:rsidRPr="00DD4188" w:rsidRDefault="00A97F03" w:rsidP="00A97F03">
      <w:pPr>
        <w:pStyle w:val="IRSectionHeader"/>
      </w:pPr>
      <w:bookmarkStart w:id="228" w:name="_Toc513556499"/>
      <w:bookmarkStart w:id="229" w:name="_Toc531685915"/>
      <w:r w:rsidRPr="00DD4188">
        <w:t>Use of Flow Rating for Assessments</w:t>
      </w:r>
      <w:bookmarkEnd w:id="220"/>
      <w:bookmarkEnd w:id="228"/>
      <w:bookmarkEnd w:id="229"/>
    </w:p>
    <w:p w14:paraId="7057AA22" w14:textId="5F82CC4B" w:rsidR="00A97F03" w:rsidRDefault="00A97F03" w:rsidP="00A97F03">
      <w:pPr>
        <w:pStyle w:val="IRBodyText"/>
      </w:pPr>
      <w:r w:rsidRPr="00DD4188">
        <w:t xml:space="preserve">As part of its ambient water quality monitoring program LDEQ includes a qualitative flow rating, which is recorded at the time water quality samples and meter readings are collected. LDEQ’s flow ratings are found in </w:t>
      </w:r>
      <w:hyperlink w:anchor="Table_3_2_11" w:history="1">
        <w:r w:rsidRPr="00DD4188">
          <w:rPr>
            <w:rStyle w:val="Hyperlink"/>
          </w:rPr>
          <w:t xml:space="preserve">Table </w:t>
        </w:r>
        <w:r w:rsidR="00DE6F80" w:rsidRPr="00DD4188">
          <w:rPr>
            <w:rStyle w:val="Hyperlink"/>
          </w:rPr>
          <w:t>3.2.</w:t>
        </w:r>
        <w:r w:rsidRPr="00DD4188">
          <w:rPr>
            <w:rStyle w:val="Hyperlink"/>
          </w:rPr>
          <w:t>1</w:t>
        </w:r>
        <w:r w:rsidR="004E0013">
          <w:rPr>
            <w:rStyle w:val="Hyperlink"/>
          </w:rPr>
          <w:t>1</w:t>
        </w:r>
      </w:hyperlink>
      <w:r w:rsidRPr="00DD4188">
        <w:t>. For the 2016 IR flow ratings of “no flow” were identified and evaluated to determine if the “no flow” rating may have</w:t>
      </w:r>
      <w:r w:rsidRPr="001C5AAF">
        <w:t xml:space="preserve"> impacted the water quality samples</w:t>
      </w:r>
      <w:r>
        <w:t xml:space="preserve"> used for the report</w:t>
      </w:r>
      <w:r w:rsidRPr="001C5AAF">
        <w:t>.</w:t>
      </w:r>
      <w:r>
        <w:t xml:space="preserve"> “No flow” was reported for 175 samples</w:t>
      </w:r>
      <w:r w:rsidRPr="001C5AAF">
        <w:t xml:space="preserve"> </w:t>
      </w:r>
      <w:r>
        <w:t xml:space="preserve">at 57 sites. After reviewing the sites in question it was determined that low or no flow conditions are a common occurence for all of the streams. Therefore, no water quality data was rejected for use in the 2018 IR. </w:t>
      </w:r>
    </w:p>
    <w:p w14:paraId="6E26D768" w14:textId="77777777" w:rsidR="00A97F03" w:rsidRDefault="00A97F03" w:rsidP="00A97F03">
      <w:pPr>
        <w:spacing w:after="200" w:line="276" w:lineRule="auto"/>
        <w:jc w:val="left"/>
        <w:rPr>
          <w:rFonts w:ascii="Times New Roman" w:eastAsia="Times New Roman" w:hAnsi="Times New Roman"/>
          <w:noProof/>
          <w:sz w:val="24"/>
          <w:szCs w:val="24"/>
        </w:rPr>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2194"/>
        <w:gridCol w:w="4073"/>
      </w:tblGrid>
      <w:tr w:rsidR="00A97F03" w:rsidRPr="001C5AAF" w14:paraId="067C919F" w14:textId="77777777" w:rsidTr="00A97F03">
        <w:trPr>
          <w:jc w:val="center"/>
        </w:trPr>
        <w:tc>
          <w:tcPr>
            <w:tcW w:w="6267" w:type="dxa"/>
            <w:gridSpan w:val="2"/>
            <w:tcBorders>
              <w:top w:val="nil"/>
              <w:left w:val="nil"/>
              <w:bottom w:val="double" w:sz="4" w:space="0" w:color="auto"/>
              <w:right w:val="nil"/>
            </w:tcBorders>
          </w:tcPr>
          <w:p w14:paraId="632290C3" w14:textId="5CB2454D" w:rsidR="00A97F03" w:rsidRPr="00DD4188" w:rsidRDefault="00A97F03" w:rsidP="00A97F03">
            <w:pPr>
              <w:widowControl w:val="0"/>
              <w:spacing w:after="120"/>
              <w:jc w:val="center"/>
              <w:rPr>
                <w:rFonts w:ascii="Times New Roman" w:eastAsia="Times New Roman" w:hAnsi="Times New Roman"/>
                <w:b/>
                <w:snapToGrid w:val="0"/>
                <w:sz w:val="24"/>
                <w:szCs w:val="20"/>
              </w:rPr>
            </w:pPr>
            <w:bookmarkStart w:id="230" w:name="Table_10"/>
            <w:bookmarkStart w:id="231" w:name="Table_3_2_11"/>
            <w:r w:rsidRPr="00DD4188">
              <w:rPr>
                <w:rFonts w:ascii="Times New Roman" w:eastAsia="Times New Roman" w:hAnsi="Times New Roman"/>
                <w:b/>
                <w:snapToGrid w:val="0"/>
                <w:sz w:val="24"/>
                <w:szCs w:val="20"/>
              </w:rPr>
              <w:t xml:space="preserve">Table </w:t>
            </w:r>
            <w:r w:rsidR="00DE6F80" w:rsidRPr="00DD4188">
              <w:rPr>
                <w:rFonts w:ascii="Times New Roman" w:eastAsia="Times New Roman" w:hAnsi="Times New Roman"/>
                <w:b/>
                <w:snapToGrid w:val="0"/>
                <w:sz w:val="24"/>
                <w:szCs w:val="20"/>
              </w:rPr>
              <w:t>3.2.</w:t>
            </w:r>
            <w:r w:rsidRPr="00DD4188">
              <w:rPr>
                <w:rFonts w:ascii="Times New Roman" w:eastAsia="Times New Roman" w:hAnsi="Times New Roman"/>
                <w:b/>
                <w:snapToGrid w:val="0"/>
                <w:sz w:val="24"/>
                <w:szCs w:val="20"/>
              </w:rPr>
              <w:t>1</w:t>
            </w:r>
            <w:r w:rsidR="004E0013">
              <w:rPr>
                <w:rFonts w:ascii="Times New Roman" w:eastAsia="Times New Roman" w:hAnsi="Times New Roman"/>
                <w:b/>
                <w:snapToGrid w:val="0"/>
                <w:sz w:val="24"/>
                <w:szCs w:val="20"/>
              </w:rPr>
              <w:t>1</w:t>
            </w:r>
            <w:r w:rsidRPr="00DD4188">
              <w:rPr>
                <w:rFonts w:ascii="Times New Roman" w:eastAsia="Times New Roman" w:hAnsi="Times New Roman"/>
                <w:b/>
                <w:snapToGrid w:val="0"/>
                <w:sz w:val="24"/>
                <w:szCs w:val="20"/>
              </w:rPr>
              <w:t>.</w:t>
            </w:r>
          </w:p>
          <w:bookmarkEnd w:id="230"/>
          <w:p w14:paraId="40187CE7" w14:textId="77777777" w:rsidR="00A97F03" w:rsidRPr="00A07F65" w:rsidRDefault="00A97F03" w:rsidP="00A97F03">
            <w:pPr>
              <w:widowControl w:val="0"/>
              <w:spacing w:after="120"/>
              <w:jc w:val="left"/>
              <w:rPr>
                <w:rFonts w:ascii="Times New Roman" w:eastAsia="Times New Roman" w:hAnsi="Times New Roman"/>
                <w:snapToGrid w:val="0"/>
                <w:sz w:val="24"/>
                <w:szCs w:val="20"/>
              </w:rPr>
            </w:pPr>
            <w:r w:rsidRPr="00DD4188">
              <w:rPr>
                <w:rFonts w:ascii="Times New Roman" w:eastAsia="Times New Roman" w:hAnsi="Times New Roman"/>
                <w:snapToGrid w:val="0"/>
                <w:sz w:val="24"/>
                <w:szCs w:val="20"/>
              </w:rPr>
              <w:t>Flow severity ratings for suitable streams in Louisiana’s ambient water quality monitoring network.</w:t>
            </w:r>
            <w:r w:rsidRPr="00A07F65">
              <w:rPr>
                <w:rFonts w:ascii="Times New Roman" w:eastAsia="Times New Roman" w:hAnsi="Times New Roman"/>
                <w:snapToGrid w:val="0"/>
                <w:sz w:val="24"/>
                <w:szCs w:val="20"/>
              </w:rPr>
              <w:t xml:space="preserve"> </w:t>
            </w:r>
          </w:p>
        </w:tc>
      </w:tr>
      <w:bookmarkEnd w:id="231"/>
      <w:tr w:rsidR="00A97F03" w:rsidRPr="001C5AAF" w14:paraId="509753E6" w14:textId="77777777" w:rsidTr="00A97F03">
        <w:trPr>
          <w:jc w:val="center"/>
        </w:trPr>
        <w:tc>
          <w:tcPr>
            <w:tcW w:w="2194" w:type="dxa"/>
            <w:tcBorders>
              <w:top w:val="double" w:sz="4" w:space="0" w:color="auto"/>
              <w:left w:val="double" w:sz="4" w:space="0" w:color="auto"/>
              <w:bottom w:val="single" w:sz="12" w:space="0" w:color="auto"/>
            </w:tcBorders>
          </w:tcPr>
          <w:p w14:paraId="73EB4338" w14:textId="77777777" w:rsidR="00A97F03" w:rsidRPr="001C5AAF" w:rsidRDefault="00A97F03" w:rsidP="00A97F03">
            <w:pPr>
              <w:widowControl w:val="0"/>
              <w:jc w:val="left"/>
              <w:rPr>
                <w:rFonts w:ascii="Times New Roman" w:eastAsia="Times New Roman" w:hAnsi="Times New Roman"/>
                <w:b/>
                <w:snapToGrid w:val="0"/>
                <w:sz w:val="24"/>
                <w:szCs w:val="20"/>
              </w:rPr>
            </w:pPr>
            <w:r w:rsidRPr="001C5AAF">
              <w:rPr>
                <w:rFonts w:ascii="Times New Roman" w:eastAsia="Times New Roman" w:hAnsi="Times New Roman"/>
                <w:b/>
                <w:snapToGrid w:val="0"/>
                <w:sz w:val="24"/>
                <w:szCs w:val="20"/>
              </w:rPr>
              <w:t>LDEQ Flow Code</w:t>
            </w:r>
          </w:p>
        </w:tc>
        <w:tc>
          <w:tcPr>
            <w:tcW w:w="4073" w:type="dxa"/>
            <w:tcBorders>
              <w:top w:val="double" w:sz="4" w:space="0" w:color="auto"/>
              <w:bottom w:val="single" w:sz="12" w:space="0" w:color="auto"/>
              <w:right w:val="double" w:sz="4" w:space="0" w:color="auto"/>
            </w:tcBorders>
          </w:tcPr>
          <w:p w14:paraId="237EBFF8" w14:textId="77777777" w:rsidR="00A97F03" w:rsidRPr="001C5AAF" w:rsidRDefault="00A97F03" w:rsidP="00A97F03">
            <w:pPr>
              <w:widowControl w:val="0"/>
              <w:jc w:val="left"/>
              <w:rPr>
                <w:rFonts w:ascii="Times New Roman" w:eastAsia="Times New Roman" w:hAnsi="Times New Roman"/>
                <w:b/>
                <w:snapToGrid w:val="0"/>
                <w:sz w:val="24"/>
                <w:szCs w:val="20"/>
              </w:rPr>
            </w:pPr>
            <w:r w:rsidRPr="001C5AAF">
              <w:rPr>
                <w:rFonts w:ascii="Times New Roman" w:eastAsia="Times New Roman" w:hAnsi="Times New Roman"/>
                <w:b/>
                <w:snapToGrid w:val="0"/>
                <w:sz w:val="24"/>
                <w:szCs w:val="20"/>
              </w:rPr>
              <w:t>LDEQ Flow Description</w:t>
            </w:r>
          </w:p>
        </w:tc>
      </w:tr>
      <w:tr w:rsidR="00A97F03" w:rsidRPr="001C5AAF" w14:paraId="76D262C3" w14:textId="77777777" w:rsidTr="00A97F03">
        <w:trPr>
          <w:jc w:val="center"/>
        </w:trPr>
        <w:tc>
          <w:tcPr>
            <w:tcW w:w="2194" w:type="dxa"/>
            <w:tcBorders>
              <w:top w:val="single" w:sz="12" w:space="0" w:color="auto"/>
              <w:left w:val="double" w:sz="4" w:space="0" w:color="auto"/>
              <w:bottom w:val="single" w:sz="2" w:space="0" w:color="auto"/>
            </w:tcBorders>
          </w:tcPr>
          <w:p w14:paraId="587A9158"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0 = Not Applicable</w:t>
            </w:r>
          </w:p>
        </w:tc>
        <w:tc>
          <w:tcPr>
            <w:tcW w:w="4073" w:type="dxa"/>
            <w:tcBorders>
              <w:top w:val="single" w:sz="12" w:space="0" w:color="auto"/>
              <w:bottom w:val="single" w:sz="2" w:space="0" w:color="auto"/>
              <w:right w:val="double" w:sz="4" w:space="0" w:color="auto"/>
            </w:tcBorders>
          </w:tcPr>
          <w:p w14:paraId="7126C14C"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Used for lakes, estuaries, bays with no normal flow or only tidal flows.</w:t>
            </w:r>
          </w:p>
        </w:tc>
      </w:tr>
      <w:tr w:rsidR="00A97F03" w:rsidRPr="001C5AAF" w14:paraId="5DD57E39" w14:textId="77777777" w:rsidTr="00A97F03">
        <w:trPr>
          <w:jc w:val="center"/>
        </w:trPr>
        <w:tc>
          <w:tcPr>
            <w:tcW w:w="2194" w:type="dxa"/>
            <w:tcBorders>
              <w:top w:val="single" w:sz="2" w:space="0" w:color="auto"/>
              <w:left w:val="double" w:sz="4" w:space="0" w:color="auto"/>
            </w:tcBorders>
          </w:tcPr>
          <w:p w14:paraId="0023D119"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1 = Dry</w:t>
            </w:r>
          </w:p>
        </w:tc>
        <w:tc>
          <w:tcPr>
            <w:tcW w:w="4073" w:type="dxa"/>
            <w:tcBorders>
              <w:top w:val="single" w:sz="2" w:space="0" w:color="auto"/>
              <w:right w:val="double" w:sz="4" w:space="0" w:color="auto"/>
            </w:tcBorders>
          </w:tcPr>
          <w:p w14:paraId="7919621A"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Streambed is completely dry with no visible pools.</w:t>
            </w:r>
          </w:p>
        </w:tc>
      </w:tr>
      <w:tr w:rsidR="00A97F03" w:rsidRPr="001C5AAF" w14:paraId="6B09E0FF" w14:textId="77777777" w:rsidTr="00A97F03">
        <w:trPr>
          <w:jc w:val="center"/>
        </w:trPr>
        <w:tc>
          <w:tcPr>
            <w:tcW w:w="2194" w:type="dxa"/>
            <w:tcBorders>
              <w:left w:val="double" w:sz="4" w:space="0" w:color="auto"/>
            </w:tcBorders>
          </w:tcPr>
          <w:p w14:paraId="625845D1"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2 = Intermittent</w:t>
            </w:r>
          </w:p>
        </w:tc>
        <w:tc>
          <w:tcPr>
            <w:tcW w:w="4073" w:type="dxa"/>
            <w:tcBorders>
              <w:right w:val="double" w:sz="4" w:space="0" w:color="auto"/>
            </w:tcBorders>
          </w:tcPr>
          <w:p w14:paraId="6F7B5F74"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 xml:space="preserve">Streambed has water visible in naturally occurring isolated pools. </w:t>
            </w:r>
          </w:p>
        </w:tc>
      </w:tr>
      <w:tr w:rsidR="00A97F03" w:rsidRPr="001C5AAF" w14:paraId="7F129464" w14:textId="77777777" w:rsidTr="00A97F03">
        <w:trPr>
          <w:jc w:val="center"/>
        </w:trPr>
        <w:tc>
          <w:tcPr>
            <w:tcW w:w="2194" w:type="dxa"/>
            <w:tcBorders>
              <w:left w:val="double" w:sz="4" w:space="0" w:color="auto"/>
            </w:tcBorders>
          </w:tcPr>
          <w:p w14:paraId="75097A37"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3 = No Flow</w:t>
            </w:r>
          </w:p>
        </w:tc>
        <w:tc>
          <w:tcPr>
            <w:tcW w:w="4073" w:type="dxa"/>
            <w:tcBorders>
              <w:right w:val="double" w:sz="4" w:space="0" w:color="auto"/>
            </w:tcBorders>
          </w:tcPr>
          <w:p w14:paraId="07A27942"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Streambed has water from bank to bank but flow is not detectable.</w:t>
            </w:r>
          </w:p>
        </w:tc>
      </w:tr>
      <w:tr w:rsidR="00A97F03" w:rsidRPr="001C5AAF" w14:paraId="6079CF5B" w14:textId="77777777" w:rsidTr="00A97F03">
        <w:trPr>
          <w:jc w:val="center"/>
        </w:trPr>
        <w:tc>
          <w:tcPr>
            <w:tcW w:w="2194" w:type="dxa"/>
            <w:tcBorders>
              <w:left w:val="double" w:sz="4" w:space="0" w:color="auto"/>
            </w:tcBorders>
          </w:tcPr>
          <w:p w14:paraId="06D3C21C"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4 = Low Flow</w:t>
            </w:r>
          </w:p>
        </w:tc>
        <w:tc>
          <w:tcPr>
            <w:tcW w:w="4073" w:type="dxa"/>
            <w:tcBorders>
              <w:right w:val="double" w:sz="4" w:space="0" w:color="auto"/>
            </w:tcBorders>
          </w:tcPr>
          <w:p w14:paraId="04CA505E"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Flows are detectable.</w:t>
            </w:r>
          </w:p>
        </w:tc>
      </w:tr>
      <w:tr w:rsidR="00A97F03" w:rsidRPr="001C5AAF" w14:paraId="059C8FF3" w14:textId="77777777" w:rsidTr="00A97F03">
        <w:trPr>
          <w:jc w:val="center"/>
        </w:trPr>
        <w:tc>
          <w:tcPr>
            <w:tcW w:w="2194" w:type="dxa"/>
            <w:tcBorders>
              <w:left w:val="double" w:sz="4" w:space="0" w:color="auto"/>
            </w:tcBorders>
          </w:tcPr>
          <w:p w14:paraId="3C14D284"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5 = Normal Flow</w:t>
            </w:r>
          </w:p>
        </w:tc>
        <w:tc>
          <w:tcPr>
            <w:tcW w:w="4073" w:type="dxa"/>
            <w:tcBorders>
              <w:right w:val="double" w:sz="4" w:space="0" w:color="auto"/>
            </w:tcBorders>
          </w:tcPr>
          <w:p w14:paraId="05DCE07B"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Flows greater than low flow but stay within the stream channel.</w:t>
            </w:r>
          </w:p>
        </w:tc>
      </w:tr>
      <w:tr w:rsidR="00A97F03" w:rsidRPr="001C5AAF" w14:paraId="4A9073B6" w14:textId="77777777" w:rsidTr="00A97F03">
        <w:trPr>
          <w:jc w:val="center"/>
        </w:trPr>
        <w:tc>
          <w:tcPr>
            <w:tcW w:w="2194" w:type="dxa"/>
            <w:tcBorders>
              <w:left w:val="double" w:sz="4" w:space="0" w:color="auto"/>
            </w:tcBorders>
          </w:tcPr>
          <w:p w14:paraId="624B18C5"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6 = High Flow</w:t>
            </w:r>
          </w:p>
        </w:tc>
        <w:tc>
          <w:tcPr>
            <w:tcW w:w="4073" w:type="dxa"/>
            <w:tcBorders>
              <w:right w:val="double" w:sz="4" w:space="0" w:color="auto"/>
            </w:tcBorders>
          </w:tcPr>
          <w:p w14:paraId="76021FF2"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Flows that leave the normal stream channel but stay within the stream banks.</w:t>
            </w:r>
          </w:p>
        </w:tc>
      </w:tr>
      <w:tr w:rsidR="00A97F03" w:rsidRPr="001C5AAF" w14:paraId="24142AAC" w14:textId="77777777" w:rsidTr="00A97F03">
        <w:trPr>
          <w:jc w:val="center"/>
        </w:trPr>
        <w:tc>
          <w:tcPr>
            <w:tcW w:w="2194" w:type="dxa"/>
            <w:tcBorders>
              <w:left w:val="double" w:sz="4" w:space="0" w:color="auto"/>
              <w:bottom w:val="double" w:sz="4" w:space="0" w:color="auto"/>
            </w:tcBorders>
          </w:tcPr>
          <w:p w14:paraId="22B3DD11"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7 = Flood</w:t>
            </w:r>
          </w:p>
        </w:tc>
        <w:tc>
          <w:tcPr>
            <w:tcW w:w="4073" w:type="dxa"/>
            <w:tcBorders>
              <w:bottom w:val="double" w:sz="4" w:space="0" w:color="auto"/>
              <w:right w:val="double" w:sz="4" w:space="0" w:color="auto"/>
            </w:tcBorders>
          </w:tcPr>
          <w:p w14:paraId="6934A7BF" w14:textId="77777777" w:rsidR="00A97F03" w:rsidRPr="001C5AAF" w:rsidRDefault="00A97F03" w:rsidP="00A97F03">
            <w:pPr>
              <w:widowControl w:val="0"/>
              <w:jc w:val="left"/>
              <w:rPr>
                <w:rFonts w:ascii="Times New Roman" w:eastAsia="Times New Roman" w:hAnsi="Times New Roman"/>
                <w:snapToGrid w:val="0"/>
                <w:sz w:val="24"/>
                <w:szCs w:val="20"/>
              </w:rPr>
            </w:pPr>
            <w:r w:rsidRPr="001C5AAF">
              <w:rPr>
                <w:rFonts w:ascii="Times New Roman" w:eastAsia="Times New Roman" w:hAnsi="Times New Roman"/>
                <w:snapToGrid w:val="0"/>
                <w:sz w:val="24"/>
                <w:szCs w:val="20"/>
              </w:rPr>
              <w:t>Flows that leave the normal confines of the stream channel and move out on to the flood plain over the stream bank (either side of the stream).</w:t>
            </w:r>
          </w:p>
        </w:tc>
      </w:tr>
    </w:tbl>
    <w:p w14:paraId="34B5CB9F" w14:textId="77777777" w:rsidR="00A97F03" w:rsidRPr="00BD24AE" w:rsidRDefault="00A97F03" w:rsidP="00A97F03">
      <w:pPr>
        <w:pStyle w:val="IRBodyText"/>
      </w:pPr>
    </w:p>
    <w:p w14:paraId="3D516303" w14:textId="77777777" w:rsidR="00A97F03" w:rsidRPr="0038095A" w:rsidRDefault="00A97F03" w:rsidP="00A97F03">
      <w:pPr>
        <w:pStyle w:val="IRSectionHeader"/>
      </w:pPr>
      <w:bookmarkStart w:id="232" w:name="_Toc503446773"/>
      <w:bookmarkStart w:id="233" w:name="_Toc513556500"/>
      <w:bookmarkStart w:id="234" w:name="_Toc531685916"/>
      <w:r w:rsidRPr="0038095A">
        <w:t>Suspected Sources of Impairment</w:t>
      </w:r>
      <w:bookmarkEnd w:id="221"/>
      <w:bookmarkEnd w:id="232"/>
      <w:bookmarkEnd w:id="233"/>
      <w:bookmarkEnd w:id="234"/>
    </w:p>
    <w:p w14:paraId="7650322B" w14:textId="179EDA1E" w:rsidR="00A97F03" w:rsidRPr="00B55966" w:rsidRDefault="00A97F03" w:rsidP="00A97F03">
      <w:pPr>
        <w:pStyle w:val="IRBodyText"/>
      </w:pPr>
      <w:r w:rsidRPr="00B55966">
        <w:t xml:space="preserve">In addition to the use of water quality data in making assessments, LDEQ, OEC, </w:t>
      </w:r>
      <w:r w:rsidR="00D71505">
        <w:t>S</w:t>
      </w:r>
      <w:r>
        <w:t>D</w:t>
      </w:r>
      <w:r w:rsidRPr="00B55966">
        <w:t xml:space="preserve"> staff familiar with local watershed conditions and activities provide input regarding significant suspected sources of impairment. </w:t>
      </w:r>
      <w:r>
        <w:t>Surveillance</w:t>
      </w:r>
      <w:r w:rsidRPr="00B55966">
        <w:t xml:space="preserve"> Division staff also provide input in cases where natural sources were potentially causing criteria exceedances. In such cases, LDEQ will evaluate the need for a UAA or other water quality survey for potential criteria revision. Suspected sources for all water body impairment combinations are not required at this stage of IR development but will be provided in the final 201</w:t>
      </w:r>
      <w:r>
        <w:t>8</w:t>
      </w:r>
      <w:r w:rsidRPr="00B55966">
        <w:t xml:space="preserve"> Integrated Report. </w:t>
      </w:r>
    </w:p>
    <w:p w14:paraId="7DA191C8" w14:textId="77777777" w:rsidR="00A97F03" w:rsidRDefault="00A97F03" w:rsidP="00A97F03">
      <w:pPr>
        <w:pStyle w:val="IRSectionHeader"/>
      </w:pPr>
      <w:bookmarkStart w:id="235" w:name="_Toc443903229"/>
      <w:bookmarkStart w:id="236" w:name="_Toc503446774"/>
      <w:bookmarkStart w:id="237" w:name="IRC"/>
    </w:p>
    <w:p w14:paraId="3A6290BB" w14:textId="77777777" w:rsidR="00A97F03" w:rsidRPr="00DD4188" w:rsidRDefault="00A97F03" w:rsidP="00A97F03">
      <w:pPr>
        <w:pStyle w:val="IRSectionHeader"/>
      </w:pPr>
      <w:bookmarkStart w:id="238" w:name="_Toc513556501"/>
      <w:bookmarkStart w:id="239" w:name="_Toc531685917"/>
      <w:r w:rsidRPr="00B55966">
        <w:t xml:space="preserve">Integrated </w:t>
      </w:r>
      <w:r w:rsidRPr="00DD4188">
        <w:t>Report Category Determination</w:t>
      </w:r>
      <w:bookmarkEnd w:id="235"/>
      <w:bookmarkEnd w:id="236"/>
      <w:bookmarkEnd w:id="238"/>
      <w:bookmarkEnd w:id="239"/>
    </w:p>
    <w:bookmarkEnd w:id="237"/>
    <w:p w14:paraId="72571F23" w14:textId="6017501A" w:rsidR="00A97F03" w:rsidRPr="00B55966" w:rsidRDefault="00A97F03" w:rsidP="00A97F03">
      <w:pPr>
        <w:pStyle w:val="IRBodyText"/>
      </w:pPr>
      <w:r w:rsidRPr="00DD4188">
        <w:t xml:space="preserve">LDEQ made a preliminary determination of </w:t>
      </w:r>
      <w:r w:rsidRPr="00DD4188">
        <w:rPr>
          <w:iCs/>
        </w:rPr>
        <w:t>IR</w:t>
      </w:r>
      <w:r w:rsidRPr="00DD4188">
        <w:t xml:space="preserve"> categorization (</w:t>
      </w:r>
      <w:hyperlink w:anchor="Table_3_2_1" w:history="1">
        <w:r w:rsidRPr="00DD4188">
          <w:rPr>
            <w:rStyle w:val="Hyperlink"/>
          </w:rPr>
          <w:t xml:space="preserve">Table </w:t>
        </w:r>
        <w:r w:rsidR="009E3210" w:rsidRPr="00DD4188">
          <w:rPr>
            <w:rStyle w:val="Hyperlink"/>
          </w:rPr>
          <w:t>3.2.</w:t>
        </w:r>
        <w:r w:rsidRPr="00DD4188">
          <w:rPr>
            <w:rStyle w:val="Hyperlink"/>
          </w:rPr>
          <w:t>1</w:t>
        </w:r>
      </w:hyperlink>
      <w:r w:rsidRPr="00DD4188">
        <w:t>) based on statistical assessment of criteria exceedances and subsequent determination of a water body’s designated use support (</w:t>
      </w:r>
      <w:hyperlink w:anchor="Table_3_2_2" w:history="1">
        <w:r w:rsidRPr="00DD4188">
          <w:rPr>
            <w:rStyle w:val="Hyperlink"/>
          </w:rPr>
          <w:t xml:space="preserve">Table </w:t>
        </w:r>
        <w:r w:rsidR="00223FF3" w:rsidRPr="00DD4188">
          <w:rPr>
            <w:rStyle w:val="Hyperlink"/>
          </w:rPr>
          <w:t>3.2.</w:t>
        </w:r>
        <w:r w:rsidRPr="00DD4188">
          <w:rPr>
            <w:rStyle w:val="Hyperlink"/>
          </w:rPr>
          <w:t>2</w:t>
        </w:r>
      </w:hyperlink>
      <w:r w:rsidRPr="00DD4188">
        <w:t>). LDEQ used additional information such as previous TMDL development (IRC 4a), insufficient data determinations (IRC 3), environmental events (e.g., droughts, severe weather, oil spill) (IRC 3 or</w:t>
      </w:r>
      <w:r w:rsidRPr="00714B3F">
        <w:t xml:space="preserve"> 4b), remediation activities</w:t>
      </w:r>
      <w:r w:rsidRPr="00B55966">
        <w:t xml:space="preserve"> (IRC 4b), and suspected sources of impairment to determine appropriate </w:t>
      </w:r>
      <w:r w:rsidRPr="00B55966">
        <w:rPr>
          <w:iCs/>
        </w:rPr>
        <w:t>IR</w:t>
      </w:r>
      <w:r w:rsidRPr="00B55966">
        <w:t xml:space="preserve"> categories. Multiple IR categories may be assigned to a single subsegment which has multiple criteria for multiple uses.</w:t>
      </w:r>
    </w:p>
    <w:p w14:paraId="13526D51" w14:textId="77777777" w:rsidR="00A97F03" w:rsidRDefault="00A97F03" w:rsidP="00A97F03">
      <w:pPr>
        <w:pStyle w:val="IRBodyText"/>
      </w:pPr>
      <w:r w:rsidRPr="00B55966">
        <w:t xml:space="preserve">IR Category 3 was used for </w:t>
      </w:r>
      <w:r>
        <w:t xml:space="preserve">selected </w:t>
      </w:r>
      <w:r w:rsidRPr="00B55966">
        <w:t>subsegments with potential nutrient enrichment concerns</w:t>
      </w:r>
      <w:r>
        <w:t xml:space="preserve"> but which did not already have a TMDL developed</w:t>
      </w:r>
      <w:r w:rsidRPr="00B55966">
        <w:t xml:space="preserve">. Listings for nitrate/nitrite nitrogen and total phosphorus were historically based on evaluative assessments. However, the evaluative assessments were based on best professional judgment with no numeric nutrient criteria basis. LDEQ is currently coordinating with USEPA to collect data that will inform the nutrient criteria development process and allow more appropriate assessments in the future. </w:t>
      </w:r>
    </w:p>
    <w:p w14:paraId="5C38699B" w14:textId="77777777" w:rsidR="00A97F03" w:rsidRPr="00B55966" w:rsidRDefault="00A97F03" w:rsidP="00A97F03">
      <w:pPr>
        <w:pStyle w:val="IRBodyText"/>
      </w:pPr>
    </w:p>
    <w:p w14:paraId="7B384D73" w14:textId="77777777" w:rsidR="00A97F03" w:rsidRPr="004624DE" w:rsidRDefault="00A97F03" w:rsidP="00A97F03">
      <w:pPr>
        <w:pStyle w:val="IRSectionHeader"/>
      </w:pPr>
      <w:bookmarkStart w:id="240" w:name="_Toc443903230"/>
      <w:bookmarkStart w:id="241" w:name="_Toc503446775"/>
      <w:bookmarkStart w:id="242" w:name="_Toc513556502"/>
      <w:bookmarkStart w:id="243" w:name="TMDL_Vision"/>
      <w:bookmarkStart w:id="244" w:name="_Toc531685918"/>
      <w:r w:rsidRPr="004624DE">
        <w:t>Total Maximum Daily Load Prioritization</w:t>
      </w:r>
      <w:bookmarkEnd w:id="240"/>
      <w:bookmarkEnd w:id="241"/>
      <w:bookmarkEnd w:id="242"/>
      <w:bookmarkEnd w:id="244"/>
    </w:p>
    <w:bookmarkEnd w:id="243"/>
    <w:p w14:paraId="3A00356E" w14:textId="3868FB05" w:rsidR="00A97F03" w:rsidRPr="00DD4188" w:rsidRDefault="00A97F03" w:rsidP="00A97F03">
      <w:pPr>
        <w:autoSpaceDE w:val="0"/>
        <w:autoSpaceDN w:val="0"/>
        <w:adjustRightInd w:val="0"/>
        <w:spacing w:after="120"/>
        <w:rPr>
          <w:rFonts w:ascii="Times New Roman" w:eastAsia="Times New Roman" w:hAnsi="Times New Roman"/>
          <w:noProof/>
          <w:sz w:val="24"/>
          <w:szCs w:val="24"/>
        </w:rPr>
      </w:pPr>
      <w:r w:rsidRPr="004624DE">
        <w:rPr>
          <w:rFonts w:ascii="Times New Roman" w:eastAsia="Times New Roman" w:hAnsi="Times New Roman"/>
          <w:noProof/>
          <w:sz w:val="24"/>
          <w:szCs w:val="24"/>
        </w:rPr>
        <w:t xml:space="preserve">The CWA </w:t>
      </w:r>
      <w:r w:rsidR="00981F35">
        <w:rPr>
          <w:rFonts w:ascii="Times New Roman" w:eastAsia="Times New Roman" w:hAnsi="Times New Roman"/>
          <w:noProof/>
          <w:sz w:val="24"/>
          <w:szCs w:val="24"/>
        </w:rPr>
        <w:t>§</w:t>
      </w:r>
      <w:r w:rsidRPr="004624DE">
        <w:rPr>
          <w:rFonts w:ascii="Times New Roman" w:eastAsia="Times New Roman" w:hAnsi="Times New Roman"/>
          <w:noProof/>
          <w:sz w:val="24"/>
          <w:szCs w:val="24"/>
        </w:rPr>
        <w:t xml:space="preserve"> 303(d) Program provides a mechanism for integration of implementation efforts to restore and protect the nation’s aquatic resources. Through this process the nation’s waters are assessed, restoration and protection objectives are systematically prioritized, and TMDLs and alternative approaches are adaptively implemented to achieve water quality goals with collaboration of State and Federal agencies, tribes, the regulated </w:t>
      </w:r>
      <w:r w:rsidRPr="00714B3F">
        <w:rPr>
          <w:rFonts w:ascii="Times New Roman" w:eastAsia="Times New Roman" w:hAnsi="Times New Roman"/>
          <w:noProof/>
          <w:sz w:val="24"/>
          <w:szCs w:val="24"/>
        </w:rPr>
        <w:t xml:space="preserve">community, and the public. A long-term vision has been described whereby states may identify </w:t>
      </w:r>
      <w:r w:rsidRPr="00DD4188">
        <w:rPr>
          <w:rFonts w:ascii="Times New Roman" w:eastAsia="Times New Roman" w:hAnsi="Times New Roman"/>
          <w:noProof/>
          <w:sz w:val="24"/>
          <w:szCs w:val="24"/>
        </w:rPr>
        <w:t xml:space="preserve">and prioritize water bodies for these restoration and protection efforts under the </w:t>
      </w:r>
      <w:r w:rsidR="00981F35">
        <w:rPr>
          <w:rFonts w:ascii="Times New Roman" w:eastAsia="Times New Roman" w:hAnsi="Times New Roman"/>
          <w:noProof/>
          <w:sz w:val="24"/>
          <w:szCs w:val="24"/>
        </w:rPr>
        <w:t xml:space="preserve">§ </w:t>
      </w:r>
      <w:r w:rsidRPr="00DD4188">
        <w:rPr>
          <w:rFonts w:ascii="Times New Roman" w:eastAsia="Times New Roman" w:hAnsi="Times New Roman"/>
          <w:noProof/>
          <w:sz w:val="24"/>
          <w:szCs w:val="24"/>
        </w:rPr>
        <w:t>303(d) Program (USEPA 2013). The primary goals of this long-term vision include prioritization, assessment, protection, alternatives,</w:t>
      </w:r>
      <w:r w:rsidR="00CC569E" w:rsidRPr="00DD4188">
        <w:rPr>
          <w:rFonts w:ascii="Times New Roman" w:eastAsia="Times New Roman" w:hAnsi="Times New Roman"/>
          <w:noProof/>
          <w:sz w:val="24"/>
          <w:szCs w:val="24"/>
        </w:rPr>
        <w:t xml:space="preserve"> engagement, and integration. </w:t>
      </w:r>
    </w:p>
    <w:p w14:paraId="350E9228" w14:textId="534C6F54" w:rsidR="00A97F03" w:rsidRPr="00DD4188" w:rsidRDefault="00A97F03" w:rsidP="00A97F03">
      <w:pPr>
        <w:autoSpaceDE w:val="0"/>
        <w:autoSpaceDN w:val="0"/>
        <w:adjustRightInd w:val="0"/>
        <w:rPr>
          <w:rFonts w:ascii="Times New Roman" w:eastAsia="Times New Roman" w:hAnsi="Times New Roman"/>
          <w:noProof/>
          <w:sz w:val="24"/>
          <w:szCs w:val="24"/>
        </w:rPr>
      </w:pPr>
      <w:r w:rsidRPr="00DD4188">
        <w:rPr>
          <w:rFonts w:ascii="Times New Roman" w:eastAsia="Times New Roman" w:hAnsi="Times New Roman"/>
          <w:noProof/>
          <w:sz w:val="24"/>
          <w:szCs w:val="24"/>
        </w:rPr>
        <w:t>This long-term vision requires that states establish a prioritization framework by which the states will establish a list of priority watersheds to be addressed du</w:t>
      </w:r>
      <w:r w:rsidR="00CC569E" w:rsidRPr="00DD4188">
        <w:rPr>
          <w:rFonts w:ascii="Times New Roman" w:eastAsia="Times New Roman" w:hAnsi="Times New Roman"/>
          <w:noProof/>
          <w:sz w:val="24"/>
          <w:szCs w:val="24"/>
        </w:rPr>
        <w:t xml:space="preserve">ring the period FY2016-FY2022. </w:t>
      </w:r>
      <w:r w:rsidRPr="00DD4188">
        <w:rPr>
          <w:rFonts w:ascii="Times New Roman" w:eastAsia="Times New Roman" w:hAnsi="Times New Roman"/>
          <w:noProof/>
          <w:sz w:val="24"/>
          <w:szCs w:val="24"/>
        </w:rPr>
        <w:t>LDEQ developed such a framework and solicited public feedback. Comments received were considered during the development of the final list of priority watersheds. The prioritization framework was made available to the public via LDEQ’s website at:</w:t>
      </w:r>
    </w:p>
    <w:p w14:paraId="0B09D02B" w14:textId="65D67E3C" w:rsidR="00A97F03" w:rsidRPr="004624DE" w:rsidRDefault="00C52712" w:rsidP="001E1216">
      <w:pPr>
        <w:autoSpaceDE w:val="0"/>
        <w:autoSpaceDN w:val="0"/>
        <w:adjustRightInd w:val="0"/>
        <w:spacing w:after="120"/>
        <w:rPr>
          <w:rFonts w:ascii="Times New Roman" w:eastAsia="Times New Roman" w:hAnsi="Times New Roman"/>
          <w:noProof/>
          <w:sz w:val="24"/>
          <w:szCs w:val="24"/>
        </w:rPr>
      </w:pPr>
      <w:hyperlink r:id="rId181" w:history="1">
        <w:r w:rsidR="00A97F03" w:rsidRPr="00DD4188">
          <w:rPr>
            <w:rFonts w:ascii="Times New Roman" w:eastAsia="Times New Roman" w:hAnsi="Times New Roman"/>
            <w:noProof/>
            <w:color w:val="0000FF" w:themeColor="hyperlink"/>
            <w:sz w:val="24"/>
            <w:szCs w:val="24"/>
            <w:u w:val="single"/>
          </w:rPr>
          <w:t>http://deq.louisiana.gov/page/clean-water-act</w:t>
        </w:r>
      </w:hyperlink>
      <w:r w:rsidR="00A97F03" w:rsidRPr="00DD4188">
        <w:rPr>
          <w:rFonts w:ascii="Times New Roman" w:eastAsia="Times New Roman" w:hAnsi="Times New Roman"/>
          <w:noProof/>
          <w:sz w:val="24"/>
          <w:szCs w:val="24"/>
        </w:rPr>
        <w:t>. Electronic notices were sent out via Louisiana’s electronic notification system.</w:t>
      </w:r>
    </w:p>
    <w:p w14:paraId="5FC1E908" w14:textId="01C89583" w:rsidR="00A97F03" w:rsidRPr="004624DE" w:rsidRDefault="00A97F03" w:rsidP="00A97F03">
      <w:pPr>
        <w:autoSpaceDE w:val="0"/>
        <w:autoSpaceDN w:val="0"/>
        <w:adjustRightInd w:val="0"/>
        <w:spacing w:after="120"/>
        <w:rPr>
          <w:rFonts w:ascii="Times New Roman" w:eastAsia="Times New Roman" w:hAnsi="Times New Roman"/>
          <w:noProof/>
          <w:sz w:val="24"/>
          <w:szCs w:val="24"/>
        </w:rPr>
      </w:pPr>
      <w:r w:rsidRPr="004624DE">
        <w:rPr>
          <w:rFonts w:ascii="Times New Roman" w:eastAsia="Times New Roman" w:hAnsi="Times New Roman"/>
          <w:noProof/>
          <w:sz w:val="24"/>
          <w:szCs w:val="24"/>
        </w:rPr>
        <w:t>In addition to conducting a public review of the prioritization framework, LDEQ delivered presentations at various conferences and workshops to infor</w:t>
      </w:r>
      <w:r w:rsidR="00CC569E">
        <w:rPr>
          <w:rFonts w:ascii="Times New Roman" w:eastAsia="Times New Roman" w:hAnsi="Times New Roman"/>
          <w:noProof/>
          <w:sz w:val="24"/>
          <w:szCs w:val="24"/>
        </w:rPr>
        <w:t xml:space="preserve">m stakeholders and the public. </w:t>
      </w:r>
      <w:r w:rsidRPr="004624DE">
        <w:rPr>
          <w:rFonts w:ascii="Times New Roman" w:eastAsia="Times New Roman" w:hAnsi="Times New Roman"/>
          <w:noProof/>
          <w:sz w:val="24"/>
          <w:szCs w:val="24"/>
        </w:rPr>
        <w:t xml:space="preserve">LDEQ also met with various state agencies, local governments, and watershed-based organizations. LDEQ commits to continuing engagement with stakeholders and the general public as it investigates and develops watershed protection and/or restoration plans in the priority watersheds. The updated list of priority watersheds is listed below in </w:t>
      </w:r>
      <w:hyperlink w:anchor="Table_3_2_12" w:history="1">
        <w:r w:rsidRPr="009E3210">
          <w:rPr>
            <w:rStyle w:val="Hyperlink"/>
            <w:rFonts w:ascii="Times New Roman" w:eastAsia="Times New Roman" w:hAnsi="Times New Roman"/>
            <w:noProof/>
            <w:sz w:val="24"/>
            <w:szCs w:val="24"/>
          </w:rPr>
          <w:t xml:space="preserve">Table </w:t>
        </w:r>
        <w:r w:rsidR="00DE6F80" w:rsidRPr="009E3210">
          <w:rPr>
            <w:rStyle w:val="Hyperlink"/>
            <w:rFonts w:ascii="Times New Roman" w:eastAsia="Times New Roman" w:hAnsi="Times New Roman"/>
            <w:noProof/>
            <w:sz w:val="24"/>
            <w:szCs w:val="24"/>
          </w:rPr>
          <w:t>3.2.</w:t>
        </w:r>
        <w:r w:rsidRPr="009E3210">
          <w:rPr>
            <w:rStyle w:val="Hyperlink"/>
            <w:rFonts w:ascii="Times New Roman" w:eastAsia="Times New Roman" w:hAnsi="Times New Roman"/>
            <w:noProof/>
            <w:sz w:val="24"/>
            <w:szCs w:val="24"/>
          </w:rPr>
          <w:t>1</w:t>
        </w:r>
        <w:r w:rsidR="004E0013">
          <w:rPr>
            <w:rStyle w:val="Hyperlink"/>
            <w:rFonts w:ascii="Times New Roman" w:eastAsia="Times New Roman" w:hAnsi="Times New Roman"/>
            <w:noProof/>
            <w:sz w:val="24"/>
            <w:szCs w:val="24"/>
          </w:rPr>
          <w:t>2</w:t>
        </w:r>
      </w:hyperlink>
      <w:r w:rsidRPr="004624DE">
        <w:rPr>
          <w:rFonts w:ascii="Times New Roman" w:eastAsia="Times New Roman" w:hAnsi="Times New Roman"/>
          <w:noProof/>
          <w:sz w:val="24"/>
          <w:szCs w:val="24"/>
        </w:rPr>
        <w:t>.</w:t>
      </w:r>
    </w:p>
    <w:p w14:paraId="2D15BE2F" w14:textId="77777777" w:rsidR="00A97F03" w:rsidRPr="004624DE" w:rsidRDefault="00A97F03" w:rsidP="00A97F03">
      <w:pPr>
        <w:spacing w:after="120"/>
        <w:rPr>
          <w:rFonts w:ascii="Times New Roman" w:eastAsia="Times New Roman" w:hAnsi="Times New Roman"/>
          <w:noProof/>
          <w:sz w:val="24"/>
          <w:szCs w:val="24"/>
        </w:rPr>
      </w:pPr>
    </w:p>
    <w:tbl>
      <w:tblPr>
        <w:tblStyle w:val="TableGrid5"/>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48"/>
        <w:gridCol w:w="1561"/>
        <w:gridCol w:w="3317"/>
        <w:gridCol w:w="1429"/>
        <w:gridCol w:w="1705"/>
      </w:tblGrid>
      <w:tr w:rsidR="00A97F03" w:rsidRPr="00B33466" w14:paraId="425FEDFD" w14:textId="77777777" w:rsidTr="009E3210">
        <w:trPr>
          <w:cantSplit/>
          <w:tblHeader/>
          <w:jc w:val="center"/>
        </w:trPr>
        <w:tc>
          <w:tcPr>
            <w:tcW w:w="9499" w:type="dxa"/>
            <w:gridSpan w:val="5"/>
            <w:tcBorders>
              <w:top w:val="nil"/>
              <w:left w:val="nil"/>
              <w:bottom w:val="double" w:sz="4" w:space="0" w:color="auto"/>
              <w:right w:val="nil"/>
            </w:tcBorders>
            <w:vAlign w:val="center"/>
          </w:tcPr>
          <w:p w14:paraId="362DE897" w14:textId="566645F0" w:rsidR="00A97F03" w:rsidRPr="00B33466" w:rsidRDefault="00A97F03" w:rsidP="00A97F03">
            <w:pPr>
              <w:spacing w:after="120"/>
              <w:jc w:val="center"/>
              <w:rPr>
                <w:rFonts w:ascii="Times New Roman" w:hAnsi="Times New Roman"/>
                <w:b/>
              </w:rPr>
            </w:pPr>
            <w:bookmarkStart w:id="245" w:name="Table_11"/>
            <w:bookmarkStart w:id="246" w:name="Table_3_2_12"/>
            <w:r w:rsidRPr="00B33466">
              <w:rPr>
                <w:rFonts w:ascii="Times New Roman" w:hAnsi="Times New Roman"/>
                <w:b/>
              </w:rPr>
              <w:t xml:space="preserve">Table </w:t>
            </w:r>
            <w:r w:rsidR="00DE6F80">
              <w:rPr>
                <w:rFonts w:ascii="Times New Roman" w:hAnsi="Times New Roman"/>
                <w:b/>
              </w:rPr>
              <w:t>3.2.</w:t>
            </w:r>
            <w:r w:rsidRPr="00B33466">
              <w:rPr>
                <w:rFonts w:ascii="Times New Roman" w:hAnsi="Times New Roman"/>
                <w:b/>
              </w:rPr>
              <w:t>1</w:t>
            </w:r>
            <w:r w:rsidR="004E0013">
              <w:rPr>
                <w:rFonts w:ascii="Times New Roman" w:hAnsi="Times New Roman"/>
                <w:b/>
              </w:rPr>
              <w:t>2</w:t>
            </w:r>
            <w:r w:rsidRPr="00B33466">
              <w:rPr>
                <w:rFonts w:ascii="Times New Roman" w:hAnsi="Times New Roman"/>
                <w:b/>
              </w:rPr>
              <w:t>.</w:t>
            </w:r>
          </w:p>
          <w:bookmarkEnd w:id="245"/>
          <w:p w14:paraId="1A40C8B1" w14:textId="01737F90" w:rsidR="00A97F03" w:rsidRPr="00B33466" w:rsidRDefault="00A97F03" w:rsidP="00981F35">
            <w:pPr>
              <w:spacing w:after="120"/>
              <w:rPr>
                <w:rFonts w:ascii="Times New Roman" w:hAnsi="Times New Roman"/>
              </w:rPr>
            </w:pPr>
            <w:r w:rsidRPr="00B33466">
              <w:rPr>
                <w:rFonts w:ascii="Times New Roman" w:hAnsi="Times New Roman"/>
              </w:rPr>
              <w:t xml:space="preserve">List of </w:t>
            </w:r>
            <w:r w:rsidR="00981F35">
              <w:rPr>
                <w:rFonts w:ascii="Times New Roman" w:hAnsi="Times New Roman"/>
              </w:rPr>
              <w:t xml:space="preserve">§ 303(d) vision </w:t>
            </w:r>
            <w:r w:rsidRPr="00B33466">
              <w:rPr>
                <w:rFonts w:ascii="Times New Roman" w:hAnsi="Times New Roman"/>
              </w:rPr>
              <w:t>priority watersheds for the period FY2016 – FY2022.</w:t>
            </w:r>
          </w:p>
        </w:tc>
      </w:tr>
      <w:bookmarkEnd w:id="246"/>
      <w:tr w:rsidR="00A97F03" w:rsidRPr="004624DE" w14:paraId="4D3B1DDB" w14:textId="77777777" w:rsidTr="009E3210">
        <w:trPr>
          <w:cantSplit/>
          <w:trHeight w:val="908"/>
          <w:tblHeader/>
          <w:jc w:val="center"/>
        </w:trPr>
        <w:tc>
          <w:tcPr>
            <w:tcW w:w="1350" w:type="dxa"/>
            <w:tcBorders>
              <w:top w:val="double" w:sz="4" w:space="0" w:color="auto"/>
              <w:bottom w:val="single" w:sz="18" w:space="0" w:color="auto"/>
            </w:tcBorders>
            <w:vAlign w:val="bottom"/>
          </w:tcPr>
          <w:p w14:paraId="7539EBE2" w14:textId="77777777" w:rsidR="00A97F03" w:rsidRPr="004624DE" w:rsidRDefault="00A97F03" w:rsidP="00A97F03">
            <w:pPr>
              <w:spacing w:after="120"/>
              <w:jc w:val="center"/>
              <w:rPr>
                <w:rFonts w:ascii="Times New Roman" w:hAnsi="Times New Roman"/>
                <w:b/>
              </w:rPr>
            </w:pPr>
            <w:r w:rsidRPr="004624DE">
              <w:rPr>
                <w:rFonts w:ascii="Times New Roman" w:hAnsi="Times New Roman"/>
                <w:b/>
              </w:rPr>
              <w:t>Projected Completion Year</w:t>
            </w:r>
          </w:p>
        </w:tc>
        <w:tc>
          <w:tcPr>
            <w:tcW w:w="1561" w:type="dxa"/>
            <w:tcBorders>
              <w:top w:val="double" w:sz="4" w:space="0" w:color="auto"/>
              <w:bottom w:val="single" w:sz="18" w:space="0" w:color="auto"/>
            </w:tcBorders>
            <w:vAlign w:val="bottom"/>
          </w:tcPr>
          <w:p w14:paraId="4A1B294C" w14:textId="77777777" w:rsidR="00A97F03" w:rsidRPr="004624DE" w:rsidRDefault="00A97F03" w:rsidP="00A97F03">
            <w:pPr>
              <w:spacing w:after="120"/>
              <w:jc w:val="center"/>
              <w:rPr>
                <w:rFonts w:ascii="Times New Roman" w:hAnsi="Times New Roman"/>
                <w:b/>
              </w:rPr>
            </w:pPr>
            <w:r w:rsidRPr="004624DE">
              <w:rPr>
                <w:rFonts w:ascii="Times New Roman" w:hAnsi="Times New Roman"/>
                <w:b/>
              </w:rPr>
              <w:t>Subsegment</w:t>
            </w:r>
          </w:p>
        </w:tc>
        <w:tc>
          <w:tcPr>
            <w:tcW w:w="3420" w:type="dxa"/>
            <w:tcBorders>
              <w:top w:val="double" w:sz="4" w:space="0" w:color="auto"/>
              <w:bottom w:val="single" w:sz="18" w:space="0" w:color="auto"/>
            </w:tcBorders>
            <w:vAlign w:val="bottom"/>
          </w:tcPr>
          <w:p w14:paraId="0F0C2D8B" w14:textId="77777777" w:rsidR="00A97F03" w:rsidRPr="004624DE" w:rsidRDefault="00A97F03" w:rsidP="00A97F03">
            <w:pPr>
              <w:spacing w:after="120"/>
              <w:jc w:val="center"/>
              <w:rPr>
                <w:rFonts w:ascii="Times New Roman" w:hAnsi="Times New Roman"/>
                <w:b/>
              </w:rPr>
            </w:pPr>
            <w:r w:rsidRPr="004624DE">
              <w:rPr>
                <w:rFonts w:ascii="Times New Roman" w:hAnsi="Times New Roman"/>
                <w:b/>
              </w:rPr>
              <w:t>Waterbody Name</w:t>
            </w:r>
          </w:p>
        </w:tc>
        <w:tc>
          <w:tcPr>
            <w:tcW w:w="1440" w:type="dxa"/>
            <w:tcBorders>
              <w:top w:val="double" w:sz="4" w:space="0" w:color="auto"/>
              <w:bottom w:val="single" w:sz="18" w:space="0" w:color="auto"/>
            </w:tcBorders>
            <w:vAlign w:val="bottom"/>
          </w:tcPr>
          <w:p w14:paraId="613BD44F" w14:textId="77777777" w:rsidR="00A97F03" w:rsidRPr="004624DE" w:rsidRDefault="00A97F03" w:rsidP="00A97F03">
            <w:pPr>
              <w:spacing w:after="120"/>
              <w:jc w:val="center"/>
              <w:rPr>
                <w:rFonts w:ascii="Times New Roman" w:hAnsi="Times New Roman"/>
                <w:b/>
              </w:rPr>
            </w:pPr>
            <w:r w:rsidRPr="004624DE">
              <w:rPr>
                <w:rFonts w:ascii="Times New Roman" w:hAnsi="Times New Roman"/>
                <w:b/>
              </w:rPr>
              <w:t>Projected Plan Type</w:t>
            </w:r>
          </w:p>
        </w:tc>
        <w:tc>
          <w:tcPr>
            <w:tcW w:w="1728" w:type="dxa"/>
            <w:tcBorders>
              <w:top w:val="double" w:sz="4" w:space="0" w:color="auto"/>
              <w:bottom w:val="single" w:sz="18" w:space="0" w:color="auto"/>
            </w:tcBorders>
            <w:vAlign w:val="bottom"/>
          </w:tcPr>
          <w:p w14:paraId="4F4CB7FC" w14:textId="77777777" w:rsidR="00A97F03" w:rsidRPr="004624DE" w:rsidRDefault="00A97F03" w:rsidP="00A97F03">
            <w:pPr>
              <w:spacing w:after="120"/>
              <w:jc w:val="center"/>
              <w:rPr>
                <w:rFonts w:ascii="Times New Roman" w:hAnsi="Times New Roman"/>
                <w:b/>
              </w:rPr>
            </w:pPr>
            <w:r w:rsidRPr="004624DE">
              <w:rPr>
                <w:rFonts w:ascii="Times New Roman" w:hAnsi="Times New Roman"/>
                <w:b/>
              </w:rPr>
              <w:t>Target Percentage</w:t>
            </w:r>
          </w:p>
        </w:tc>
      </w:tr>
      <w:tr w:rsidR="00A97F03" w:rsidRPr="004624DE" w14:paraId="62C2A530" w14:textId="77777777" w:rsidTr="00A97F03">
        <w:trPr>
          <w:cantSplit/>
          <w:jc w:val="center"/>
        </w:trPr>
        <w:tc>
          <w:tcPr>
            <w:tcW w:w="1350" w:type="dxa"/>
            <w:tcBorders>
              <w:top w:val="single" w:sz="18" w:space="0" w:color="auto"/>
            </w:tcBorders>
            <w:vAlign w:val="center"/>
          </w:tcPr>
          <w:p w14:paraId="6FF53631" w14:textId="640C6FDF" w:rsidR="00A97F03" w:rsidRPr="004624DE" w:rsidRDefault="006D7588" w:rsidP="00A97F03">
            <w:pPr>
              <w:spacing w:after="120"/>
              <w:jc w:val="center"/>
              <w:rPr>
                <w:rFonts w:ascii="Times New Roman" w:hAnsi="Times New Roman"/>
              </w:rPr>
            </w:pPr>
            <w:r>
              <w:rPr>
                <w:rFonts w:ascii="Times New Roman" w:hAnsi="Times New Roman"/>
              </w:rPr>
              <w:t>2018</w:t>
            </w:r>
          </w:p>
        </w:tc>
        <w:tc>
          <w:tcPr>
            <w:tcW w:w="1561" w:type="dxa"/>
            <w:tcBorders>
              <w:top w:val="single" w:sz="18" w:space="0" w:color="auto"/>
            </w:tcBorders>
            <w:vAlign w:val="center"/>
          </w:tcPr>
          <w:p w14:paraId="2D2CFBA0" w14:textId="77777777" w:rsidR="00A97F03" w:rsidRPr="004624DE" w:rsidRDefault="00A97F03" w:rsidP="00A97F03">
            <w:pPr>
              <w:spacing w:after="120"/>
              <w:jc w:val="center"/>
              <w:rPr>
                <w:rFonts w:ascii="Times New Roman" w:hAnsi="Times New Roman"/>
              </w:rPr>
            </w:pPr>
            <w:r w:rsidRPr="004624DE">
              <w:rPr>
                <w:rFonts w:ascii="Times New Roman" w:hAnsi="Times New Roman"/>
              </w:rPr>
              <w:t>LA070505_00</w:t>
            </w:r>
          </w:p>
        </w:tc>
        <w:tc>
          <w:tcPr>
            <w:tcW w:w="3420" w:type="dxa"/>
            <w:tcBorders>
              <w:top w:val="single" w:sz="18" w:space="0" w:color="auto"/>
            </w:tcBorders>
            <w:vAlign w:val="center"/>
          </w:tcPr>
          <w:p w14:paraId="31BDEC56" w14:textId="77777777" w:rsidR="00A97F03" w:rsidRPr="004624DE" w:rsidRDefault="00A97F03" w:rsidP="00A97F03">
            <w:pPr>
              <w:spacing w:after="120"/>
              <w:rPr>
                <w:rFonts w:ascii="Times New Roman" w:hAnsi="Times New Roman"/>
              </w:rPr>
            </w:pPr>
            <w:r w:rsidRPr="004624DE">
              <w:rPr>
                <w:rFonts w:ascii="Times New Roman" w:hAnsi="Times New Roman"/>
              </w:rPr>
              <w:t>Tunica Bayou – from headwaters to Mississippi River</w:t>
            </w:r>
          </w:p>
        </w:tc>
        <w:tc>
          <w:tcPr>
            <w:tcW w:w="1440" w:type="dxa"/>
            <w:tcBorders>
              <w:top w:val="single" w:sz="18" w:space="0" w:color="auto"/>
            </w:tcBorders>
            <w:vAlign w:val="center"/>
          </w:tcPr>
          <w:p w14:paraId="5E207675" w14:textId="77777777" w:rsidR="00A97F03" w:rsidRPr="004624DE" w:rsidRDefault="00A97F03" w:rsidP="00A97F03">
            <w:pPr>
              <w:spacing w:after="120"/>
              <w:jc w:val="center"/>
              <w:rPr>
                <w:rFonts w:ascii="Times New Roman" w:hAnsi="Times New Roman"/>
              </w:rPr>
            </w:pPr>
            <w:r w:rsidRPr="004624DE">
              <w:rPr>
                <w:rFonts w:ascii="Times New Roman" w:hAnsi="Times New Roman"/>
              </w:rPr>
              <w:t>TMDL Alternative</w:t>
            </w:r>
          </w:p>
        </w:tc>
        <w:tc>
          <w:tcPr>
            <w:tcW w:w="1728" w:type="dxa"/>
            <w:tcBorders>
              <w:top w:val="single" w:sz="18" w:space="0" w:color="auto"/>
            </w:tcBorders>
            <w:vAlign w:val="center"/>
          </w:tcPr>
          <w:p w14:paraId="1E6D50D4" w14:textId="688D780D" w:rsidR="00A97F03" w:rsidRPr="004624DE" w:rsidRDefault="006D7588" w:rsidP="00A97F03">
            <w:pPr>
              <w:spacing w:after="120"/>
              <w:jc w:val="center"/>
              <w:rPr>
                <w:rFonts w:ascii="Times New Roman" w:hAnsi="Times New Roman"/>
              </w:rPr>
            </w:pPr>
            <w:r>
              <w:rPr>
                <w:rFonts w:ascii="Times New Roman" w:hAnsi="Times New Roman"/>
              </w:rPr>
              <w:t>7</w:t>
            </w:r>
          </w:p>
        </w:tc>
      </w:tr>
      <w:tr w:rsidR="00A97F03" w:rsidRPr="004624DE" w14:paraId="7ABA6E5A" w14:textId="77777777" w:rsidTr="00A97F03">
        <w:trPr>
          <w:cantSplit/>
          <w:jc w:val="center"/>
        </w:trPr>
        <w:tc>
          <w:tcPr>
            <w:tcW w:w="1350" w:type="dxa"/>
            <w:vAlign w:val="center"/>
          </w:tcPr>
          <w:p w14:paraId="3577F74B" w14:textId="77777777" w:rsidR="00A97F03" w:rsidRPr="004624DE" w:rsidRDefault="00A97F03" w:rsidP="00A97F03">
            <w:pPr>
              <w:spacing w:after="120"/>
              <w:jc w:val="center"/>
              <w:rPr>
                <w:rFonts w:ascii="Times New Roman" w:hAnsi="Times New Roman"/>
              </w:rPr>
            </w:pPr>
            <w:r w:rsidRPr="004624DE">
              <w:rPr>
                <w:rFonts w:ascii="Times New Roman" w:hAnsi="Times New Roman"/>
              </w:rPr>
              <w:t>2019</w:t>
            </w:r>
          </w:p>
        </w:tc>
        <w:tc>
          <w:tcPr>
            <w:tcW w:w="1561" w:type="dxa"/>
            <w:vAlign w:val="center"/>
          </w:tcPr>
          <w:p w14:paraId="5656B83C" w14:textId="77777777" w:rsidR="00A97F03" w:rsidRPr="004624DE" w:rsidRDefault="00A97F03" w:rsidP="00A97F03">
            <w:pPr>
              <w:spacing w:after="120"/>
              <w:jc w:val="center"/>
              <w:rPr>
                <w:rFonts w:ascii="Times New Roman" w:hAnsi="Times New Roman"/>
              </w:rPr>
            </w:pPr>
            <w:r w:rsidRPr="004624DE">
              <w:rPr>
                <w:rFonts w:ascii="Times New Roman" w:hAnsi="Times New Roman"/>
              </w:rPr>
              <w:t>LA040504_00</w:t>
            </w:r>
          </w:p>
        </w:tc>
        <w:tc>
          <w:tcPr>
            <w:tcW w:w="3420" w:type="dxa"/>
            <w:vAlign w:val="center"/>
          </w:tcPr>
          <w:p w14:paraId="57E6B448" w14:textId="77777777" w:rsidR="00A97F03" w:rsidRPr="004624DE" w:rsidRDefault="00A97F03" w:rsidP="00A97F03">
            <w:pPr>
              <w:spacing w:after="120"/>
              <w:rPr>
                <w:rFonts w:ascii="Times New Roman" w:hAnsi="Times New Roman"/>
              </w:rPr>
            </w:pPr>
            <w:r w:rsidRPr="004624DE">
              <w:rPr>
                <w:rFonts w:ascii="Times New Roman" w:hAnsi="Times New Roman"/>
              </w:rPr>
              <w:t>Yellow Water River – from headwaters to Ponchatoula Creek</w:t>
            </w:r>
          </w:p>
        </w:tc>
        <w:tc>
          <w:tcPr>
            <w:tcW w:w="1440" w:type="dxa"/>
            <w:vAlign w:val="center"/>
          </w:tcPr>
          <w:p w14:paraId="489F09DE" w14:textId="77777777" w:rsidR="00A97F03" w:rsidRPr="004624DE" w:rsidRDefault="00A97F03" w:rsidP="00A97F03">
            <w:pPr>
              <w:spacing w:after="120"/>
              <w:jc w:val="center"/>
              <w:rPr>
                <w:rFonts w:ascii="Times New Roman" w:hAnsi="Times New Roman"/>
              </w:rPr>
            </w:pPr>
            <w:r w:rsidRPr="004624DE">
              <w:rPr>
                <w:rFonts w:ascii="Times New Roman" w:hAnsi="Times New Roman"/>
              </w:rPr>
              <w:t>TMDL Alternative</w:t>
            </w:r>
          </w:p>
        </w:tc>
        <w:tc>
          <w:tcPr>
            <w:tcW w:w="1728" w:type="dxa"/>
            <w:vAlign w:val="center"/>
          </w:tcPr>
          <w:p w14:paraId="184A7014" w14:textId="3C61797F" w:rsidR="00A97F03" w:rsidRPr="004624DE" w:rsidRDefault="006D7588" w:rsidP="00A97F03">
            <w:pPr>
              <w:spacing w:after="120"/>
              <w:jc w:val="center"/>
              <w:rPr>
                <w:rFonts w:ascii="Times New Roman" w:hAnsi="Times New Roman"/>
              </w:rPr>
            </w:pPr>
            <w:r>
              <w:rPr>
                <w:rFonts w:ascii="Times New Roman" w:hAnsi="Times New Roman"/>
              </w:rPr>
              <w:t>10</w:t>
            </w:r>
          </w:p>
        </w:tc>
      </w:tr>
      <w:tr w:rsidR="00A97F03" w:rsidRPr="004624DE" w14:paraId="59283C1C" w14:textId="77777777" w:rsidTr="00A97F03">
        <w:trPr>
          <w:cantSplit/>
          <w:jc w:val="center"/>
        </w:trPr>
        <w:tc>
          <w:tcPr>
            <w:tcW w:w="1350" w:type="dxa"/>
            <w:vAlign w:val="center"/>
          </w:tcPr>
          <w:p w14:paraId="5D2870A6" w14:textId="77777777" w:rsidR="00A97F03" w:rsidRPr="004624DE" w:rsidRDefault="00A97F03" w:rsidP="00A97F03">
            <w:pPr>
              <w:spacing w:after="120"/>
              <w:jc w:val="center"/>
              <w:rPr>
                <w:rFonts w:ascii="Times New Roman" w:hAnsi="Times New Roman"/>
              </w:rPr>
            </w:pPr>
            <w:r w:rsidRPr="004624DE">
              <w:rPr>
                <w:rFonts w:ascii="Times New Roman" w:hAnsi="Times New Roman"/>
              </w:rPr>
              <w:t>2020</w:t>
            </w:r>
          </w:p>
        </w:tc>
        <w:tc>
          <w:tcPr>
            <w:tcW w:w="1561" w:type="dxa"/>
            <w:vAlign w:val="center"/>
          </w:tcPr>
          <w:p w14:paraId="7376772E" w14:textId="14218888" w:rsidR="00A97F03" w:rsidRPr="004624DE" w:rsidRDefault="00A97F03" w:rsidP="00A97F03">
            <w:pPr>
              <w:spacing w:after="120"/>
              <w:jc w:val="center"/>
              <w:rPr>
                <w:rFonts w:ascii="Times New Roman" w:hAnsi="Times New Roman"/>
              </w:rPr>
            </w:pPr>
            <w:r w:rsidRPr="004624DE">
              <w:rPr>
                <w:rFonts w:ascii="Times New Roman" w:hAnsi="Times New Roman"/>
              </w:rPr>
              <w:t>LA040503_00</w:t>
            </w:r>
            <w:r w:rsidR="006D7588">
              <w:rPr>
                <w:rFonts w:ascii="Times New Roman" w:hAnsi="Times New Roman"/>
              </w:rPr>
              <w:t>; LA070501_00</w:t>
            </w:r>
          </w:p>
        </w:tc>
        <w:tc>
          <w:tcPr>
            <w:tcW w:w="3420" w:type="dxa"/>
            <w:vAlign w:val="center"/>
          </w:tcPr>
          <w:p w14:paraId="22C7089D" w14:textId="104506CC" w:rsidR="00A97F03" w:rsidRPr="004624DE" w:rsidRDefault="00A97F03" w:rsidP="00A97F03">
            <w:pPr>
              <w:spacing w:after="120"/>
              <w:rPr>
                <w:rFonts w:ascii="Times New Roman" w:hAnsi="Times New Roman"/>
              </w:rPr>
            </w:pPr>
            <w:r w:rsidRPr="004624DE">
              <w:rPr>
                <w:rFonts w:ascii="Times New Roman" w:hAnsi="Times New Roman"/>
              </w:rPr>
              <w:t>Natalbany River – from headwaters to Tickfaw River</w:t>
            </w:r>
            <w:r w:rsidR="006D7588">
              <w:rPr>
                <w:rFonts w:ascii="Times New Roman" w:hAnsi="Times New Roman"/>
              </w:rPr>
              <w:t>; Bayou Sara – from Mississippi state line to Mississippi River</w:t>
            </w:r>
          </w:p>
        </w:tc>
        <w:tc>
          <w:tcPr>
            <w:tcW w:w="1440" w:type="dxa"/>
            <w:vAlign w:val="center"/>
          </w:tcPr>
          <w:p w14:paraId="48A22DE6" w14:textId="77777777" w:rsidR="00A97F03" w:rsidRPr="004624DE" w:rsidRDefault="00A97F03" w:rsidP="00A97F03">
            <w:pPr>
              <w:spacing w:after="120"/>
              <w:jc w:val="center"/>
              <w:rPr>
                <w:rFonts w:ascii="Times New Roman" w:hAnsi="Times New Roman"/>
              </w:rPr>
            </w:pPr>
            <w:r w:rsidRPr="004624DE">
              <w:rPr>
                <w:rFonts w:ascii="Times New Roman" w:hAnsi="Times New Roman"/>
              </w:rPr>
              <w:t>TMDL Alternative</w:t>
            </w:r>
          </w:p>
        </w:tc>
        <w:tc>
          <w:tcPr>
            <w:tcW w:w="1728" w:type="dxa"/>
            <w:vAlign w:val="center"/>
          </w:tcPr>
          <w:p w14:paraId="10C7B99B" w14:textId="3631F7E8" w:rsidR="00A97F03" w:rsidRPr="004624DE" w:rsidRDefault="006D7588" w:rsidP="00A97F03">
            <w:pPr>
              <w:spacing w:after="120"/>
              <w:jc w:val="center"/>
              <w:rPr>
                <w:rFonts w:ascii="Times New Roman" w:hAnsi="Times New Roman"/>
              </w:rPr>
            </w:pPr>
            <w:r>
              <w:rPr>
                <w:rFonts w:ascii="Times New Roman" w:hAnsi="Times New Roman"/>
              </w:rPr>
              <w:t>51</w:t>
            </w:r>
          </w:p>
        </w:tc>
      </w:tr>
      <w:tr w:rsidR="00A97F03" w:rsidRPr="004624DE" w14:paraId="2E672C2D" w14:textId="77777777" w:rsidTr="004E0013">
        <w:trPr>
          <w:cantSplit/>
          <w:jc w:val="center"/>
        </w:trPr>
        <w:tc>
          <w:tcPr>
            <w:tcW w:w="1350" w:type="dxa"/>
            <w:tcBorders>
              <w:bottom w:val="single" w:sz="4" w:space="0" w:color="auto"/>
            </w:tcBorders>
            <w:vAlign w:val="center"/>
          </w:tcPr>
          <w:p w14:paraId="7796DEFA" w14:textId="77777777" w:rsidR="00A97F03" w:rsidRPr="004624DE" w:rsidRDefault="00A97F03" w:rsidP="00A97F03">
            <w:pPr>
              <w:spacing w:after="120"/>
              <w:jc w:val="center"/>
              <w:rPr>
                <w:rFonts w:ascii="Times New Roman" w:hAnsi="Times New Roman"/>
              </w:rPr>
            </w:pPr>
            <w:r w:rsidRPr="004624DE">
              <w:rPr>
                <w:rFonts w:ascii="Times New Roman" w:hAnsi="Times New Roman"/>
              </w:rPr>
              <w:t>2021</w:t>
            </w:r>
          </w:p>
        </w:tc>
        <w:tc>
          <w:tcPr>
            <w:tcW w:w="1561" w:type="dxa"/>
            <w:tcBorders>
              <w:bottom w:val="single" w:sz="4" w:space="0" w:color="auto"/>
            </w:tcBorders>
            <w:vAlign w:val="center"/>
          </w:tcPr>
          <w:p w14:paraId="71F510BB" w14:textId="099E721D" w:rsidR="00A97F03" w:rsidRPr="004624DE" w:rsidRDefault="00A97F03" w:rsidP="001E1216">
            <w:pPr>
              <w:spacing w:after="120"/>
              <w:jc w:val="center"/>
              <w:rPr>
                <w:rFonts w:ascii="Times New Roman" w:hAnsi="Times New Roman"/>
              </w:rPr>
            </w:pPr>
            <w:r w:rsidRPr="004624DE">
              <w:rPr>
                <w:rFonts w:ascii="Times New Roman" w:hAnsi="Times New Roman"/>
              </w:rPr>
              <w:t>LA040403_00 LA040401_00</w:t>
            </w:r>
          </w:p>
        </w:tc>
        <w:tc>
          <w:tcPr>
            <w:tcW w:w="3420" w:type="dxa"/>
            <w:tcBorders>
              <w:bottom w:val="single" w:sz="4" w:space="0" w:color="auto"/>
            </w:tcBorders>
            <w:vAlign w:val="center"/>
          </w:tcPr>
          <w:p w14:paraId="618FD622" w14:textId="77777777" w:rsidR="00A97F03" w:rsidRPr="004624DE" w:rsidRDefault="00A97F03" w:rsidP="00A97F03">
            <w:pPr>
              <w:spacing w:after="120"/>
              <w:rPr>
                <w:rFonts w:ascii="Times New Roman" w:hAnsi="Times New Roman"/>
              </w:rPr>
            </w:pPr>
            <w:r w:rsidRPr="004624DE">
              <w:rPr>
                <w:rFonts w:ascii="Times New Roman" w:hAnsi="Times New Roman"/>
              </w:rPr>
              <w:t xml:space="preserve">Blind River - from headwaters to Amite River Diversion Canal; Blind River – from Amite River Diversion Canal to mouth at Lake Maurepas </w:t>
            </w:r>
          </w:p>
        </w:tc>
        <w:tc>
          <w:tcPr>
            <w:tcW w:w="1440" w:type="dxa"/>
            <w:tcBorders>
              <w:bottom w:val="single" w:sz="4" w:space="0" w:color="auto"/>
            </w:tcBorders>
            <w:vAlign w:val="center"/>
          </w:tcPr>
          <w:p w14:paraId="6616CE76" w14:textId="77777777" w:rsidR="00A97F03" w:rsidRPr="004624DE" w:rsidRDefault="00A97F03" w:rsidP="00A97F03">
            <w:pPr>
              <w:spacing w:after="120"/>
              <w:jc w:val="center"/>
              <w:rPr>
                <w:rFonts w:ascii="Times New Roman" w:hAnsi="Times New Roman"/>
              </w:rPr>
            </w:pPr>
            <w:r w:rsidRPr="004624DE">
              <w:rPr>
                <w:rFonts w:ascii="Times New Roman" w:hAnsi="Times New Roman"/>
              </w:rPr>
              <w:t>TMDL Alternative</w:t>
            </w:r>
          </w:p>
        </w:tc>
        <w:tc>
          <w:tcPr>
            <w:tcW w:w="1728" w:type="dxa"/>
            <w:tcBorders>
              <w:bottom w:val="single" w:sz="4" w:space="0" w:color="auto"/>
            </w:tcBorders>
            <w:vAlign w:val="center"/>
          </w:tcPr>
          <w:p w14:paraId="13FB653A" w14:textId="78A3F272" w:rsidR="00A97F03" w:rsidRPr="004624DE" w:rsidRDefault="006D7588" w:rsidP="00A97F03">
            <w:pPr>
              <w:spacing w:after="120"/>
              <w:jc w:val="center"/>
              <w:rPr>
                <w:rFonts w:ascii="Times New Roman" w:hAnsi="Times New Roman"/>
              </w:rPr>
            </w:pPr>
            <w:r>
              <w:rPr>
                <w:rFonts w:ascii="Times New Roman" w:hAnsi="Times New Roman"/>
              </w:rPr>
              <w:t>85</w:t>
            </w:r>
          </w:p>
        </w:tc>
      </w:tr>
      <w:tr w:rsidR="00A97F03" w:rsidRPr="004624DE" w14:paraId="699F716F" w14:textId="77777777" w:rsidTr="004E0013">
        <w:trPr>
          <w:cantSplit/>
          <w:jc w:val="center"/>
        </w:trPr>
        <w:tc>
          <w:tcPr>
            <w:tcW w:w="1350" w:type="dxa"/>
            <w:tcBorders>
              <w:top w:val="single" w:sz="4" w:space="0" w:color="auto"/>
              <w:bottom w:val="double" w:sz="4" w:space="0" w:color="auto"/>
            </w:tcBorders>
            <w:vAlign w:val="center"/>
          </w:tcPr>
          <w:p w14:paraId="4716867A" w14:textId="77777777" w:rsidR="00A97F03" w:rsidRPr="004624DE" w:rsidRDefault="00A97F03" w:rsidP="00A97F03">
            <w:pPr>
              <w:spacing w:after="120"/>
              <w:jc w:val="center"/>
              <w:rPr>
                <w:rFonts w:ascii="Times New Roman" w:hAnsi="Times New Roman"/>
              </w:rPr>
            </w:pPr>
            <w:r w:rsidRPr="004624DE">
              <w:rPr>
                <w:rFonts w:ascii="Times New Roman" w:hAnsi="Times New Roman"/>
              </w:rPr>
              <w:t>2022</w:t>
            </w:r>
          </w:p>
        </w:tc>
        <w:tc>
          <w:tcPr>
            <w:tcW w:w="1561" w:type="dxa"/>
            <w:tcBorders>
              <w:top w:val="single" w:sz="4" w:space="0" w:color="auto"/>
              <w:bottom w:val="double" w:sz="4" w:space="0" w:color="auto"/>
            </w:tcBorders>
            <w:vAlign w:val="center"/>
          </w:tcPr>
          <w:p w14:paraId="4631BEC7" w14:textId="77777777" w:rsidR="00A97F03" w:rsidRPr="004624DE" w:rsidRDefault="00A97F03" w:rsidP="00A97F03">
            <w:pPr>
              <w:spacing w:after="120"/>
              <w:jc w:val="center"/>
              <w:rPr>
                <w:rFonts w:ascii="Times New Roman" w:hAnsi="Times New Roman"/>
              </w:rPr>
            </w:pPr>
            <w:r w:rsidRPr="004624DE">
              <w:rPr>
                <w:rFonts w:ascii="Times New Roman" w:hAnsi="Times New Roman"/>
              </w:rPr>
              <w:t>LA040404_00</w:t>
            </w:r>
          </w:p>
        </w:tc>
        <w:tc>
          <w:tcPr>
            <w:tcW w:w="3420" w:type="dxa"/>
            <w:tcBorders>
              <w:top w:val="single" w:sz="4" w:space="0" w:color="auto"/>
              <w:bottom w:val="double" w:sz="4" w:space="0" w:color="auto"/>
            </w:tcBorders>
            <w:vAlign w:val="center"/>
          </w:tcPr>
          <w:p w14:paraId="7D70A491" w14:textId="77777777" w:rsidR="00A97F03" w:rsidRPr="004624DE" w:rsidRDefault="00A97F03" w:rsidP="00A97F03">
            <w:pPr>
              <w:spacing w:after="120"/>
              <w:rPr>
                <w:rFonts w:ascii="Times New Roman" w:hAnsi="Times New Roman"/>
              </w:rPr>
            </w:pPr>
            <w:r w:rsidRPr="004624DE">
              <w:rPr>
                <w:rFonts w:ascii="Times New Roman" w:hAnsi="Times New Roman"/>
              </w:rPr>
              <w:t>New River – from headwaters to New River Canal</w:t>
            </w:r>
          </w:p>
        </w:tc>
        <w:tc>
          <w:tcPr>
            <w:tcW w:w="1440" w:type="dxa"/>
            <w:tcBorders>
              <w:top w:val="single" w:sz="4" w:space="0" w:color="auto"/>
              <w:bottom w:val="double" w:sz="4" w:space="0" w:color="auto"/>
            </w:tcBorders>
            <w:vAlign w:val="center"/>
          </w:tcPr>
          <w:p w14:paraId="65664B6E" w14:textId="77777777" w:rsidR="00A97F03" w:rsidRPr="004624DE" w:rsidRDefault="00A97F03" w:rsidP="00A97F03">
            <w:pPr>
              <w:spacing w:after="120"/>
              <w:jc w:val="center"/>
              <w:rPr>
                <w:rFonts w:ascii="Times New Roman" w:hAnsi="Times New Roman"/>
              </w:rPr>
            </w:pPr>
            <w:r w:rsidRPr="004624DE">
              <w:rPr>
                <w:rFonts w:ascii="Times New Roman" w:hAnsi="Times New Roman"/>
              </w:rPr>
              <w:t>TMDL Alternative</w:t>
            </w:r>
          </w:p>
        </w:tc>
        <w:tc>
          <w:tcPr>
            <w:tcW w:w="1728" w:type="dxa"/>
            <w:tcBorders>
              <w:top w:val="single" w:sz="4" w:space="0" w:color="auto"/>
              <w:bottom w:val="double" w:sz="4" w:space="0" w:color="auto"/>
            </w:tcBorders>
            <w:vAlign w:val="center"/>
          </w:tcPr>
          <w:p w14:paraId="2068A570" w14:textId="77777777" w:rsidR="00A97F03" w:rsidRPr="004624DE" w:rsidRDefault="00A97F03" w:rsidP="00A97F03">
            <w:pPr>
              <w:spacing w:after="120"/>
              <w:jc w:val="center"/>
              <w:rPr>
                <w:rFonts w:ascii="Times New Roman" w:hAnsi="Times New Roman"/>
              </w:rPr>
            </w:pPr>
            <w:r w:rsidRPr="004624DE">
              <w:rPr>
                <w:rFonts w:ascii="Times New Roman" w:hAnsi="Times New Roman"/>
              </w:rPr>
              <w:t>100</w:t>
            </w:r>
          </w:p>
        </w:tc>
      </w:tr>
    </w:tbl>
    <w:p w14:paraId="24CF8E8F" w14:textId="77777777" w:rsidR="00A97F03" w:rsidRPr="004624DE" w:rsidRDefault="00A97F03" w:rsidP="00A97F03">
      <w:pPr>
        <w:spacing w:after="120"/>
        <w:rPr>
          <w:rFonts w:ascii="Times New Roman" w:hAnsi="Times New Roman"/>
          <w:sz w:val="20"/>
          <w:szCs w:val="20"/>
        </w:rPr>
      </w:pPr>
    </w:p>
    <w:p w14:paraId="499CD89E" w14:textId="77777777" w:rsidR="00A97F03" w:rsidRPr="004624DE" w:rsidRDefault="00A97F03" w:rsidP="00A97F03">
      <w:pPr>
        <w:autoSpaceDE w:val="0"/>
        <w:autoSpaceDN w:val="0"/>
        <w:adjustRightInd w:val="0"/>
        <w:spacing w:after="120"/>
        <w:rPr>
          <w:rFonts w:ascii="Times New Roman" w:eastAsia="Times New Roman" w:hAnsi="Times New Roman"/>
          <w:noProof/>
          <w:sz w:val="24"/>
          <w:szCs w:val="24"/>
        </w:rPr>
      </w:pPr>
      <w:r w:rsidRPr="004624DE">
        <w:rPr>
          <w:rFonts w:ascii="Times New Roman" w:eastAsia="Times New Roman" w:hAnsi="Times New Roman"/>
          <w:noProof/>
          <w:sz w:val="24"/>
          <w:szCs w:val="24"/>
        </w:rPr>
        <w:t xml:space="preserve">LDEQ expects that alternative plans are the most appropriate means to achieve the water quality standards since the impairment issues are likely caused by conditions outside the regulatory impacts of traditional TMDLs. Such conditions may include nonpoint source loads (including individual treatment units in unsewered areas), unpermitted dischargers, or permitted dischargers that are not meeting the limits provided in the current permit limits. </w:t>
      </w:r>
    </w:p>
    <w:p w14:paraId="212F08FB" w14:textId="77777777" w:rsidR="00A97F03" w:rsidRPr="004624DE" w:rsidRDefault="00A97F03" w:rsidP="00A97F03">
      <w:pPr>
        <w:autoSpaceDE w:val="0"/>
        <w:autoSpaceDN w:val="0"/>
        <w:adjustRightInd w:val="0"/>
        <w:spacing w:after="120"/>
        <w:rPr>
          <w:rFonts w:ascii="Times New Roman" w:eastAsia="Times New Roman" w:hAnsi="Times New Roman"/>
          <w:noProof/>
          <w:sz w:val="24"/>
          <w:szCs w:val="24"/>
        </w:rPr>
      </w:pPr>
      <w:r w:rsidRPr="004624DE">
        <w:rPr>
          <w:rFonts w:ascii="Times New Roman" w:eastAsia="Times New Roman" w:hAnsi="Times New Roman"/>
          <w:noProof/>
          <w:sz w:val="24"/>
          <w:szCs w:val="24"/>
        </w:rPr>
        <w:t>LDEQ anticipates that, in general, the alternative plans may include the tasks listed below. The actual plans may vary on a case-by-case basis based on the conditions and characteristics of the individual water body.</w:t>
      </w:r>
    </w:p>
    <w:p w14:paraId="24784806" w14:textId="77777777" w:rsidR="00A97F03" w:rsidRPr="004624DE" w:rsidRDefault="00A97F03" w:rsidP="00A97F03">
      <w:pPr>
        <w:autoSpaceDE w:val="0"/>
        <w:autoSpaceDN w:val="0"/>
        <w:adjustRightInd w:val="0"/>
        <w:spacing w:after="120"/>
        <w:rPr>
          <w:rFonts w:ascii="Times New Roman" w:eastAsia="Times New Roman" w:hAnsi="Times New Roman"/>
          <w:noProof/>
          <w:sz w:val="24"/>
          <w:szCs w:val="24"/>
        </w:rPr>
      </w:pPr>
      <w:r w:rsidRPr="004624DE">
        <w:rPr>
          <w:rFonts w:ascii="Times New Roman" w:eastAsia="Times New Roman" w:hAnsi="Times New Roman"/>
          <w:noProof/>
          <w:sz w:val="24"/>
          <w:szCs w:val="24"/>
        </w:rPr>
        <w:t>General Alternative Plan Structure</w:t>
      </w:r>
    </w:p>
    <w:p w14:paraId="356FC28E" w14:textId="77777777" w:rsidR="00A97F03" w:rsidRPr="004624DE" w:rsidRDefault="00A97F03" w:rsidP="00A97F03">
      <w:pPr>
        <w:numPr>
          <w:ilvl w:val="0"/>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Investigative activities</w:t>
      </w:r>
    </w:p>
    <w:p w14:paraId="1B879A27"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Water body monitoring</w:t>
      </w:r>
    </w:p>
    <w:p w14:paraId="3C319878"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Discharger inventory review</w:t>
      </w:r>
    </w:p>
    <w:p w14:paraId="55B30650"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Loading estimations (as needed based on the appropriate available data)</w:t>
      </w:r>
    </w:p>
    <w:p w14:paraId="50061948"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Facility inspections</w:t>
      </w:r>
    </w:p>
    <w:p w14:paraId="1504C06B"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Individual unit inspections</w:t>
      </w:r>
    </w:p>
    <w:p w14:paraId="72567381"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Work with local stakeholders, governments, &amp; organizations</w:t>
      </w:r>
    </w:p>
    <w:p w14:paraId="799A0343" w14:textId="77777777" w:rsidR="00A97F03" w:rsidRPr="004624DE" w:rsidRDefault="00A97F03" w:rsidP="00A97F03">
      <w:pPr>
        <w:numPr>
          <w:ilvl w:val="2"/>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Education and outreach</w:t>
      </w:r>
    </w:p>
    <w:p w14:paraId="247C14A8"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Pre-plan monitoring</w:t>
      </w:r>
    </w:p>
    <w:p w14:paraId="4731397D" w14:textId="77777777" w:rsidR="00A97F03" w:rsidRPr="004624DE" w:rsidRDefault="00A97F03" w:rsidP="00A97F03">
      <w:pPr>
        <w:numPr>
          <w:ilvl w:val="0"/>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Plan development</w:t>
      </w:r>
    </w:p>
    <w:p w14:paraId="46773CB0" w14:textId="77777777" w:rsidR="00A97F03" w:rsidRPr="004624DE" w:rsidRDefault="00A97F03" w:rsidP="00A97F03">
      <w:pPr>
        <w:numPr>
          <w:ilvl w:val="0"/>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Implementation</w:t>
      </w:r>
    </w:p>
    <w:p w14:paraId="67600254"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 xml:space="preserve">Assist local stakeholders, governments, &amp; organizations </w:t>
      </w:r>
    </w:p>
    <w:p w14:paraId="69463AE9" w14:textId="77777777" w:rsidR="00A97F03" w:rsidRPr="004624DE" w:rsidRDefault="00A97F03" w:rsidP="00A97F03">
      <w:pPr>
        <w:numPr>
          <w:ilvl w:val="2"/>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Education and outreach</w:t>
      </w:r>
    </w:p>
    <w:p w14:paraId="464EFA26" w14:textId="77777777" w:rsidR="00A97F03" w:rsidRPr="004624DE" w:rsidRDefault="00A97F03" w:rsidP="00A97F03">
      <w:pPr>
        <w:numPr>
          <w:ilvl w:val="2"/>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Development of ordinances as needed</w:t>
      </w:r>
    </w:p>
    <w:p w14:paraId="5EDF6728" w14:textId="77777777" w:rsidR="00A97F03" w:rsidRPr="004624DE" w:rsidRDefault="00A97F03" w:rsidP="00A97F03">
      <w:pPr>
        <w:numPr>
          <w:ilvl w:val="2"/>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Regionalization</w:t>
      </w:r>
    </w:p>
    <w:p w14:paraId="3B856431"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Implementation of BMPs</w:t>
      </w:r>
    </w:p>
    <w:p w14:paraId="07616C8B"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Assist with required upgrades for</w:t>
      </w:r>
    </w:p>
    <w:p w14:paraId="3F8DC193" w14:textId="77777777" w:rsidR="00A97F03" w:rsidRPr="004624DE" w:rsidRDefault="00A97F03" w:rsidP="00A97F03">
      <w:pPr>
        <w:numPr>
          <w:ilvl w:val="2"/>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Permitted</w:t>
      </w:r>
    </w:p>
    <w:p w14:paraId="3C47FD45" w14:textId="77777777" w:rsidR="00A97F03" w:rsidRPr="004624DE" w:rsidRDefault="00A97F03" w:rsidP="00A97F03">
      <w:pPr>
        <w:numPr>
          <w:ilvl w:val="2"/>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Unpermitted facilities (acquire permits)</w:t>
      </w:r>
    </w:p>
    <w:p w14:paraId="30CC03E1" w14:textId="77777777" w:rsidR="00A97F03" w:rsidRPr="004624DE" w:rsidRDefault="00A97F03" w:rsidP="00A97F03">
      <w:pPr>
        <w:numPr>
          <w:ilvl w:val="2"/>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Individual homes</w:t>
      </w:r>
    </w:p>
    <w:p w14:paraId="1DBD90FA"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Compliance schedules/orders, penalties (as needed)</w:t>
      </w:r>
    </w:p>
    <w:p w14:paraId="0C6F902E" w14:textId="77777777" w:rsidR="00A97F03" w:rsidRPr="004624DE" w:rsidRDefault="00A97F03" w:rsidP="00A97F03">
      <w:pPr>
        <w:numPr>
          <w:ilvl w:val="1"/>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Monitoring during implementation</w:t>
      </w:r>
    </w:p>
    <w:p w14:paraId="2EFAE185" w14:textId="77777777" w:rsidR="00A97F03" w:rsidRPr="004624DE" w:rsidRDefault="00A97F03" w:rsidP="00A97F03">
      <w:pPr>
        <w:numPr>
          <w:ilvl w:val="0"/>
          <w:numId w:val="9"/>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Post-plan implementation monitoring</w:t>
      </w:r>
    </w:p>
    <w:p w14:paraId="69AA769E" w14:textId="77777777" w:rsidR="00A97F03" w:rsidRPr="004624DE" w:rsidRDefault="00A97F03" w:rsidP="00A97F03">
      <w:pPr>
        <w:spacing w:after="120"/>
        <w:rPr>
          <w:rFonts w:ascii="Times New Roman" w:hAnsi="Times New Roman"/>
          <w:sz w:val="24"/>
          <w:szCs w:val="24"/>
        </w:rPr>
      </w:pPr>
    </w:p>
    <w:p w14:paraId="4B957A4B" w14:textId="77777777" w:rsidR="00A97F03" w:rsidRPr="004624DE" w:rsidRDefault="00A97F03" w:rsidP="00A97F03">
      <w:pPr>
        <w:autoSpaceDE w:val="0"/>
        <w:autoSpaceDN w:val="0"/>
        <w:adjustRightInd w:val="0"/>
        <w:spacing w:after="120"/>
        <w:rPr>
          <w:rFonts w:ascii="Times New Roman" w:eastAsia="Times New Roman" w:hAnsi="Times New Roman"/>
          <w:noProof/>
          <w:sz w:val="24"/>
          <w:szCs w:val="24"/>
        </w:rPr>
      </w:pPr>
      <w:r w:rsidRPr="004624DE">
        <w:rPr>
          <w:rFonts w:ascii="Times New Roman" w:eastAsia="Times New Roman" w:hAnsi="Times New Roman"/>
          <w:noProof/>
          <w:sz w:val="24"/>
          <w:szCs w:val="24"/>
        </w:rPr>
        <w:t>LDEQ has identified several potential partners to assist in activities conducted in the priority watersheds, including but not limited to:</w:t>
      </w:r>
    </w:p>
    <w:p w14:paraId="4081627E"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United States Environmental Protection Agency (USEPA);</w:t>
      </w:r>
    </w:p>
    <w:p w14:paraId="3EAC4E0C"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 xml:space="preserve">United States Geological Survey (USGS); </w:t>
      </w:r>
    </w:p>
    <w:p w14:paraId="733AE6C4"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the United States Department of Agriculture (USDA) Natural Resources Conservation Service (NRCS);</w:t>
      </w:r>
    </w:p>
    <w:p w14:paraId="35B3E730" w14:textId="7A0B8B8D"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the Louisiana Department of Health (LDH);</w:t>
      </w:r>
    </w:p>
    <w:p w14:paraId="51B8EB30"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the Louisiana Department of Agriculture and Forestry (LDAF);</w:t>
      </w:r>
    </w:p>
    <w:p w14:paraId="3E23669B"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the Louisiana Department of Wildlife and Fisheries (LDWF);</w:t>
      </w:r>
    </w:p>
    <w:p w14:paraId="6F241DCD"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the Louisiana Department of Natural Resources (LDNR);</w:t>
      </w:r>
    </w:p>
    <w:p w14:paraId="579824FA"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the Coastal Protection and Restoration Authority (CPRA);</w:t>
      </w:r>
    </w:p>
    <w:p w14:paraId="02CF6D0E"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the Lake Pontchartrain Basin Foundation (LPBF);</w:t>
      </w:r>
    </w:p>
    <w:p w14:paraId="6A976A94"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the Louisiana Conference;</w:t>
      </w:r>
    </w:p>
    <w:p w14:paraId="4DE0AE52"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universities</w:t>
      </w:r>
    </w:p>
    <w:p w14:paraId="3F8C689D"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 xml:space="preserve">local governments; </w:t>
      </w:r>
    </w:p>
    <w:p w14:paraId="08962D4C"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r w:rsidRPr="004624DE">
        <w:rPr>
          <w:rFonts w:ascii="Times New Roman" w:eastAsia="Times New Roman" w:hAnsi="Times New Roman"/>
          <w:snapToGrid w:val="0"/>
          <w:sz w:val="24"/>
          <w:szCs w:val="24"/>
        </w:rPr>
        <w:t>local watershed-based organizations; and</w:t>
      </w:r>
    </w:p>
    <w:p w14:paraId="0454836C" w14:textId="77777777" w:rsidR="00A97F03" w:rsidRPr="004624DE" w:rsidRDefault="00A97F03" w:rsidP="00A97F03">
      <w:pPr>
        <w:numPr>
          <w:ilvl w:val="0"/>
          <w:numId w:val="10"/>
        </w:numPr>
        <w:spacing w:after="120"/>
        <w:contextualSpacing/>
        <w:jc w:val="left"/>
        <w:rPr>
          <w:rFonts w:ascii="Times New Roman" w:eastAsia="Times New Roman" w:hAnsi="Times New Roman"/>
          <w:snapToGrid w:val="0"/>
          <w:sz w:val="24"/>
          <w:szCs w:val="24"/>
        </w:rPr>
      </w:pPr>
      <w:proofErr w:type="gramStart"/>
      <w:r w:rsidRPr="004624DE">
        <w:rPr>
          <w:rFonts w:ascii="Times New Roman" w:eastAsia="Times New Roman" w:hAnsi="Times New Roman"/>
          <w:snapToGrid w:val="0"/>
          <w:sz w:val="24"/>
          <w:szCs w:val="24"/>
        </w:rPr>
        <w:t>local</w:t>
      </w:r>
      <w:proofErr w:type="gramEnd"/>
      <w:r w:rsidRPr="004624DE">
        <w:rPr>
          <w:rFonts w:ascii="Times New Roman" w:eastAsia="Times New Roman" w:hAnsi="Times New Roman"/>
          <w:snapToGrid w:val="0"/>
          <w:sz w:val="24"/>
          <w:szCs w:val="24"/>
        </w:rPr>
        <w:t xml:space="preserve"> watershed coordinators currently under LDEQ contract.</w:t>
      </w:r>
    </w:p>
    <w:p w14:paraId="39426C4C" w14:textId="77777777" w:rsidR="00A97F03" w:rsidRPr="004624DE" w:rsidRDefault="00A97F03" w:rsidP="00A97F03">
      <w:pPr>
        <w:spacing w:after="120"/>
        <w:rPr>
          <w:rFonts w:ascii="Times New Roman" w:hAnsi="Times New Roman"/>
          <w:sz w:val="24"/>
          <w:szCs w:val="24"/>
        </w:rPr>
      </w:pPr>
    </w:p>
    <w:p w14:paraId="444183F0" w14:textId="65234A85" w:rsidR="00A97F03" w:rsidRPr="004624DE" w:rsidRDefault="00A97F03" w:rsidP="00A97F03">
      <w:pPr>
        <w:autoSpaceDE w:val="0"/>
        <w:autoSpaceDN w:val="0"/>
        <w:adjustRightInd w:val="0"/>
        <w:spacing w:after="120"/>
        <w:rPr>
          <w:rFonts w:ascii="Times New Roman" w:eastAsia="Times New Roman" w:hAnsi="Times New Roman"/>
          <w:noProof/>
          <w:sz w:val="24"/>
          <w:szCs w:val="24"/>
        </w:rPr>
      </w:pPr>
      <w:r w:rsidRPr="004624DE">
        <w:rPr>
          <w:rFonts w:ascii="Times New Roman" w:eastAsia="Times New Roman" w:hAnsi="Times New Roman"/>
          <w:noProof/>
          <w:sz w:val="24"/>
          <w:szCs w:val="24"/>
        </w:rPr>
        <w:t xml:space="preserve">Funding is expected to be provided by various sources. The primary sources are expected to be performance partnership grants, </w:t>
      </w:r>
      <w:r w:rsidR="00981F35">
        <w:rPr>
          <w:rFonts w:ascii="Times New Roman" w:eastAsia="Times New Roman" w:hAnsi="Times New Roman"/>
          <w:noProof/>
          <w:sz w:val="24"/>
          <w:szCs w:val="24"/>
        </w:rPr>
        <w:t xml:space="preserve">§ </w:t>
      </w:r>
      <w:r w:rsidRPr="004624DE">
        <w:rPr>
          <w:rFonts w:ascii="Times New Roman" w:eastAsia="Times New Roman" w:hAnsi="Times New Roman"/>
          <w:noProof/>
          <w:sz w:val="24"/>
          <w:szCs w:val="24"/>
        </w:rPr>
        <w:t xml:space="preserve">106 grants (pollution control), </w:t>
      </w:r>
      <w:r w:rsidR="00981F35">
        <w:rPr>
          <w:rFonts w:ascii="Times New Roman" w:eastAsia="Times New Roman" w:hAnsi="Times New Roman"/>
          <w:noProof/>
          <w:sz w:val="24"/>
          <w:szCs w:val="24"/>
        </w:rPr>
        <w:t xml:space="preserve">§ </w:t>
      </w:r>
      <w:r w:rsidRPr="004624DE">
        <w:rPr>
          <w:rFonts w:ascii="Times New Roman" w:eastAsia="Times New Roman" w:hAnsi="Times New Roman"/>
          <w:noProof/>
          <w:sz w:val="24"/>
          <w:szCs w:val="24"/>
        </w:rPr>
        <w:t xml:space="preserve">319 grants (nonpoint source management), and the State Revolving Loan Fund. Additional funding or other assistance may be provided by partnering agencies and organizations. Monitoring will be conducted to evaluate the progress of each individual plan. Ambient monitoring may serve as the primary source of monitoring, with additional monitoring conducted as needed. Plans will be adaptively managed to allow for necessary updates or changes in conditions. Plans will also be reviewed periodically to determine if the activities are being effective or if changes are needed and ensure that activities are being conducted appropriately. </w:t>
      </w:r>
    </w:p>
    <w:p w14:paraId="206F7059" w14:textId="33255749" w:rsidR="00A97F03" w:rsidRPr="004624DE" w:rsidRDefault="00A97F03" w:rsidP="00A97F03">
      <w:pPr>
        <w:autoSpaceDE w:val="0"/>
        <w:autoSpaceDN w:val="0"/>
        <w:adjustRightInd w:val="0"/>
        <w:spacing w:after="120"/>
        <w:rPr>
          <w:rFonts w:ascii="Times New Roman" w:eastAsia="Times New Roman" w:hAnsi="Times New Roman"/>
          <w:noProof/>
          <w:sz w:val="24"/>
          <w:szCs w:val="24"/>
        </w:rPr>
      </w:pPr>
      <w:r w:rsidRPr="004624DE">
        <w:rPr>
          <w:rFonts w:ascii="Times New Roman" w:eastAsia="Times New Roman" w:hAnsi="Times New Roman"/>
          <w:noProof/>
          <w:sz w:val="24"/>
          <w:szCs w:val="24"/>
        </w:rPr>
        <w:t xml:space="preserve">All water body impairment combinations in IRCs 5 or IRC 5RC and not previously identified under the </w:t>
      </w:r>
      <w:r w:rsidR="00981F35">
        <w:rPr>
          <w:rFonts w:ascii="Times New Roman" w:eastAsia="Times New Roman" w:hAnsi="Times New Roman"/>
          <w:noProof/>
          <w:sz w:val="24"/>
          <w:szCs w:val="24"/>
        </w:rPr>
        <w:t xml:space="preserve">§ </w:t>
      </w:r>
      <w:r w:rsidRPr="004624DE">
        <w:rPr>
          <w:rFonts w:ascii="Times New Roman" w:eastAsia="Times New Roman" w:hAnsi="Times New Roman"/>
          <w:noProof/>
          <w:sz w:val="24"/>
          <w:szCs w:val="24"/>
        </w:rPr>
        <w:t>303(d) Vision protocols were prioritized as follows</w:t>
      </w:r>
      <w:r>
        <w:rPr>
          <w:rFonts w:ascii="Times New Roman" w:eastAsia="Times New Roman" w:hAnsi="Times New Roman"/>
          <w:noProof/>
          <w:sz w:val="24"/>
          <w:szCs w:val="24"/>
        </w:rPr>
        <w:t>:</w:t>
      </w:r>
      <w:r w:rsidRPr="004624DE">
        <w:rPr>
          <w:rFonts w:ascii="Times New Roman" w:eastAsia="Times New Roman" w:hAnsi="Times New Roman"/>
          <w:noProof/>
          <w:sz w:val="24"/>
          <w:szCs w:val="24"/>
        </w:rPr>
        <w:t xml:space="preserve"> </w:t>
      </w:r>
    </w:p>
    <w:p w14:paraId="6E35B7DB" w14:textId="77777777" w:rsidR="00A97F03" w:rsidRDefault="00A97F03" w:rsidP="003E4B6C">
      <w:pPr>
        <w:pStyle w:val="ListParagraph"/>
        <w:numPr>
          <w:ilvl w:val="0"/>
          <w:numId w:val="1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WICs listed in IRC 5 with drinking water source or oyster propagation designated uses with suspected impairments due to fecal coliforms or organic compounds were given medium priority.</w:t>
      </w:r>
    </w:p>
    <w:p w14:paraId="1DDB4F3C" w14:textId="77777777" w:rsidR="00A97F03" w:rsidRDefault="00A97F03" w:rsidP="003E4B6C">
      <w:pPr>
        <w:pStyle w:val="ListParagraph"/>
        <w:numPr>
          <w:ilvl w:val="0"/>
          <w:numId w:val="1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 xml:space="preserve">WICs listed in IRC 5 with suspected impairments due to fecal coliforms or organic compounds in subsegments </w:t>
      </w:r>
      <w:r w:rsidRPr="004624DE">
        <w:rPr>
          <w:rFonts w:ascii="Times New Roman" w:eastAsia="Times New Roman" w:hAnsi="Times New Roman"/>
          <w:i/>
          <w:iCs/>
          <w:noProof/>
          <w:sz w:val="24"/>
          <w:szCs w:val="24"/>
        </w:rPr>
        <w:t>without</w:t>
      </w:r>
      <w:r w:rsidRPr="004624DE">
        <w:rPr>
          <w:rFonts w:ascii="Times New Roman" w:eastAsia="Times New Roman" w:hAnsi="Times New Roman"/>
          <w:noProof/>
          <w:sz w:val="24"/>
          <w:szCs w:val="24"/>
        </w:rPr>
        <w:t xml:space="preserve"> drinking water source or oyster propagation designated uses were assigned low priority for TMDL development. </w:t>
      </w:r>
    </w:p>
    <w:p w14:paraId="017B8240" w14:textId="77777777" w:rsidR="00A97F03" w:rsidRDefault="00A97F03" w:rsidP="003E4B6C">
      <w:pPr>
        <w:pStyle w:val="ListParagraph"/>
        <w:numPr>
          <w:ilvl w:val="0"/>
          <w:numId w:val="1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WICs listed in IRC 5RC were assigned low priority for TMDL development to allow LDEQ time to evaluate the need for updated criteria.</w:t>
      </w:r>
    </w:p>
    <w:p w14:paraId="7A406F5E" w14:textId="11D6ACDA" w:rsidR="00A97F03" w:rsidRDefault="00A97F03" w:rsidP="003E4B6C">
      <w:pPr>
        <w:pStyle w:val="ListParagraph"/>
        <w:numPr>
          <w:ilvl w:val="0"/>
          <w:numId w:val="1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 xml:space="preserve">WICs listed in IRC 5 based on </w:t>
      </w:r>
      <w:r w:rsidR="00E94483">
        <w:rPr>
          <w:rFonts w:ascii="Times New Roman" w:eastAsia="Times New Roman" w:hAnsi="Times New Roman"/>
          <w:noProof/>
          <w:sz w:val="24"/>
          <w:szCs w:val="24"/>
        </w:rPr>
        <w:t>LDH</w:t>
      </w:r>
      <w:r w:rsidRPr="004624DE">
        <w:rPr>
          <w:rFonts w:ascii="Times New Roman" w:eastAsia="Times New Roman" w:hAnsi="Times New Roman"/>
          <w:noProof/>
          <w:sz w:val="24"/>
          <w:szCs w:val="24"/>
        </w:rPr>
        <w:t xml:space="preserve"> beach monitoring data for enterococci bacteria impairments were assigned low priority to allow LDEQ time to coordinate with USEPA on source and epidemiological studies.</w:t>
      </w:r>
    </w:p>
    <w:p w14:paraId="14FD6A1B" w14:textId="77777777" w:rsidR="00A97F03" w:rsidRPr="004624DE" w:rsidRDefault="00A97F03" w:rsidP="003E4B6C">
      <w:pPr>
        <w:pStyle w:val="ListParagraph"/>
        <w:numPr>
          <w:ilvl w:val="0"/>
          <w:numId w:val="1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WICs listed in IRC 5 for the following suspected impairments were assigned low priority due to the non-critical nature of the impairments or due to uncertainty regarding the validity of the suspected impairment (e.g., natural conditions, lack of apparent anthropogenic sources, sources outside the scope of TMDL development):</w:t>
      </w:r>
    </w:p>
    <w:p w14:paraId="58DC3D89" w14:textId="77777777" w:rsidR="00A97F03" w:rsidRPr="004624DE" w:rsidRDefault="00A97F03" w:rsidP="00A97F03">
      <w:pPr>
        <w:numPr>
          <w:ilvl w:val="1"/>
          <w:numId w:val="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Low or high pH</w:t>
      </w:r>
    </w:p>
    <w:p w14:paraId="1431A5A9" w14:textId="77777777" w:rsidR="00A97F03" w:rsidRPr="004624DE" w:rsidRDefault="00A97F03" w:rsidP="00A97F03">
      <w:pPr>
        <w:numPr>
          <w:ilvl w:val="1"/>
          <w:numId w:val="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Metals</w:t>
      </w:r>
    </w:p>
    <w:p w14:paraId="4FAD05A8" w14:textId="77777777" w:rsidR="00A97F03" w:rsidRPr="004624DE" w:rsidRDefault="00A97F03" w:rsidP="00A97F03">
      <w:pPr>
        <w:numPr>
          <w:ilvl w:val="1"/>
          <w:numId w:val="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Chlorides, sulfates, total dissolved solids</w:t>
      </w:r>
    </w:p>
    <w:p w14:paraId="3BBEDFE3" w14:textId="77777777" w:rsidR="00A97F03" w:rsidRPr="004624DE" w:rsidRDefault="00A97F03" w:rsidP="00A97F03">
      <w:pPr>
        <w:numPr>
          <w:ilvl w:val="1"/>
          <w:numId w:val="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Temperature</w:t>
      </w:r>
    </w:p>
    <w:p w14:paraId="249FE9D9" w14:textId="77777777" w:rsidR="00A97F03" w:rsidRPr="004624DE" w:rsidRDefault="00A97F03" w:rsidP="00A97F03">
      <w:pPr>
        <w:numPr>
          <w:ilvl w:val="1"/>
          <w:numId w:val="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Turbidity</w:t>
      </w:r>
    </w:p>
    <w:p w14:paraId="25DAF044" w14:textId="77777777" w:rsidR="00A97F03" w:rsidRPr="004624DE" w:rsidRDefault="00A97F03" w:rsidP="00A97F03">
      <w:pPr>
        <w:numPr>
          <w:ilvl w:val="1"/>
          <w:numId w:val="4"/>
        </w:numPr>
        <w:autoSpaceDE w:val="0"/>
        <w:autoSpaceDN w:val="0"/>
        <w:adjustRightInd w:val="0"/>
        <w:rPr>
          <w:rFonts w:ascii="Times New Roman" w:eastAsia="Times New Roman" w:hAnsi="Times New Roman"/>
          <w:noProof/>
          <w:sz w:val="24"/>
          <w:szCs w:val="24"/>
        </w:rPr>
      </w:pPr>
      <w:r w:rsidRPr="004624DE">
        <w:rPr>
          <w:rFonts w:ascii="Times New Roman" w:eastAsia="Times New Roman" w:hAnsi="Times New Roman"/>
          <w:noProof/>
          <w:sz w:val="24"/>
          <w:szCs w:val="24"/>
        </w:rPr>
        <w:t>Mercury in fish tissue (primary source is regional/global atmospheric deposition)</w:t>
      </w:r>
    </w:p>
    <w:p w14:paraId="5B4030A6" w14:textId="77777777" w:rsidR="00A97F03" w:rsidRPr="004624DE" w:rsidRDefault="00A97F03" w:rsidP="00A97F03">
      <w:pPr>
        <w:pStyle w:val="IRBullets"/>
      </w:pPr>
      <w:r w:rsidRPr="004624DE">
        <w:t>All other WICs not previously mentioned were assigned low priority.</w:t>
      </w:r>
    </w:p>
    <w:p w14:paraId="4897493D" w14:textId="77777777" w:rsidR="00A97F03" w:rsidRPr="00B55966" w:rsidRDefault="00A97F03" w:rsidP="00A97F03">
      <w:pPr>
        <w:widowControl w:val="0"/>
        <w:rPr>
          <w:rFonts w:ascii="Times New Roman" w:hAnsi="Times New Roman"/>
          <w:sz w:val="24"/>
          <w:szCs w:val="24"/>
        </w:rPr>
      </w:pPr>
    </w:p>
    <w:p w14:paraId="6EE18971" w14:textId="77777777" w:rsidR="00A97F03" w:rsidRPr="0038095A" w:rsidRDefault="00A97F03" w:rsidP="00A97F03">
      <w:pPr>
        <w:pStyle w:val="IRSectionHeader"/>
      </w:pPr>
      <w:bookmarkStart w:id="247" w:name="_Toc443903231"/>
      <w:bookmarkStart w:id="248" w:name="_Toc503446776"/>
      <w:bookmarkStart w:id="249" w:name="_Toc513556503"/>
      <w:bookmarkStart w:id="250" w:name="_Toc531685919"/>
      <w:r w:rsidRPr="0038095A">
        <w:t>S</w:t>
      </w:r>
      <w:bookmarkEnd w:id="247"/>
      <w:r w:rsidRPr="0038095A">
        <w:t>ummary</w:t>
      </w:r>
      <w:bookmarkEnd w:id="248"/>
      <w:bookmarkEnd w:id="249"/>
      <w:bookmarkEnd w:id="250"/>
    </w:p>
    <w:p w14:paraId="5D629D8C" w14:textId="2F14311D" w:rsidR="00A97F03" w:rsidRPr="00B55966" w:rsidRDefault="00A97F03" w:rsidP="00A97F03">
      <w:pPr>
        <w:pStyle w:val="IRBodyText"/>
      </w:pPr>
      <w:r w:rsidRPr="00B55966">
        <w:t>The 201</w:t>
      </w:r>
      <w:r>
        <w:t>8</w:t>
      </w:r>
      <w:r w:rsidRPr="00B55966">
        <w:t xml:space="preserve"> </w:t>
      </w:r>
      <w:r w:rsidRPr="00B55966">
        <w:rPr>
          <w:iCs/>
        </w:rPr>
        <w:t>IR</w:t>
      </w:r>
      <w:r w:rsidRPr="00B55966">
        <w:t xml:space="preserve"> §</w:t>
      </w:r>
      <w:r w:rsidR="00981F35">
        <w:t xml:space="preserve"> </w:t>
      </w:r>
      <w:r w:rsidRPr="00B55966">
        <w:t>303(d) list represents a compilation of primarily four different sources of information: (1) the 201</w:t>
      </w:r>
      <w:r w:rsidR="004E4360">
        <w:t>6</w:t>
      </w:r>
      <w:r w:rsidRPr="00B55966">
        <w:t xml:space="preserve"> </w:t>
      </w:r>
      <w:r w:rsidRPr="00B55966">
        <w:rPr>
          <w:iCs/>
        </w:rPr>
        <w:t>IR</w:t>
      </w:r>
      <w:r w:rsidRPr="00B55966">
        <w:t>; (2) new data assessments for all 12 Louisiana basins with monitoring data (internal and external) between October 201</w:t>
      </w:r>
      <w:r>
        <w:t>3</w:t>
      </w:r>
      <w:r w:rsidRPr="00B55966">
        <w:t xml:space="preserve"> and September 201</w:t>
      </w:r>
      <w:r>
        <w:t>7</w:t>
      </w:r>
      <w:r w:rsidRPr="00B55966">
        <w:t>; (3) all recent TMDL activities occurring during or after development of the 201</w:t>
      </w:r>
      <w:r>
        <w:t>6</w:t>
      </w:r>
      <w:r w:rsidRPr="00B55966">
        <w:t xml:space="preserve"> §</w:t>
      </w:r>
      <w:r w:rsidR="00981F35">
        <w:t xml:space="preserve"> </w:t>
      </w:r>
      <w:r w:rsidRPr="00B55966">
        <w:t>303(d) list; and (4) current fish consumption and swimming advisories in Louisiana. It is important to note that removal of a water body from the §</w:t>
      </w:r>
      <w:r w:rsidR="00981F35">
        <w:t xml:space="preserve"> </w:t>
      </w:r>
      <w:r w:rsidRPr="00B55966">
        <w:t xml:space="preserve">303(d) list, for any reason, does not remove water quality protections from that water body. All water bodies in Louisiana, </w:t>
      </w:r>
      <w:r w:rsidR="004E4360">
        <w:t>§</w:t>
      </w:r>
      <w:r w:rsidR="00981F35">
        <w:t xml:space="preserve"> </w:t>
      </w:r>
      <w:r>
        <w:t>303(d) listed or not</w:t>
      </w:r>
      <w:r w:rsidRPr="00B55966">
        <w:t xml:space="preserve">, are subject to the same protections under federal and state laws and regulations, in particular the CWA and Louisiana’s surface water quality standards (LAC 33:IX.Chapter 11). LDEQ will continue to monitor and assess the quality of Louisiana’s waters; permitted facilities are subject to conditions of their permits; unpermitted point source dischargers are required to obtain a permit or face enforcement actions; violators of permit conditions are subject to enforcement action; and contributors to nonpoint sources of pollution are encouraged to follow BMPs as developed by LDEQ’s Nonpoint Source Program and its many collaborators. </w:t>
      </w:r>
    </w:p>
    <w:p w14:paraId="020A8B79" w14:textId="0D837A16" w:rsidR="005E12EC" w:rsidRDefault="005E12EC">
      <w:pPr>
        <w:spacing w:after="120"/>
        <w:rPr>
          <w:rFonts w:ascii="Times New Roman" w:eastAsiaTheme="majorEastAsia" w:hAnsi="Times New Roman" w:cstheme="majorBidi"/>
          <w:b/>
          <w:bCs/>
          <w:color w:val="0D0D0D" w:themeColor="text1" w:themeTint="F2"/>
          <w:sz w:val="28"/>
          <w:szCs w:val="24"/>
        </w:rPr>
      </w:pPr>
    </w:p>
    <w:p w14:paraId="6995540E" w14:textId="77777777" w:rsidR="00E56B2B" w:rsidRPr="00B55966" w:rsidRDefault="00E56B2B" w:rsidP="00E56B2B">
      <w:pPr>
        <w:pStyle w:val="IRSectionHeader"/>
      </w:pPr>
      <w:bookmarkStart w:id="251" w:name="_Toc451496716"/>
      <w:bookmarkStart w:id="252" w:name="_Toc531685920"/>
      <w:r w:rsidRPr="00B55966">
        <w:t>Integrated Report Category 4b Documentation</w:t>
      </w:r>
      <w:bookmarkEnd w:id="251"/>
      <w:bookmarkEnd w:id="252"/>
    </w:p>
    <w:p w14:paraId="20C698A6" w14:textId="77777777" w:rsidR="00E56B2B" w:rsidRPr="00B55966" w:rsidRDefault="00E56B2B" w:rsidP="00E56B2B">
      <w:pPr>
        <w:pStyle w:val="IRSubsectionHeader"/>
      </w:pPr>
      <w:r w:rsidRPr="00B55966">
        <w:t>Introduction</w:t>
      </w:r>
    </w:p>
    <w:p w14:paraId="7DDAD093" w14:textId="0C2C8FA3" w:rsidR="00E56B2B" w:rsidRPr="00B55966" w:rsidRDefault="00E56B2B" w:rsidP="00DE6F80">
      <w:pPr>
        <w:pStyle w:val="IRBodyText"/>
        <w:spacing w:after="0"/>
        <w:rPr>
          <w:noProof w:val="0"/>
        </w:rPr>
      </w:pPr>
      <w:r w:rsidRPr="001B3DCD">
        <w:rPr>
          <w:noProof w:val="0"/>
        </w:rPr>
        <w:t>Integrated Report Category 4b (</w:t>
      </w:r>
      <w:hyperlink w:anchor="Table_3_2_1" w:history="1">
        <w:r w:rsidRPr="001B3DCD">
          <w:rPr>
            <w:rStyle w:val="Hyperlink"/>
            <w:noProof w:val="0"/>
          </w:rPr>
          <w:t>Table 3.2.1</w:t>
        </w:r>
      </w:hyperlink>
      <w:r w:rsidRPr="001B3DCD">
        <w:rPr>
          <w:noProof w:val="0"/>
        </w:rPr>
        <w:t xml:space="preserve">) was used for WICs where a TMDL is not required or appropriate as a corrective mechanism for improving water quality. USEPA requires </w:t>
      </w:r>
      <w:proofErr w:type="gramStart"/>
      <w:r w:rsidRPr="001B3DCD">
        <w:rPr>
          <w:noProof w:val="0"/>
        </w:rPr>
        <w:t>well documented</w:t>
      </w:r>
      <w:proofErr w:type="gramEnd"/>
      <w:r w:rsidRPr="001B3DCD">
        <w:rPr>
          <w:noProof w:val="0"/>
        </w:rPr>
        <w:t xml:space="preserve"> justification for placement of a WIC in IRC 4b. The following sections outline the water bodies and subsegments categorized as IRC 4b and information to address EPA’s six factors to provide sufficient documentation to place in 4b (USEPA 2002, USEPA 2005, USEPA 2006).</w:t>
      </w:r>
    </w:p>
    <w:p w14:paraId="4E80810D" w14:textId="77777777" w:rsidR="00E56B2B" w:rsidRPr="00B55966" w:rsidRDefault="00E56B2B" w:rsidP="00E56B2B">
      <w:pPr>
        <w:pStyle w:val="IRBodyText"/>
        <w:spacing w:after="0"/>
        <w:rPr>
          <w:noProof w:val="0"/>
        </w:rPr>
      </w:pPr>
    </w:p>
    <w:p w14:paraId="41129078" w14:textId="77777777" w:rsidR="00CA3A0A" w:rsidRDefault="00CA3A0A">
      <w:pPr>
        <w:spacing w:after="120"/>
        <w:rPr>
          <w:rFonts w:ascii="Times New Roman" w:eastAsia="Times New Roman" w:hAnsi="Times New Roman"/>
          <w:b/>
          <w:bCs/>
          <w:sz w:val="24"/>
          <w:szCs w:val="24"/>
          <w:u w:val="single"/>
        </w:rPr>
      </w:pPr>
      <w:r>
        <w:br w:type="page"/>
      </w:r>
    </w:p>
    <w:p w14:paraId="32E3AE0F" w14:textId="0746C57A" w:rsidR="00E56B2B" w:rsidRPr="00B55966" w:rsidRDefault="00E56B2B" w:rsidP="00E56B2B">
      <w:pPr>
        <w:pStyle w:val="IRSubsectionHeader"/>
      </w:pPr>
      <w:r w:rsidRPr="00B55966">
        <w:t>Bayou Bonfouca, Subsegments LA040907_00 and LA040908_00</w:t>
      </w:r>
    </w:p>
    <w:p w14:paraId="63994339" w14:textId="77777777" w:rsidR="00E56B2B" w:rsidRPr="00B55966" w:rsidRDefault="00E56B2B" w:rsidP="00E56B2B">
      <w:pPr>
        <w:numPr>
          <w:ilvl w:val="0"/>
          <w:numId w:val="6"/>
        </w:numPr>
        <w:spacing w:after="120"/>
        <w:rPr>
          <w:rFonts w:ascii="Times New Roman" w:hAnsi="Times New Roman"/>
          <w:b/>
          <w:sz w:val="24"/>
          <w:szCs w:val="24"/>
        </w:rPr>
      </w:pPr>
      <w:r w:rsidRPr="00B55966">
        <w:rPr>
          <w:rFonts w:ascii="Times New Roman" w:hAnsi="Times New Roman"/>
          <w:b/>
          <w:sz w:val="24"/>
          <w:szCs w:val="24"/>
        </w:rPr>
        <w:t>Identification of Subsegment and Statement of Problem Causing Impairment</w:t>
      </w:r>
    </w:p>
    <w:p w14:paraId="09B4D061" w14:textId="77777777" w:rsidR="00E56B2B" w:rsidRPr="00B55966" w:rsidRDefault="00E56B2B" w:rsidP="00E56B2B">
      <w:pPr>
        <w:pStyle w:val="NormalWeb"/>
        <w:spacing w:before="0" w:beforeAutospacing="0" w:after="0" w:afterAutospacing="0"/>
        <w:ind w:left="300" w:firstLine="60"/>
        <w:rPr>
          <w:rFonts w:ascii="Times New Roman" w:hAnsi="Times New Roman"/>
          <w:b/>
          <w:i/>
          <w:color w:val="auto"/>
          <w:sz w:val="24"/>
          <w:szCs w:val="24"/>
        </w:rPr>
      </w:pPr>
      <w:r w:rsidRPr="00B55966">
        <w:rPr>
          <w:rFonts w:ascii="Times New Roman" w:hAnsi="Times New Roman"/>
          <w:b/>
          <w:i/>
          <w:color w:val="auto"/>
          <w:sz w:val="24"/>
          <w:szCs w:val="24"/>
        </w:rPr>
        <w:t>Subsegment Description</w:t>
      </w:r>
    </w:p>
    <w:p w14:paraId="78AAD793"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Bayou Bonfouca (subsegments LA040907_00, Hydrological Unit Code (HUC) 08090201 and LA040908_00, HUC 08090201) is a navigable waterway in St. Tammany Parish in southeastern Louisiana. It flows south for seven miles into Lake Pontchartrain.</w:t>
      </w:r>
    </w:p>
    <w:p w14:paraId="4D1D2766" w14:textId="77777777" w:rsidR="00E56B2B" w:rsidRPr="00B55966" w:rsidRDefault="00E56B2B" w:rsidP="00E56B2B">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Impairment and pollutant causing impairment</w:t>
      </w:r>
    </w:p>
    <w:p w14:paraId="727D5DC7" w14:textId="4305F9B0" w:rsidR="00E56B2B" w:rsidRPr="001B3DCD" w:rsidRDefault="00E56B2B" w:rsidP="00E56B2B">
      <w:pPr>
        <w:pStyle w:val="NormalWeb"/>
        <w:spacing w:before="0" w:beforeAutospacing="0" w:after="0" w:afterAutospacing="0"/>
        <w:ind w:left="360"/>
        <w:rPr>
          <w:rFonts w:ascii="Times New Roman" w:hAnsi="Times New Roman"/>
          <w:color w:val="0000FF" w:themeColor="hyperlink"/>
          <w:sz w:val="24"/>
          <w:u w:val="single"/>
        </w:rPr>
      </w:pPr>
      <w:r w:rsidRPr="00B55966">
        <w:rPr>
          <w:rFonts w:ascii="Times New Roman" w:hAnsi="Times New Roman"/>
          <w:color w:val="auto"/>
          <w:sz w:val="24"/>
          <w:szCs w:val="24"/>
        </w:rPr>
        <w:t>Bayou Bonfouca is listed in Louisiana’s 201</w:t>
      </w:r>
      <w:r>
        <w:rPr>
          <w:rFonts w:ascii="Times New Roman" w:hAnsi="Times New Roman"/>
          <w:color w:val="auto"/>
          <w:sz w:val="24"/>
          <w:szCs w:val="24"/>
        </w:rPr>
        <w:t>8</w:t>
      </w:r>
      <w:r w:rsidRPr="00B55966">
        <w:rPr>
          <w:rFonts w:ascii="Times New Roman" w:hAnsi="Times New Roman"/>
          <w:color w:val="auto"/>
          <w:sz w:val="24"/>
          <w:szCs w:val="24"/>
        </w:rPr>
        <w:t xml:space="preserve"> Water Quality </w:t>
      </w:r>
      <w:r w:rsidRPr="00B55966">
        <w:rPr>
          <w:iCs/>
          <w:sz w:val="24"/>
          <w:szCs w:val="24"/>
        </w:rPr>
        <w:t>IR</w:t>
      </w:r>
      <w:r w:rsidRPr="00B55966">
        <w:rPr>
          <w:rFonts w:ascii="Times New Roman" w:hAnsi="Times New Roman"/>
          <w:color w:val="auto"/>
          <w:sz w:val="24"/>
          <w:szCs w:val="24"/>
        </w:rPr>
        <w:t xml:space="preserve"> as not fully supporting the primary contact recreation designated use as a result of suspected </w:t>
      </w:r>
      <w:proofErr w:type="gramStart"/>
      <w:r w:rsidRPr="00B55966">
        <w:rPr>
          <w:rFonts w:ascii="Times New Roman" w:hAnsi="Times New Roman"/>
          <w:color w:val="auto"/>
          <w:sz w:val="24"/>
          <w:szCs w:val="24"/>
        </w:rPr>
        <w:t>benzo(</w:t>
      </w:r>
      <w:proofErr w:type="gramEnd"/>
      <w:r w:rsidRPr="00B55966">
        <w:rPr>
          <w:rFonts w:ascii="Times New Roman" w:hAnsi="Times New Roman"/>
          <w:color w:val="auto"/>
          <w:sz w:val="24"/>
          <w:szCs w:val="24"/>
        </w:rPr>
        <w:t xml:space="preserve">a)pyrene (PAHs) impairments. In 1987, </w:t>
      </w:r>
      <w:r w:rsidR="00E94483">
        <w:rPr>
          <w:rFonts w:ascii="Times New Roman" w:hAnsi="Times New Roman"/>
          <w:color w:val="auto"/>
          <w:sz w:val="24"/>
          <w:szCs w:val="24"/>
        </w:rPr>
        <w:t>LDH</w:t>
      </w:r>
      <w:r w:rsidRPr="00B55966">
        <w:rPr>
          <w:rFonts w:ascii="Times New Roman" w:hAnsi="Times New Roman"/>
          <w:color w:val="auto"/>
          <w:sz w:val="24"/>
          <w:szCs w:val="24"/>
        </w:rPr>
        <w:t xml:space="preserve"> and LDEQ issued an advisory against swimming in and consumption of fish from Bayou Bonfouca (revised 1998). Bayou Bonfouca is currently</w:t>
      </w:r>
      <w:r>
        <w:rPr>
          <w:rFonts w:ascii="Times New Roman" w:hAnsi="Times New Roman"/>
          <w:color w:val="auto"/>
          <w:sz w:val="24"/>
          <w:szCs w:val="24"/>
        </w:rPr>
        <w:t xml:space="preserve"> </w:t>
      </w:r>
      <w:r w:rsidRPr="00B55966">
        <w:rPr>
          <w:rFonts w:ascii="Times New Roman" w:hAnsi="Times New Roman"/>
          <w:color w:val="auto"/>
          <w:sz w:val="24"/>
          <w:szCs w:val="24"/>
        </w:rPr>
        <w:t>under an informational health advisory for no swimming or sediment contact (see</w:t>
      </w:r>
      <w:r>
        <w:rPr>
          <w:rFonts w:ascii="Times New Roman" w:hAnsi="Times New Roman"/>
          <w:color w:val="auto"/>
          <w:sz w:val="24"/>
          <w:szCs w:val="24"/>
        </w:rPr>
        <w:t xml:space="preserve"> </w:t>
      </w:r>
      <w:hyperlink r:id="rId182" w:history="1">
        <w:r w:rsidRPr="001B3DCD">
          <w:rPr>
            <w:rStyle w:val="Hyperlink"/>
            <w:rFonts w:ascii="Times New Roman" w:hAnsi="Times New Roman"/>
            <w:sz w:val="24"/>
            <w:szCs w:val="24"/>
          </w:rPr>
          <w:t>http://deq.louisiana.gov/assets/docs/Water/Mercury-FishConsumptionAdvisoryTable.pdf</w:t>
        </w:r>
      </w:hyperlink>
      <w:r w:rsidRPr="001B3DCD">
        <w:rPr>
          <w:rFonts w:ascii="Times New Roman" w:hAnsi="Times New Roman"/>
          <w:sz w:val="24"/>
          <w:szCs w:val="24"/>
        </w:rPr>
        <w:t xml:space="preserve"> </w:t>
      </w:r>
      <w:r w:rsidRPr="001B3DCD">
        <w:rPr>
          <w:rFonts w:ascii="Times New Roman" w:hAnsi="Times New Roman"/>
          <w:color w:val="auto"/>
          <w:sz w:val="24"/>
          <w:szCs w:val="24"/>
        </w:rPr>
        <w:t>and also</w:t>
      </w:r>
      <w:r w:rsidR="00CA3A0A" w:rsidRPr="001B3DCD">
        <w:rPr>
          <w:rFonts w:ascii="Times New Roman" w:hAnsi="Times New Roman"/>
          <w:color w:val="auto"/>
          <w:sz w:val="24"/>
          <w:szCs w:val="24"/>
        </w:rPr>
        <w:t xml:space="preserve"> </w:t>
      </w:r>
      <w:hyperlink r:id="rId183" w:history="1">
        <w:r w:rsidRPr="001B3DCD">
          <w:rPr>
            <w:rStyle w:val="Hyperlink"/>
            <w:rFonts w:ascii="Times New Roman" w:hAnsi="Times New Roman"/>
            <w:sz w:val="24"/>
            <w:szCs w:val="24"/>
          </w:rPr>
          <w:t>http://new.dhh.louisiana.gov/assets/oph/Center-EH/envepi/fishadvisory/Documents/ChemAdvisories2016.pdf</w:t>
        </w:r>
      </w:hyperlink>
      <w:r w:rsidRPr="001B3DCD">
        <w:rPr>
          <w:sz w:val="24"/>
          <w:szCs w:val="24"/>
        </w:rPr>
        <w:t xml:space="preserve">). </w:t>
      </w:r>
    </w:p>
    <w:p w14:paraId="727F4694" w14:textId="77777777" w:rsidR="00E56B2B" w:rsidRPr="001B3DCD" w:rsidRDefault="00E56B2B" w:rsidP="00E56B2B">
      <w:pPr>
        <w:pStyle w:val="NormalWeb"/>
        <w:spacing w:before="0" w:beforeAutospacing="0" w:after="0" w:afterAutospacing="0"/>
        <w:ind w:left="360"/>
        <w:rPr>
          <w:rFonts w:ascii="Times New Roman" w:hAnsi="Times New Roman"/>
          <w:b/>
          <w:i/>
          <w:sz w:val="24"/>
          <w:szCs w:val="24"/>
        </w:rPr>
      </w:pPr>
    </w:p>
    <w:p w14:paraId="17C38318" w14:textId="77777777" w:rsidR="00E56B2B" w:rsidRPr="001B3DCD" w:rsidRDefault="00E56B2B" w:rsidP="00E56B2B">
      <w:pPr>
        <w:pStyle w:val="NormalWeb"/>
        <w:spacing w:before="0" w:beforeAutospacing="0" w:after="0" w:afterAutospacing="0"/>
        <w:ind w:left="360"/>
        <w:rPr>
          <w:rFonts w:ascii="Times New Roman" w:hAnsi="Times New Roman"/>
          <w:b/>
          <w:sz w:val="24"/>
          <w:szCs w:val="24"/>
        </w:rPr>
      </w:pPr>
      <w:r w:rsidRPr="001B3DCD">
        <w:rPr>
          <w:rFonts w:ascii="Times New Roman" w:hAnsi="Times New Roman"/>
          <w:b/>
          <w:i/>
          <w:sz w:val="24"/>
          <w:szCs w:val="24"/>
        </w:rPr>
        <w:t>Sources of pollutant causing impairment</w:t>
      </w:r>
    </w:p>
    <w:p w14:paraId="1B49A6C4" w14:textId="79345E2B" w:rsidR="00E56B2B" w:rsidRPr="001B3DCD" w:rsidRDefault="00E56B2B" w:rsidP="00CA3A0A">
      <w:pPr>
        <w:pStyle w:val="NormalWeb"/>
        <w:tabs>
          <w:tab w:val="left" w:pos="360"/>
          <w:tab w:val="left" w:pos="450"/>
        </w:tabs>
        <w:spacing w:before="0" w:beforeAutospacing="0" w:after="240" w:afterAutospacing="0"/>
        <w:ind w:left="360"/>
        <w:rPr>
          <w:rFonts w:ascii="Times New Roman" w:hAnsi="Times New Roman"/>
          <w:color w:val="auto"/>
          <w:sz w:val="24"/>
          <w:szCs w:val="24"/>
        </w:rPr>
      </w:pPr>
      <w:r w:rsidRPr="001B3DCD">
        <w:rPr>
          <w:rFonts w:ascii="Times New Roman" w:hAnsi="Times New Roman"/>
          <w:color w:val="auto"/>
          <w:sz w:val="24"/>
          <w:szCs w:val="24"/>
        </w:rPr>
        <w:t xml:space="preserve">In 1970, several thousand cubic yards of creosote spilled into Bayou Bonfouca and onto an adjacent land area following a fire and tank explosion at the American Creosote Works plant. The creosote plant had been operating for almost 100 years prior to its closure after the fire. The site is within the designated 100-year flood plain of the bayou. Legacy contamination is summarized </w:t>
      </w:r>
      <w:proofErr w:type="gramStart"/>
      <w:r w:rsidRPr="001B3DCD">
        <w:rPr>
          <w:rFonts w:ascii="Times New Roman" w:hAnsi="Times New Roman"/>
          <w:color w:val="auto"/>
          <w:sz w:val="24"/>
          <w:szCs w:val="24"/>
        </w:rPr>
        <w:t>at:</w:t>
      </w:r>
      <w:proofErr w:type="gramEnd"/>
      <w:r w:rsidRPr="001B3DCD">
        <w:rPr>
          <w:rFonts w:ascii="Times New Roman" w:hAnsi="Times New Roman"/>
          <w:color w:val="auto"/>
          <w:sz w:val="24"/>
          <w:szCs w:val="24"/>
        </w:rPr>
        <w:t xml:space="preserve"> </w:t>
      </w:r>
      <w:hyperlink r:id="rId184" w:history="1">
        <w:r w:rsidRPr="001B3DCD">
          <w:rPr>
            <w:rStyle w:val="Hyperlink"/>
            <w:sz w:val="24"/>
            <w:szCs w:val="24"/>
          </w:rPr>
          <w:t>http://www.epa.gov/region6/6sf/pdffiles/bayou-bonfuca-la.pdf</w:t>
        </w:r>
      </w:hyperlink>
      <w:r w:rsidRPr="001B3DCD">
        <w:rPr>
          <w:rFonts w:ascii="Times New Roman" w:hAnsi="Times New Roman"/>
          <w:color w:val="auto"/>
          <w:sz w:val="24"/>
          <w:szCs w:val="24"/>
        </w:rPr>
        <w:t xml:space="preserve">. </w:t>
      </w:r>
    </w:p>
    <w:p w14:paraId="738F6E03" w14:textId="5748B585" w:rsidR="00E56B2B" w:rsidRPr="001B3DCD" w:rsidRDefault="00E56B2B" w:rsidP="00E56B2B">
      <w:pPr>
        <w:pStyle w:val="NormalWeb"/>
        <w:tabs>
          <w:tab w:val="left" w:pos="360"/>
          <w:tab w:val="left" w:pos="450"/>
        </w:tabs>
        <w:spacing w:before="0" w:beforeAutospacing="0" w:after="120" w:afterAutospacing="0"/>
        <w:ind w:left="360"/>
        <w:rPr>
          <w:rFonts w:ascii="Times New Roman" w:hAnsi="Times New Roman"/>
          <w:color w:val="auto"/>
          <w:sz w:val="24"/>
          <w:szCs w:val="24"/>
        </w:rPr>
      </w:pPr>
      <w:r w:rsidRPr="001B3DCD">
        <w:rPr>
          <w:rFonts w:ascii="Times New Roman" w:hAnsi="Times New Roman"/>
          <w:color w:val="auto"/>
          <w:sz w:val="24"/>
          <w:szCs w:val="24"/>
        </w:rPr>
        <w:t xml:space="preserve">In 1976, the U.S. Coast Guard undertook an investigation of the Bayou Bonfouca waterway. This </w:t>
      </w:r>
      <w:proofErr w:type="gramStart"/>
      <w:r w:rsidRPr="001B3DCD">
        <w:rPr>
          <w:rFonts w:ascii="Times New Roman" w:hAnsi="Times New Roman"/>
          <w:color w:val="auto"/>
          <w:sz w:val="24"/>
          <w:szCs w:val="24"/>
        </w:rPr>
        <w:t>was supplemented</w:t>
      </w:r>
      <w:proofErr w:type="gramEnd"/>
      <w:r w:rsidRPr="001B3DCD">
        <w:rPr>
          <w:rFonts w:ascii="Times New Roman" w:hAnsi="Times New Roman"/>
          <w:color w:val="auto"/>
          <w:sz w:val="24"/>
          <w:szCs w:val="24"/>
        </w:rPr>
        <w:t xml:space="preserve"> by another study in 1978 by USEPA, the </w:t>
      </w:r>
      <w:r w:rsidR="00CA3A0A" w:rsidRPr="001B3DCD">
        <w:rPr>
          <w:rFonts w:ascii="Times New Roman" w:hAnsi="Times New Roman"/>
          <w:color w:val="auto"/>
          <w:sz w:val="24"/>
          <w:szCs w:val="24"/>
        </w:rPr>
        <w:t xml:space="preserve">U.S. </w:t>
      </w:r>
      <w:r w:rsidRPr="001B3DCD">
        <w:rPr>
          <w:rFonts w:ascii="Times New Roman" w:hAnsi="Times New Roman"/>
          <w:color w:val="auto"/>
          <w:sz w:val="24"/>
          <w:szCs w:val="24"/>
        </w:rPr>
        <w:t xml:space="preserve">Coast Guard, and NOAA. Principal pollutants found at the site were creosote compounds, chemicals composed mostly of PAHs and commonly used as wood preservatives. </w:t>
      </w:r>
    </w:p>
    <w:p w14:paraId="607C6DDC" w14:textId="77777777" w:rsidR="00E56B2B" w:rsidRPr="00B55966" w:rsidRDefault="00E56B2B" w:rsidP="00E56B2B">
      <w:pPr>
        <w:pStyle w:val="NormalWeb"/>
        <w:tabs>
          <w:tab w:val="left" w:pos="360"/>
          <w:tab w:val="left" w:pos="450"/>
        </w:tabs>
        <w:spacing w:before="0" w:beforeAutospacing="0" w:after="0" w:afterAutospacing="0"/>
        <w:ind w:left="360"/>
        <w:rPr>
          <w:rFonts w:ascii="Times New Roman" w:hAnsi="Times New Roman"/>
          <w:color w:val="auto"/>
          <w:sz w:val="24"/>
          <w:szCs w:val="24"/>
        </w:rPr>
      </w:pPr>
      <w:r w:rsidRPr="001B3DCD">
        <w:rPr>
          <w:rFonts w:ascii="Times New Roman" w:hAnsi="Times New Roman"/>
          <w:color w:val="auto"/>
          <w:sz w:val="24"/>
          <w:szCs w:val="24"/>
        </w:rPr>
        <w:t xml:space="preserve">Bayou Bonfouca received final placement on the USEPA Superfund National Priorities List (NPL) in 1983 </w:t>
      </w:r>
      <w:proofErr w:type="gramStart"/>
      <w:r w:rsidRPr="001B3DCD">
        <w:rPr>
          <w:rFonts w:ascii="Times New Roman" w:hAnsi="Times New Roman"/>
          <w:color w:val="auto"/>
          <w:sz w:val="24"/>
          <w:szCs w:val="24"/>
        </w:rPr>
        <w:t>as a</w:t>
      </w:r>
      <w:r w:rsidRPr="00B55966">
        <w:rPr>
          <w:rFonts w:ascii="Times New Roman" w:hAnsi="Times New Roman"/>
          <w:color w:val="auto"/>
          <w:sz w:val="24"/>
          <w:szCs w:val="24"/>
        </w:rPr>
        <w:t xml:space="preserve"> result</w:t>
      </w:r>
      <w:proofErr w:type="gramEnd"/>
      <w:r w:rsidRPr="00B55966">
        <w:rPr>
          <w:rFonts w:ascii="Times New Roman" w:hAnsi="Times New Roman"/>
          <w:color w:val="auto"/>
          <w:sz w:val="24"/>
          <w:szCs w:val="24"/>
        </w:rPr>
        <w:t xml:space="preserve"> of contamination by creosote. The NPL is a list of hazardous waste sites eligible for investigation and cleanup under the federal Superfund </w:t>
      </w:r>
      <w:r w:rsidRPr="00B55966">
        <w:rPr>
          <w:rFonts w:ascii="Times New Roman" w:hAnsi="Times New Roman"/>
          <w:sz w:val="24"/>
          <w:szCs w:val="24"/>
        </w:rPr>
        <w:t xml:space="preserve">Comprehensive Environmental Response, Compensation, and Liability Act </w:t>
      </w:r>
      <w:r w:rsidRPr="00B55966">
        <w:rPr>
          <w:rFonts w:ascii="Times New Roman" w:hAnsi="Times New Roman"/>
          <w:color w:val="auto"/>
          <w:sz w:val="24"/>
          <w:szCs w:val="24"/>
        </w:rPr>
        <w:t>(</w:t>
      </w:r>
      <w:r w:rsidRPr="001B3DCD">
        <w:rPr>
          <w:rFonts w:ascii="Times New Roman" w:hAnsi="Times New Roman"/>
          <w:color w:val="auto"/>
          <w:sz w:val="24"/>
          <w:szCs w:val="24"/>
        </w:rPr>
        <w:t xml:space="preserve">CERCLA) program. Approximately 1.5 miles of Bayou Bonfouca </w:t>
      </w:r>
      <w:proofErr w:type="gramStart"/>
      <w:r w:rsidRPr="001B3DCD">
        <w:rPr>
          <w:rFonts w:ascii="Times New Roman" w:hAnsi="Times New Roman"/>
          <w:color w:val="auto"/>
          <w:sz w:val="24"/>
          <w:szCs w:val="24"/>
        </w:rPr>
        <w:t>were left</w:t>
      </w:r>
      <w:proofErr w:type="gramEnd"/>
      <w:r w:rsidRPr="001B3DCD">
        <w:rPr>
          <w:rFonts w:ascii="Times New Roman" w:hAnsi="Times New Roman"/>
          <w:color w:val="auto"/>
          <w:sz w:val="24"/>
          <w:szCs w:val="24"/>
        </w:rPr>
        <w:t xml:space="preserve"> biologically sterile</w:t>
      </w:r>
      <w:r w:rsidRPr="00B55966">
        <w:rPr>
          <w:rFonts w:ascii="Times New Roman" w:hAnsi="Times New Roman"/>
          <w:color w:val="auto"/>
          <w:sz w:val="24"/>
          <w:szCs w:val="24"/>
        </w:rPr>
        <w:t xml:space="preserve"> due to severe creosote contamination. The Bayou Bonfouca Superfund site, located in Slidell, Louisiana on the north shore of Lake Pontchartrain, includes the former American Creosote Works Plant and a portion of Bayou Bonfouca. Bayou Bonfouca forms the southern boundary of the site. </w:t>
      </w:r>
    </w:p>
    <w:p w14:paraId="208F8C08" w14:textId="1DDC000A" w:rsidR="00E56B2B" w:rsidRPr="00B55966" w:rsidRDefault="00E56B2B" w:rsidP="00E56B2B">
      <w:pPr>
        <w:pStyle w:val="NormalWeb"/>
        <w:spacing w:before="0" w:beforeAutospacing="0" w:after="120" w:afterAutospacing="0"/>
        <w:ind w:left="360"/>
        <w:rPr>
          <w:rFonts w:ascii="Times New Roman" w:hAnsi="Times New Roman"/>
          <w:bCs/>
          <w:color w:val="auto"/>
          <w:sz w:val="24"/>
          <w:szCs w:val="24"/>
        </w:rPr>
      </w:pPr>
      <w:r w:rsidRPr="00B55966">
        <w:rPr>
          <w:rFonts w:ascii="Times New Roman" w:hAnsi="Times New Roman"/>
          <w:color w:val="auto"/>
          <w:sz w:val="24"/>
          <w:szCs w:val="24"/>
        </w:rPr>
        <w:t xml:space="preserve">Subsegments LA040907_00 and LA040908_00 were on the 1998 and 1999 court-ordered </w:t>
      </w:r>
      <w:r w:rsidR="00981F35">
        <w:rPr>
          <w:rFonts w:ascii="Times New Roman" w:hAnsi="Times New Roman"/>
          <w:color w:val="auto"/>
          <w:sz w:val="24"/>
          <w:szCs w:val="24"/>
        </w:rPr>
        <w:t xml:space="preserve">§ </w:t>
      </w:r>
      <w:r w:rsidRPr="00B55966">
        <w:rPr>
          <w:rFonts w:ascii="Times New Roman" w:hAnsi="Times New Roman"/>
          <w:color w:val="auto"/>
          <w:sz w:val="24"/>
          <w:szCs w:val="24"/>
        </w:rPr>
        <w:t xml:space="preserve">303(d) lists and subsequently on the </w:t>
      </w:r>
      <w:hyperlink r:id="rId185" w:tgtFrame="_blank" w:history="1">
        <w:r w:rsidRPr="00B55966">
          <w:rPr>
            <w:rFonts w:ascii="Times New Roman" w:hAnsi="Times New Roman"/>
            <w:bCs/>
            <w:color w:val="auto"/>
            <w:sz w:val="24"/>
            <w:szCs w:val="24"/>
          </w:rPr>
          <w:t xml:space="preserve">2002 Consent Decree </w:t>
        </w:r>
        <w:r w:rsidR="00981F35">
          <w:rPr>
            <w:rFonts w:ascii="Times New Roman" w:hAnsi="Times New Roman"/>
            <w:bCs/>
            <w:color w:val="auto"/>
            <w:sz w:val="24"/>
            <w:szCs w:val="24"/>
          </w:rPr>
          <w:t xml:space="preserve">§ </w:t>
        </w:r>
        <w:r w:rsidRPr="00B55966">
          <w:rPr>
            <w:rFonts w:ascii="Times New Roman" w:hAnsi="Times New Roman"/>
            <w:bCs/>
            <w:color w:val="auto"/>
            <w:sz w:val="24"/>
            <w:szCs w:val="24"/>
          </w:rPr>
          <w:t>303(d) List</w:t>
        </w:r>
      </w:hyperlink>
      <w:r w:rsidRPr="00B55966">
        <w:rPr>
          <w:rFonts w:ascii="Times New Roman" w:hAnsi="Times New Roman"/>
          <w:bCs/>
          <w:color w:val="auto"/>
          <w:sz w:val="24"/>
          <w:szCs w:val="24"/>
        </w:rPr>
        <w:t xml:space="preserve"> for priority organics and other impairments.</w:t>
      </w:r>
    </w:p>
    <w:p w14:paraId="3DFBD317" w14:textId="77777777" w:rsidR="00E56B2B" w:rsidRPr="00B55966" w:rsidRDefault="00E56B2B" w:rsidP="00E56B2B">
      <w:pPr>
        <w:spacing w:after="120"/>
        <w:rPr>
          <w:rFonts w:ascii="Times New Roman" w:hAnsi="Times New Roman"/>
          <w:sz w:val="24"/>
          <w:szCs w:val="24"/>
        </w:rPr>
      </w:pPr>
      <w:r w:rsidRPr="00B55966">
        <w:rPr>
          <w:rFonts w:ascii="Times New Roman" w:hAnsi="Times New Roman"/>
          <w:b/>
          <w:sz w:val="24"/>
          <w:szCs w:val="24"/>
        </w:rPr>
        <w:t>2)  Description of Pollution Controls and How They Will Achieve Water Quality Standards</w:t>
      </w:r>
    </w:p>
    <w:p w14:paraId="00DDFE70" w14:textId="77777777" w:rsidR="00E56B2B" w:rsidRPr="00B55966" w:rsidRDefault="00E56B2B" w:rsidP="00E56B2B">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Water quality target</w:t>
      </w:r>
    </w:p>
    <w:p w14:paraId="5F76C36F" w14:textId="77737249"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Since impairment of Bayou Bonfouca </w:t>
      </w:r>
      <w:proofErr w:type="gramStart"/>
      <w:r w:rsidRPr="00B55966">
        <w:rPr>
          <w:rFonts w:ascii="Times New Roman" w:hAnsi="Times New Roman"/>
          <w:color w:val="auto"/>
          <w:sz w:val="24"/>
          <w:szCs w:val="24"/>
        </w:rPr>
        <w:t>is based</w:t>
      </w:r>
      <w:proofErr w:type="gramEnd"/>
      <w:r w:rsidRPr="00B55966">
        <w:rPr>
          <w:rFonts w:ascii="Times New Roman" w:hAnsi="Times New Roman"/>
          <w:color w:val="auto"/>
          <w:sz w:val="24"/>
          <w:szCs w:val="24"/>
        </w:rPr>
        <w:t xml:space="preserve"> on an informational health advisory issued by </w:t>
      </w:r>
      <w:r w:rsidR="00E94483">
        <w:rPr>
          <w:rFonts w:ascii="Times New Roman" w:hAnsi="Times New Roman"/>
          <w:color w:val="auto"/>
          <w:sz w:val="24"/>
          <w:szCs w:val="24"/>
        </w:rPr>
        <w:t>LDH</w:t>
      </w:r>
      <w:r w:rsidRPr="00B55966">
        <w:rPr>
          <w:rFonts w:ascii="Times New Roman" w:hAnsi="Times New Roman"/>
          <w:color w:val="auto"/>
          <w:sz w:val="24"/>
          <w:szCs w:val="24"/>
        </w:rPr>
        <w:t xml:space="preserve"> for no swimming or sediment contact, the water quality target will be achieved when the informational health advisory is rescinded.</w:t>
      </w:r>
    </w:p>
    <w:p w14:paraId="6A3474BB" w14:textId="77777777" w:rsidR="00E56B2B" w:rsidRPr="00B55966" w:rsidRDefault="00E56B2B" w:rsidP="007962D1">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Controls that will achieve Water Quality Standards</w:t>
      </w:r>
    </w:p>
    <w:p w14:paraId="796F1574" w14:textId="77777777" w:rsidR="00E56B2B" w:rsidRPr="001B3DCD"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Beginning in January 1996, USEPA and LDEQ initiated work to correct the contamination at the Bayou Bonfouca Superfund site, including Bayou Bonfouca, under provisions of the federal Superfund program. USEPA and LDEQ jointly provided funds for cleanup of the site, with USEPA as lead agency in charge of remediation. Remediation of the abandoned facility involved the dredging of over 170,000 cubic yards of contaminated sediments from Bayou Bonfouca and removal of 8,000 cubic yards of surface waste materials. The selected remediation and disposal methods for the contaminated site included: excavation; capping the site; incineration of creosote waste piles and heavily contaminated bayou sediment; and pumping, treating, and monitoring contaminated groundwater. A design phase for groundwater remediation </w:t>
      </w:r>
      <w:proofErr w:type="gramStart"/>
      <w:r w:rsidRPr="00B55966">
        <w:rPr>
          <w:rFonts w:ascii="Times New Roman" w:hAnsi="Times New Roman"/>
          <w:color w:val="auto"/>
          <w:sz w:val="24"/>
          <w:szCs w:val="24"/>
        </w:rPr>
        <w:t>was completed</w:t>
      </w:r>
      <w:proofErr w:type="gramEnd"/>
      <w:r w:rsidRPr="00B55966">
        <w:rPr>
          <w:rFonts w:ascii="Times New Roman" w:hAnsi="Times New Roman"/>
          <w:color w:val="auto"/>
          <w:sz w:val="24"/>
          <w:szCs w:val="24"/>
        </w:rPr>
        <w:t xml:space="preserve"> in October 1989, and the</w:t>
      </w:r>
      <w:r w:rsidRPr="00B55966">
        <w:rPr>
          <w:rFonts w:ascii="Times New Roman" w:hAnsi="Times New Roman"/>
          <w:i/>
          <w:iCs/>
          <w:color w:val="auto"/>
          <w:sz w:val="24"/>
          <w:szCs w:val="24"/>
        </w:rPr>
        <w:t xml:space="preserve"> in situ</w:t>
      </w:r>
      <w:r w:rsidRPr="00B55966">
        <w:rPr>
          <w:rFonts w:ascii="Times New Roman" w:hAnsi="Times New Roman"/>
          <w:color w:val="auto"/>
          <w:sz w:val="24"/>
          <w:szCs w:val="24"/>
        </w:rPr>
        <w:t xml:space="preserve"> operation began in mid-1991. In November 1993, a cleanup contractor moved an incinerator to the site and </w:t>
      </w:r>
      <w:r w:rsidRPr="001B3DCD">
        <w:rPr>
          <w:rFonts w:ascii="Times New Roman" w:hAnsi="Times New Roman"/>
          <w:color w:val="auto"/>
          <w:sz w:val="24"/>
          <w:szCs w:val="24"/>
        </w:rPr>
        <w:t xml:space="preserve">completed a trial burn. In early 1994, excavation and incineration of the contaminated sediments </w:t>
      </w:r>
      <w:proofErr w:type="gramStart"/>
      <w:r w:rsidRPr="001B3DCD">
        <w:rPr>
          <w:rFonts w:ascii="Times New Roman" w:hAnsi="Times New Roman"/>
          <w:color w:val="auto"/>
          <w:sz w:val="24"/>
          <w:szCs w:val="24"/>
        </w:rPr>
        <w:t>was initiated</w:t>
      </w:r>
      <w:proofErr w:type="gramEnd"/>
      <w:r w:rsidRPr="001B3DCD">
        <w:rPr>
          <w:rFonts w:ascii="Times New Roman" w:hAnsi="Times New Roman"/>
          <w:color w:val="auto"/>
          <w:sz w:val="24"/>
          <w:szCs w:val="24"/>
        </w:rPr>
        <w:t xml:space="preserve">. The ash </w:t>
      </w:r>
      <w:proofErr w:type="gramStart"/>
      <w:r w:rsidRPr="001B3DCD">
        <w:rPr>
          <w:rFonts w:ascii="Times New Roman" w:hAnsi="Times New Roman"/>
          <w:color w:val="auto"/>
          <w:sz w:val="24"/>
          <w:szCs w:val="24"/>
        </w:rPr>
        <w:t>was placed</w:t>
      </w:r>
      <w:proofErr w:type="gramEnd"/>
      <w:r w:rsidRPr="001B3DCD">
        <w:rPr>
          <w:rFonts w:ascii="Times New Roman" w:hAnsi="Times New Roman"/>
          <w:color w:val="auto"/>
          <w:sz w:val="24"/>
          <w:szCs w:val="24"/>
        </w:rPr>
        <w:t xml:space="preserve"> under a Resource Conservation and Recovery Act (RCRA) landfill cap onsite, and incineration was completed in the summer of 1995. No further surface water remediation is expected.</w:t>
      </w:r>
    </w:p>
    <w:p w14:paraId="3596F615" w14:textId="31C654B0" w:rsidR="00E56B2B" w:rsidRPr="001B3DCD" w:rsidRDefault="00E56B2B" w:rsidP="00E56B2B">
      <w:pPr>
        <w:ind w:left="360"/>
        <w:rPr>
          <w:rStyle w:val="Hyperlink"/>
          <w:rFonts w:ascii="Times New Roman" w:hAnsi="Times New Roman"/>
          <w:sz w:val="24"/>
          <w:szCs w:val="24"/>
        </w:rPr>
      </w:pPr>
      <w:r w:rsidRPr="001B3DCD">
        <w:rPr>
          <w:rFonts w:ascii="Times New Roman" w:hAnsi="Times New Roman"/>
          <w:sz w:val="24"/>
          <w:szCs w:val="24"/>
        </w:rPr>
        <w:t xml:space="preserve">The second phase of remediation addresses dense nonaqueous phase liquids in the surficial aquifer. A statutory Five-Year Review Report of groundwater cleanup activity </w:t>
      </w:r>
      <w:proofErr w:type="gramStart"/>
      <w:r w:rsidRPr="001B3DCD">
        <w:rPr>
          <w:rFonts w:ascii="Times New Roman" w:hAnsi="Times New Roman"/>
          <w:sz w:val="24"/>
          <w:szCs w:val="24"/>
        </w:rPr>
        <w:t>was completed</w:t>
      </w:r>
      <w:proofErr w:type="gramEnd"/>
      <w:r w:rsidRPr="001B3DCD">
        <w:rPr>
          <w:rFonts w:ascii="Times New Roman" w:hAnsi="Times New Roman"/>
          <w:sz w:val="24"/>
          <w:szCs w:val="24"/>
        </w:rPr>
        <w:t xml:space="preserve"> in September 1996 (</w:t>
      </w:r>
      <w:r w:rsidRPr="001B3DCD">
        <w:rPr>
          <w:rFonts w:ascii="Times New Roman" w:hAnsi="Times New Roman"/>
          <w:sz w:val="24"/>
          <w:szCs w:val="24"/>
        </w:rPr>
        <w:fldChar w:fldCharType="begin"/>
      </w:r>
      <w:r w:rsidRPr="001B3DCD">
        <w:rPr>
          <w:rFonts w:ascii="Times New Roman" w:hAnsi="Times New Roman"/>
          <w:sz w:val="24"/>
          <w:szCs w:val="24"/>
        </w:rPr>
        <w:instrText xml:space="preserve"> HYPERLINK "http://edms.deq.louisiana.gov/app/doc/view.aspx?doc=3513215&amp;ob=yes&amp;child=yes" </w:instrText>
      </w:r>
      <w:r w:rsidRPr="001B3DCD">
        <w:rPr>
          <w:rFonts w:ascii="Times New Roman" w:hAnsi="Times New Roman"/>
          <w:sz w:val="24"/>
          <w:szCs w:val="24"/>
        </w:rPr>
        <w:fldChar w:fldCharType="separate"/>
      </w:r>
      <w:r w:rsidRPr="001B3DCD">
        <w:rPr>
          <w:rStyle w:val="Hyperlink"/>
          <w:rFonts w:ascii="Times New Roman" w:hAnsi="Times New Roman"/>
          <w:sz w:val="24"/>
          <w:szCs w:val="24"/>
        </w:rPr>
        <w:t>http://edms.deq.louisiana.gov/app/doc/view.aspx?doc=35132</w:t>
      </w:r>
    </w:p>
    <w:p w14:paraId="530E6C5C" w14:textId="3C069EE8" w:rsidR="00E56B2B" w:rsidRPr="001B3DCD" w:rsidRDefault="00E56B2B" w:rsidP="007962D1">
      <w:pPr>
        <w:spacing w:after="240"/>
        <w:ind w:left="360"/>
        <w:rPr>
          <w:rFonts w:ascii="Times New Roman" w:hAnsi="Times New Roman"/>
          <w:sz w:val="24"/>
          <w:szCs w:val="24"/>
        </w:rPr>
      </w:pPr>
      <w:r w:rsidRPr="001B3DCD">
        <w:rPr>
          <w:rStyle w:val="Hyperlink"/>
          <w:rFonts w:ascii="Times New Roman" w:hAnsi="Times New Roman"/>
          <w:sz w:val="24"/>
          <w:szCs w:val="24"/>
        </w:rPr>
        <w:t>15&amp;ob=yes&amp;child=yes</w:t>
      </w:r>
      <w:r w:rsidRPr="001B3DCD">
        <w:rPr>
          <w:rFonts w:ascii="Times New Roman" w:hAnsi="Times New Roman"/>
          <w:sz w:val="24"/>
          <w:szCs w:val="24"/>
        </w:rPr>
        <w:fldChar w:fldCharType="end"/>
      </w:r>
      <w:r w:rsidRPr="001B3DCD">
        <w:rPr>
          <w:rFonts w:ascii="Times New Roman" w:hAnsi="Times New Roman"/>
          <w:sz w:val="24"/>
          <w:szCs w:val="24"/>
        </w:rPr>
        <w:t xml:space="preserve">). Recommendations included continued groundwater </w:t>
      </w:r>
      <w:proofErr w:type="gramStart"/>
      <w:r w:rsidRPr="001B3DCD">
        <w:rPr>
          <w:rFonts w:ascii="Times New Roman" w:hAnsi="Times New Roman"/>
          <w:sz w:val="24"/>
          <w:szCs w:val="24"/>
        </w:rPr>
        <w:t>recovery and treatment</w:t>
      </w:r>
      <w:proofErr w:type="gramEnd"/>
      <w:r w:rsidRPr="001B3DCD">
        <w:rPr>
          <w:rFonts w:ascii="Times New Roman" w:hAnsi="Times New Roman"/>
          <w:sz w:val="24"/>
          <w:szCs w:val="24"/>
        </w:rPr>
        <w:t xml:space="preserve"> and an evaluation of treatment performance. In September 1997, USEPA made modifications in the groundwater recovery and treatment process to protect the integrity of the Source Control remedy based on a Performance Evaluation Report. In the spring of 2000, additional groundwater remedial activity began, and additional groundwater recovery wells </w:t>
      </w:r>
      <w:proofErr w:type="gramStart"/>
      <w:r w:rsidRPr="001B3DCD">
        <w:rPr>
          <w:rFonts w:ascii="Times New Roman" w:hAnsi="Times New Roman"/>
          <w:sz w:val="24"/>
          <w:szCs w:val="24"/>
        </w:rPr>
        <w:t>were installed</w:t>
      </w:r>
      <w:proofErr w:type="gramEnd"/>
      <w:r w:rsidRPr="001B3DCD">
        <w:rPr>
          <w:rFonts w:ascii="Times New Roman" w:hAnsi="Times New Roman"/>
          <w:sz w:val="24"/>
          <w:szCs w:val="24"/>
        </w:rPr>
        <w:t xml:space="preserve">. </w:t>
      </w:r>
    </w:p>
    <w:p w14:paraId="6B5FE960" w14:textId="77777777" w:rsidR="00E56B2B" w:rsidRPr="001B3DCD" w:rsidRDefault="00E56B2B" w:rsidP="007962D1">
      <w:pPr>
        <w:pStyle w:val="NormalWeb"/>
        <w:spacing w:before="0" w:beforeAutospacing="0" w:after="0" w:afterAutospacing="0"/>
        <w:ind w:left="360"/>
        <w:rPr>
          <w:rFonts w:ascii="Times New Roman" w:hAnsi="Times New Roman"/>
          <w:b/>
          <w:i/>
          <w:color w:val="auto"/>
          <w:sz w:val="24"/>
          <w:szCs w:val="24"/>
        </w:rPr>
      </w:pPr>
      <w:r w:rsidRPr="001B3DCD">
        <w:rPr>
          <w:rFonts w:ascii="Times New Roman" w:hAnsi="Times New Roman"/>
          <w:b/>
          <w:i/>
          <w:color w:val="auto"/>
          <w:sz w:val="24"/>
          <w:szCs w:val="24"/>
        </w:rPr>
        <w:t xml:space="preserve">Descriptions of requirements under which pollution controls </w:t>
      </w:r>
      <w:proofErr w:type="gramStart"/>
      <w:r w:rsidRPr="001B3DCD">
        <w:rPr>
          <w:rFonts w:ascii="Times New Roman" w:hAnsi="Times New Roman"/>
          <w:b/>
          <w:i/>
          <w:color w:val="auto"/>
          <w:sz w:val="24"/>
          <w:szCs w:val="24"/>
        </w:rPr>
        <w:t>will be implemented</w:t>
      </w:r>
      <w:proofErr w:type="gramEnd"/>
    </w:p>
    <w:p w14:paraId="5988ED8D" w14:textId="77777777" w:rsidR="00E56B2B" w:rsidRPr="00B55966" w:rsidRDefault="00E56B2B" w:rsidP="007962D1">
      <w:pPr>
        <w:pStyle w:val="NormalWeb"/>
        <w:spacing w:before="0" w:beforeAutospacing="0" w:after="240" w:afterAutospacing="0"/>
        <w:ind w:left="360"/>
        <w:rPr>
          <w:rFonts w:ascii="Times New Roman" w:hAnsi="Times New Roman"/>
          <w:color w:val="auto"/>
          <w:sz w:val="24"/>
          <w:szCs w:val="24"/>
        </w:rPr>
      </w:pPr>
      <w:r w:rsidRPr="001B3DCD">
        <w:rPr>
          <w:rFonts w:ascii="Times New Roman" w:hAnsi="Times New Roman"/>
          <w:color w:val="auto"/>
          <w:sz w:val="24"/>
          <w:szCs w:val="24"/>
        </w:rPr>
        <w:t>A Record of Decision (ROD) signed in March 1987 outlined a selected remediation plan for the Bayou Bonfouca Superfund site</w:t>
      </w:r>
      <w:r w:rsidRPr="00B55966">
        <w:rPr>
          <w:rFonts w:ascii="Times New Roman" w:hAnsi="Times New Roman"/>
          <w:color w:val="auto"/>
          <w:sz w:val="24"/>
          <w:szCs w:val="24"/>
        </w:rPr>
        <w:t xml:space="preserve"> including bayou dredging, onsite incineration, and groundwater treatment. In June 1988, it </w:t>
      </w:r>
      <w:proofErr w:type="gramStart"/>
      <w:r w:rsidRPr="00B55966">
        <w:rPr>
          <w:rFonts w:ascii="Times New Roman" w:hAnsi="Times New Roman"/>
          <w:color w:val="auto"/>
          <w:sz w:val="24"/>
          <w:szCs w:val="24"/>
        </w:rPr>
        <w:t>was discovered</w:t>
      </w:r>
      <w:proofErr w:type="gramEnd"/>
      <w:r w:rsidRPr="00B55966">
        <w:rPr>
          <w:rFonts w:ascii="Times New Roman" w:hAnsi="Times New Roman"/>
          <w:color w:val="auto"/>
          <w:sz w:val="24"/>
          <w:szCs w:val="24"/>
        </w:rPr>
        <w:t xml:space="preserve"> that the extent and depth of the contamination was greater than previously estimated. The original ROD was amended under the “February 1990 Explanation of Significant Difference”</w:t>
      </w:r>
      <w:r>
        <w:rPr>
          <w:rFonts w:ascii="Times New Roman" w:hAnsi="Times New Roman"/>
          <w:color w:val="auto"/>
          <w:sz w:val="24"/>
          <w:szCs w:val="24"/>
        </w:rPr>
        <w:t xml:space="preserve"> </w:t>
      </w:r>
      <w:r w:rsidRPr="00107B4A">
        <w:rPr>
          <w:rFonts w:ascii="Times New Roman" w:hAnsi="Times New Roman"/>
          <w:color w:val="auto"/>
          <w:sz w:val="24"/>
          <w:szCs w:val="24"/>
        </w:rPr>
        <w:t xml:space="preserve">(see </w:t>
      </w:r>
      <w:hyperlink r:id="rId186" w:history="1">
        <w:r w:rsidRPr="003B370C">
          <w:rPr>
            <w:rStyle w:val="Hyperlink"/>
            <w:rFonts w:ascii="Times New Roman" w:hAnsi="Times New Roman"/>
            <w:sz w:val="24"/>
            <w:szCs w:val="24"/>
          </w:rPr>
          <w:t>http://edms.deq.louisiana.gov /app/doc/view.aspx?doc=542710&amp;ob=yes&amp;child=yes</w:t>
        </w:r>
      </w:hyperlink>
      <w:r w:rsidRPr="00107B4A">
        <w:rPr>
          <w:rFonts w:ascii="Times New Roman" w:hAnsi="Times New Roman"/>
          <w:color w:val="auto"/>
          <w:sz w:val="24"/>
          <w:szCs w:val="24"/>
        </w:rPr>
        <w:t>).</w:t>
      </w:r>
    </w:p>
    <w:p w14:paraId="1B65861B" w14:textId="492A3DFE" w:rsidR="00E56B2B" w:rsidRPr="00B55966" w:rsidRDefault="00E56B2B" w:rsidP="0040366A">
      <w:pPr>
        <w:ind w:left="360"/>
        <w:rPr>
          <w:rFonts w:ascii="Times New Roman" w:hAnsi="Times New Roman"/>
          <w:sz w:val="24"/>
          <w:szCs w:val="24"/>
        </w:rPr>
      </w:pPr>
      <w:r w:rsidRPr="00B55966">
        <w:rPr>
          <w:rFonts w:ascii="Times New Roman" w:hAnsi="Times New Roman"/>
          <w:sz w:val="24"/>
          <w:szCs w:val="24"/>
        </w:rPr>
        <w:t>On July 10, 2001, a second Five-Year Review Report was signed by USEPA</w:t>
      </w:r>
      <w:r>
        <w:rPr>
          <w:rFonts w:ascii="Times New Roman" w:hAnsi="Times New Roman"/>
          <w:sz w:val="24"/>
          <w:szCs w:val="24"/>
        </w:rPr>
        <w:t xml:space="preserve"> (see </w:t>
      </w:r>
      <w:hyperlink r:id="rId187" w:history="1">
        <w:r w:rsidRPr="0040366A">
          <w:rPr>
            <w:rStyle w:val="Hyperlink"/>
            <w:rFonts w:ascii="Times New Roman" w:hAnsi="Times New Roman"/>
            <w:sz w:val="24"/>
          </w:rPr>
          <w:t>http://edms.deq.louisiana.gov/app/doc/view.aspx?doc=3513177&amp;ob=yes&amp;child=yes</w:t>
        </w:r>
      </w:hyperlink>
      <w:r w:rsidRPr="00B55966">
        <w:rPr>
          <w:rFonts w:ascii="Times New Roman" w:hAnsi="Times New Roman"/>
          <w:sz w:val="24"/>
          <w:szCs w:val="24"/>
        </w:rPr>
        <w:t>), and LDEQ took over operations and maintenance at the site. As of December 201</w:t>
      </w:r>
      <w:r>
        <w:rPr>
          <w:rFonts w:ascii="Times New Roman" w:hAnsi="Times New Roman"/>
          <w:sz w:val="24"/>
          <w:szCs w:val="24"/>
        </w:rPr>
        <w:t>7</w:t>
      </w:r>
      <w:r w:rsidRPr="00B55966">
        <w:rPr>
          <w:rFonts w:ascii="Times New Roman" w:hAnsi="Times New Roman"/>
          <w:sz w:val="24"/>
          <w:szCs w:val="24"/>
        </w:rPr>
        <w:t xml:space="preserve">, the Bayou Bonfouca site was in the continuing Operation and Maintenance phase of remediation. Under this phase, groundwater pumping and monitoring will continue for the </w:t>
      </w:r>
      <w:proofErr w:type="gramStart"/>
      <w:r w:rsidRPr="00B55966">
        <w:rPr>
          <w:rFonts w:ascii="Times New Roman" w:hAnsi="Times New Roman"/>
          <w:sz w:val="24"/>
          <w:szCs w:val="24"/>
        </w:rPr>
        <w:t>foreseeable</w:t>
      </w:r>
      <w:proofErr w:type="gramEnd"/>
      <w:r w:rsidRPr="00B55966">
        <w:rPr>
          <w:rFonts w:ascii="Times New Roman" w:hAnsi="Times New Roman"/>
          <w:sz w:val="24"/>
          <w:szCs w:val="24"/>
        </w:rPr>
        <w:t xml:space="preserve"> future. </w:t>
      </w:r>
    </w:p>
    <w:p w14:paraId="20D6729B"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Remediation activity documents are available in LDEQ’s EDMS, including:</w:t>
      </w:r>
    </w:p>
    <w:p w14:paraId="5DF77202" w14:textId="77777777" w:rsidR="00E56B2B" w:rsidRPr="00B55966" w:rsidRDefault="00E56B2B" w:rsidP="00E56B2B">
      <w:pPr>
        <w:pStyle w:val="IRBullets"/>
      </w:pPr>
      <w:r w:rsidRPr="00B55966">
        <w:t>Final Operation and Maintenance Plan Bayou Bonfouca Superfund Site, Slidell, Louisiana:</w:t>
      </w:r>
    </w:p>
    <w:p w14:paraId="78DD9E6D" w14:textId="74991356" w:rsidR="00E56B2B" w:rsidRPr="00B55966" w:rsidRDefault="00C52712" w:rsidP="00E56B2B">
      <w:pPr>
        <w:pStyle w:val="IRBullets"/>
        <w:numPr>
          <w:ilvl w:val="0"/>
          <w:numId w:val="0"/>
        </w:numPr>
        <w:ind w:left="1080"/>
        <w:rPr>
          <w:color w:val="0000FF"/>
        </w:rPr>
      </w:pPr>
      <w:hyperlink r:id="rId188" w:history="1">
        <w:r w:rsidR="00E56B2B" w:rsidRPr="00AA46F7">
          <w:rPr>
            <w:rStyle w:val="Hyperlink"/>
          </w:rPr>
          <w:t>http://edms.deq.louisiana.gov/app/doc/view.aspx?doc=10353482&amp;ob=yes&amp;child=yes</w:t>
        </w:r>
      </w:hyperlink>
      <w:r w:rsidR="00E56B2B">
        <w:t xml:space="preserve"> </w:t>
      </w:r>
      <w:r w:rsidR="00E56B2B" w:rsidRPr="00B55966">
        <w:rPr>
          <w:color w:val="0000FF"/>
        </w:rPr>
        <w:t xml:space="preserve"> </w:t>
      </w:r>
    </w:p>
    <w:p w14:paraId="6913A46C" w14:textId="77777777" w:rsidR="00E56B2B" w:rsidRPr="00B55966" w:rsidRDefault="00E56B2B" w:rsidP="00E56B2B">
      <w:pPr>
        <w:pStyle w:val="IRBullets"/>
      </w:pPr>
      <w:r w:rsidRPr="00B55966">
        <w:t>Document ID 1496071 – Final Operation and Maintenance Addendum Bayou Bonfouca Superfund Site, Slidell, Louisiana:</w:t>
      </w:r>
    </w:p>
    <w:p w14:paraId="3197A192" w14:textId="77777777" w:rsidR="00E56B2B" w:rsidRPr="00B55966" w:rsidRDefault="00C52712" w:rsidP="00E56B2B">
      <w:pPr>
        <w:pStyle w:val="IRBullets"/>
        <w:numPr>
          <w:ilvl w:val="0"/>
          <w:numId w:val="0"/>
        </w:numPr>
        <w:ind w:left="1080"/>
        <w:rPr>
          <w:color w:val="0000FF"/>
        </w:rPr>
      </w:pPr>
      <w:hyperlink r:id="rId189" w:history="1">
        <w:r w:rsidR="00E56B2B" w:rsidRPr="00B55966">
          <w:rPr>
            <w:rStyle w:val="Hyperlink"/>
            <w:color w:val="0000FF"/>
          </w:rPr>
          <w:t>http://edms.deq.louisiana.gov/app/doc/view.aspx?doc=1496071&amp;ob=yes&amp;child=yes</w:t>
        </w:r>
      </w:hyperlink>
    </w:p>
    <w:p w14:paraId="211E2BD1" w14:textId="77777777" w:rsidR="00E56B2B" w:rsidRPr="00B55966" w:rsidRDefault="00E56B2B" w:rsidP="00E56B2B">
      <w:pPr>
        <w:pStyle w:val="IRBullets"/>
      </w:pPr>
      <w:r w:rsidRPr="00B55966">
        <w:t>Document ID 2186669 – Final Field Sampling Plan:</w:t>
      </w:r>
    </w:p>
    <w:p w14:paraId="1D83B93C" w14:textId="77777777" w:rsidR="00E56B2B" w:rsidRPr="00B55966" w:rsidRDefault="00C52712" w:rsidP="00E56B2B">
      <w:pPr>
        <w:pStyle w:val="IRBullets"/>
        <w:numPr>
          <w:ilvl w:val="0"/>
          <w:numId w:val="0"/>
        </w:numPr>
        <w:ind w:left="1080"/>
        <w:rPr>
          <w:color w:val="0000FF"/>
        </w:rPr>
      </w:pPr>
      <w:hyperlink r:id="rId190" w:history="1">
        <w:r w:rsidR="00E56B2B" w:rsidRPr="00B55966">
          <w:rPr>
            <w:rStyle w:val="Hyperlink"/>
            <w:color w:val="0000FF"/>
          </w:rPr>
          <w:t>http://edms.deq.louisiana.gov/app/doc/view.aspx?doc=2186669&amp;ob=yes&amp;child=yes</w:t>
        </w:r>
      </w:hyperlink>
    </w:p>
    <w:p w14:paraId="6165F123" w14:textId="77777777" w:rsidR="00E56B2B" w:rsidRPr="00B55966" w:rsidRDefault="00E56B2B" w:rsidP="00E56B2B">
      <w:pPr>
        <w:pStyle w:val="IRBullets"/>
      </w:pPr>
      <w:r w:rsidRPr="00B55966">
        <w:t>Document ID 671442 – Final Design:</w:t>
      </w:r>
    </w:p>
    <w:p w14:paraId="1EE0AA5A" w14:textId="77777777" w:rsidR="00E56B2B" w:rsidRPr="00B55966" w:rsidRDefault="00C52712" w:rsidP="00E56B2B">
      <w:pPr>
        <w:pStyle w:val="IRBullets"/>
        <w:numPr>
          <w:ilvl w:val="0"/>
          <w:numId w:val="0"/>
        </w:numPr>
        <w:ind w:left="1080"/>
        <w:rPr>
          <w:color w:val="0000FF"/>
        </w:rPr>
      </w:pPr>
      <w:hyperlink r:id="rId191" w:history="1">
        <w:r w:rsidR="00E56B2B" w:rsidRPr="00B55966">
          <w:rPr>
            <w:rStyle w:val="Hyperlink"/>
            <w:color w:val="0000FF"/>
          </w:rPr>
          <w:t>http://edms.deq.louisiana.gov/app/doc/view.aspx?doc=671442&amp;ob=yes&amp;child=yes</w:t>
        </w:r>
      </w:hyperlink>
    </w:p>
    <w:p w14:paraId="2BF401FC" w14:textId="77777777" w:rsidR="00E56B2B" w:rsidRPr="00B55966" w:rsidRDefault="00E56B2B" w:rsidP="00E56B2B">
      <w:pPr>
        <w:pStyle w:val="IRBullets"/>
      </w:pPr>
      <w:r w:rsidRPr="00B55966">
        <w:t>Document ID 2186671 – Final Contractor Quality Control Plan:</w:t>
      </w:r>
    </w:p>
    <w:p w14:paraId="4AFCD85E" w14:textId="77777777" w:rsidR="00E56B2B" w:rsidRPr="00B55966" w:rsidRDefault="00C52712" w:rsidP="00E56B2B">
      <w:pPr>
        <w:pStyle w:val="IRBullets"/>
        <w:numPr>
          <w:ilvl w:val="0"/>
          <w:numId w:val="0"/>
        </w:numPr>
        <w:ind w:left="1080"/>
        <w:rPr>
          <w:rStyle w:val="Hyperlink"/>
          <w:color w:val="0000FF"/>
        </w:rPr>
      </w:pPr>
      <w:hyperlink r:id="rId192" w:history="1">
        <w:r w:rsidR="00E56B2B" w:rsidRPr="00B55966">
          <w:rPr>
            <w:rStyle w:val="Hyperlink"/>
            <w:color w:val="0000FF"/>
          </w:rPr>
          <w:t>http://edms.deq.louisiana.gov/app/doc/view.aspx?doc=2186671&amp;ob=yes&amp;child=yes</w:t>
        </w:r>
      </w:hyperlink>
    </w:p>
    <w:p w14:paraId="61057459" w14:textId="2F87B0D2" w:rsidR="00E56B2B" w:rsidRPr="00B55966" w:rsidRDefault="00E56B2B" w:rsidP="00E56B2B">
      <w:pPr>
        <w:pStyle w:val="IRBullets"/>
        <w:spacing w:after="120"/>
      </w:pPr>
      <w:r w:rsidRPr="00B55966">
        <w:t xml:space="preserve">Document ID 9027498 – Quality Assurance Project Plan for Operations and Maintenance: </w:t>
      </w:r>
      <w:hyperlink r:id="rId193" w:history="1">
        <w:r w:rsidRPr="00B55966">
          <w:rPr>
            <w:rStyle w:val="Hyperlink"/>
          </w:rPr>
          <w:t>http://edms.deq.louisiana.gov/app/doc/view.aspx?doc=9027498&amp;ob=yes&amp;child=yes</w:t>
        </w:r>
      </w:hyperlink>
      <w:r w:rsidRPr="00B55966">
        <w:t xml:space="preserve"> </w:t>
      </w:r>
    </w:p>
    <w:p w14:paraId="294D713F"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 xml:space="preserve">3)  Estimate or Projection of the Time When Water Quality Standards </w:t>
      </w:r>
      <w:proofErr w:type="gramStart"/>
      <w:r w:rsidRPr="00B55966">
        <w:rPr>
          <w:rFonts w:ascii="Times New Roman" w:hAnsi="Times New Roman"/>
          <w:b/>
          <w:sz w:val="24"/>
          <w:szCs w:val="24"/>
        </w:rPr>
        <w:t>Will Be Met</w:t>
      </w:r>
      <w:proofErr w:type="gramEnd"/>
    </w:p>
    <w:p w14:paraId="1AFE3B7B" w14:textId="77777777" w:rsidR="00E56B2B" w:rsidRPr="00B55966" w:rsidRDefault="00E56B2B" w:rsidP="00E56B2B">
      <w:pPr>
        <w:spacing w:after="120"/>
        <w:ind w:left="360"/>
        <w:rPr>
          <w:rFonts w:ascii="Times New Roman" w:hAnsi="Times New Roman"/>
          <w:bCs/>
          <w:sz w:val="24"/>
          <w:szCs w:val="24"/>
        </w:rPr>
      </w:pPr>
      <w:r w:rsidRPr="00B55966">
        <w:rPr>
          <w:rFonts w:ascii="Times New Roman" w:hAnsi="Times New Roman"/>
          <w:bCs/>
          <w:sz w:val="24"/>
          <w:szCs w:val="24"/>
        </w:rPr>
        <w:t xml:space="preserve">Between January 2001 and April 2011, LDEQ conducted routine ambient water quality sampling on Bayou Bonfouca at site 0301 in Slidell (approximately one mile downstream from the remediation area) and site 1078 (approximately 4.4 miles downstream from the remediation area). During this sample period, 31 organic compounds </w:t>
      </w:r>
      <w:proofErr w:type="gramStart"/>
      <w:r w:rsidRPr="00B55966">
        <w:rPr>
          <w:rFonts w:ascii="Times New Roman" w:hAnsi="Times New Roman"/>
          <w:bCs/>
          <w:sz w:val="24"/>
          <w:szCs w:val="24"/>
        </w:rPr>
        <w:t>were analyzed</w:t>
      </w:r>
      <w:proofErr w:type="gramEnd"/>
      <w:r w:rsidRPr="00B55966">
        <w:rPr>
          <w:rFonts w:ascii="Times New Roman" w:hAnsi="Times New Roman"/>
          <w:bCs/>
          <w:sz w:val="24"/>
          <w:szCs w:val="24"/>
        </w:rPr>
        <w:t xml:space="preserve"> resulting in 638 analytical results. Of these samples, only six results were above detection levels. The parameters detected included</w:t>
      </w:r>
      <w:r>
        <w:rPr>
          <w:rFonts w:ascii="Times New Roman" w:hAnsi="Times New Roman"/>
          <w:bCs/>
          <w:sz w:val="24"/>
          <w:szCs w:val="24"/>
        </w:rPr>
        <w:t>:</w:t>
      </w:r>
      <w:r w:rsidRPr="00B55966">
        <w:rPr>
          <w:rFonts w:ascii="Times New Roman" w:hAnsi="Times New Roman"/>
          <w:bCs/>
          <w:sz w:val="24"/>
          <w:szCs w:val="24"/>
        </w:rPr>
        <w:t xml:space="preserve"> chloromethane (two detections), toluene (one detection), and methylene chloride (three detections). None of the detections exceeded LDEQ’s water quality criteria. All other results were at or below detection levels. </w:t>
      </w:r>
    </w:p>
    <w:p w14:paraId="263C9D00" w14:textId="5AE813A5" w:rsidR="00E56B2B" w:rsidRPr="001B3DCD" w:rsidRDefault="00E56B2B" w:rsidP="00E56B2B">
      <w:pPr>
        <w:ind w:left="360"/>
        <w:rPr>
          <w:rFonts w:ascii="Times New Roman" w:hAnsi="Times New Roman"/>
          <w:bCs/>
          <w:sz w:val="24"/>
          <w:szCs w:val="24"/>
        </w:rPr>
      </w:pPr>
      <w:r w:rsidRPr="00B55966">
        <w:rPr>
          <w:rFonts w:ascii="Times New Roman" w:hAnsi="Times New Roman"/>
          <w:bCs/>
          <w:sz w:val="24"/>
          <w:szCs w:val="24"/>
        </w:rPr>
        <w:t xml:space="preserve">In addition, a review of USEPA’s online Superfund Information System found that none of the contaminants in question </w:t>
      </w:r>
      <w:proofErr w:type="gramStart"/>
      <w:r w:rsidRPr="00B55966">
        <w:rPr>
          <w:rFonts w:ascii="Times New Roman" w:hAnsi="Times New Roman"/>
          <w:bCs/>
          <w:sz w:val="24"/>
          <w:szCs w:val="24"/>
        </w:rPr>
        <w:t>were</w:t>
      </w:r>
      <w:proofErr w:type="gramEnd"/>
      <w:r w:rsidRPr="00B55966">
        <w:rPr>
          <w:rFonts w:ascii="Times New Roman" w:hAnsi="Times New Roman"/>
          <w:bCs/>
          <w:sz w:val="24"/>
          <w:szCs w:val="24"/>
        </w:rPr>
        <w:t xml:space="preserve"> reported to be of concern in surface water or terrestrial areas of the Bayou Bonfouca site</w:t>
      </w:r>
      <w:r>
        <w:rPr>
          <w:rFonts w:ascii="Times New Roman" w:hAnsi="Times New Roman"/>
          <w:bCs/>
          <w:sz w:val="24"/>
          <w:szCs w:val="24"/>
        </w:rPr>
        <w:t xml:space="preserve">. The next five-year review of the site </w:t>
      </w:r>
      <w:proofErr w:type="gramStart"/>
      <w:r>
        <w:rPr>
          <w:rFonts w:ascii="Times New Roman" w:hAnsi="Times New Roman"/>
          <w:bCs/>
          <w:sz w:val="24"/>
          <w:szCs w:val="24"/>
        </w:rPr>
        <w:t>is scheduled</w:t>
      </w:r>
      <w:proofErr w:type="gramEnd"/>
      <w:r>
        <w:rPr>
          <w:rFonts w:ascii="Times New Roman" w:hAnsi="Times New Roman"/>
          <w:bCs/>
          <w:sz w:val="24"/>
          <w:szCs w:val="24"/>
        </w:rPr>
        <w:t xml:space="preserve"> for September 2021. </w:t>
      </w:r>
      <w:r w:rsidRPr="001B3DCD">
        <w:rPr>
          <w:rFonts w:ascii="Times New Roman" w:hAnsi="Times New Roman"/>
          <w:bCs/>
          <w:sz w:val="24"/>
          <w:szCs w:val="24"/>
        </w:rPr>
        <w:t xml:space="preserve">More information </w:t>
      </w:r>
      <w:proofErr w:type="gramStart"/>
      <w:r w:rsidRPr="001B3DCD">
        <w:rPr>
          <w:rFonts w:ascii="Times New Roman" w:hAnsi="Times New Roman"/>
          <w:bCs/>
          <w:sz w:val="24"/>
          <w:szCs w:val="24"/>
        </w:rPr>
        <w:t>can be found</w:t>
      </w:r>
      <w:proofErr w:type="gramEnd"/>
      <w:r w:rsidRPr="001B3DCD">
        <w:rPr>
          <w:rFonts w:ascii="Times New Roman" w:hAnsi="Times New Roman"/>
          <w:bCs/>
          <w:sz w:val="24"/>
          <w:szCs w:val="24"/>
        </w:rPr>
        <w:t xml:space="preserve"> on the EPA website, available at:</w:t>
      </w:r>
    </w:p>
    <w:p w14:paraId="7E5FCF21" w14:textId="77777777" w:rsidR="00E56B2B" w:rsidRPr="001B3DCD" w:rsidRDefault="00C52712" w:rsidP="00E56B2B">
      <w:pPr>
        <w:spacing w:after="120"/>
        <w:ind w:left="360"/>
        <w:rPr>
          <w:rFonts w:ascii="Times New Roman" w:hAnsi="Times New Roman"/>
          <w:bCs/>
          <w:sz w:val="24"/>
          <w:szCs w:val="24"/>
        </w:rPr>
      </w:pPr>
      <w:hyperlink r:id="rId194" w:history="1">
        <w:r w:rsidR="00E56B2B" w:rsidRPr="001B3DCD">
          <w:rPr>
            <w:rStyle w:val="Hyperlink"/>
            <w:rFonts w:ascii="Times New Roman" w:hAnsi="Times New Roman"/>
            <w:sz w:val="24"/>
            <w:szCs w:val="24"/>
          </w:rPr>
          <w:t>https://cumulis.epa.gov/supercpad/cursites/csitinfo.cfm?id=0600574</w:t>
        </w:r>
      </w:hyperlink>
      <w:r w:rsidR="00E56B2B" w:rsidRPr="001B3DCD">
        <w:rPr>
          <w:rFonts w:ascii="Times New Roman" w:hAnsi="Times New Roman"/>
          <w:sz w:val="24"/>
          <w:szCs w:val="24"/>
        </w:rPr>
        <w:t xml:space="preserve">. </w:t>
      </w:r>
    </w:p>
    <w:p w14:paraId="3C9A25CA" w14:textId="77777777" w:rsidR="00E56B2B" w:rsidRPr="001B3DCD" w:rsidRDefault="00E56B2B" w:rsidP="00E56B2B">
      <w:pPr>
        <w:spacing w:after="120"/>
        <w:rPr>
          <w:rFonts w:ascii="Times New Roman" w:hAnsi="Times New Roman"/>
          <w:b/>
          <w:sz w:val="24"/>
          <w:szCs w:val="24"/>
        </w:rPr>
      </w:pPr>
      <w:r w:rsidRPr="001B3DCD">
        <w:rPr>
          <w:rFonts w:ascii="Times New Roman" w:hAnsi="Times New Roman"/>
          <w:b/>
          <w:sz w:val="24"/>
          <w:szCs w:val="24"/>
        </w:rPr>
        <w:t>4)   Schedule for Implementing Pollution Controls</w:t>
      </w:r>
    </w:p>
    <w:p w14:paraId="00A89984" w14:textId="14468460" w:rsidR="00E56B2B" w:rsidRPr="001B3DCD" w:rsidRDefault="00E56B2B" w:rsidP="00E56B2B">
      <w:pPr>
        <w:spacing w:after="120"/>
        <w:ind w:left="360"/>
        <w:rPr>
          <w:rFonts w:ascii="Times New Roman" w:hAnsi="Times New Roman"/>
          <w:sz w:val="24"/>
          <w:szCs w:val="24"/>
        </w:rPr>
      </w:pPr>
      <w:r w:rsidRPr="001B3DCD">
        <w:rPr>
          <w:rFonts w:ascii="Times New Roman" w:hAnsi="Times New Roman"/>
          <w:sz w:val="24"/>
          <w:szCs w:val="24"/>
        </w:rPr>
        <w:t xml:space="preserve">As of December 2017, the Bayou Bonfouca site was in the continuing Operation and Maintenance phase of remediation. USEPA and LDEQ continue to review the operation and maintenance of the groundwater pumping and treatment of creosote oil. Under this phase, groundwater pumping and monitoring will continue for the </w:t>
      </w:r>
      <w:proofErr w:type="gramStart"/>
      <w:r w:rsidRPr="001B3DCD">
        <w:rPr>
          <w:rFonts w:ascii="Times New Roman" w:hAnsi="Times New Roman"/>
          <w:sz w:val="24"/>
          <w:szCs w:val="24"/>
        </w:rPr>
        <w:t>foreseeable</w:t>
      </w:r>
      <w:proofErr w:type="gramEnd"/>
      <w:r w:rsidRPr="001B3DCD">
        <w:rPr>
          <w:rFonts w:ascii="Times New Roman" w:hAnsi="Times New Roman"/>
          <w:sz w:val="24"/>
          <w:szCs w:val="24"/>
        </w:rPr>
        <w:t xml:space="preserve"> future. The groundwater treatment continues to reduce the volume of contaminated groundwater and prevent migration.</w:t>
      </w:r>
    </w:p>
    <w:p w14:paraId="5F161C57" w14:textId="77777777" w:rsidR="00E56B2B" w:rsidRPr="001B3DCD" w:rsidRDefault="00E56B2B" w:rsidP="00E56B2B">
      <w:pPr>
        <w:spacing w:after="120"/>
        <w:rPr>
          <w:rFonts w:ascii="Times New Roman" w:hAnsi="Times New Roman"/>
          <w:b/>
          <w:sz w:val="24"/>
          <w:szCs w:val="24"/>
        </w:rPr>
      </w:pPr>
      <w:r w:rsidRPr="001B3DCD">
        <w:rPr>
          <w:rFonts w:ascii="Times New Roman" w:hAnsi="Times New Roman"/>
          <w:b/>
          <w:sz w:val="24"/>
          <w:szCs w:val="24"/>
        </w:rPr>
        <w:t xml:space="preserve">5)  Monitoring Plan to Track Effectiveness of Pollution Controls </w:t>
      </w:r>
    </w:p>
    <w:p w14:paraId="6E4A2912" w14:textId="703D8DE8" w:rsidR="00E56B2B" w:rsidRPr="001B3DCD" w:rsidRDefault="00E56B2B" w:rsidP="00E56B2B">
      <w:pPr>
        <w:spacing w:after="120"/>
        <w:ind w:left="360"/>
        <w:rPr>
          <w:rFonts w:ascii="Times New Roman" w:hAnsi="Times New Roman"/>
          <w:sz w:val="24"/>
          <w:szCs w:val="24"/>
        </w:rPr>
      </w:pPr>
      <w:r w:rsidRPr="001B3DCD">
        <w:rPr>
          <w:rFonts w:ascii="Times New Roman" w:hAnsi="Times New Roman"/>
          <w:sz w:val="24"/>
          <w:szCs w:val="24"/>
        </w:rPr>
        <w:t xml:space="preserve">Monthly operational reports </w:t>
      </w:r>
      <w:proofErr w:type="gramStart"/>
      <w:r w:rsidRPr="001B3DCD">
        <w:rPr>
          <w:rFonts w:ascii="Times New Roman" w:hAnsi="Times New Roman"/>
          <w:sz w:val="24"/>
          <w:szCs w:val="24"/>
        </w:rPr>
        <w:t>are submitted</w:t>
      </w:r>
      <w:proofErr w:type="gramEnd"/>
      <w:r w:rsidRPr="001B3DCD">
        <w:rPr>
          <w:rFonts w:ascii="Times New Roman" w:hAnsi="Times New Roman"/>
          <w:sz w:val="24"/>
          <w:szCs w:val="24"/>
        </w:rPr>
        <w:t xml:space="preserve"> to USEPA for review and comment (see </w:t>
      </w:r>
      <w:hyperlink r:id="rId195" w:history="1">
        <w:r w:rsidRPr="001B3DCD">
          <w:rPr>
            <w:rStyle w:val="Hyperlink"/>
            <w:rFonts w:ascii="Times New Roman" w:hAnsi="Times New Roman"/>
            <w:sz w:val="24"/>
            <w:szCs w:val="24"/>
          </w:rPr>
          <w:t>http://edms.deq.louisiana.gov/app/doc/view.aspx?doc=10888092&amp;ob=yes&amp;child=yes</w:t>
        </w:r>
      </w:hyperlink>
      <w:r w:rsidRPr="001B3DCD">
        <w:rPr>
          <w:rFonts w:ascii="Times New Roman" w:hAnsi="Times New Roman"/>
          <w:sz w:val="24"/>
          <w:szCs w:val="24"/>
        </w:rPr>
        <w:t xml:space="preserve">) for the latest monthly report—October 2017). LDEQ will continue routine surface water quality monitoring of Bayou Bonfouca to ensure protectiveness of remedial actions. </w:t>
      </w:r>
    </w:p>
    <w:p w14:paraId="2E167952" w14:textId="77777777" w:rsidR="00E56B2B" w:rsidRPr="001B3DCD" w:rsidRDefault="00E56B2B" w:rsidP="00E56B2B">
      <w:pPr>
        <w:spacing w:after="120"/>
        <w:rPr>
          <w:rFonts w:ascii="Times New Roman" w:hAnsi="Times New Roman"/>
          <w:b/>
          <w:sz w:val="24"/>
          <w:szCs w:val="24"/>
        </w:rPr>
      </w:pPr>
      <w:r w:rsidRPr="001B3DCD">
        <w:rPr>
          <w:rFonts w:ascii="Times New Roman" w:hAnsi="Times New Roman"/>
          <w:b/>
          <w:sz w:val="24"/>
          <w:szCs w:val="24"/>
        </w:rPr>
        <w:t>6)  Commitment to Revise Pollution Controls, As Necessary</w:t>
      </w:r>
    </w:p>
    <w:p w14:paraId="2F391A47" w14:textId="77777777" w:rsidR="00E56B2B" w:rsidRPr="001B3DCD" w:rsidRDefault="00E56B2B" w:rsidP="00E56B2B">
      <w:pPr>
        <w:ind w:left="360"/>
        <w:rPr>
          <w:rStyle w:val="Hyperlink"/>
          <w:rFonts w:ascii="Times New Roman" w:hAnsi="Times New Roman"/>
          <w:sz w:val="24"/>
          <w:szCs w:val="24"/>
        </w:rPr>
      </w:pPr>
      <w:r w:rsidRPr="001B3DCD">
        <w:rPr>
          <w:rFonts w:ascii="Times New Roman" w:hAnsi="Times New Roman"/>
          <w:sz w:val="24"/>
          <w:szCs w:val="24"/>
        </w:rPr>
        <w:t xml:space="preserve">LDEQ Water Quality Program is committed to continuing ambient water quality monitoring as part of the routine monitoring program. In addition, LDEQ Remediation Services is committed to the continuing Operation and Maintenance phase of remediation as outlined in the July 2016 Five-Year Review Report (available at </w:t>
      </w:r>
      <w:r w:rsidRPr="001B3DCD">
        <w:rPr>
          <w:rFonts w:ascii="Times New Roman" w:hAnsi="Times New Roman"/>
          <w:sz w:val="24"/>
          <w:szCs w:val="24"/>
        </w:rPr>
        <w:fldChar w:fldCharType="begin"/>
      </w:r>
      <w:r w:rsidRPr="001B3DCD">
        <w:rPr>
          <w:rFonts w:ascii="Times New Roman" w:hAnsi="Times New Roman"/>
          <w:sz w:val="24"/>
          <w:szCs w:val="24"/>
        </w:rPr>
        <w:instrText xml:space="preserve"> HYPERLINK "https://semspub.epa.gov/work/06/500023187.pdf" </w:instrText>
      </w:r>
      <w:r w:rsidRPr="001B3DCD">
        <w:rPr>
          <w:rFonts w:ascii="Times New Roman" w:hAnsi="Times New Roman"/>
          <w:sz w:val="24"/>
          <w:szCs w:val="24"/>
        </w:rPr>
        <w:fldChar w:fldCharType="separate"/>
      </w:r>
      <w:r w:rsidRPr="001B3DCD">
        <w:rPr>
          <w:rStyle w:val="Hyperlink"/>
          <w:rFonts w:ascii="Times New Roman" w:hAnsi="Times New Roman"/>
          <w:sz w:val="24"/>
          <w:szCs w:val="24"/>
        </w:rPr>
        <w:t>https://semspub.epa.gov/work/06/50002</w:t>
      </w:r>
    </w:p>
    <w:p w14:paraId="1003D9E2" w14:textId="03B7425E" w:rsidR="00E56B2B" w:rsidRPr="00B55966" w:rsidRDefault="00E56B2B" w:rsidP="007860AC">
      <w:pPr>
        <w:ind w:left="360"/>
        <w:rPr>
          <w:rFonts w:ascii="Times New Roman" w:hAnsi="Times New Roman"/>
          <w:sz w:val="24"/>
          <w:szCs w:val="24"/>
        </w:rPr>
      </w:pPr>
      <w:r w:rsidRPr="001B3DCD">
        <w:rPr>
          <w:rStyle w:val="Hyperlink"/>
          <w:rFonts w:ascii="Times New Roman" w:hAnsi="Times New Roman"/>
          <w:sz w:val="24"/>
          <w:szCs w:val="24"/>
        </w:rPr>
        <w:t>3187.pdf</w:t>
      </w:r>
      <w:r w:rsidRPr="001B3DCD">
        <w:rPr>
          <w:rFonts w:ascii="Times New Roman" w:hAnsi="Times New Roman"/>
          <w:sz w:val="24"/>
          <w:szCs w:val="24"/>
        </w:rPr>
        <w:fldChar w:fldCharType="end"/>
      </w:r>
      <w:r w:rsidR="00F278A4">
        <w:rPr>
          <w:rFonts w:ascii="Times New Roman" w:hAnsi="Times New Roman"/>
          <w:sz w:val="24"/>
          <w:szCs w:val="24"/>
        </w:rPr>
        <w:t>). The sixth five-</w:t>
      </w:r>
      <w:r w:rsidRPr="001B3DCD">
        <w:rPr>
          <w:rFonts w:ascii="Times New Roman" w:hAnsi="Times New Roman"/>
          <w:sz w:val="24"/>
          <w:szCs w:val="24"/>
        </w:rPr>
        <w:t xml:space="preserve">year review </w:t>
      </w:r>
      <w:proofErr w:type="gramStart"/>
      <w:r w:rsidRPr="001B3DCD">
        <w:rPr>
          <w:rFonts w:ascii="Times New Roman" w:hAnsi="Times New Roman"/>
          <w:sz w:val="24"/>
          <w:szCs w:val="24"/>
        </w:rPr>
        <w:t>is scheduled to be completed</w:t>
      </w:r>
      <w:proofErr w:type="gramEnd"/>
      <w:r w:rsidRPr="001B3DCD">
        <w:rPr>
          <w:rFonts w:ascii="Times New Roman" w:hAnsi="Times New Roman"/>
          <w:sz w:val="24"/>
          <w:szCs w:val="24"/>
        </w:rPr>
        <w:t xml:space="preserve"> in 2021.</w:t>
      </w:r>
    </w:p>
    <w:p w14:paraId="7ECA6334" w14:textId="77777777" w:rsidR="00E56B2B" w:rsidRPr="00B55966" w:rsidRDefault="00E56B2B" w:rsidP="00E56B2B"/>
    <w:p w14:paraId="354CB342" w14:textId="77777777" w:rsidR="00E56B2B" w:rsidRPr="00B55966" w:rsidRDefault="00E56B2B" w:rsidP="00E56B2B">
      <w:pPr>
        <w:pStyle w:val="IRSubsectionHeader"/>
      </w:pPr>
      <w:r w:rsidRPr="00B55966">
        <w:t>Bayou Olsen/Olsen Bayou, Subsegment LA030304_001</w:t>
      </w:r>
    </w:p>
    <w:p w14:paraId="5A85BE12"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1)   Identification of Subsegment and Statement of Problem Causing Impairment</w:t>
      </w:r>
    </w:p>
    <w:p w14:paraId="57D9A33C" w14:textId="77777777" w:rsidR="00E56B2B" w:rsidRPr="00B55966" w:rsidRDefault="00E56B2B" w:rsidP="00E56B2B">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Subsegment Description</w:t>
      </w:r>
    </w:p>
    <w:p w14:paraId="535827D0"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Bayou Olsen/Olsen Bayou (subsegment LA030304_001, HUC 08080206), is located in southwestern Louisiana and is located within the zone of tidal influence of the Gulf of Mexico. Bayou Olsen is approximately 0.5 mile long and lies within a larger water quality subsegment, Moss Lake (subsegment LA030304_00, HUC 08080206). Bayou Olsen is a tributary of Moss Lake.</w:t>
      </w:r>
    </w:p>
    <w:p w14:paraId="77FC296E"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Impairment and pollutant causing impairment</w:t>
      </w:r>
    </w:p>
    <w:p w14:paraId="1FCE5D1F" w14:textId="33C952A0" w:rsidR="00E56B2B" w:rsidRPr="0040366A" w:rsidRDefault="00E56B2B" w:rsidP="00E56B2B">
      <w:pPr>
        <w:pStyle w:val="NormalWeb"/>
        <w:spacing w:before="0" w:beforeAutospacing="0" w:after="0" w:afterAutospacing="0"/>
        <w:ind w:left="360"/>
        <w:rPr>
          <w:sz w:val="24"/>
        </w:rPr>
      </w:pPr>
      <w:r w:rsidRPr="00B55966">
        <w:rPr>
          <w:rFonts w:ascii="Times New Roman" w:hAnsi="Times New Roman"/>
          <w:color w:val="auto"/>
          <w:sz w:val="24"/>
          <w:szCs w:val="24"/>
        </w:rPr>
        <w:t xml:space="preserve">Bayou Olsen LA030304_001 </w:t>
      </w:r>
      <w:proofErr w:type="gramStart"/>
      <w:r w:rsidRPr="00B55966">
        <w:rPr>
          <w:rFonts w:ascii="Times New Roman" w:hAnsi="Times New Roman"/>
          <w:color w:val="auto"/>
          <w:sz w:val="24"/>
          <w:szCs w:val="24"/>
        </w:rPr>
        <w:t>is listed</w:t>
      </w:r>
      <w:proofErr w:type="gramEnd"/>
      <w:r w:rsidRPr="00B55966">
        <w:rPr>
          <w:rFonts w:ascii="Times New Roman" w:hAnsi="Times New Roman"/>
          <w:color w:val="auto"/>
          <w:sz w:val="24"/>
          <w:szCs w:val="24"/>
        </w:rPr>
        <w:t xml:space="preserve"> as impaired in Louisiana’s 201</w:t>
      </w:r>
      <w:r>
        <w:rPr>
          <w:rFonts w:ascii="Times New Roman" w:hAnsi="Times New Roman"/>
          <w:color w:val="auto"/>
          <w:sz w:val="24"/>
          <w:szCs w:val="24"/>
        </w:rPr>
        <w:t>8</w:t>
      </w:r>
      <w:r w:rsidRPr="00B55966">
        <w:rPr>
          <w:rFonts w:ascii="Times New Roman" w:hAnsi="Times New Roman"/>
          <w:color w:val="auto"/>
          <w:sz w:val="24"/>
          <w:szCs w:val="24"/>
        </w:rPr>
        <w:t xml:space="preserve"> Water Quality IR based on an LDEQ and </w:t>
      </w:r>
      <w:r w:rsidR="00E94483">
        <w:rPr>
          <w:rFonts w:ascii="Times New Roman" w:hAnsi="Times New Roman"/>
          <w:color w:val="auto"/>
          <w:sz w:val="24"/>
          <w:szCs w:val="24"/>
        </w:rPr>
        <w:t>LDH</w:t>
      </w:r>
      <w:r w:rsidRPr="00B55966">
        <w:rPr>
          <w:rFonts w:ascii="Times New Roman" w:hAnsi="Times New Roman"/>
          <w:color w:val="auto"/>
          <w:sz w:val="24"/>
          <w:szCs w:val="24"/>
        </w:rPr>
        <w:t xml:space="preserve"> swimming advisory limiting primary contact recreation. Bayou Olsen is listed as not fully supporting the Primary Contact Recreation and Fish and Wildlife Propagation designated uses as a result of 1,1,2-trichloroethane, 1,2-dichloroethane, and chloroform. In 1989, LDEQ and </w:t>
      </w:r>
      <w:r w:rsidR="00E94483">
        <w:rPr>
          <w:rFonts w:ascii="Times New Roman" w:hAnsi="Times New Roman"/>
          <w:color w:val="auto"/>
          <w:sz w:val="24"/>
          <w:szCs w:val="24"/>
        </w:rPr>
        <w:t>LDH</w:t>
      </w:r>
      <w:r w:rsidRPr="00B55966">
        <w:rPr>
          <w:rFonts w:ascii="Times New Roman" w:hAnsi="Times New Roman"/>
          <w:color w:val="auto"/>
          <w:sz w:val="24"/>
          <w:szCs w:val="24"/>
        </w:rPr>
        <w:t xml:space="preserve"> issued an advisory against sediment contact and for fish/shellfish consumption limits (reviewed 1994</w:t>
      </w:r>
      <w:r>
        <w:rPr>
          <w:rFonts w:ascii="Times New Roman" w:hAnsi="Times New Roman"/>
          <w:color w:val="auto"/>
          <w:sz w:val="24"/>
          <w:szCs w:val="24"/>
        </w:rPr>
        <w:t xml:space="preserve">, </w:t>
      </w:r>
      <w:r w:rsidRPr="00B55966">
        <w:rPr>
          <w:rFonts w:ascii="Times New Roman" w:hAnsi="Times New Roman"/>
          <w:color w:val="auto"/>
          <w:sz w:val="24"/>
          <w:szCs w:val="24"/>
        </w:rPr>
        <w:t>see</w:t>
      </w:r>
      <w:r>
        <w:rPr>
          <w:rFonts w:ascii="Times New Roman" w:hAnsi="Times New Roman"/>
          <w:color w:val="auto"/>
          <w:sz w:val="24"/>
          <w:szCs w:val="24"/>
        </w:rPr>
        <w:t xml:space="preserve"> </w:t>
      </w:r>
      <w:hyperlink r:id="rId196" w:history="1">
        <w:r w:rsidRPr="00811E61">
          <w:rPr>
            <w:rStyle w:val="Hyperlink"/>
            <w:rFonts w:ascii="Times New Roman" w:hAnsi="Times New Roman"/>
            <w:sz w:val="24"/>
            <w:szCs w:val="24"/>
          </w:rPr>
          <w:t>http://deq.louisiana.gov/assets/docs/ Water/Mercury-FishConsumptionAdvisoryTable.pdf</w:t>
        </w:r>
      </w:hyperlink>
      <w:r>
        <w:rPr>
          <w:rFonts w:ascii="Times New Roman" w:hAnsi="Times New Roman"/>
          <w:color w:val="auto"/>
          <w:sz w:val="24"/>
          <w:szCs w:val="24"/>
        </w:rPr>
        <w:t xml:space="preserve"> </w:t>
      </w:r>
      <w:r w:rsidRPr="00B55966">
        <w:rPr>
          <w:rFonts w:ascii="Times New Roman" w:hAnsi="Times New Roman"/>
          <w:color w:val="auto"/>
          <w:sz w:val="24"/>
          <w:szCs w:val="24"/>
        </w:rPr>
        <w:t xml:space="preserve">and also </w:t>
      </w:r>
      <w:hyperlink r:id="rId197" w:history="1">
        <w:r w:rsidRPr="00DA6ED5">
          <w:rPr>
            <w:rStyle w:val="Hyperlink"/>
            <w:rFonts w:ascii="Times New Roman" w:hAnsi="Times New Roman"/>
            <w:sz w:val="24"/>
            <w:szCs w:val="24"/>
          </w:rPr>
          <w:t>http://new.dhh.louisiana.gov/a ssets/oph/Center-EH/envepi/fishadvisory/Documents/ChemAdvisories2016.pdf</w:t>
        </w:r>
      </w:hyperlink>
      <w:r w:rsidRPr="00EE6521">
        <w:rPr>
          <w:sz w:val="24"/>
          <w:szCs w:val="24"/>
        </w:rPr>
        <w:t>)</w:t>
      </w:r>
      <w:r>
        <w:rPr>
          <w:sz w:val="24"/>
          <w:szCs w:val="24"/>
        </w:rPr>
        <w:t>.</w:t>
      </w:r>
    </w:p>
    <w:p w14:paraId="68886A43" w14:textId="77777777" w:rsidR="00E56B2B" w:rsidRPr="001B3DCD" w:rsidRDefault="00E56B2B" w:rsidP="0040366A">
      <w:pPr>
        <w:spacing w:before="240"/>
        <w:ind w:firstLine="360"/>
        <w:rPr>
          <w:rFonts w:ascii="Times New Roman" w:hAnsi="Times New Roman"/>
          <w:b/>
          <w:sz w:val="24"/>
          <w:szCs w:val="24"/>
        </w:rPr>
      </w:pPr>
      <w:r w:rsidRPr="00B55966">
        <w:rPr>
          <w:rFonts w:ascii="Times New Roman" w:hAnsi="Times New Roman"/>
          <w:b/>
          <w:i/>
          <w:sz w:val="24"/>
          <w:szCs w:val="24"/>
        </w:rPr>
        <w:t xml:space="preserve">Sources of pollutant causing </w:t>
      </w:r>
      <w:r w:rsidRPr="001B3DCD">
        <w:rPr>
          <w:rFonts w:ascii="Times New Roman" w:hAnsi="Times New Roman"/>
          <w:b/>
          <w:i/>
          <w:sz w:val="24"/>
          <w:szCs w:val="24"/>
        </w:rPr>
        <w:t>impairment</w:t>
      </w:r>
    </w:p>
    <w:p w14:paraId="54617B75" w14:textId="77777777" w:rsidR="00E56B2B" w:rsidRPr="001B3DCD" w:rsidRDefault="00E56B2B" w:rsidP="00E56B2B">
      <w:pPr>
        <w:spacing w:after="120"/>
        <w:ind w:left="360"/>
        <w:rPr>
          <w:rFonts w:ascii="Times New Roman" w:hAnsi="Times New Roman"/>
          <w:sz w:val="24"/>
          <w:szCs w:val="24"/>
        </w:rPr>
      </w:pPr>
      <w:r w:rsidRPr="001B3DCD">
        <w:rPr>
          <w:rFonts w:ascii="Times New Roman" w:hAnsi="Times New Roman"/>
          <w:sz w:val="24"/>
          <w:szCs w:val="24"/>
        </w:rPr>
        <w:t xml:space="preserve">Adjacent to Bayou Olsen is the Carlyss Pit Remediation Site. The site </w:t>
      </w:r>
      <w:proofErr w:type="gramStart"/>
      <w:r w:rsidRPr="001B3DCD">
        <w:rPr>
          <w:rFonts w:ascii="Times New Roman" w:hAnsi="Times New Roman"/>
          <w:sz w:val="24"/>
          <w:szCs w:val="24"/>
        </w:rPr>
        <w:t>was owned and operated by an independent disposal company from the late 1950s to 1971</w:t>
      </w:r>
      <w:proofErr w:type="gramEnd"/>
      <w:r w:rsidRPr="001B3DCD">
        <w:rPr>
          <w:rFonts w:ascii="Times New Roman" w:hAnsi="Times New Roman"/>
          <w:sz w:val="24"/>
          <w:szCs w:val="24"/>
        </w:rPr>
        <w:t xml:space="preserve">. During that time, waste materials, primarily liquid </w:t>
      </w:r>
      <w:proofErr w:type="gramStart"/>
      <w:r w:rsidRPr="001B3DCD">
        <w:rPr>
          <w:rFonts w:ascii="Times New Roman" w:hAnsi="Times New Roman"/>
          <w:sz w:val="24"/>
          <w:szCs w:val="24"/>
        </w:rPr>
        <w:t>chlorinated</w:t>
      </w:r>
      <w:proofErr w:type="gramEnd"/>
      <w:r w:rsidRPr="001B3DCD">
        <w:rPr>
          <w:rFonts w:ascii="Times New Roman" w:hAnsi="Times New Roman"/>
          <w:sz w:val="24"/>
          <w:szCs w:val="24"/>
        </w:rPr>
        <w:t xml:space="preserve"> hydrocarbons (LCH), were taken to the site and burned. Burning operations </w:t>
      </w:r>
      <w:proofErr w:type="gramStart"/>
      <w:r w:rsidRPr="001B3DCD">
        <w:rPr>
          <w:rFonts w:ascii="Times New Roman" w:hAnsi="Times New Roman"/>
          <w:sz w:val="24"/>
          <w:szCs w:val="24"/>
        </w:rPr>
        <w:t>were subsequently discontinued</w:t>
      </w:r>
      <w:proofErr w:type="gramEnd"/>
      <w:r w:rsidRPr="001B3DCD">
        <w:rPr>
          <w:rFonts w:ascii="Times New Roman" w:hAnsi="Times New Roman"/>
          <w:sz w:val="24"/>
          <w:szCs w:val="24"/>
        </w:rPr>
        <w:t>, and the site was used for disposal of liquid wastes in surface impoundments or “ponds.” In the past, Bayou Olsen received overflow from the waste ponds, which are located east of Highway 27 and 8.5 miles south of Sulphur, Louisiana.</w:t>
      </w:r>
    </w:p>
    <w:p w14:paraId="3ACA1FA8" w14:textId="77777777" w:rsidR="00E56B2B" w:rsidRPr="00AB582E" w:rsidRDefault="00E56B2B" w:rsidP="00E56B2B">
      <w:pPr>
        <w:ind w:left="360"/>
        <w:rPr>
          <w:rStyle w:val="Hyperlink"/>
          <w:rFonts w:ascii="Times New Roman" w:hAnsi="Times New Roman"/>
          <w:sz w:val="24"/>
          <w:szCs w:val="24"/>
        </w:rPr>
      </w:pPr>
      <w:r w:rsidRPr="001B3DCD">
        <w:rPr>
          <w:rFonts w:ascii="Times New Roman" w:hAnsi="Times New Roman"/>
          <w:sz w:val="24"/>
          <w:szCs w:val="24"/>
        </w:rPr>
        <w:t xml:space="preserve">VOCs </w:t>
      </w:r>
      <w:proofErr w:type="gramStart"/>
      <w:r w:rsidRPr="001B3DCD">
        <w:rPr>
          <w:rFonts w:ascii="Times New Roman" w:hAnsi="Times New Roman"/>
          <w:sz w:val="24"/>
          <w:szCs w:val="24"/>
        </w:rPr>
        <w:t>were detected</w:t>
      </w:r>
      <w:proofErr w:type="gramEnd"/>
      <w:r w:rsidRPr="001B3DCD">
        <w:rPr>
          <w:rFonts w:ascii="Times New Roman" w:hAnsi="Times New Roman"/>
          <w:sz w:val="24"/>
          <w:szCs w:val="24"/>
        </w:rPr>
        <w:t xml:space="preserve"> in Bayou Olsen sediments adjacent to the Carlyss Pit site. However, 2006 baseline surface water monitoring of Bayou Olsen implemented according to the LDEQ-approved Remedial Project Plan (RPP) for this site failed to demonstrate detectable levels of VOCs in the water column. Sampling was repeated in 2013 as described in </w:t>
      </w:r>
      <w:r w:rsidRPr="001B3DCD">
        <w:rPr>
          <w:rFonts w:ascii="Times New Roman" w:hAnsi="Times New Roman"/>
          <w:i/>
          <w:sz w:val="24"/>
          <w:szCs w:val="24"/>
        </w:rPr>
        <w:t>Bayou Sediments Area of Interest (AOI) Monitoring Report for 2013 Carlyss</w:t>
      </w:r>
      <w:r w:rsidRPr="00B55966">
        <w:rPr>
          <w:rFonts w:ascii="Times New Roman" w:hAnsi="Times New Roman"/>
          <w:i/>
          <w:sz w:val="24"/>
          <w:szCs w:val="24"/>
        </w:rPr>
        <w:t xml:space="preserve"> Pit #1 Site, Carlyss, Louisiana AI #7836 </w:t>
      </w:r>
      <w:r w:rsidRPr="00B55966">
        <w:rPr>
          <w:rFonts w:ascii="Times New Roman" w:hAnsi="Times New Roman"/>
          <w:sz w:val="24"/>
          <w:szCs w:val="24"/>
        </w:rPr>
        <w:t>(Geosyntec, January 15, 2014</w:t>
      </w:r>
      <w:r>
        <w:rPr>
          <w:rFonts w:ascii="Times New Roman" w:hAnsi="Times New Roman"/>
          <w:sz w:val="24"/>
          <w:szCs w:val="24"/>
        </w:rPr>
        <w:t xml:space="preserve">, available at: </w:t>
      </w:r>
      <w:r>
        <w:rPr>
          <w:rFonts w:ascii="Times New Roman" w:hAnsi="Times New Roman"/>
          <w:sz w:val="24"/>
          <w:szCs w:val="24"/>
        </w:rPr>
        <w:fldChar w:fldCharType="begin"/>
      </w:r>
      <w:r>
        <w:rPr>
          <w:rFonts w:ascii="Times New Roman" w:hAnsi="Times New Roman"/>
          <w:sz w:val="24"/>
          <w:szCs w:val="24"/>
        </w:rPr>
        <w:instrText xml:space="preserve"> HYPERLINK "http://edms.deq.louisiana.gov/app/doc/view.aspx?doc=9161181&amp;ob=yes&amp;child=yes" </w:instrText>
      </w:r>
      <w:r>
        <w:rPr>
          <w:rFonts w:ascii="Times New Roman" w:hAnsi="Times New Roman"/>
          <w:sz w:val="24"/>
          <w:szCs w:val="24"/>
        </w:rPr>
        <w:fldChar w:fldCharType="separate"/>
      </w:r>
      <w:r w:rsidRPr="00AB582E">
        <w:rPr>
          <w:rStyle w:val="Hyperlink"/>
          <w:rFonts w:ascii="Times New Roman" w:hAnsi="Times New Roman"/>
          <w:sz w:val="24"/>
          <w:szCs w:val="24"/>
        </w:rPr>
        <w:t>http://edms.deq.louisiana.go</w:t>
      </w:r>
    </w:p>
    <w:p w14:paraId="1C7B2416" w14:textId="69AC5361" w:rsidR="00E56B2B" w:rsidRPr="00B55966" w:rsidRDefault="00E56B2B" w:rsidP="00E56B2B">
      <w:pPr>
        <w:spacing w:after="120"/>
        <w:ind w:left="360"/>
        <w:rPr>
          <w:rFonts w:ascii="Times New Roman" w:hAnsi="Times New Roman"/>
          <w:sz w:val="24"/>
          <w:szCs w:val="24"/>
        </w:rPr>
      </w:pPr>
      <w:r w:rsidRPr="00AB582E">
        <w:rPr>
          <w:rStyle w:val="Hyperlink"/>
          <w:rFonts w:ascii="Times New Roman" w:hAnsi="Times New Roman"/>
          <w:sz w:val="24"/>
          <w:szCs w:val="24"/>
        </w:rPr>
        <w:t>v/app/doc/view.aspx?doc=9161181&amp;ob=yes&amp;child=yes</w:t>
      </w:r>
      <w:r>
        <w:rPr>
          <w:rFonts w:ascii="Times New Roman" w:hAnsi="Times New Roman"/>
          <w:sz w:val="24"/>
          <w:szCs w:val="24"/>
        </w:rPr>
        <w:fldChar w:fldCharType="end"/>
      </w:r>
      <w:r w:rsidRPr="00B55966">
        <w:rPr>
          <w:rFonts w:ascii="Times New Roman" w:hAnsi="Times New Roman"/>
          <w:color w:val="0000FF"/>
          <w:sz w:val="24"/>
          <w:szCs w:val="24"/>
        </w:rPr>
        <w:t>)</w:t>
      </w:r>
      <w:r>
        <w:rPr>
          <w:rFonts w:ascii="Times New Roman" w:hAnsi="Times New Roman"/>
          <w:sz w:val="24"/>
          <w:szCs w:val="24"/>
        </w:rPr>
        <w:t>. This</w:t>
      </w:r>
      <w:r w:rsidRPr="00B55966">
        <w:rPr>
          <w:rFonts w:ascii="Times New Roman" w:hAnsi="Times New Roman"/>
          <w:sz w:val="24"/>
          <w:szCs w:val="24"/>
        </w:rPr>
        <w:t xml:space="preserve"> data support</w:t>
      </w:r>
      <w:r>
        <w:rPr>
          <w:rFonts w:ascii="Times New Roman" w:hAnsi="Times New Roman"/>
          <w:sz w:val="24"/>
          <w:szCs w:val="24"/>
        </w:rPr>
        <w:t>s</w:t>
      </w:r>
      <w:r w:rsidRPr="00B55966">
        <w:rPr>
          <w:rFonts w:ascii="Times New Roman" w:hAnsi="Times New Roman"/>
          <w:sz w:val="24"/>
          <w:szCs w:val="24"/>
        </w:rPr>
        <w:t xml:space="preserve"> the continued absence of site-related surface water impacts to Bayou Olsen from cross-media transfer of VOCs from the sediments. </w:t>
      </w:r>
    </w:p>
    <w:p w14:paraId="3B24290C" w14:textId="77777777" w:rsidR="00E56B2B" w:rsidRDefault="00E56B2B" w:rsidP="00E56B2B">
      <w:pPr>
        <w:ind w:left="360"/>
        <w:rPr>
          <w:rFonts w:ascii="Times New Roman" w:hAnsi="Times New Roman"/>
          <w:sz w:val="24"/>
          <w:szCs w:val="24"/>
        </w:rPr>
      </w:pPr>
      <w:r>
        <w:rPr>
          <w:rFonts w:ascii="Times New Roman" w:hAnsi="Times New Roman"/>
          <w:sz w:val="24"/>
          <w:szCs w:val="24"/>
        </w:rPr>
        <w:t xml:space="preserve">Groundwater monitoring was approved by LDEQ July 21, 2015, in which installation of monitoring wells were authorized as described in the </w:t>
      </w:r>
      <w:r>
        <w:rPr>
          <w:rFonts w:ascii="Times New Roman" w:hAnsi="Times New Roman"/>
          <w:i/>
          <w:sz w:val="24"/>
          <w:szCs w:val="24"/>
        </w:rPr>
        <w:t>Work Plan for Phytoremediation Pilot Test and Installation of Off-Site Monitoring Wells for Milestone 1 Groundwater and Contributing Subsurface Soils AOI, Carlyss Pit #1, Site AI#7836</w:t>
      </w:r>
      <w:r>
        <w:rPr>
          <w:rFonts w:ascii="Times New Roman" w:hAnsi="Times New Roman"/>
          <w:sz w:val="24"/>
          <w:szCs w:val="24"/>
        </w:rPr>
        <w:t xml:space="preserve"> (Geosyntec, August 6, 2015 </w:t>
      </w:r>
    </w:p>
    <w:p w14:paraId="75478F04" w14:textId="77777777" w:rsidR="00E56B2B" w:rsidRPr="00517568" w:rsidRDefault="00C52712" w:rsidP="00E56B2B">
      <w:pPr>
        <w:spacing w:after="240"/>
        <w:ind w:left="360"/>
        <w:rPr>
          <w:rFonts w:ascii="Times New Roman" w:hAnsi="Times New Roman"/>
          <w:sz w:val="24"/>
          <w:szCs w:val="24"/>
        </w:rPr>
      </w:pPr>
      <w:hyperlink r:id="rId198" w:history="1">
        <w:r w:rsidR="00E56B2B" w:rsidRPr="00EF0C39">
          <w:rPr>
            <w:rStyle w:val="Hyperlink"/>
            <w:rFonts w:ascii="Times New Roman" w:hAnsi="Times New Roman"/>
            <w:sz w:val="24"/>
            <w:szCs w:val="24"/>
          </w:rPr>
          <w:t>http://edms.deq.louisiana.gov/app/doc/view.aspx?doc=9894996&amp;ob=yes&amp;child=yes</w:t>
        </w:r>
      </w:hyperlink>
      <w:r w:rsidR="00E56B2B">
        <w:rPr>
          <w:rFonts w:ascii="Times New Roman" w:hAnsi="Times New Roman"/>
          <w:sz w:val="24"/>
          <w:szCs w:val="24"/>
        </w:rPr>
        <w:t xml:space="preserve">). </w:t>
      </w:r>
    </w:p>
    <w:p w14:paraId="55468E9A" w14:textId="370AEA41" w:rsidR="00E56B2B" w:rsidRDefault="00E56B2B" w:rsidP="00E56B2B">
      <w:pPr>
        <w:ind w:left="360"/>
        <w:rPr>
          <w:rFonts w:ascii="Times New Roman" w:hAnsi="Times New Roman"/>
          <w:sz w:val="24"/>
          <w:szCs w:val="24"/>
        </w:rPr>
      </w:pPr>
      <w:proofErr w:type="gramStart"/>
      <w:r w:rsidRPr="00A8374A">
        <w:rPr>
          <w:rFonts w:ascii="Times New Roman" w:hAnsi="Times New Roman"/>
          <w:sz w:val="24"/>
          <w:szCs w:val="24"/>
        </w:rPr>
        <w:t>Alth</w:t>
      </w:r>
      <w:r w:rsidRPr="00B55966">
        <w:rPr>
          <w:rFonts w:ascii="Times New Roman" w:hAnsi="Times New Roman"/>
          <w:sz w:val="24"/>
          <w:szCs w:val="24"/>
        </w:rPr>
        <w:t>ough sediment deposition appear</w:t>
      </w:r>
      <w:r w:rsidR="001B3DCD">
        <w:rPr>
          <w:rFonts w:ascii="Times New Roman" w:hAnsi="Times New Roman"/>
          <w:sz w:val="24"/>
          <w:szCs w:val="24"/>
        </w:rPr>
        <w:t>s</w:t>
      </w:r>
      <w:r w:rsidRPr="00B55966">
        <w:rPr>
          <w:rFonts w:ascii="Times New Roman" w:hAnsi="Times New Roman"/>
          <w:sz w:val="24"/>
          <w:szCs w:val="24"/>
        </w:rPr>
        <w:t xml:space="preserve"> to be occurring adjacent to the berm and the top six inches of sediment in this area meet the Remedial Criterion, it </w:t>
      </w:r>
      <w:r>
        <w:rPr>
          <w:rFonts w:ascii="Times New Roman" w:hAnsi="Times New Roman"/>
          <w:sz w:val="24"/>
          <w:szCs w:val="24"/>
        </w:rPr>
        <w:t>was</w:t>
      </w:r>
      <w:r w:rsidRPr="00B55966">
        <w:rPr>
          <w:rFonts w:ascii="Times New Roman" w:hAnsi="Times New Roman"/>
          <w:sz w:val="24"/>
          <w:szCs w:val="24"/>
        </w:rPr>
        <w:t xml:space="preserve"> recommended </w:t>
      </w:r>
      <w:r>
        <w:rPr>
          <w:rFonts w:ascii="Times New Roman" w:hAnsi="Times New Roman"/>
          <w:sz w:val="24"/>
          <w:szCs w:val="24"/>
        </w:rPr>
        <w:t xml:space="preserve">in </w:t>
      </w:r>
      <w:r>
        <w:rPr>
          <w:rFonts w:ascii="Times New Roman" w:hAnsi="Times New Roman"/>
          <w:i/>
          <w:sz w:val="24"/>
          <w:szCs w:val="24"/>
        </w:rPr>
        <w:t xml:space="preserve">Bayou Sediments AOI Monitoring Report for 2015 </w:t>
      </w:r>
      <w:r w:rsidRPr="001E4F1A">
        <w:rPr>
          <w:rFonts w:ascii="Times New Roman" w:hAnsi="Times New Roman"/>
          <w:sz w:val="24"/>
          <w:szCs w:val="24"/>
        </w:rPr>
        <w:t>(</w:t>
      </w:r>
      <w:r>
        <w:rPr>
          <w:rFonts w:ascii="Times New Roman" w:hAnsi="Times New Roman"/>
          <w:sz w:val="24"/>
          <w:szCs w:val="24"/>
        </w:rPr>
        <w:t xml:space="preserve">Geosyntec, January 4, 2016, see </w:t>
      </w:r>
      <w:hyperlink r:id="rId199" w:history="1">
        <w:r w:rsidRPr="001E4F1A">
          <w:rPr>
            <w:rStyle w:val="Hyperlink"/>
            <w:rFonts w:ascii="Times New Roman" w:hAnsi="Times New Roman"/>
            <w:sz w:val="24"/>
            <w:szCs w:val="24"/>
          </w:rPr>
          <w:t>http://edms.deq.louisiana.gov/app/doc/view.aspx?doc=10047586&amp;ob=yes&amp;child=yes</w:t>
        </w:r>
      </w:hyperlink>
      <w:r w:rsidRPr="001E4F1A">
        <w:rPr>
          <w:rFonts w:ascii="Times New Roman" w:hAnsi="Times New Roman"/>
          <w:sz w:val="24"/>
          <w:szCs w:val="24"/>
        </w:rPr>
        <w:t>)</w:t>
      </w:r>
      <w:r>
        <w:rPr>
          <w:rFonts w:ascii="Times New Roman" w:hAnsi="Times New Roman"/>
          <w:i/>
          <w:sz w:val="24"/>
          <w:szCs w:val="24"/>
        </w:rPr>
        <w:t xml:space="preserve"> </w:t>
      </w:r>
      <w:r w:rsidRPr="00B55966">
        <w:rPr>
          <w:rFonts w:ascii="Times New Roman" w:hAnsi="Times New Roman"/>
          <w:sz w:val="24"/>
          <w:szCs w:val="24"/>
        </w:rPr>
        <w:t>that potential alternatives be evaluated to increase the protectiveness of the remedy given the recent trend in sediment VOC concentrations at transect BL1.</w:t>
      </w:r>
      <w:proofErr w:type="gramEnd"/>
      <w:r w:rsidRPr="00B55966">
        <w:rPr>
          <w:rFonts w:ascii="Times New Roman" w:hAnsi="Times New Roman"/>
          <w:sz w:val="24"/>
          <w:szCs w:val="24"/>
        </w:rPr>
        <w:t xml:space="preserve"> </w:t>
      </w:r>
      <w:r w:rsidRPr="00386ECD">
        <w:rPr>
          <w:rFonts w:ascii="Times New Roman" w:hAnsi="Times New Roman"/>
          <w:sz w:val="24"/>
          <w:szCs w:val="24"/>
        </w:rPr>
        <w:t>The Companies develop</w:t>
      </w:r>
      <w:r>
        <w:rPr>
          <w:rFonts w:ascii="Times New Roman" w:hAnsi="Times New Roman"/>
          <w:sz w:val="24"/>
          <w:szCs w:val="24"/>
        </w:rPr>
        <w:t>ed</w:t>
      </w:r>
      <w:r w:rsidRPr="00386ECD">
        <w:rPr>
          <w:rFonts w:ascii="Times New Roman" w:hAnsi="Times New Roman"/>
          <w:sz w:val="24"/>
          <w:szCs w:val="24"/>
        </w:rPr>
        <w:t xml:space="preserve"> a plan for additional bayou-related activities to address this trend, including additional sampling as appropriate, and submit</w:t>
      </w:r>
      <w:r>
        <w:rPr>
          <w:rFonts w:ascii="Times New Roman" w:hAnsi="Times New Roman"/>
          <w:sz w:val="24"/>
          <w:szCs w:val="24"/>
        </w:rPr>
        <w:t>ted</w:t>
      </w:r>
      <w:r w:rsidRPr="00386ECD">
        <w:rPr>
          <w:rFonts w:ascii="Times New Roman" w:hAnsi="Times New Roman"/>
          <w:sz w:val="24"/>
          <w:szCs w:val="24"/>
        </w:rPr>
        <w:t xml:space="preserve"> the plan to LDEQ </w:t>
      </w:r>
      <w:r>
        <w:rPr>
          <w:rFonts w:ascii="Times New Roman" w:hAnsi="Times New Roman"/>
          <w:sz w:val="24"/>
          <w:szCs w:val="24"/>
        </w:rPr>
        <w:t>on</w:t>
      </w:r>
      <w:r w:rsidRPr="00386ECD">
        <w:rPr>
          <w:rFonts w:ascii="Times New Roman" w:hAnsi="Times New Roman"/>
          <w:sz w:val="24"/>
          <w:szCs w:val="24"/>
        </w:rPr>
        <w:t xml:space="preserve"> </w:t>
      </w:r>
      <w:r>
        <w:rPr>
          <w:rFonts w:ascii="Times New Roman" w:hAnsi="Times New Roman"/>
          <w:sz w:val="24"/>
          <w:szCs w:val="24"/>
        </w:rPr>
        <w:t>April</w:t>
      </w:r>
      <w:r w:rsidRPr="00386ECD">
        <w:rPr>
          <w:rFonts w:ascii="Times New Roman" w:hAnsi="Times New Roman"/>
          <w:sz w:val="24"/>
          <w:szCs w:val="24"/>
        </w:rPr>
        <w:t xml:space="preserve"> </w:t>
      </w:r>
      <w:r>
        <w:rPr>
          <w:rFonts w:ascii="Times New Roman" w:hAnsi="Times New Roman"/>
          <w:sz w:val="24"/>
          <w:szCs w:val="24"/>
        </w:rPr>
        <w:t>4</w:t>
      </w:r>
      <w:r w:rsidRPr="00386ECD">
        <w:rPr>
          <w:rFonts w:ascii="Times New Roman" w:hAnsi="Times New Roman"/>
          <w:sz w:val="24"/>
          <w:szCs w:val="24"/>
        </w:rPr>
        <w:t>, 2016</w:t>
      </w:r>
      <w:r>
        <w:rPr>
          <w:rFonts w:ascii="Times New Roman" w:hAnsi="Times New Roman"/>
          <w:sz w:val="24"/>
          <w:szCs w:val="24"/>
        </w:rPr>
        <w:t xml:space="preserve"> (see </w:t>
      </w:r>
      <w:hyperlink r:id="rId200" w:history="1">
        <w:r w:rsidRPr="00EF0C39">
          <w:rPr>
            <w:rStyle w:val="Hyperlink"/>
            <w:rFonts w:ascii="Times New Roman" w:hAnsi="Times New Roman"/>
            <w:sz w:val="24"/>
            <w:szCs w:val="24"/>
          </w:rPr>
          <w:t>http://edms.deq.louisiana.gov/app/doc/view.aspx?doc=10152206&amp;ob=yes&amp;child=yes</w:t>
        </w:r>
      </w:hyperlink>
      <w:r>
        <w:rPr>
          <w:rFonts w:ascii="Times New Roman" w:hAnsi="Times New Roman"/>
          <w:sz w:val="24"/>
          <w:szCs w:val="24"/>
        </w:rPr>
        <w:t>)</w:t>
      </w:r>
      <w:r w:rsidRPr="00386ECD">
        <w:rPr>
          <w:rFonts w:ascii="Times New Roman" w:hAnsi="Times New Roman"/>
          <w:sz w:val="24"/>
          <w:szCs w:val="24"/>
        </w:rPr>
        <w:t>.</w:t>
      </w:r>
      <w:r>
        <w:rPr>
          <w:rFonts w:ascii="Times New Roman" w:hAnsi="Times New Roman"/>
          <w:sz w:val="24"/>
          <w:szCs w:val="24"/>
        </w:rPr>
        <w:t xml:space="preserve"> Sediment characterization activities that </w:t>
      </w:r>
      <w:proofErr w:type="gramStart"/>
      <w:r>
        <w:rPr>
          <w:rFonts w:ascii="Times New Roman" w:hAnsi="Times New Roman"/>
          <w:sz w:val="24"/>
          <w:szCs w:val="24"/>
        </w:rPr>
        <w:t>were conducted</w:t>
      </w:r>
      <w:proofErr w:type="gramEnd"/>
      <w:r>
        <w:rPr>
          <w:rFonts w:ascii="Times New Roman" w:hAnsi="Times New Roman"/>
          <w:sz w:val="24"/>
          <w:szCs w:val="24"/>
        </w:rPr>
        <w:t xml:space="preserve"> to address these recommendations concluded that the increasing trend appeared to have reversed and declined since 2015 (see</w:t>
      </w:r>
    </w:p>
    <w:p w14:paraId="0ED9976B" w14:textId="77777777" w:rsidR="00E56B2B" w:rsidRPr="00B55966" w:rsidRDefault="00C52712" w:rsidP="00E56B2B">
      <w:pPr>
        <w:ind w:left="360"/>
        <w:rPr>
          <w:rFonts w:ascii="Times New Roman" w:hAnsi="Times New Roman"/>
          <w:sz w:val="24"/>
          <w:szCs w:val="24"/>
        </w:rPr>
      </w:pPr>
      <w:hyperlink r:id="rId201" w:history="1">
        <w:r w:rsidR="00E56B2B" w:rsidRPr="00EF0C39">
          <w:rPr>
            <w:rStyle w:val="Hyperlink"/>
            <w:rFonts w:ascii="Times New Roman" w:hAnsi="Times New Roman"/>
            <w:sz w:val="24"/>
            <w:szCs w:val="24"/>
          </w:rPr>
          <w:t>http://edms.deq.louisiana.gov/app/doc/view.aspx?doc=10286481&amp;ob=yes&amp;child=yes</w:t>
        </w:r>
      </w:hyperlink>
      <w:r w:rsidR="00E56B2B">
        <w:rPr>
          <w:rFonts w:ascii="Times New Roman" w:hAnsi="Times New Roman"/>
          <w:sz w:val="24"/>
          <w:szCs w:val="24"/>
        </w:rPr>
        <w:t xml:space="preserve">). </w:t>
      </w:r>
    </w:p>
    <w:p w14:paraId="4C92A5CF" w14:textId="77777777" w:rsidR="00E56B2B" w:rsidRPr="00B55966" w:rsidRDefault="00E56B2B" w:rsidP="00E56B2B">
      <w:pPr>
        <w:ind w:left="360"/>
        <w:rPr>
          <w:rFonts w:ascii="Times New Roman" w:hAnsi="Times New Roman"/>
          <w:sz w:val="24"/>
          <w:szCs w:val="24"/>
        </w:rPr>
      </w:pPr>
    </w:p>
    <w:p w14:paraId="30EFCA0C" w14:textId="77777777" w:rsidR="00E56B2B" w:rsidRPr="00B55966" w:rsidRDefault="00E56B2B" w:rsidP="00E56B2B">
      <w:pPr>
        <w:tabs>
          <w:tab w:val="left" w:pos="0"/>
        </w:tabs>
        <w:spacing w:after="120"/>
        <w:rPr>
          <w:rFonts w:ascii="Times New Roman" w:hAnsi="Times New Roman"/>
          <w:b/>
          <w:sz w:val="24"/>
          <w:szCs w:val="24"/>
        </w:rPr>
      </w:pPr>
      <w:r w:rsidRPr="00B55966">
        <w:rPr>
          <w:rFonts w:ascii="Times New Roman" w:hAnsi="Times New Roman"/>
          <w:b/>
          <w:sz w:val="24"/>
          <w:szCs w:val="24"/>
        </w:rPr>
        <w:t>2)  Description of Pollution Controls and How They Will Achieve Water Quality Standards</w:t>
      </w:r>
    </w:p>
    <w:p w14:paraId="7A26EBA6"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Water quality target</w:t>
      </w:r>
    </w:p>
    <w:p w14:paraId="422B2F79" w14:textId="130794F2"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For the primary contact recreation designated use, LAC 33</w:t>
      </w:r>
      <w:proofErr w:type="gramStart"/>
      <w:r w:rsidRPr="00B55966">
        <w:rPr>
          <w:rFonts w:ascii="Times New Roman" w:hAnsi="Times New Roman"/>
          <w:color w:val="auto"/>
          <w:sz w:val="24"/>
          <w:szCs w:val="24"/>
        </w:rPr>
        <w:t>:IX:1113.C</w:t>
      </w:r>
      <w:proofErr w:type="gramEnd"/>
      <w:r>
        <w:rPr>
          <w:rFonts w:ascii="Times New Roman" w:hAnsi="Times New Roman"/>
          <w:color w:val="auto"/>
          <w:sz w:val="24"/>
          <w:szCs w:val="24"/>
        </w:rPr>
        <w:t xml:space="preserve"> </w:t>
      </w:r>
      <w:r w:rsidRPr="00B55966">
        <w:rPr>
          <w:rFonts w:ascii="Times New Roman" w:hAnsi="Times New Roman"/>
          <w:color w:val="auto"/>
          <w:sz w:val="24"/>
          <w:szCs w:val="24"/>
        </w:rPr>
        <w:t>Table 1 specifies a 1,1,2-trichloroethane criterion of 6.9 µg/L for non-drinking water supply and a 1,2-dichloroethane criterion of 6.8 µg/L for non-drinking water supply.</w:t>
      </w:r>
    </w:p>
    <w:p w14:paraId="0DC90BA7" w14:textId="24E9C030"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For chloroform, LAC 33</w:t>
      </w:r>
      <w:proofErr w:type="gramStart"/>
      <w:r w:rsidRPr="00B55966">
        <w:rPr>
          <w:rFonts w:ascii="Times New Roman" w:hAnsi="Times New Roman"/>
          <w:color w:val="auto"/>
          <w:sz w:val="24"/>
          <w:szCs w:val="24"/>
        </w:rPr>
        <w:t>:IX:1113.C</w:t>
      </w:r>
      <w:proofErr w:type="gramEnd"/>
      <w:r>
        <w:rPr>
          <w:rFonts w:ascii="Times New Roman" w:hAnsi="Times New Roman"/>
          <w:color w:val="auto"/>
          <w:sz w:val="24"/>
          <w:szCs w:val="24"/>
        </w:rPr>
        <w:t xml:space="preserve"> </w:t>
      </w:r>
      <w:r w:rsidRPr="00B55966">
        <w:rPr>
          <w:rFonts w:ascii="Times New Roman" w:hAnsi="Times New Roman"/>
          <w:color w:val="auto"/>
          <w:sz w:val="24"/>
          <w:szCs w:val="24"/>
        </w:rPr>
        <w:t>Table 1 specifies a criterion of 70 µg/L for non-drinking water supply to protect for primary contact recreation.</w:t>
      </w:r>
    </w:p>
    <w:p w14:paraId="74D0BF36" w14:textId="367EB4B9"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proofErr w:type="gramStart"/>
      <w:r w:rsidRPr="00B55966">
        <w:rPr>
          <w:rFonts w:ascii="Times New Roman" w:hAnsi="Times New Roman"/>
          <w:color w:val="auto"/>
          <w:sz w:val="24"/>
          <w:szCs w:val="24"/>
        </w:rPr>
        <w:t>For aquatic life protection, LAC 33:IX:1113.C</w:t>
      </w:r>
      <w:r>
        <w:rPr>
          <w:rFonts w:ascii="Times New Roman" w:hAnsi="Times New Roman"/>
          <w:color w:val="auto"/>
          <w:sz w:val="24"/>
          <w:szCs w:val="24"/>
        </w:rPr>
        <w:t xml:space="preserve"> </w:t>
      </w:r>
      <w:r w:rsidRPr="00B55966">
        <w:rPr>
          <w:rFonts w:ascii="Times New Roman" w:hAnsi="Times New Roman"/>
          <w:color w:val="auto"/>
          <w:sz w:val="24"/>
          <w:szCs w:val="24"/>
        </w:rPr>
        <w:t>Table 1 specifies 1,1,2-trichloroethane criteria of 1,800 µg/L (acute) and 900 µg/L (chronic)  for freshwater and brackish water;  LAC 33:IX:1113.C.Table 1 specifies 1,2-dichloroethane criteria of 11,800 µg/L (acute) and 5,900 µg/L (chronic)  for freshwater and 11,300 µg/L (acute) and 5,650 µg/L (chronic)  for marine and brackish water.</w:t>
      </w:r>
      <w:proofErr w:type="gramEnd"/>
    </w:p>
    <w:p w14:paraId="074467A4" w14:textId="35E7FB65"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For chloroform, LAC 33:IX:1113.C</w:t>
      </w:r>
      <w:r>
        <w:rPr>
          <w:rFonts w:ascii="Times New Roman" w:hAnsi="Times New Roman"/>
          <w:color w:val="auto"/>
          <w:sz w:val="24"/>
          <w:szCs w:val="24"/>
        </w:rPr>
        <w:t xml:space="preserve"> </w:t>
      </w:r>
      <w:r w:rsidRPr="00B55966">
        <w:rPr>
          <w:rFonts w:ascii="Times New Roman" w:hAnsi="Times New Roman"/>
          <w:color w:val="auto"/>
          <w:sz w:val="24"/>
          <w:szCs w:val="24"/>
        </w:rPr>
        <w:t>Table 1 specifies criteria of 2,890 µg/L (acute) and 1,445 µg/L (chronic)  for freshwater and brackish water and criteria of 8,150 µg/L (acute) and 4,075 µg/L (chronic)  for  marine water to protect aquatic life.</w:t>
      </w:r>
    </w:p>
    <w:p w14:paraId="6648BD24" w14:textId="7CF5E678"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Water column results since at least 2006 have shown no detectable levels of VOCs in the Bayou Olsen water column; however, the advisory issued by </w:t>
      </w:r>
      <w:r w:rsidR="00E94483">
        <w:rPr>
          <w:rFonts w:ascii="Times New Roman" w:hAnsi="Times New Roman"/>
          <w:color w:val="auto"/>
          <w:sz w:val="24"/>
          <w:szCs w:val="24"/>
        </w:rPr>
        <w:t>LDH</w:t>
      </w:r>
      <w:r w:rsidRPr="00B55966">
        <w:rPr>
          <w:rFonts w:ascii="Times New Roman" w:hAnsi="Times New Roman"/>
          <w:color w:val="auto"/>
          <w:sz w:val="24"/>
          <w:szCs w:val="24"/>
        </w:rPr>
        <w:t xml:space="preserve"> remains in place. Additional sediment sampling and communication between LDEQ and </w:t>
      </w:r>
      <w:r w:rsidR="00E94483">
        <w:rPr>
          <w:rFonts w:ascii="Times New Roman" w:hAnsi="Times New Roman"/>
          <w:color w:val="auto"/>
          <w:sz w:val="24"/>
          <w:szCs w:val="24"/>
        </w:rPr>
        <w:t>LDH</w:t>
      </w:r>
      <w:r w:rsidRPr="00B55966">
        <w:rPr>
          <w:rFonts w:ascii="Times New Roman" w:hAnsi="Times New Roman"/>
          <w:color w:val="auto"/>
          <w:sz w:val="24"/>
          <w:szCs w:val="24"/>
        </w:rPr>
        <w:t xml:space="preserve"> will be required to lift the </w:t>
      </w:r>
      <w:r w:rsidR="00E94483">
        <w:rPr>
          <w:rFonts w:ascii="Times New Roman" w:hAnsi="Times New Roman"/>
          <w:color w:val="auto"/>
          <w:sz w:val="24"/>
          <w:szCs w:val="24"/>
        </w:rPr>
        <w:t>LDH</w:t>
      </w:r>
      <w:r w:rsidRPr="00B55966">
        <w:rPr>
          <w:rFonts w:ascii="Times New Roman" w:hAnsi="Times New Roman"/>
          <w:color w:val="auto"/>
          <w:sz w:val="24"/>
          <w:szCs w:val="24"/>
        </w:rPr>
        <w:t xml:space="preserve"> advisory and remove these compounds as suspected causes of impairment. </w:t>
      </w:r>
    </w:p>
    <w:p w14:paraId="0F8D019F"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Controls that will achieve Water Quality Standards</w:t>
      </w:r>
    </w:p>
    <w:p w14:paraId="2F83E7AF" w14:textId="77777777" w:rsidR="00E56B2B" w:rsidRPr="00B55966" w:rsidRDefault="00E56B2B" w:rsidP="00E56B2B">
      <w:pPr>
        <w:spacing w:after="120"/>
        <w:ind w:left="360"/>
        <w:rPr>
          <w:rFonts w:ascii="Times New Roman" w:hAnsi="Times New Roman"/>
        </w:rPr>
      </w:pPr>
      <w:r w:rsidRPr="00B55966">
        <w:rPr>
          <w:rFonts w:ascii="Times New Roman" w:hAnsi="Times New Roman"/>
          <w:sz w:val="24"/>
          <w:szCs w:val="24"/>
        </w:rPr>
        <w:t xml:space="preserve">Work began in June 1990 and </w:t>
      </w:r>
      <w:proofErr w:type="gramStart"/>
      <w:r w:rsidRPr="00B55966">
        <w:rPr>
          <w:rFonts w:ascii="Times New Roman" w:hAnsi="Times New Roman"/>
          <w:sz w:val="24"/>
          <w:szCs w:val="24"/>
        </w:rPr>
        <w:t>was substantially completed</w:t>
      </w:r>
      <w:proofErr w:type="gramEnd"/>
      <w:r w:rsidRPr="00B55966">
        <w:rPr>
          <w:rFonts w:ascii="Times New Roman" w:hAnsi="Times New Roman"/>
          <w:sz w:val="24"/>
          <w:szCs w:val="24"/>
        </w:rPr>
        <w:t xml:space="preserve"> by February 1992; approximately 1.5 million gallons of LCH were removed from the waste ponds. A Pond Closure Work Plan submitted to close the Carlyss Pit waste ponds </w:t>
      </w:r>
      <w:proofErr w:type="gramStart"/>
      <w:r w:rsidRPr="00B55966">
        <w:rPr>
          <w:rFonts w:ascii="Times New Roman" w:hAnsi="Times New Roman"/>
          <w:sz w:val="24"/>
          <w:szCs w:val="24"/>
        </w:rPr>
        <w:t>was approved</w:t>
      </w:r>
      <w:proofErr w:type="gramEnd"/>
      <w:r w:rsidRPr="00B55966">
        <w:rPr>
          <w:rFonts w:ascii="Times New Roman" w:hAnsi="Times New Roman"/>
          <w:sz w:val="24"/>
          <w:szCs w:val="24"/>
        </w:rPr>
        <w:t xml:space="preserve"> in May 1994. Work began in 1994 with the treatment of 6.9 million gallons of water from the Carlyss Pit waste ponds. Following water treatment, the waste ponds </w:t>
      </w:r>
      <w:proofErr w:type="gramStart"/>
      <w:r w:rsidRPr="00B55966">
        <w:rPr>
          <w:rFonts w:ascii="Times New Roman" w:hAnsi="Times New Roman"/>
          <w:sz w:val="24"/>
          <w:szCs w:val="24"/>
        </w:rPr>
        <w:t>were filled</w:t>
      </w:r>
      <w:proofErr w:type="gramEnd"/>
      <w:r w:rsidRPr="00B55966">
        <w:rPr>
          <w:rFonts w:ascii="Times New Roman" w:hAnsi="Times New Roman"/>
          <w:sz w:val="24"/>
          <w:szCs w:val="24"/>
        </w:rPr>
        <w:t xml:space="preserve"> with 185,000 cubic yards of clay and very low permeability soil. Subsequently the ponds </w:t>
      </w:r>
      <w:proofErr w:type="gramStart"/>
      <w:r w:rsidRPr="00B55966">
        <w:rPr>
          <w:rFonts w:ascii="Times New Roman" w:hAnsi="Times New Roman"/>
          <w:sz w:val="24"/>
          <w:szCs w:val="24"/>
        </w:rPr>
        <w:t>were covered</w:t>
      </w:r>
      <w:proofErr w:type="gramEnd"/>
      <w:r w:rsidRPr="00B55966">
        <w:rPr>
          <w:rFonts w:ascii="Times New Roman" w:hAnsi="Times New Roman"/>
          <w:sz w:val="24"/>
          <w:szCs w:val="24"/>
        </w:rPr>
        <w:t xml:space="preserve"> with clean topsoil, and vegetation was established. Natural attenuation of Bayou Olsen sediments was determined to be the best option for sequestration of remaining contaminants in the bayou. Reinforcement of the berm separating the former east pond from the bayou </w:t>
      </w:r>
      <w:proofErr w:type="gramStart"/>
      <w:r w:rsidRPr="00B55966">
        <w:rPr>
          <w:rFonts w:ascii="Times New Roman" w:hAnsi="Times New Roman"/>
          <w:sz w:val="24"/>
          <w:szCs w:val="24"/>
        </w:rPr>
        <w:t>was completed</w:t>
      </w:r>
      <w:proofErr w:type="gramEnd"/>
      <w:r w:rsidRPr="00B55966">
        <w:rPr>
          <w:rFonts w:ascii="Times New Roman" w:hAnsi="Times New Roman"/>
          <w:sz w:val="24"/>
          <w:szCs w:val="24"/>
        </w:rPr>
        <w:t xml:space="preserve"> in the fall of 2013.</w:t>
      </w:r>
    </w:p>
    <w:p w14:paraId="4F0DD0BD"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 xml:space="preserve">Descriptions of requirements under which pollution controls </w:t>
      </w:r>
      <w:proofErr w:type="gramStart"/>
      <w:r w:rsidRPr="00B55966">
        <w:rPr>
          <w:rFonts w:ascii="Times New Roman" w:hAnsi="Times New Roman"/>
          <w:b/>
          <w:i/>
          <w:color w:val="auto"/>
          <w:sz w:val="24"/>
          <w:szCs w:val="24"/>
        </w:rPr>
        <w:t>will be implemented</w:t>
      </w:r>
      <w:proofErr w:type="gramEnd"/>
    </w:p>
    <w:p w14:paraId="600DC231" w14:textId="73DAAA19"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 xml:space="preserve">An Interim Agreement </w:t>
      </w:r>
      <w:proofErr w:type="gramStart"/>
      <w:r w:rsidRPr="00B55966">
        <w:rPr>
          <w:rFonts w:ascii="Times New Roman" w:hAnsi="Times New Roman"/>
          <w:sz w:val="24"/>
          <w:szCs w:val="24"/>
        </w:rPr>
        <w:t>was entered into</w:t>
      </w:r>
      <w:proofErr w:type="gramEnd"/>
      <w:r w:rsidRPr="00B55966">
        <w:rPr>
          <w:rFonts w:ascii="Times New Roman" w:hAnsi="Times New Roman"/>
          <w:sz w:val="24"/>
          <w:szCs w:val="24"/>
        </w:rPr>
        <w:t xml:space="preserve"> by LDEQ on February 6, 1985 with Browning-Ferris Industries</w:t>
      </w:r>
      <w:r w:rsidR="00DC2CB0">
        <w:rPr>
          <w:rFonts w:ascii="Times New Roman" w:hAnsi="Times New Roman"/>
          <w:sz w:val="24"/>
          <w:szCs w:val="24"/>
        </w:rPr>
        <w:t xml:space="preserve"> (BFI)</w:t>
      </w:r>
      <w:r w:rsidRPr="00B55966">
        <w:rPr>
          <w:rFonts w:ascii="Times New Roman" w:hAnsi="Times New Roman"/>
          <w:sz w:val="24"/>
          <w:szCs w:val="24"/>
        </w:rPr>
        <w:t xml:space="preserve"> and Conoco Inc. to perform work at the site. A preliminary Interim Remedial Action Plan </w:t>
      </w:r>
      <w:proofErr w:type="gramStart"/>
      <w:r w:rsidRPr="00B55966">
        <w:rPr>
          <w:rFonts w:ascii="Times New Roman" w:hAnsi="Times New Roman"/>
          <w:sz w:val="24"/>
          <w:szCs w:val="24"/>
        </w:rPr>
        <w:t>was developed</w:t>
      </w:r>
      <w:proofErr w:type="gramEnd"/>
      <w:r w:rsidRPr="00B55966">
        <w:rPr>
          <w:rFonts w:ascii="Times New Roman" w:hAnsi="Times New Roman"/>
          <w:sz w:val="24"/>
          <w:szCs w:val="24"/>
        </w:rPr>
        <w:t xml:space="preserve"> in August 1987 directing the companies to implement remedial activities, including removal of LCH from Bayou Olsen. In February 1990, BFI and Conoco, Inc. submitted the LCH Reclamation Work Plan, which </w:t>
      </w:r>
      <w:proofErr w:type="gramStart"/>
      <w:r w:rsidRPr="00B55966">
        <w:rPr>
          <w:rFonts w:ascii="Times New Roman" w:hAnsi="Times New Roman"/>
          <w:sz w:val="24"/>
          <w:szCs w:val="24"/>
        </w:rPr>
        <w:t>was approved</w:t>
      </w:r>
      <w:proofErr w:type="gramEnd"/>
      <w:r w:rsidRPr="00B55966">
        <w:rPr>
          <w:rFonts w:ascii="Times New Roman" w:hAnsi="Times New Roman"/>
          <w:sz w:val="24"/>
          <w:szCs w:val="24"/>
        </w:rPr>
        <w:t xml:space="preserve"> by LDEQ. </w:t>
      </w:r>
    </w:p>
    <w:p w14:paraId="0ADFC259" w14:textId="74415EF4" w:rsidR="00E56B2B" w:rsidRPr="00B55966" w:rsidRDefault="00E56B2B" w:rsidP="00E56B2B">
      <w:pPr>
        <w:ind w:left="360"/>
        <w:rPr>
          <w:rFonts w:ascii="Times New Roman" w:hAnsi="Times New Roman"/>
          <w:sz w:val="24"/>
          <w:szCs w:val="24"/>
        </w:rPr>
      </w:pPr>
      <w:r w:rsidRPr="00B55966">
        <w:rPr>
          <w:rFonts w:ascii="Times New Roman" w:hAnsi="Times New Roman"/>
          <w:sz w:val="24"/>
          <w:szCs w:val="24"/>
        </w:rPr>
        <w:t xml:space="preserve">A Pond Closure Certification Report </w:t>
      </w:r>
      <w:proofErr w:type="gramStart"/>
      <w:r w:rsidRPr="00B55966">
        <w:rPr>
          <w:rFonts w:ascii="Times New Roman" w:hAnsi="Times New Roman"/>
          <w:sz w:val="24"/>
          <w:szCs w:val="24"/>
        </w:rPr>
        <w:t>was submitted</w:t>
      </w:r>
      <w:proofErr w:type="gramEnd"/>
      <w:r w:rsidRPr="00B55966">
        <w:rPr>
          <w:rFonts w:ascii="Times New Roman" w:hAnsi="Times New Roman"/>
          <w:sz w:val="24"/>
          <w:szCs w:val="24"/>
        </w:rPr>
        <w:t xml:space="preserve"> to LDEQ in October 1995. In February 1998, LDEQ indicated all companies had met all requirements for remediation of the site</w:t>
      </w:r>
    </w:p>
    <w:p w14:paraId="452F7D10" w14:textId="7F0B9EE5"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w:t>
      </w:r>
      <w:proofErr w:type="gramStart"/>
      <w:r>
        <w:rPr>
          <w:rFonts w:ascii="Times New Roman" w:hAnsi="Times New Roman"/>
          <w:sz w:val="24"/>
          <w:szCs w:val="24"/>
        </w:rPr>
        <w:t>see</w:t>
      </w:r>
      <w:proofErr w:type="gramEnd"/>
      <w:r>
        <w:rPr>
          <w:rFonts w:ascii="Times New Roman" w:hAnsi="Times New Roman"/>
          <w:sz w:val="24"/>
          <w:szCs w:val="24"/>
        </w:rPr>
        <w:t xml:space="preserve"> </w:t>
      </w:r>
      <w:hyperlink r:id="rId202" w:history="1">
        <w:r w:rsidRPr="00B55966">
          <w:rPr>
            <w:rStyle w:val="Hyperlink"/>
            <w:rFonts w:ascii="Times New Roman" w:hAnsi="Times New Roman"/>
            <w:color w:val="0000FF"/>
            <w:sz w:val="24"/>
            <w:szCs w:val="24"/>
          </w:rPr>
          <w:t>http://edms.deq.louisiana.gov/app/doc/view.aspx?doc=77580&amp;ob=yes&amp;child=yes</w:t>
        </w:r>
      </w:hyperlink>
      <w:r w:rsidRPr="00C271AE">
        <w:rPr>
          <w:rFonts w:ascii="Times New Roman" w:hAnsi="Times New Roman"/>
          <w:sz w:val="24"/>
          <w:szCs w:val="24"/>
        </w:rPr>
        <w:t>)</w:t>
      </w:r>
      <w:r>
        <w:rPr>
          <w:rFonts w:ascii="Times New Roman" w:hAnsi="Times New Roman"/>
          <w:color w:val="1F497D" w:themeColor="text2"/>
          <w:sz w:val="24"/>
          <w:szCs w:val="24"/>
        </w:rPr>
        <w:t>.</w:t>
      </w:r>
      <w:r w:rsidRPr="00B55966">
        <w:rPr>
          <w:rFonts w:ascii="Times New Roman" w:hAnsi="Times New Roman"/>
          <w:sz w:val="24"/>
          <w:szCs w:val="24"/>
        </w:rPr>
        <w:t xml:space="preserve"> </w:t>
      </w:r>
    </w:p>
    <w:p w14:paraId="49DDB983" w14:textId="7BDBA3AF" w:rsidR="00E56B2B" w:rsidRPr="00583D76" w:rsidRDefault="00E56B2B" w:rsidP="00E56B2B">
      <w:pPr>
        <w:ind w:left="360"/>
        <w:rPr>
          <w:rStyle w:val="Hyperlink"/>
          <w:rFonts w:ascii="Times New Roman" w:hAnsi="Times New Roman"/>
          <w:sz w:val="24"/>
          <w:szCs w:val="24"/>
        </w:rPr>
      </w:pPr>
      <w:r w:rsidRPr="00B55966">
        <w:rPr>
          <w:rFonts w:ascii="Times New Roman" w:hAnsi="Times New Roman"/>
          <w:sz w:val="24"/>
          <w:szCs w:val="24"/>
        </w:rPr>
        <w:t>LDEQ has approved a Monitored Natural Recovery as the remedy for the Bayou Sediments AOI (LDEQ letter dated November 30, 2007</w:t>
      </w:r>
      <w:r>
        <w:rPr>
          <w:rFonts w:ascii="Times New Roman" w:hAnsi="Times New Roman"/>
          <w:sz w:val="24"/>
          <w:szCs w:val="24"/>
        </w:rPr>
        <w:t xml:space="preserve">, available at: </w:t>
      </w:r>
      <w:r>
        <w:rPr>
          <w:rFonts w:ascii="Times New Roman" w:hAnsi="Times New Roman"/>
          <w:sz w:val="24"/>
          <w:szCs w:val="24"/>
        </w:rPr>
        <w:fldChar w:fldCharType="begin"/>
      </w:r>
      <w:r>
        <w:rPr>
          <w:rFonts w:ascii="Times New Roman" w:hAnsi="Times New Roman"/>
          <w:sz w:val="24"/>
          <w:szCs w:val="24"/>
        </w:rPr>
        <w:instrText xml:space="preserve"> HYPERLINK "http://edms.deq.louisiana.gov/app/doc/view.aspx?doc=5985059&amp;ob=yes&amp;child=yes" </w:instrText>
      </w:r>
      <w:r>
        <w:rPr>
          <w:rFonts w:ascii="Times New Roman" w:hAnsi="Times New Roman"/>
          <w:sz w:val="24"/>
          <w:szCs w:val="24"/>
        </w:rPr>
        <w:fldChar w:fldCharType="separate"/>
      </w:r>
      <w:r w:rsidRPr="00583D76">
        <w:rPr>
          <w:rStyle w:val="Hyperlink"/>
          <w:rFonts w:ascii="Times New Roman" w:hAnsi="Times New Roman"/>
          <w:sz w:val="24"/>
          <w:szCs w:val="24"/>
        </w:rPr>
        <w:t>http://edms.deq.louisiana.gov/app/</w:t>
      </w:r>
    </w:p>
    <w:p w14:paraId="5A22A33D" w14:textId="77777777" w:rsidR="00E56B2B" w:rsidRPr="00B55966" w:rsidRDefault="00E56B2B" w:rsidP="00E56B2B">
      <w:pPr>
        <w:spacing w:after="120"/>
        <w:ind w:left="360"/>
        <w:rPr>
          <w:rFonts w:ascii="Times New Roman" w:hAnsi="Times New Roman"/>
          <w:sz w:val="24"/>
          <w:szCs w:val="24"/>
        </w:rPr>
      </w:pPr>
      <w:r w:rsidRPr="00583D76">
        <w:rPr>
          <w:rStyle w:val="Hyperlink"/>
          <w:rFonts w:ascii="Times New Roman" w:hAnsi="Times New Roman"/>
          <w:sz w:val="24"/>
          <w:szCs w:val="24"/>
        </w:rPr>
        <w:t>doc/view.aspx?doc=5985059&amp;ob=yes&amp;child=yes</w:t>
      </w:r>
      <w:r>
        <w:rPr>
          <w:rFonts w:ascii="Times New Roman" w:hAnsi="Times New Roman"/>
          <w:sz w:val="24"/>
          <w:szCs w:val="24"/>
        </w:rPr>
        <w:fldChar w:fldCharType="end"/>
      </w:r>
      <w:r w:rsidRPr="00B55966">
        <w:rPr>
          <w:rFonts w:ascii="Times New Roman" w:hAnsi="Times New Roman"/>
          <w:sz w:val="24"/>
          <w:szCs w:val="24"/>
        </w:rPr>
        <w:t>)</w:t>
      </w:r>
      <w:r>
        <w:rPr>
          <w:rFonts w:ascii="Times New Roman" w:hAnsi="Times New Roman"/>
          <w:sz w:val="24"/>
          <w:szCs w:val="24"/>
        </w:rPr>
        <w:t>.</w:t>
      </w:r>
    </w:p>
    <w:p w14:paraId="00E37A24"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 xml:space="preserve">3)   Estimate or Projection of the Time When Water Quality Standards </w:t>
      </w:r>
      <w:proofErr w:type="gramStart"/>
      <w:r w:rsidRPr="00B55966">
        <w:rPr>
          <w:rFonts w:ascii="Times New Roman" w:hAnsi="Times New Roman"/>
          <w:b/>
          <w:sz w:val="24"/>
          <w:szCs w:val="24"/>
        </w:rPr>
        <w:t>Will Be Met</w:t>
      </w:r>
      <w:proofErr w:type="gramEnd"/>
    </w:p>
    <w:p w14:paraId="31D1696E"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The Monitored Natural Recovery Remedy reduced potential ecological risks by allowing natural sedimentation to occur, thereby isolating the deeper sediments with higher concentrations of VOCs. Until data is available to indicate otherwise, LDEQ will continue to report this water body as impaired due to 1</w:t>
      </w:r>
      <w:proofErr w:type="gramStart"/>
      <w:r w:rsidRPr="00B55966">
        <w:rPr>
          <w:rFonts w:ascii="Times New Roman" w:hAnsi="Times New Roman"/>
          <w:sz w:val="24"/>
          <w:szCs w:val="24"/>
        </w:rPr>
        <w:t>,1,2</w:t>
      </w:r>
      <w:proofErr w:type="gramEnd"/>
      <w:r w:rsidRPr="00B55966">
        <w:rPr>
          <w:rFonts w:ascii="Times New Roman" w:hAnsi="Times New Roman"/>
          <w:sz w:val="24"/>
          <w:szCs w:val="24"/>
        </w:rPr>
        <w:t xml:space="preserve">-trichlorethane, 1,2-dichloroethane, and chloroform. Future sampling data </w:t>
      </w:r>
      <w:proofErr w:type="gramStart"/>
      <w:r w:rsidRPr="00B55966">
        <w:rPr>
          <w:rFonts w:ascii="Times New Roman" w:hAnsi="Times New Roman"/>
          <w:sz w:val="24"/>
          <w:szCs w:val="24"/>
        </w:rPr>
        <w:t>will be used</w:t>
      </w:r>
      <w:proofErr w:type="gramEnd"/>
      <w:r w:rsidRPr="00B55966">
        <w:rPr>
          <w:rFonts w:ascii="Times New Roman" w:hAnsi="Times New Roman"/>
          <w:sz w:val="24"/>
          <w:szCs w:val="24"/>
        </w:rPr>
        <w:t xml:space="preserve"> to determine when the water body is fully supporting primary contact recreation uses. </w:t>
      </w:r>
    </w:p>
    <w:p w14:paraId="49C67D33"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4)  Schedule for Implementing Pollution Controls</w:t>
      </w:r>
    </w:p>
    <w:p w14:paraId="5EBDE382"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 xml:space="preserve">Remediation activities at the site </w:t>
      </w:r>
      <w:proofErr w:type="gramStart"/>
      <w:r w:rsidRPr="00B55966">
        <w:rPr>
          <w:rFonts w:ascii="Times New Roman" w:hAnsi="Times New Roman"/>
          <w:sz w:val="24"/>
          <w:szCs w:val="24"/>
        </w:rPr>
        <w:t>have been completed</w:t>
      </w:r>
      <w:proofErr w:type="gramEnd"/>
      <w:r w:rsidRPr="00B55966">
        <w:rPr>
          <w:rFonts w:ascii="Times New Roman" w:hAnsi="Times New Roman"/>
          <w:sz w:val="24"/>
          <w:szCs w:val="24"/>
        </w:rPr>
        <w:t xml:space="preserve">. </w:t>
      </w:r>
    </w:p>
    <w:p w14:paraId="35CDC972"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 xml:space="preserve">5)  Monitoring Plan to Track Effectiveness of Pollution Controls </w:t>
      </w:r>
    </w:p>
    <w:p w14:paraId="32B5DE60" w14:textId="77777777" w:rsidR="00E56B2B" w:rsidRPr="00B55966" w:rsidRDefault="00E56B2B" w:rsidP="00E56B2B">
      <w:pPr>
        <w:ind w:left="360"/>
        <w:rPr>
          <w:rFonts w:ascii="Times New Roman" w:hAnsi="Times New Roman"/>
          <w:sz w:val="24"/>
          <w:szCs w:val="24"/>
        </w:rPr>
      </w:pPr>
      <w:r w:rsidRPr="00B55966">
        <w:rPr>
          <w:rFonts w:ascii="Times New Roman" w:hAnsi="Times New Roman"/>
          <w:sz w:val="24"/>
          <w:szCs w:val="24"/>
        </w:rPr>
        <w:t xml:space="preserve">Surface water monitoring </w:t>
      </w:r>
      <w:proofErr w:type="gramStart"/>
      <w:r w:rsidRPr="00B55966">
        <w:rPr>
          <w:rFonts w:ascii="Times New Roman" w:hAnsi="Times New Roman"/>
          <w:sz w:val="24"/>
          <w:szCs w:val="24"/>
        </w:rPr>
        <w:t>is currently being implemented</w:t>
      </w:r>
      <w:proofErr w:type="gramEnd"/>
      <w:r w:rsidRPr="00B55966">
        <w:rPr>
          <w:rFonts w:ascii="Times New Roman" w:hAnsi="Times New Roman"/>
          <w:sz w:val="24"/>
          <w:szCs w:val="24"/>
        </w:rPr>
        <w:t xml:space="preserve"> as described in the </w:t>
      </w:r>
      <w:r w:rsidRPr="00B55966">
        <w:rPr>
          <w:rFonts w:ascii="Times New Roman" w:hAnsi="Times New Roman"/>
          <w:i/>
          <w:sz w:val="24"/>
          <w:szCs w:val="24"/>
        </w:rPr>
        <w:t xml:space="preserve">Remedial Project Plan for Long-Term Monitoring of the Bayou Sediments AOI </w:t>
      </w:r>
      <w:r w:rsidRPr="00B55966">
        <w:rPr>
          <w:rFonts w:ascii="Times New Roman" w:hAnsi="Times New Roman"/>
          <w:sz w:val="24"/>
          <w:szCs w:val="24"/>
        </w:rPr>
        <w:t>(RPP, Geosyntec,</w:t>
      </w:r>
    </w:p>
    <w:p w14:paraId="0620D90D" w14:textId="5BA7D300" w:rsidR="00E56B2B" w:rsidRPr="00B55966" w:rsidRDefault="00E56B2B" w:rsidP="0040366A">
      <w:pPr>
        <w:spacing w:after="240"/>
        <w:ind w:left="360"/>
        <w:rPr>
          <w:rFonts w:ascii="Times New Roman" w:hAnsi="Times New Roman"/>
          <w:sz w:val="24"/>
          <w:szCs w:val="24"/>
        </w:rPr>
      </w:pPr>
      <w:r w:rsidRPr="00B55966">
        <w:rPr>
          <w:rFonts w:ascii="Times New Roman" w:hAnsi="Times New Roman"/>
          <w:sz w:val="24"/>
          <w:szCs w:val="24"/>
        </w:rPr>
        <w:t>March11, 2008</w:t>
      </w:r>
      <w:r>
        <w:rPr>
          <w:rFonts w:ascii="Times New Roman" w:hAnsi="Times New Roman"/>
          <w:sz w:val="24"/>
          <w:szCs w:val="24"/>
        </w:rPr>
        <w:t>, see</w:t>
      </w:r>
      <w:r w:rsidRPr="00B55966">
        <w:rPr>
          <w:rFonts w:ascii="Times New Roman" w:hAnsi="Times New Roman"/>
          <w:sz w:val="24"/>
          <w:szCs w:val="24"/>
        </w:rPr>
        <w:t xml:space="preserve"> </w:t>
      </w:r>
      <w:hyperlink r:id="rId203" w:history="1">
        <w:r w:rsidRPr="001606DD">
          <w:rPr>
            <w:rStyle w:val="Hyperlink"/>
            <w:rFonts w:ascii="Times New Roman" w:hAnsi="Times New Roman"/>
            <w:sz w:val="24"/>
            <w:szCs w:val="24"/>
          </w:rPr>
          <w:t>http://edms.deq.louisiana.gov/app/doc/view.aspx?doc=3412809&amp;ob=yes &amp;child=yes</w:t>
        </w:r>
      </w:hyperlink>
      <w:r>
        <w:rPr>
          <w:rFonts w:ascii="Times New Roman" w:hAnsi="Times New Roman"/>
          <w:sz w:val="24"/>
          <w:szCs w:val="24"/>
        </w:rPr>
        <w:t>)</w:t>
      </w:r>
      <w:r w:rsidRPr="00B55966">
        <w:rPr>
          <w:rFonts w:ascii="Times New Roman" w:hAnsi="Times New Roman"/>
          <w:sz w:val="24"/>
          <w:szCs w:val="24"/>
        </w:rPr>
        <w:t xml:space="preserve"> that </w:t>
      </w:r>
      <w:proofErr w:type="gramStart"/>
      <w:r w:rsidRPr="00B55966">
        <w:rPr>
          <w:rFonts w:ascii="Times New Roman" w:hAnsi="Times New Roman"/>
          <w:sz w:val="24"/>
          <w:szCs w:val="24"/>
        </w:rPr>
        <w:t>was approved</w:t>
      </w:r>
      <w:proofErr w:type="gramEnd"/>
      <w:r w:rsidRPr="00B55966">
        <w:rPr>
          <w:rFonts w:ascii="Times New Roman" w:hAnsi="Times New Roman"/>
          <w:sz w:val="24"/>
          <w:szCs w:val="24"/>
        </w:rPr>
        <w:t xml:space="preserve"> by LDEQ in a letter dated April 9, 2008 </w:t>
      </w:r>
      <w:r>
        <w:rPr>
          <w:rFonts w:ascii="Times New Roman" w:hAnsi="Times New Roman"/>
          <w:sz w:val="24"/>
          <w:szCs w:val="24"/>
        </w:rPr>
        <w:t>(available at:</w:t>
      </w:r>
      <w:r w:rsidRPr="00B55966">
        <w:rPr>
          <w:rFonts w:ascii="Times New Roman" w:hAnsi="Times New Roman"/>
          <w:sz w:val="24"/>
          <w:szCs w:val="24"/>
        </w:rPr>
        <w:t xml:space="preserve"> </w:t>
      </w:r>
      <w:hyperlink r:id="rId204" w:history="1">
        <w:r w:rsidRPr="00B55966">
          <w:rPr>
            <w:rStyle w:val="Hyperlink"/>
            <w:rFonts w:ascii="Times New Roman" w:hAnsi="Times New Roman"/>
            <w:sz w:val="24"/>
            <w:szCs w:val="24"/>
          </w:rPr>
          <w:t>http://edms.deq.louisiana.gov/app/doc/view.aspx?doc=3443861&amp;ob=yes&amp;child=yes</w:t>
        </w:r>
      </w:hyperlink>
      <w:r>
        <w:rPr>
          <w:rFonts w:ascii="Times New Roman" w:hAnsi="Times New Roman"/>
          <w:sz w:val="24"/>
          <w:szCs w:val="24"/>
        </w:rPr>
        <w:t>).</w:t>
      </w:r>
      <w:r w:rsidRPr="00B55966">
        <w:rPr>
          <w:rFonts w:ascii="Times New Roman" w:hAnsi="Times New Roman"/>
          <w:sz w:val="24"/>
          <w:szCs w:val="24"/>
        </w:rPr>
        <w:t xml:space="preserve"> </w:t>
      </w:r>
    </w:p>
    <w:p w14:paraId="353388D6" w14:textId="21126FDC" w:rsidR="00E56B2B" w:rsidRPr="00B55966" w:rsidRDefault="00E56B2B" w:rsidP="0040366A">
      <w:pPr>
        <w:spacing w:after="240"/>
        <w:ind w:left="360"/>
        <w:rPr>
          <w:rFonts w:ascii="Times New Roman" w:hAnsi="Times New Roman"/>
          <w:sz w:val="24"/>
          <w:szCs w:val="24"/>
        </w:rPr>
      </w:pPr>
      <w:r w:rsidRPr="00B55966">
        <w:rPr>
          <w:rFonts w:ascii="Times New Roman" w:hAnsi="Times New Roman"/>
          <w:sz w:val="24"/>
          <w:szCs w:val="24"/>
        </w:rPr>
        <w:t xml:space="preserve">In addition to annual site inspections, surface water sampling was initially planned biennially, subject to LDEQ-approved schedule modifications. Surface water sampling </w:t>
      </w:r>
      <w:proofErr w:type="gramStart"/>
      <w:r w:rsidRPr="00B55966">
        <w:rPr>
          <w:rFonts w:ascii="Times New Roman" w:hAnsi="Times New Roman"/>
          <w:sz w:val="24"/>
          <w:szCs w:val="24"/>
        </w:rPr>
        <w:t>was conducted</w:t>
      </w:r>
      <w:proofErr w:type="gramEnd"/>
      <w:r w:rsidRPr="00B55966">
        <w:rPr>
          <w:rFonts w:ascii="Times New Roman" w:hAnsi="Times New Roman"/>
          <w:sz w:val="24"/>
          <w:szCs w:val="24"/>
        </w:rPr>
        <w:t xml:space="preserve"> in 201</w:t>
      </w:r>
      <w:r>
        <w:rPr>
          <w:rFonts w:ascii="Times New Roman" w:hAnsi="Times New Roman"/>
          <w:sz w:val="24"/>
          <w:szCs w:val="24"/>
        </w:rPr>
        <w:t>7</w:t>
      </w:r>
      <w:r w:rsidRPr="00B55966">
        <w:rPr>
          <w:rFonts w:ascii="Times New Roman" w:hAnsi="Times New Roman"/>
          <w:sz w:val="24"/>
          <w:szCs w:val="24"/>
        </w:rPr>
        <w:t xml:space="preserve">. The next </w:t>
      </w:r>
      <w:proofErr w:type="gramStart"/>
      <w:r w:rsidRPr="00B55966">
        <w:rPr>
          <w:rFonts w:ascii="Times New Roman" w:hAnsi="Times New Roman"/>
          <w:sz w:val="24"/>
          <w:szCs w:val="24"/>
        </w:rPr>
        <w:t>bayou sampling</w:t>
      </w:r>
      <w:proofErr w:type="gramEnd"/>
      <w:r w:rsidRPr="00B55966">
        <w:rPr>
          <w:rFonts w:ascii="Times New Roman" w:hAnsi="Times New Roman"/>
          <w:sz w:val="24"/>
          <w:szCs w:val="24"/>
        </w:rPr>
        <w:t xml:space="preserve"> event should be scheduled for 201</w:t>
      </w:r>
      <w:r>
        <w:rPr>
          <w:rFonts w:ascii="Times New Roman" w:hAnsi="Times New Roman"/>
          <w:sz w:val="24"/>
          <w:szCs w:val="24"/>
        </w:rPr>
        <w:t>9</w:t>
      </w:r>
      <w:r w:rsidRPr="00B55966">
        <w:rPr>
          <w:rFonts w:ascii="Times New Roman" w:hAnsi="Times New Roman"/>
          <w:sz w:val="24"/>
          <w:szCs w:val="24"/>
        </w:rPr>
        <w:t xml:space="preserve">, since sampling is on a biennial schedule. According to the RPP of March 11, 2008, monitoring </w:t>
      </w:r>
      <w:proofErr w:type="gramStart"/>
      <w:r w:rsidRPr="00B55966">
        <w:rPr>
          <w:rFonts w:ascii="Times New Roman" w:hAnsi="Times New Roman"/>
          <w:sz w:val="24"/>
          <w:szCs w:val="24"/>
        </w:rPr>
        <w:t>will be conducted</w:t>
      </w:r>
      <w:proofErr w:type="gramEnd"/>
      <w:r w:rsidRPr="00B55966">
        <w:rPr>
          <w:rFonts w:ascii="Times New Roman" w:hAnsi="Times New Roman"/>
          <w:sz w:val="24"/>
          <w:szCs w:val="24"/>
        </w:rPr>
        <w:t xml:space="preserve"> until the remedial objectives for sediments have been attained and compliance with surface water quality standards </w:t>
      </w:r>
      <w:r w:rsidRPr="00A8374A">
        <w:rPr>
          <w:rFonts w:ascii="Times New Roman" w:hAnsi="Times New Roman"/>
          <w:sz w:val="24"/>
          <w:szCs w:val="24"/>
        </w:rPr>
        <w:t xml:space="preserve">demonstrated. </w:t>
      </w:r>
      <w:r w:rsidRPr="00A8374A">
        <w:rPr>
          <w:rFonts w:ascii="Times New Roman" w:eastAsia="Calibri" w:hAnsi="Times New Roman"/>
          <w:sz w:val="24"/>
          <w:szCs w:val="24"/>
        </w:rPr>
        <w:t>Monitored Natural Attenuation continues to achieve protection of surface water and the area</w:t>
      </w:r>
      <w:r>
        <w:rPr>
          <w:rFonts w:ascii="Times New Roman" w:eastAsia="Calibri" w:hAnsi="Times New Roman"/>
          <w:sz w:val="24"/>
          <w:szCs w:val="24"/>
        </w:rPr>
        <w:t xml:space="preserve"> downstream of the former ponds, </w:t>
      </w:r>
      <w:r w:rsidRPr="00A8374A">
        <w:rPr>
          <w:rFonts w:ascii="Times New Roman" w:eastAsia="Calibri" w:hAnsi="Times New Roman"/>
          <w:sz w:val="24"/>
          <w:szCs w:val="24"/>
        </w:rPr>
        <w:t xml:space="preserve">as the higher concentrations of site-related VOCs are remaining at depth and are overlain by cleaner accumulating sediment. </w:t>
      </w:r>
    </w:p>
    <w:p w14:paraId="15154DAA" w14:textId="77777777" w:rsidR="00E56B2B" w:rsidRPr="00B55966" w:rsidRDefault="00E56B2B" w:rsidP="0040366A">
      <w:pPr>
        <w:spacing w:after="240"/>
        <w:ind w:left="360"/>
        <w:rPr>
          <w:rFonts w:ascii="Times New Roman" w:hAnsi="Times New Roman"/>
          <w:sz w:val="24"/>
          <w:szCs w:val="24"/>
        </w:rPr>
      </w:pPr>
      <w:proofErr w:type="gramStart"/>
      <w:r>
        <w:rPr>
          <w:rFonts w:ascii="Times New Roman" w:hAnsi="Times New Roman"/>
          <w:sz w:val="24"/>
          <w:szCs w:val="24"/>
        </w:rPr>
        <w:t xml:space="preserve">As discussed in the </w:t>
      </w:r>
      <w:r>
        <w:rPr>
          <w:rFonts w:ascii="Times New Roman" w:hAnsi="Times New Roman"/>
          <w:i/>
          <w:sz w:val="24"/>
          <w:szCs w:val="24"/>
        </w:rPr>
        <w:t xml:space="preserve">Annual Groundwater Monitoring Report for </w:t>
      </w:r>
      <w:r w:rsidRPr="001C0ABA">
        <w:rPr>
          <w:rFonts w:ascii="Times New Roman" w:hAnsi="Times New Roman"/>
          <w:sz w:val="24"/>
          <w:szCs w:val="24"/>
        </w:rPr>
        <w:t>2016</w:t>
      </w:r>
      <w:r>
        <w:rPr>
          <w:rFonts w:ascii="Times New Roman" w:hAnsi="Times New Roman"/>
          <w:sz w:val="24"/>
          <w:szCs w:val="24"/>
        </w:rPr>
        <w:t xml:space="preserve"> (Geosyntec, March 17, 2017 </w:t>
      </w:r>
      <w:hyperlink r:id="rId205" w:history="1">
        <w:r w:rsidRPr="00EF0C39">
          <w:rPr>
            <w:rStyle w:val="Hyperlink"/>
            <w:rFonts w:ascii="Times New Roman" w:hAnsi="Times New Roman"/>
            <w:sz w:val="24"/>
            <w:szCs w:val="24"/>
          </w:rPr>
          <w:t>http://edms.deq.louisiana.gov/app/doc/view.aspx?doc=10553014&amp;ob=yes&amp;child=yes</w:t>
        </w:r>
      </w:hyperlink>
      <w:r>
        <w:rPr>
          <w:rFonts w:ascii="Times New Roman" w:hAnsi="Times New Roman"/>
          <w:sz w:val="24"/>
          <w:szCs w:val="24"/>
        </w:rPr>
        <w:t>), g</w:t>
      </w:r>
      <w:r w:rsidRPr="00CC31AA">
        <w:rPr>
          <w:rFonts w:ascii="Times New Roman" w:hAnsi="Times New Roman"/>
          <w:sz w:val="24"/>
          <w:szCs w:val="24"/>
        </w:rPr>
        <w:t>round</w:t>
      </w:r>
      <w:r>
        <w:rPr>
          <w:rFonts w:ascii="Times New Roman" w:hAnsi="Times New Roman"/>
          <w:sz w:val="24"/>
          <w:szCs w:val="24"/>
        </w:rPr>
        <w:t xml:space="preserve"> water sampling was extended in 2017 as described in the </w:t>
      </w:r>
      <w:r>
        <w:rPr>
          <w:rFonts w:ascii="Times New Roman" w:hAnsi="Times New Roman"/>
          <w:i/>
          <w:sz w:val="24"/>
          <w:szCs w:val="24"/>
        </w:rPr>
        <w:t>Work Plan Addendum: Zone III/IV Engineered Phytoremediation Pilot Test, Carlyss Pit #1, Site AI #7836</w:t>
      </w:r>
      <w:r>
        <w:rPr>
          <w:rFonts w:ascii="Times New Roman" w:hAnsi="Times New Roman"/>
          <w:sz w:val="24"/>
          <w:szCs w:val="24"/>
        </w:rPr>
        <w:t xml:space="preserve"> (Geosyntec, </w:t>
      </w:r>
      <w:hyperlink r:id="rId206" w:history="1">
        <w:r w:rsidRPr="00EF0C39">
          <w:rPr>
            <w:rStyle w:val="Hyperlink"/>
            <w:rFonts w:ascii="Times New Roman" w:hAnsi="Times New Roman"/>
            <w:sz w:val="24"/>
            <w:szCs w:val="24"/>
          </w:rPr>
          <w:t>http://edms.deq.louisiana.gov/app/doc/view.aspx?doc=10574851&amp;ob=yes&amp;child=yes</w:t>
        </w:r>
      </w:hyperlink>
      <w:r>
        <w:rPr>
          <w:rFonts w:ascii="Times New Roman" w:hAnsi="Times New Roman"/>
          <w:sz w:val="24"/>
          <w:szCs w:val="24"/>
        </w:rPr>
        <w:t>).</w:t>
      </w:r>
      <w:proofErr w:type="gramEnd"/>
    </w:p>
    <w:p w14:paraId="6D513704" w14:textId="77777777" w:rsidR="00E56B2B" w:rsidRPr="00B55966" w:rsidRDefault="00E56B2B" w:rsidP="0040366A">
      <w:pPr>
        <w:spacing w:after="240"/>
        <w:ind w:left="360"/>
        <w:rPr>
          <w:rFonts w:ascii="Times New Roman" w:hAnsi="Times New Roman"/>
          <w:sz w:val="24"/>
          <w:szCs w:val="24"/>
        </w:rPr>
      </w:pPr>
      <w:proofErr w:type="gramStart"/>
      <w:r w:rsidRPr="00B55966">
        <w:rPr>
          <w:rFonts w:ascii="Times New Roman" w:hAnsi="Times New Roman"/>
          <w:sz w:val="24"/>
          <w:szCs w:val="24"/>
        </w:rPr>
        <w:t>Until such time as</w:t>
      </w:r>
      <w:proofErr w:type="gramEnd"/>
      <w:r w:rsidRPr="00B55966">
        <w:rPr>
          <w:rFonts w:ascii="Times New Roman" w:hAnsi="Times New Roman"/>
          <w:sz w:val="24"/>
          <w:szCs w:val="24"/>
        </w:rPr>
        <w:t xml:space="preserve"> the impairment can be removed, </w:t>
      </w:r>
      <w:r w:rsidRPr="00B55966">
        <w:rPr>
          <w:rFonts w:ascii="Times New Roman" w:hAnsi="Times New Roman"/>
          <w:iCs/>
          <w:sz w:val="24"/>
          <w:szCs w:val="24"/>
        </w:rPr>
        <w:t>IR</w:t>
      </w:r>
      <w:r w:rsidRPr="00B55966">
        <w:rPr>
          <w:rFonts w:ascii="Times New Roman" w:hAnsi="Times New Roman"/>
          <w:sz w:val="24"/>
          <w:szCs w:val="24"/>
        </w:rPr>
        <w:t xml:space="preserve">C 4b remains the most suitable classification for the water body due to the known nature of the impairment and the ongoing remediation inspection actions described above. </w:t>
      </w:r>
      <w:r w:rsidRPr="000B5643">
        <w:rPr>
          <w:rFonts w:ascii="Times New Roman" w:hAnsi="Times New Roman"/>
          <w:sz w:val="24"/>
          <w:szCs w:val="24"/>
        </w:rPr>
        <w:t xml:space="preserve">The remediation site continues to </w:t>
      </w:r>
      <w:proofErr w:type="gramStart"/>
      <w:r w:rsidRPr="000B5643">
        <w:rPr>
          <w:rFonts w:ascii="Times New Roman" w:hAnsi="Times New Roman"/>
          <w:sz w:val="24"/>
          <w:szCs w:val="24"/>
        </w:rPr>
        <w:t>be inspected</w:t>
      </w:r>
      <w:proofErr w:type="gramEnd"/>
      <w:r w:rsidRPr="000B5643">
        <w:rPr>
          <w:rFonts w:ascii="Times New Roman" w:hAnsi="Times New Roman"/>
          <w:sz w:val="24"/>
          <w:szCs w:val="24"/>
        </w:rPr>
        <w:t xml:space="preserve"> on an annual basis, and an Annual Corrective Action Plan (CAP) System</w:t>
      </w:r>
      <w:r w:rsidRPr="00B55966">
        <w:rPr>
          <w:rFonts w:ascii="Times New Roman" w:hAnsi="Times New Roman"/>
          <w:sz w:val="24"/>
          <w:szCs w:val="24"/>
        </w:rPr>
        <w:t xml:space="preserve"> Report is submitted to LDEQ. The most recent </w:t>
      </w:r>
      <w:r>
        <w:rPr>
          <w:rFonts w:ascii="Times New Roman" w:hAnsi="Times New Roman"/>
          <w:sz w:val="24"/>
          <w:szCs w:val="24"/>
        </w:rPr>
        <w:t xml:space="preserve">2017 CAP </w:t>
      </w:r>
      <w:r w:rsidRPr="00B55966">
        <w:rPr>
          <w:rFonts w:ascii="Times New Roman" w:hAnsi="Times New Roman"/>
          <w:sz w:val="24"/>
          <w:szCs w:val="24"/>
        </w:rPr>
        <w:t xml:space="preserve">report is available </w:t>
      </w:r>
      <w:proofErr w:type="gramStart"/>
      <w:r w:rsidRPr="00B55966">
        <w:rPr>
          <w:rFonts w:ascii="Times New Roman" w:hAnsi="Times New Roman"/>
          <w:sz w:val="24"/>
          <w:szCs w:val="24"/>
        </w:rPr>
        <w:t>at:</w:t>
      </w:r>
      <w:proofErr w:type="gramEnd"/>
      <w:r>
        <w:rPr>
          <w:rFonts w:ascii="Times New Roman" w:hAnsi="Times New Roman"/>
          <w:sz w:val="24"/>
          <w:szCs w:val="24"/>
        </w:rPr>
        <w:t xml:space="preserve"> </w:t>
      </w:r>
      <w:hyperlink r:id="rId207" w:history="1">
        <w:r w:rsidRPr="00413C5E">
          <w:rPr>
            <w:rStyle w:val="Hyperlink"/>
            <w:rFonts w:ascii="Times New Roman" w:hAnsi="Times New Roman"/>
            <w:sz w:val="24"/>
            <w:szCs w:val="24"/>
          </w:rPr>
          <w:t>http://edms.deq.louisiana.gov/app/doc/view.aspx?doc=10492301&amp;ob=yes&amp;child=yes</w:t>
        </w:r>
      </w:hyperlink>
      <w:r w:rsidRPr="00B55966">
        <w:rPr>
          <w:rFonts w:ascii="Times New Roman" w:hAnsi="Times New Roman"/>
          <w:sz w:val="24"/>
          <w:szCs w:val="24"/>
        </w:rPr>
        <w:t>.</w:t>
      </w:r>
    </w:p>
    <w:p w14:paraId="442685A4"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6)  Commitment to Revise Pollution Controls, As Necessary</w:t>
      </w:r>
    </w:p>
    <w:p w14:paraId="14E1C7F0" w14:textId="77777777" w:rsidR="00E56B2B" w:rsidRPr="00B55966" w:rsidRDefault="00E56B2B" w:rsidP="0040366A">
      <w:pPr>
        <w:ind w:left="360"/>
        <w:rPr>
          <w:rFonts w:ascii="Times New Roman" w:hAnsi="Times New Roman"/>
          <w:sz w:val="24"/>
          <w:szCs w:val="24"/>
        </w:rPr>
      </w:pPr>
      <w:r w:rsidRPr="00B55966">
        <w:rPr>
          <w:rFonts w:ascii="Times New Roman" w:hAnsi="Times New Roman"/>
          <w:sz w:val="24"/>
          <w:szCs w:val="24"/>
        </w:rPr>
        <w:t xml:space="preserve">No further controls </w:t>
      </w:r>
      <w:proofErr w:type="gramStart"/>
      <w:r w:rsidRPr="00B55966">
        <w:rPr>
          <w:rFonts w:ascii="Times New Roman" w:hAnsi="Times New Roman"/>
          <w:sz w:val="24"/>
          <w:szCs w:val="24"/>
        </w:rPr>
        <w:t>are expected to be needed</w:t>
      </w:r>
      <w:proofErr w:type="gramEnd"/>
      <w:r w:rsidRPr="00B55966">
        <w:rPr>
          <w:rFonts w:ascii="Times New Roman" w:hAnsi="Times New Roman"/>
          <w:sz w:val="24"/>
          <w:szCs w:val="24"/>
        </w:rPr>
        <w:t xml:space="preserve">. </w:t>
      </w:r>
      <w:proofErr w:type="gramStart"/>
      <w:r w:rsidRPr="00B55966">
        <w:rPr>
          <w:rFonts w:ascii="Times New Roman" w:hAnsi="Times New Roman"/>
          <w:sz w:val="24"/>
          <w:szCs w:val="24"/>
        </w:rPr>
        <w:t>As stated in the March 11, 2008 RPP, if monitoring results indicate that the remedial objectives will not be met or that the site is causing adverse impacts to the designated water use, then the [responsible parties] will review the cause for this and the appropriateness of the Monitored Natural Recovery Remedy and may propose enhancements or changes to the remedy, if required.</w:t>
      </w:r>
      <w:proofErr w:type="gramEnd"/>
      <w:r w:rsidRPr="00B55966">
        <w:rPr>
          <w:rFonts w:ascii="Times New Roman" w:hAnsi="Times New Roman"/>
          <w:sz w:val="24"/>
          <w:szCs w:val="24"/>
        </w:rPr>
        <w:t xml:space="preserve"> All modifications to the RPP will be subject to LDEQ approval before implementation.</w:t>
      </w:r>
    </w:p>
    <w:p w14:paraId="34BFF01F" w14:textId="77777777" w:rsidR="00E56B2B" w:rsidRPr="00B55966" w:rsidRDefault="00E56B2B" w:rsidP="0040366A">
      <w:pPr>
        <w:ind w:left="360"/>
        <w:rPr>
          <w:rFonts w:ascii="Times New Roman" w:hAnsi="Times New Roman"/>
          <w:sz w:val="24"/>
          <w:szCs w:val="24"/>
        </w:rPr>
      </w:pPr>
    </w:p>
    <w:p w14:paraId="426B9600" w14:textId="77777777" w:rsidR="00E56B2B" w:rsidRPr="00B55966" w:rsidRDefault="00E56B2B" w:rsidP="00E56B2B">
      <w:pPr>
        <w:pStyle w:val="IRSubsectionHeader"/>
        <w:rPr>
          <w:i/>
        </w:rPr>
      </w:pPr>
      <w:r w:rsidRPr="00B55966">
        <w:t>Capitol Lake, Subsegment LA070503_00</w:t>
      </w:r>
    </w:p>
    <w:p w14:paraId="34665571"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1)  Identification of Subsegment and Statement of Problem Causing Impairment</w:t>
      </w:r>
    </w:p>
    <w:p w14:paraId="54E8A8EA"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Subsegment Description</w:t>
      </w:r>
    </w:p>
    <w:p w14:paraId="7CA5032E" w14:textId="77777777" w:rsidR="00E56B2B" w:rsidRPr="00B55966" w:rsidRDefault="00E56B2B" w:rsidP="00E56B2B">
      <w:pPr>
        <w:pStyle w:val="ListParagraph"/>
        <w:spacing w:after="120"/>
        <w:ind w:left="360"/>
        <w:rPr>
          <w:rFonts w:ascii="Times New Roman" w:hAnsi="Times New Roman"/>
          <w:sz w:val="24"/>
          <w:szCs w:val="24"/>
        </w:rPr>
      </w:pPr>
      <w:r w:rsidRPr="00B55966">
        <w:rPr>
          <w:rFonts w:ascii="Times New Roman" w:hAnsi="Times New Roman"/>
          <w:sz w:val="24"/>
          <w:szCs w:val="24"/>
        </w:rPr>
        <w:t xml:space="preserve">Capitol Lake (subsegment LA070503_00, HUC 08070201) is a small manmade lake formed between 1901 and 1908 when the lower reach of Grass Bayou </w:t>
      </w:r>
      <w:proofErr w:type="gramStart"/>
      <w:r w:rsidRPr="00B55966">
        <w:rPr>
          <w:rFonts w:ascii="Times New Roman" w:hAnsi="Times New Roman"/>
          <w:sz w:val="24"/>
          <w:szCs w:val="24"/>
        </w:rPr>
        <w:t>was dammed</w:t>
      </w:r>
      <w:proofErr w:type="gramEnd"/>
      <w:r w:rsidRPr="00B55966">
        <w:rPr>
          <w:rFonts w:ascii="Times New Roman" w:hAnsi="Times New Roman"/>
          <w:sz w:val="24"/>
          <w:szCs w:val="24"/>
        </w:rPr>
        <w:t xml:space="preserve"> approximately 0.25 mile east of the Mississippi River. The lake is located in downtown Baton Rouge adjacent to the State Capitol and the Governor's Mansion. It has a surface area of approximately 60 acres, and its depth varies from one foot in the northern arm to a maximum of eight feet in the southwestern arm. The average depth ranges between four and six feet. Capitol Lake drains an area of approximately 4.5 square miles, consisting primarily of residential, commercial and industrial land uses. The lake receives drainage from two unnamed canals, which are subsurface storm sewers in their upper reaches. At the southwest end of the lake, there is a pumping station, which is the only outlet for the lake. The East Baton Rouge City Parish government operates this pumping station. It </w:t>
      </w:r>
      <w:proofErr w:type="gramStart"/>
      <w:r w:rsidRPr="00B55966">
        <w:rPr>
          <w:rFonts w:ascii="Times New Roman" w:hAnsi="Times New Roman"/>
          <w:sz w:val="24"/>
          <w:szCs w:val="24"/>
        </w:rPr>
        <w:t>is usually turned on</w:t>
      </w:r>
      <w:proofErr w:type="gramEnd"/>
      <w:r w:rsidRPr="00B55966">
        <w:rPr>
          <w:rFonts w:ascii="Times New Roman" w:hAnsi="Times New Roman"/>
          <w:sz w:val="24"/>
          <w:szCs w:val="24"/>
        </w:rPr>
        <w:t xml:space="preserve"> only during storm events and discharges to the Mississippi River. Thus, Capitol Lake is a mostly stagnant system that </w:t>
      </w:r>
      <w:proofErr w:type="gramStart"/>
      <w:r w:rsidRPr="00B55966">
        <w:rPr>
          <w:rFonts w:ascii="Times New Roman" w:hAnsi="Times New Roman"/>
          <w:sz w:val="24"/>
          <w:szCs w:val="24"/>
        </w:rPr>
        <w:t>is only flushed</w:t>
      </w:r>
      <w:proofErr w:type="gramEnd"/>
      <w:r w:rsidRPr="00B55966">
        <w:rPr>
          <w:rFonts w:ascii="Times New Roman" w:hAnsi="Times New Roman"/>
          <w:sz w:val="24"/>
          <w:szCs w:val="24"/>
        </w:rPr>
        <w:t xml:space="preserve"> during storm events. </w:t>
      </w:r>
    </w:p>
    <w:p w14:paraId="6177E44F" w14:textId="77777777" w:rsidR="00E56B2B" w:rsidRPr="00B55966" w:rsidRDefault="00E56B2B" w:rsidP="0040366A">
      <w:pPr>
        <w:pStyle w:val="ListParagraph"/>
        <w:ind w:left="360"/>
        <w:rPr>
          <w:rFonts w:ascii="Times New Roman" w:hAnsi="Times New Roman"/>
          <w:b/>
          <w:i/>
          <w:sz w:val="24"/>
          <w:szCs w:val="24"/>
        </w:rPr>
      </w:pPr>
      <w:r w:rsidRPr="00B55966">
        <w:rPr>
          <w:rFonts w:ascii="Times New Roman" w:hAnsi="Times New Roman"/>
          <w:b/>
          <w:i/>
          <w:sz w:val="24"/>
          <w:szCs w:val="24"/>
        </w:rPr>
        <w:t>Impairment and pollutant causing impairment</w:t>
      </w:r>
    </w:p>
    <w:p w14:paraId="4F7E9A6B" w14:textId="50070EDC" w:rsidR="00E56B2B" w:rsidRPr="00135E8B" w:rsidRDefault="00E56B2B" w:rsidP="00E56B2B">
      <w:pPr>
        <w:pStyle w:val="NormalWeb"/>
        <w:spacing w:before="0" w:beforeAutospacing="0" w:after="0" w:afterAutospacing="0"/>
        <w:ind w:left="360"/>
        <w:rPr>
          <w:rStyle w:val="Hyperlink"/>
          <w:rFonts w:ascii="Times New Roman" w:hAnsi="Times New Roman"/>
          <w:sz w:val="24"/>
          <w:szCs w:val="24"/>
        </w:rPr>
      </w:pPr>
      <w:r w:rsidRPr="00B55966">
        <w:rPr>
          <w:rFonts w:ascii="Times New Roman" w:hAnsi="Times New Roman"/>
          <w:color w:val="auto"/>
          <w:sz w:val="24"/>
          <w:szCs w:val="24"/>
        </w:rPr>
        <w:t>Capitol Lake is listed in Louisiana’s 201</w:t>
      </w:r>
      <w:r>
        <w:rPr>
          <w:rFonts w:ascii="Times New Roman" w:hAnsi="Times New Roman"/>
          <w:color w:val="auto"/>
          <w:sz w:val="24"/>
          <w:szCs w:val="24"/>
        </w:rPr>
        <w:t>8</w:t>
      </w:r>
      <w:r w:rsidRPr="00B55966">
        <w:rPr>
          <w:rFonts w:ascii="Times New Roman" w:hAnsi="Times New Roman"/>
          <w:color w:val="auto"/>
          <w:sz w:val="24"/>
          <w:szCs w:val="24"/>
        </w:rPr>
        <w:t xml:space="preserve"> Water Quality </w:t>
      </w:r>
      <w:r w:rsidRPr="00B55966">
        <w:rPr>
          <w:rFonts w:ascii="Times New Roman" w:hAnsi="Times New Roman"/>
          <w:iCs/>
          <w:sz w:val="24"/>
          <w:szCs w:val="24"/>
        </w:rPr>
        <w:t>IR</w:t>
      </w:r>
      <w:r w:rsidRPr="00B55966">
        <w:rPr>
          <w:rFonts w:ascii="Times New Roman" w:hAnsi="Times New Roman"/>
          <w:color w:val="auto"/>
          <w:sz w:val="24"/>
          <w:szCs w:val="24"/>
        </w:rPr>
        <w:t xml:space="preserve"> as not fully supporting the fish and wildlife propagation use </w:t>
      </w:r>
      <w:proofErr w:type="gramStart"/>
      <w:r w:rsidRPr="00B55966">
        <w:rPr>
          <w:rFonts w:ascii="Times New Roman" w:hAnsi="Times New Roman"/>
          <w:color w:val="auto"/>
          <w:sz w:val="24"/>
          <w:szCs w:val="24"/>
        </w:rPr>
        <w:t>as a result</w:t>
      </w:r>
      <w:proofErr w:type="gramEnd"/>
      <w:r w:rsidRPr="00B55966">
        <w:rPr>
          <w:rFonts w:ascii="Times New Roman" w:hAnsi="Times New Roman"/>
          <w:color w:val="auto"/>
          <w:sz w:val="24"/>
          <w:szCs w:val="24"/>
        </w:rPr>
        <w:t xml:space="preserve"> of suspected impairment from PCBs. Capitol Lake is under a “no fish consumption” a</w:t>
      </w:r>
      <w:r>
        <w:rPr>
          <w:rFonts w:ascii="Times New Roman" w:hAnsi="Times New Roman"/>
          <w:color w:val="auto"/>
          <w:sz w:val="24"/>
          <w:szCs w:val="24"/>
        </w:rPr>
        <w:t xml:space="preserve">dvisory issued by LDEQ and </w:t>
      </w:r>
      <w:r w:rsidR="00E94483">
        <w:rPr>
          <w:rFonts w:ascii="Times New Roman" w:hAnsi="Times New Roman"/>
          <w:color w:val="auto"/>
          <w:sz w:val="24"/>
          <w:szCs w:val="24"/>
        </w:rPr>
        <w:t>LDH</w:t>
      </w:r>
      <w:r>
        <w:rPr>
          <w:rFonts w:ascii="Times New Roman" w:hAnsi="Times New Roman"/>
          <w:color w:val="auto"/>
          <w:sz w:val="24"/>
          <w:szCs w:val="24"/>
        </w:rPr>
        <w:t xml:space="preserve"> (see </w:t>
      </w:r>
      <w:r>
        <w:rPr>
          <w:rFonts w:ascii="Times New Roman" w:hAnsi="Times New Roman"/>
          <w:color w:val="auto"/>
          <w:sz w:val="24"/>
          <w:szCs w:val="24"/>
        </w:rPr>
        <w:fldChar w:fldCharType="begin"/>
      </w:r>
      <w:r>
        <w:rPr>
          <w:rFonts w:ascii="Times New Roman" w:hAnsi="Times New Roman"/>
          <w:color w:val="auto"/>
          <w:sz w:val="24"/>
          <w:szCs w:val="24"/>
        </w:rPr>
        <w:instrText xml:space="preserve"> HYPERLINK "http://deq.louisiana.gov/assets/docs/Water/Mercury-FishConsumptionAdvisoryTable.pdf" </w:instrText>
      </w:r>
      <w:r>
        <w:rPr>
          <w:rFonts w:ascii="Times New Roman" w:hAnsi="Times New Roman"/>
          <w:color w:val="auto"/>
          <w:sz w:val="24"/>
          <w:szCs w:val="24"/>
        </w:rPr>
        <w:fldChar w:fldCharType="separate"/>
      </w:r>
      <w:r w:rsidRPr="00135E8B">
        <w:rPr>
          <w:rStyle w:val="Hyperlink"/>
          <w:rFonts w:ascii="Times New Roman" w:hAnsi="Times New Roman"/>
          <w:sz w:val="24"/>
          <w:szCs w:val="24"/>
        </w:rPr>
        <w:t>http://deq.louisiana</w:t>
      </w:r>
    </w:p>
    <w:p w14:paraId="4060AC2E" w14:textId="5D84A150" w:rsidR="00E56B2B" w:rsidRPr="007962D1" w:rsidRDefault="00E56B2B" w:rsidP="007962D1">
      <w:pPr>
        <w:pStyle w:val="NormalWeb"/>
        <w:spacing w:before="0" w:beforeAutospacing="0" w:after="120" w:afterAutospacing="0"/>
        <w:ind w:left="360"/>
        <w:rPr>
          <w:rFonts w:ascii="Times New Roman" w:hAnsi="Times New Roman"/>
          <w:color w:val="auto"/>
          <w:sz w:val="24"/>
        </w:rPr>
      </w:pPr>
      <w:r w:rsidRPr="00135E8B">
        <w:rPr>
          <w:rStyle w:val="Hyperlink"/>
          <w:rFonts w:ascii="Times New Roman" w:hAnsi="Times New Roman"/>
          <w:sz w:val="24"/>
          <w:szCs w:val="24"/>
        </w:rPr>
        <w:t>.gov/assets/docs/Water/Mercury-FishConsumptionAdvisoryTable.pdf</w:t>
      </w:r>
      <w:r>
        <w:rPr>
          <w:rFonts w:ascii="Times New Roman" w:hAnsi="Times New Roman"/>
          <w:sz w:val="24"/>
          <w:szCs w:val="24"/>
        </w:rPr>
        <w:fldChar w:fldCharType="end"/>
      </w:r>
      <w:r>
        <w:rPr>
          <w:rFonts w:ascii="Times New Roman" w:hAnsi="Times New Roman"/>
          <w:sz w:val="24"/>
          <w:szCs w:val="24"/>
        </w:rPr>
        <w:t xml:space="preserve"> </w:t>
      </w:r>
      <w:hyperlink w:history="1"/>
      <w:r w:rsidRPr="00B55966">
        <w:rPr>
          <w:rFonts w:ascii="Times New Roman" w:hAnsi="Times New Roman"/>
          <w:color w:val="auto"/>
          <w:sz w:val="24"/>
          <w:szCs w:val="24"/>
        </w:rPr>
        <w:t xml:space="preserve">and </w:t>
      </w:r>
      <w:hyperlink r:id="rId208" w:history="1">
        <w:r w:rsidRPr="00264C9D">
          <w:rPr>
            <w:rStyle w:val="Hyperlink"/>
            <w:rFonts w:ascii="Times New Roman" w:hAnsi="Times New Roman"/>
            <w:sz w:val="24"/>
            <w:szCs w:val="24"/>
          </w:rPr>
          <w:t>http://new.dhh.loui siana.gov/assets/oph/Center-EH/envepi/fishadvisory/Documents/ChemAdvisories2016.pdf</w:t>
        </w:r>
      </w:hyperlink>
      <w:r w:rsidRPr="00EE6521">
        <w:rPr>
          <w:sz w:val="24"/>
          <w:szCs w:val="24"/>
        </w:rPr>
        <w:t>)</w:t>
      </w:r>
      <w:r>
        <w:rPr>
          <w:sz w:val="24"/>
          <w:szCs w:val="24"/>
        </w:rPr>
        <w:t xml:space="preserve">. </w:t>
      </w:r>
      <w:r w:rsidRPr="00B55966">
        <w:rPr>
          <w:rFonts w:ascii="Times New Roman" w:hAnsi="Times New Roman"/>
          <w:color w:val="auto"/>
          <w:sz w:val="24"/>
          <w:szCs w:val="24"/>
        </w:rPr>
        <w:t>The advisory was initiated in 1983 due to the presence of PCBs in fish tissue, surface water,</w:t>
      </w:r>
      <w:r>
        <w:rPr>
          <w:rFonts w:ascii="Times New Roman" w:hAnsi="Times New Roman"/>
          <w:color w:val="auto"/>
          <w:sz w:val="24"/>
          <w:szCs w:val="24"/>
        </w:rPr>
        <w:t xml:space="preserve"> </w:t>
      </w:r>
      <w:r w:rsidRPr="00B55966">
        <w:rPr>
          <w:rFonts w:ascii="Times New Roman" w:hAnsi="Times New Roman"/>
          <w:color w:val="auto"/>
          <w:sz w:val="24"/>
          <w:szCs w:val="24"/>
        </w:rPr>
        <w:t xml:space="preserve">and sediments </w:t>
      </w:r>
      <w:r>
        <w:rPr>
          <w:rFonts w:ascii="Times New Roman" w:hAnsi="Times New Roman"/>
          <w:color w:val="auto"/>
          <w:sz w:val="24"/>
          <w:szCs w:val="24"/>
        </w:rPr>
        <w:t xml:space="preserve">(see </w:t>
      </w:r>
      <w:hyperlink r:id="rId209" w:history="1">
        <w:r w:rsidRPr="004824B4">
          <w:rPr>
            <w:rStyle w:val="Hyperlink"/>
            <w:rFonts w:ascii="Times New Roman" w:eastAsiaTheme="majorEastAsia" w:hAnsi="Times New Roman"/>
            <w:sz w:val="24"/>
            <w:szCs w:val="24"/>
          </w:rPr>
          <w:t>http://edms.deq.louisiana.gov/app/doc/view.aspx?doc=7386802&amp;ob=yes</w:t>
        </w:r>
        <w:r w:rsidRPr="00264C9D">
          <w:rPr>
            <w:rStyle w:val="Hyperlink"/>
            <w:rFonts w:ascii="Times New Roman" w:hAnsi="Times New Roman"/>
            <w:sz w:val="24"/>
            <w:szCs w:val="24"/>
          </w:rPr>
          <w:t xml:space="preserve"> </w:t>
        </w:r>
        <w:r w:rsidRPr="004824B4">
          <w:rPr>
            <w:rStyle w:val="Hyperlink"/>
            <w:rFonts w:ascii="Times New Roman" w:eastAsiaTheme="majorEastAsia" w:hAnsi="Times New Roman"/>
            <w:sz w:val="24"/>
            <w:szCs w:val="24"/>
          </w:rPr>
          <w:t>&amp;child=yes</w:t>
        </w:r>
      </w:hyperlink>
      <w:r w:rsidRPr="00B55966">
        <w:rPr>
          <w:rFonts w:ascii="Times New Roman" w:hAnsi="Times New Roman"/>
          <w:color w:val="auto"/>
          <w:sz w:val="24"/>
          <w:szCs w:val="24"/>
        </w:rPr>
        <w:t>)</w:t>
      </w:r>
      <w:r>
        <w:rPr>
          <w:rFonts w:ascii="Times New Roman" w:hAnsi="Times New Roman"/>
          <w:color w:val="auto"/>
          <w:sz w:val="24"/>
          <w:szCs w:val="24"/>
        </w:rPr>
        <w:t>.</w:t>
      </w:r>
      <w:r w:rsidRPr="00B55966">
        <w:rPr>
          <w:rFonts w:ascii="Times New Roman" w:hAnsi="Times New Roman"/>
          <w:color w:val="auto"/>
          <w:sz w:val="24"/>
          <w:szCs w:val="24"/>
        </w:rPr>
        <w:t xml:space="preserve"> The advisory was reviewed in 1994</w:t>
      </w:r>
      <w:r w:rsidR="007860AC">
        <w:rPr>
          <w:rFonts w:ascii="Times New Roman" w:hAnsi="Times New Roman"/>
          <w:color w:val="auto"/>
          <w:sz w:val="24"/>
          <w:szCs w:val="24"/>
        </w:rPr>
        <w:t xml:space="preserve"> and again in 2017</w:t>
      </w:r>
      <w:r w:rsidRPr="00B55966">
        <w:rPr>
          <w:rFonts w:ascii="Times New Roman" w:hAnsi="Times New Roman"/>
          <w:color w:val="auto"/>
          <w:sz w:val="24"/>
          <w:szCs w:val="24"/>
        </w:rPr>
        <w:t xml:space="preserve"> and </w:t>
      </w:r>
      <w:r w:rsidR="006B5298" w:rsidRPr="00B55966">
        <w:rPr>
          <w:rFonts w:ascii="Times New Roman" w:hAnsi="Times New Roman"/>
          <w:color w:val="auto"/>
          <w:sz w:val="24"/>
          <w:szCs w:val="24"/>
        </w:rPr>
        <w:t>remains</w:t>
      </w:r>
      <w:r w:rsidRPr="00B55966">
        <w:rPr>
          <w:rFonts w:ascii="Times New Roman" w:hAnsi="Times New Roman"/>
          <w:color w:val="auto"/>
          <w:sz w:val="24"/>
          <w:szCs w:val="24"/>
        </w:rPr>
        <w:t xml:space="preserve"> in effect. Additional information on Capitol Lake water quality </w:t>
      </w:r>
      <w:proofErr w:type="gramStart"/>
      <w:r w:rsidRPr="00B55966">
        <w:rPr>
          <w:rFonts w:ascii="Times New Roman" w:hAnsi="Times New Roman"/>
          <w:color w:val="auto"/>
          <w:sz w:val="24"/>
          <w:szCs w:val="24"/>
        </w:rPr>
        <w:t>can be found</w:t>
      </w:r>
      <w:proofErr w:type="gramEnd"/>
      <w:r w:rsidRPr="00B55966">
        <w:rPr>
          <w:rFonts w:ascii="Times New Roman" w:hAnsi="Times New Roman"/>
          <w:color w:val="auto"/>
          <w:sz w:val="24"/>
          <w:szCs w:val="24"/>
        </w:rPr>
        <w:t xml:space="preserve"> in LDEQ’s EDMS at:</w:t>
      </w:r>
      <w:r>
        <w:rPr>
          <w:rFonts w:ascii="Times New Roman" w:hAnsi="Times New Roman"/>
          <w:color w:val="auto"/>
          <w:sz w:val="24"/>
          <w:szCs w:val="24"/>
        </w:rPr>
        <w:t xml:space="preserve"> </w:t>
      </w:r>
      <w:hyperlink r:id="rId210" w:history="1">
        <w:r w:rsidRPr="001606DD">
          <w:rPr>
            <w:rStyle w:val="Hyperlink"/>
            <w:sz w:val="24"/>
            <w:szCs w:val="24"/>
          </w:rPr>
          <w:t>http://edms.deq.louisiana.gov/app/doc/querydef.aspx</w:t>
        </w:r>
      </w:hyperlink>
      <w:r w:rsidRPr="00B55966">
        <w:rPr>
          <w:rFonts w:ascii="Times New Roman" w:hAnsi="Times New Roman"/>
          <w:color w:val="auto"/>
          <w:sz w:val="24"/>
          <w:szCs w:val="24"/>
        </w:rPr>
        <w:t>, AI#5040 and AI#91420.</w:t>
      </w:r>
    </w:p>
    <w:p w14:paraId="57BA36E1" w14:textId="77777777" w:rsidR="00E56B2B" w:rsidRPr="00B55966" w:rsidRDefault="00E56B2B" w:rsidP="007962D1">
      <w:pPr>
        <w:ind w:left="360"/>
        <w:rPr>
          <w:rFonts w:ascii="Times New Roman" w:hAnsi="Times New Roman"/>
          <w:b/>
          <w:sz w:val="24"/>
          <w:szCs w:val="24"/>
        </w:rPr>
      </w:pPr>
      <w:r w:rsidRPr="00B55966">
        <w:rPr>
          <w:rFonts w:ascii="Times New Roman" w:hAnsi="Times New Roman"/>
          <w:b/>
          <w:i/>
          <w:sz w:val="24"/>
          <w:szCs w:val="24"/>
        </w:rPr>
        <w:t>Sources of pollutant causing impairment</w:t>
      </w:r>
    </w:p>
    <w:p w14:paraId="1DD82B3C"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Pollutant sources to Capitol Lake include both point and nonpoint sources, specifically, discharges, spills and urban stormwater runoff. Investigations </w:t>
      </w:r>
      <w:proofErr w:type="gramStart"/>
      <w:r w:rsidRPr="00B55966">
        <w:rPr>
          <w:rFonts w:ascii="Times New Roman" w:hAnsi="Times New Roman"/>
          <w:color w:val="auto"/>
          <w:sz w:val="24"/>
          <w:szCs w:val="24"/>
        </w:rPr>
        <w:t>were conducted</w:t>
      </w:r>
      <w:proofErr w:type="gramEnd"/>
      <w:r w:rsidRPr="00B55966">
        <w:rPr>
          <w:rFonts w:ascii="Times New Roman" w:hAnsi="Times New Roman"/>
          <w:color w:val="auto"/>
          <w:sz w:val="24"/>
          <w:szCs w:val="24"/>
        </w:rPr>
        <w:t xml:space="preserve"> in Capitol Lake by LDEQ’s predecessor agencies in 1972, 1973, and 1981 for oil contamination. In 1981, Kansas City Southern Railroad </w:t>
      </w:r>
      <w:proofErr w:type="gramStart"/>
      <w:r w:rsidRPr="00B55966">
        <w:rPr>
          <w:rFonts w:ascii="Times New Roman" w:hAnsi="Times New Roman"/>
          <w:color w:val="auto"/>
          <w:sz w:val="24"/>
          <w:szCs w:val="24"/>
        </w:rPr>
        <w:t>was found</w:t>
      </w:r>
      <w:proofErr w:type="gramEnd"/>
      <w:r w:rsidRPr="00B55966">
        <w:rPr>
          <w:rFonts w:ascii="Times New Roman" w:hAnsi="Times New Roman"/>
          <w:color w:val="auto"/>
          <w:sz w:val="24"/>
          <w:szCs w:val="24"/>
        </w:rPr>
        <w:t xml:space="preserve"> to be a significant source of pollution. Later, enforcement actions against responsible industries were issued and corrective measures taken. However, oil and other pollutants continued to accumulate in the lake system, running off from urban surfaces such as streets, parking lots, gasoline stations, industrial and commercial facilities, and residences. In 1983, LDEQ’s predecessor agency investigated a complaint concerning the discharge of oily wastes into the northern tributary of the lake system. The investigation revealed that oily wastewater, primarily from oil spillage and an underground storage tank leak, was draining into the canal from a Westinghouse Electric Corporation facility. Analysis of water samples revealed that PCBs were present in runoff water, canal water, and water from the center of the lake. PCBs </w:t>
      </w:r>
      <w:proofErr w:type="gramStart"/>
      <w:r w:rsidRPr="00B55966">
        <w:rPr>
          <w:rFonts w:ascii="Times New Roman" w:hAnsi="Times New Roman"/>
          <w:color w:val="auto"/>
          <w:sz w:val="24"/>
          <w:szCs w:val="24"/>
        </w:rPr>
        <w:t>were also found</w:t>
      </w:r>
      <w:proofErr w:type="gramEnd"/>
      <w:r w:rsidRPr="00B55966">
        <w:rPr>
          <w:rFonts w:ascii="Times New Roman" w:hAnsi="Times New Roman"/>
          <w:color w:val="auto"/>
          <w:sz w:val="24"/>
          <w:szCs w:val="24"/>
        </w:rPr>
        <w:t xml:space="preserve"> in fish tissue samples.</w:t>
      </w:r>
    </w:p>
    <w:p w14:paraId="08FF59F1" w14:textId="77777777" w:rsidR="00E56B2B" w:rsidRPr="0030359B" w:rsidRDefault="00E56B2B" w:rsidP="00E56B2B">
      <w:pPr>
        <w:pStyle w:val="NormalWeb"/>
        <w:spacing w:before="0" w:beforeAutospacing="0" w:after="120" w:afterAutospacing="0"/>
        <w:ind w:left="360"/>
        <w:rPr>
          <w:rFonts w:ascii="Times New Roman" w:hAnsi="Times New Roman"/>
          <w:color w:val="auto"/>
          <w:sz w:val="24"/>
          <w:szCs w:val="24"/>
        </w:rPr>
      </w:pPr>
      <w:proofErr w:type="gramStart"/>
      <w:r w:rsidRPr="00B55966">
        <w:rPr>
          <w:rFonts w:ascii="Times New Roman" w:hAnsi="Times New Roman"/>
          <w:color w:val="auto"/>
          <w:sz w:val="24"/>
          <w:szCs w:val="24"/>
        </w:rPr>
        <w:t>Investigation of other sources of pollution resulted in the issuance of enforcement actions and compliance orders requiring the cessation of discharge of oily waste or contaminated wastewater and control of discharges in excess of permit limits against Furlow-Laughlin Equipment Company Inc.; American Asphalt Corporation; City of Baton Rouge and Parish of East Baton Rouge; Comet Distribution Services Inc.; Kansas City Southern Railroad; and Road Runner Motor Re-builder Inc.</w:t>
      </w:r>
      <w:proofErr w:type="gramEnd"/>
      <w:r w:rsidRPr="00B55966">
        <w:rPr>
          <w:rFonts w:ascii="Times New Roman" w:hAnsi="Times New Roman"/>
          <w:color w:val="auto"/>
          <w:sz w:val="24"/>
          <w:szCs w:val="24"/>
        </w:rPr>
        <w:t xml:space="preserve"> It was also determined that none of the facilities </w:t>
      </w:r>
      <w:proofErr w:type="gramStart"/>
      <w:r w:rsidRPr="00B55966">
        <w:rPr>
          <w:rFonts w:ascii="Times New Roman" w:hAnsi="Times New Roman"/>
          <w:color w:val="auto"/>
          <w:sz w:val="24"/>
          <w:szCs w:val="24"/>
        </w:rPr>
        <w:t>were</w:t>
      </w:r>
      <w:proofErr w:type="gramEnd"/>
      <w:r w:rsidRPr="00B55966">
        <w:rPr>
          <w:rFonts w:ascii="Times New Roman" w:hAnsi="Times New Roman"/>
          <w:color w:val="auto"/>
          <w:sz w:val="24"/>
          <w:szCs w:val="24"/>
        </w:rPr>
        <w:t xml:space="preserve"> contributing PCBs. Other facilities that were possible sources of nonpoint PCB contaminated stormwater runoff from the storage of transformers, electric motors, and heavy equipment included the Louisiana Division of Administration Surplus Property Yard, U.S. Government Surplus Property Yard, and the Louisiana National Guard Armory, all located east of the lake.</w:t>
      </w:r>
    </w:p>
    <w:p w14:paraId="472A2E6B" w14:textId="77777777" w:rsidR="00E56B2B" w:rsidRPr="00B55966" w:rsidRDefault="00E56B2B" w:rsidP="00E56B2B">
      <w:pPr>
        <w:spacing w:after="120"/>
        <w:rPr>
          <w:rFonts w:ascii="Times New Roman" w:hAnsi="Times New Roman"/>
          <w:sz w:val="24"/>
          <w:szCs w:val="24"/>
        </w:rPr>
      </w:pPr>
      <w:r w:rsidRPr="00B55966">
        <w:rPr>
          <w:rFonts w:ascii="Times New Roman" w:hAnsi="Times New Roman"/>
          <w:b/>
          <w:sz w:val="24"/>
          <w:szCs w:val="24"/>
        </w:rPr>
        <w:t>2) Description of Pollution Controls and How They Will Achieve Water Quality Standards</w:t>
      </w:r>
    </w:p>
    <w:p w14:paraId="38439DBB" w14:textId="77777777" w:rsidR="00E56B2B" w:rsidRPr="00B55966" w:rsidRDefault="00E56B2B" w:rsidP="007962D1">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Water quality target</w:t>
      </w:r>
    </w:p>
    <w:p w14:paraId="1506E721"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For total PCBs, LAC 33:IX:1113.C.Table 1 specifies a freshwater chronic criterion of 0.0140 µg/L for aquatic life protection and a non-drinking water supply criterion of 5.61 x 10-5 µg/L to protect for primary and secondary contact recreation and fish consumption.</w:t>
      </w:r>
    </w:p>
    <w:p w14:paraId="44DD8872" w14:textId="24BC6E69" w:rsidR="00E56B2B" w:rsidRPr="00B55966" w:rsidRDefault="00E56B2B" w:rsidP="007962D1">
      <w:pPr>
        <w:spacing w:after="240"/>
        <w:ind w:left="360"/>
        <w:jc w:val="left"/>
        <w:rPr>
          <w:rFonts w:ascii="Times New Roman" w:hAnsi="Times New Roman"/>
          <w:sz w:val="24"/>
          <w:szCs w:val="24"/>
        </w:rPr>
      </w:pPr>
      <w:r w:rsidRPr="00B55966">
        <w:rPr>
          <w:rFonts w:ascii="Times New Roman" w:hAnsi="Times New Roman"/>
          <w:sz w:val="24"/>
          <w:szCs w:val="24"/>
        </w:rPr>
        <w:t xml:space="preserve">For PCBs in fish tissue, a final screening level of 270 µg/kg </w:t>
      </w:r>
      <w:proofErr w:type="gramStart"/>
      <w:r w:rsidRPr="00B55966">
        <w:rPr>
          <w:rFonts w:ascii="Times New Roman" w:hAnsi="Times New Roman"/>
          <w:sz w:val="24"/>
          <w:szCs w:val="24"/>
        </w:rPr>
        <w:t>is suggested</w:t>
      </w:r>
      <w:proofErr w:type="gramEnd"/>
      <w:r w:rsidRPr="00B55966">
        <w:rPr>
          <w:rFonts w:ascii="Times New Roman" w:hAnsi="Times New Roman"/>
          <w:sz w:val="24"/>
          <w:szCs w:val="24"/>
        </w:rPr>
        <w:t xml:space="preserve"> in Tissue Screening Level Guidelines for Issuance </w:t>
      </w:r>
      <w:r w:rsidRPr="006901E4">
        <w:rPr>
          <w:rFonts w:ascii="Times New Roman" w:hAnsi="Times New Roman"/>
          <w:sz w:val="24"/>
          <w:szCs w:val="24"/>
        </w:rPr>
        <w:t xml:space="preserve">of Public Health Advisories for Selected Contaminants (March 2012, available at: </w:t>
      </w:r>
      <w:hyperlink r:id="rId211" w:history="1">
        <w:r w:rsidRPr="006901E4">
          <w:rPr>
            <w:rStyle w:val="Hyperlink"/>
            <w:rFonts w:ascii="Times New Roman" w:hAnsi="Times New Roman"/>
            <w:sz w:val="24"/>
            <w:szCs w:val="24"/>
          </w:rPr>
          <w:t>http://deq.louisiana.gov/assets/docs/Water/Fish_Swim_Advisories/TSL_D ocumentation_March_2012.pdf</w:t>
        </w:r>
      </w:hyperlink>
      <w:r w:rsidRPr="00B55966">
        <w:rPr>
          <w:rFonts w:ascii="Times New Roman" w:hAnsi="Times New Roman"/>
          <w:sz w:val="24"/>
          <w:szCs w:val="24"/>
        </w:rPr>
        <w:t>).</w:t>
      </w:r>
    </w:p>
    <w:p w14:paraId="7FCD9301" w14:textId="77777777" w:rsidR="00E56B2B" w:rsidRPr="00B55966" w:rsidRDefault="00E56B2B" w:rsidP="007962D1">
      <w:pPr>
        <w:ind w:left="360"/>
        <w:jc w:val="left"/>
        <w:rPr>
          <w:rFonts w:ascii="Times New Roman" w:hAnsi="Times New Roman"/>
          <w:b/>
          <w:i/>
          <w:sz w:val="24"/>
          <w:szCs w:val="24"/>
        </w:rPr>
      </w:pPr>
      <w:r w:rsidRPr="00EC644F">
        <w:rPr>
          <w:rFonts w:ascii="Times New Roman" w:hAnsi="Times New Roman"/>
          <w:b/>
          <w:i/>
          <w:sz w:val="24"/>
        </w:rPr>
        <w:t>Controls that will achieve Water Quality Standards</w:t>
      </w:r>
    </w:p>
    <w:p w14:paraId="0C8D803C"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In 1985-86, Westinghouse complied with LDEQ’s directive by removing PCB-contaminated soils from its property, installing a French drain system to contain groundwater contamination, and installing a stormwater culvert system through its property, allowing drainage canal stormwater to pass through without contacting PCB-contaminated soil.</w:t>
      </w:r>
    </w:p>
    <w:p w14:paraId="2B7D335F"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Because concentrations of PCBs in the lake sediment are below the </w:t>
      </w:r>
      <w:proofErr w:type="gramStart"/>
      <w:r w:rsidRPr="00B55966">
        <w:rPr>
          <w:rFonts w:ascii="Times New Roman" w:hAnsi="Times New Roman"/>
          <w:color w:val="auto"/>
          <w:sz w:val="24"/>
          <w:szCs w:val="24"/>
        </w:rPr>
        <w:t>50 ppm</w:t>
      </w:r>
      <w:proofErr w:type="gramEnd"/>
      <w:r w:rsidRPr="00B55966">
        <w:rPr>
          <w:rFonts w:ascii="Times New Roman" w:hAnsi="Times New Roman"/>
          <w:color w:val="auto"/>
          <w:sz w:val="24"/>
          <w:szCs w:val="24"/>
        </w:rPr>
        <w:t xml:space="preserve"> level required for designation as a hazardous waste site, Capitol Lake did not rank as a high priority for cleanup funding. Under the federal Superfund Program, this level of contamination </w:t>
      </w:r>
      <w:proofErr w:type="gramStart"/>
      <w:r w:rsidRPr="00B55966">
        <w:rPr>
          <w:rFonts w:ascii="Times New Roman" w:hAnsi="Times New Roman"/>
          <w:color w:val="auto"/>
          <w:sz w:val="24"/>
          <w:szCs w:val="24"/>
        </w:rPr>
        <w:t>is not considered</w:t>
      </w:r>
      <w:proofErr w:type="gramEnd"/>
      <w:r w:rsidRPr="00B55966">
        <w:rPr>
          <w:rFonts w:ascii="Times New Roman" w:hAnsi="Times New Roman"/>
          <w:color w:val="auto"/>
          <w:sz w:val="24"/>
          <w:szCs w:val="24"/>
        </w:rPr>
        <w:t xml:space="preserve"> an environmental emergency. Therefore, funding for cleanup has been from sources other than federal monies. Data indicate that the contaminated sediments do not pose a direct threat to the public or to area groundwater. However, the advisory on consumption of fish from the lake system remains in effect.</w:t>
      </w:r>
    </w:p>
    <w:p w14:paraId="7D28987A" w14:textId="77777777" w:rsidR="00E56B2B" w:rsidRPr="00B55966" w:rsidRDefault="00E56B2B" w:rsidP="007962D1">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 xml:space="preserve">Descriptions of requirements under which pollution controls </w:t>
      </w:r>
      <w:proofErr w:type="gramStart"/>
      <w:r w:rsidRPr="00B55966">
        <w:rPr>
          <w:rFonts w:ascii="Times New Roman" w:hAnsi="Times New Roman"/>
          <w:b/>
          <w:i/>
          <w:color w:val="auto"/>
          <w:sz w:val="24"/>
          <w:szCs w:val="24"/>
        </w:rPr>
        <w:t>will be implemented</w:t>
      </w:r>
      <w:proofErr w:type="gramEnd"/>
    </w:p>
    <w:p w14:paraId="196E7FC7" w14:textId="77777777" w:rsidR="00E56B2B" w:rsidRPr="00B55966" w:rsidRDefault="00E56B2B" w:rsidP="00E56B2B">
      <w:pPr>
        <w:pStyle w:val="NormalWeb"/>
        <w:spacing w:before="0" w:beforeAutospacing="0" w:after="0" w:afterAutospacing="0"/>
        <w:ind w:left="360"/>
        <w:rPr>
          <w:rFonts w:ascii="Times New Roman" w:hAnsi="Times New Roman"/>
          <w:color w:val="1F497D" w:themeColor="text2"/>
          <w:sz w:val="24"/>
          <w:szCs w:val="24"/>
        </w:rPr>
      </w:pPr>
      <w:r w:rsidRPr="00B55966">
        <w:rPr>
          <w:rFonts w:ascii="Times New Roman" w:hAnsi="Times New Roman"/>
          <w:color w:val="auto"/>
          <w:sz w:val="24"/>
          <w:szCs w:val="24"/>
        </w:rPr>
        <w:t xml:space="preserve">Analytical results confirmed that Westinghouse Electric Corporation was a major contributor of PCBs to the northern part of the lake. A compliance order </w:t>
      </w:r>
      <w:proofErr w:type="gramStart"/>
      <w:r w:rsidRPr="00B55966">
        <w:rPr>
          <w:rFonts w:ascii="Times New Roman" w:hAnsi="Times New Roman"/>
          <w:color w:val="auto"/>
          <w:sz w:val="24"/>
          <w:szCs w:val="24"/>
        </w:rPr>
        <w:t>was issued</w:t>
      </w:r>
      <w:proofErr w:type="gramEnd"/>
      <w:r w:rsidRPr="00B55966">
        <w:rPr>
          <w:rFonts w:ascii="Times New Roman" w:hAnsi="Times New Roman"/>
          <w:color w:val="auto"/>
          <w:sz w:val="24"/>
          <w:szCs w:val="24"/>
        </w:rPr>
        <w:t xml:space="preserve"> to Westinghouse Electric Corporation requiring the facility to stop all oil-contaminated discharges, to submit plans for evaluation of the extent of PCB contamination in surface and subsurface soils at and surrounding the property, and for the removal and/or containment of PCB contamination (</w:t>
      </w:r>
      <w:hyperlink r:id="rId212" w:history="1">
        <w:r w:rsidRPr="00B55966">
          <w:rPr>
            <w:rStyle w:val="Hyperlink"/>
            <w:rFonts w:ascii="Times New Roman" w:eastAsiaTheme="majorEastAsia" w:hAnsi="Times New Roman"/>
            <w:color w:val="0000FF"/>
            <w:sz w:val="24"/>
            <w:szCs w:val="24"/>
          </w:rPr>
          <w:t>http://edms.deq.louisiana.gov/app/doc/view.aspx?doc=4007642&amp;ob=yes&amp;child=yes</w:t>
        </w:r>
      </w:hyperlink>
      <w:r w:rsidRPr="00B55966">
        <w:rPr>
          <w:rFonts w:ascii="Times New Roman" w:hAnsi="Times New Roman"/>
          <w:color w:val="auto"/>
          <w:sz w:val="24"/>
          <w:szCs w:val="24"/>
        </w:rPr>
        <w:t>). Westinghouse Electric Corporation signed a settlement agreement with LDEQ establishing the framework and timetable for cleanup and containment of PCB contamination at the facility and establishing an automatic monetary penalty system if the company failed to fulfill any provision</w:t>
      </w:r>
      <w:r>
        <w:rPr>
          <w:rFonts w:ascii="Times New Roman" w:hAnsi="Times New Roman"/>
          <w:color w:val="auto"/>
          <w:sz w:val="24"/>
          <w:szCs w:val="24"/>
        </w:rPr>
        <w:t xml:space="preserve"> (a</w:t>
      </w:r>
      <w:r w:rsidRPr="00351897">
        <w:rPr>
          <w:rFonts w:ascii="Times New Roman" w:hAnsi="Times New Roman"/>
          <w:color w:val="auto"/>
          <w:sz w:val="24"/>
          <w:szCs w:val="24"/>
        </w:rPr>
        <w:t>dditional documents are available in LDEQ’s EDMS, under AI#2056</w:t>
      </w:r>
      <w:r>
        <w:rPr>
          <w:rFonts w:ascii="Times New Roman" w:hAnsi="Times New Roman"/>
          <w:color w:val="auto"/>
          <w:sz w:val="24"/>
          <w:szCs w:val="24"/>
        </w:rPr>
        <w:t>,</w:t>
      </w:r>
    </w:p>
    <w:p w14:paraId="3F28A7B8" w14:textId="74275A34"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1F497D" w:themeColor="text2"/>
          <w:sz w:val="24"/>
          <w:szCs w:val="24"/>
        </w:rPr>
        <w:t>(</w:t>
      </w:r>
      <w:hyperlink r:id="rId213" w:history="1">
        <w:r w:rsidRPr="00B55966">
          <w:rPr>
            <w:rStyle w:val="Hyperlink"/>
            <w:rFonts w:ascii="Times New Roman" w:eastAsiaTheme="majorEastAsia" w:hAnsi="Times New Roman"/>
            <w:color w:val="0000FF"/>
            <w:sz w:val="24"/>
            <w:szCs w:val="24"/>
          </w:rPr>
          <w:t>http://edms.deq.louisiana.gov/app/doc/view.aspx?doc=4007634&amp;ob=yes&amp;child=yes</w:t>
        </w:r>
      </w:hyperlink>
      <w:r w:rsidRPr="00B55966">
        <w:rPr>
          <w:rFonts w:ascii="Times New Roman" w:hAnsi="Times New Roman"/>
          <w:color w:val="auto"/>
          <w:sz w:val="24"/>
          <w:szCs w:val="24"/>
        </w:rPr>
        <w:t>).</w:t>
      </w:r>
    </w:p>
    <w:p w14:paraId="15B7210D"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In 1988, the Louisiana Legislature created the Capitol Lake Task Force with the purpose of studying and making recommendations on how to preserve and enhance the qualities of Capitol Lake. This task force found that Capitol Lake was seriously contaminated and requested that the governor create a commission to begin implementing the long-term solutions proposed by the Task Force.</w:t>
      </w:r>
    </w:p>
    <w:p w14:paraId="2D7BB615"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In February 1991, an additional report on the chemical contamination of Capitol Lake sediments </w:t>
      </w:r>
      <w:proofErr w:type="gramStart"/>
      <w:r w:rsidRPr="00B55966">
        <w:rPr>
          <w:rFonts w:ascii="Times New Roman" w:hAnsi="Times New Roman"/>
          <w:color w:val="auto"/>
          <w:sz w:val="24"/>
          <w:szCs w:val="24"/>
        </w:rPr>
        <w:t>was submitted</w:t>
      </w:r>
      <w:proofErr w:type="gramEnd"/>
      <w:r w:rsidRPr="00B55966">
        <w:rPr>
          <w:rFonts w:ascii="Times New Roman" w:hAnsi="Times New Roman"/>
          <w:color w:val="auto"/>
          <w:sz w:val="24"/>
          <w:szCs w:val="24"/>
        </w:rPr>
        <w:t xml:space="preserve"> to LDEQ, including the conclusion that there was no additional PCB contamination. Later in this same month LDEQ’s Inactive and Abandoned Sites Division issued compliance orders against Kansas City Southern Railroad and Louisiana Oil and Re-refining Company, Inc. The compliance orders required these companies to submit to LDEQ a work plan for remedial investigation and feasibility studies and to begin execution of the work plans no later than 90 days after approval of the plans. In May 1991, the Kansas City Southern Railroad </w:t>
      </w:r>
      <w:proofErr w:type="gramStart"/>
      <w:r w:rsidRPr="00B55966">
        <w:rPr>
          <w:rFonts w:ascii="Times New Roman" w:hAnsi="Times New Roman"/>
          <w:color w:val="auto"/>
          <w:sz w:val="24"/>
          <w:szCs w:val="24"/>
        </w:rPr>
        <w:t>was also issued</w:t>
      </w:r>
      <w:proofErr w:type="gramEnd"/>
      <w:r w:rsidRPr="00B55966">
        <w:rPr>
          <w:rFonts w:ascii="Times New Roman" w:hAnsi="Times New Roman"/>
          <w:color w:val="auto"/>
          <w:sz w:val="24"/>
          <w:szCs w:val="24"/>
        </w:rPr>
        <w:t xml:space="preserve"> a compliance order by LDEQ for violating its water discharge permit. In June 1992, LDEQ issued a “cease and desist” order shutting down the Louisiana Oil and Re-refining Company; the owner pleaded guilty to federal charges of conspiracy </w:t>
      </w:r>
      <w:proofErr w:type="gramStart"/>
      <w:r w:rsidRPr="00B55966">
        <w:rPr>
          <w:rFonts w:ascii="Times New Roman" w:hAnsi="Times New Roman"/>
          <w:color w:val="auto"/>
          <w:sz w:val="24"/>
          <w:szCs w:val="24"/>
        </w:rPr>
        <w:t>to illegally discharge</w:t>
      </w:r>
      <w:proofErr w:type="gramEnd"/>
      <w:r w:rsidRPr="00B55966">
        <w:rPr>
          <w:rFonts w:ascii="Times New Roman" w:hAnsi="Times New Roman"/>
          <w:color w:val="auto"/>
          <w:sz w:val="24"/>
          <w:szCs w:val="24"/>
        </w:rPr>
        <w:t xml:space="preserve"> pollutants. The owner </w:t>
      </w:r>
      <w:proofErr w:type="gramStart"/>
      <w:r w:rsidRPr="00B55966">
        <w:rPr>
          <w:rFonts w:ascii="Times New Roman" w:hAnsi="Times New Roman"/>
          <w:color w:val="auto"/>
          <w:sz w:val="24"/>
          <w:szCs w:val="24"/>
        </w:rPr>
        <w:t>was sentenced to prison and fined</w:t>
      </w:r>
      <w:proofErr w:type="gramEnd"/>
      <w:r w:rsidRPr="00B55966">
        <w:rPr>
          <w:rFonts w:ascii="Times New Roman" w:hAnsi="Times New Roman"/>
          <w:color w:val="auto"/>
          <w:sz w:val="24"/>
          <w:szCs w:val="24"/>
        </w:rPr>
        <w:t>.</w:t>
      </w:r>
    </w:p>
    <w:p w14:paraId="7E050C9B"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proofErr w:type="gramStart"/>
      <w:r w:rsidRPr="00B55966">
        <w:rPr>
          <w:rFonts w:ascii="Times New Roman" w:hAnsi="Times New Roman"/>
          <w:color w:val="auto"/>
          <w:sz w:val="24"/>
          <w:szCs w:val="24"/>
        </w:rPr>
        <w:t>In 1993, because of the presence of PCBs in the lake, LDEQ initiated an extensive survey of Capitol Lake with the objectives of: (1) determining whether any exposure risk existed for people consuming fish from the lake system, (2) determining the extent and levels of contamination in the lake system, (3) determining any impacts upon the lake system's biological community, (4) confirming the extent and levels of contamination at the Westinghouse Electric Corporation facility, and (5) determining whether other sources of oil contamination were contributing PCBs to the lake system.</w:t>
      </w:r>
      <w:proofErr w:type="gramEnd"/>
    </w:p>
    <w:p w14:paraId="22C1935E" w14:textId="77777777" w:rsidR="00E56B2B" w:rsidRPr="00B55966" w:rsidRDefault="00E56B2B" w:rsidP="00E56B2B">
      <w:pPr>
        <w:pStyle w:val="NormalWeb"/>
        <w:spacing w:before="0" w:beforeAutospacing="0" w:after="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In January 1993, the governor signed an executive order creating the Governor's Commission on the Capitol Lake Rehabilitation Project and designated the LDEQ Secretary as </w:t>
      </w:r>
      <w:proofErr w:type="gramStart"/>
      <w:r w:rsidRPr="00B55966">
        <w:rPr>
          <w:rFonts w:ascii="Times New Roman" w:hAnsi="Times New Roman"/>
          <w:color w:val="auto"/>
          <w:sz w:val="24"/>
          <w:szCs w:val="24"/>
        </w:rPr>
        <w:t>chairman</w:t>
      </w:r>
      <w:proofErr w:type="gramEnd"/>
      <w:r w:rsidRPr="00B55966">
        <w:rPr>
          <w:rFonts w:ascii="Times New Roman" w:hAnsi="Times New Roman"/>
          <w:color w:val="auto"/>
          <w:sz w:val="24"/>
          <w:szCs w:val="24"/>
        </w:rPr>
        <w:t xml:space="preserve">. LDEQ Office of the Secretary designed and conducted an environmental assessment of the Capitol Lakes system in 1997-1998. LDEQ collected and examined representative water, sediment, and fish tissue samples in sufficient quantity and quality to answer questions about human health risk posed by long-term exposure to toxic substances present in the lake system. The agency released a draft </w:t>
      </w:r>
      <w:r w:rsidRPr="00B55966">
        <w:rPr>
          <w:rFonts w:ascii="Times New Roman" w:hAnsi="Times New Roman"/>
          <w:iCs/>
          <w:sz w:val="24"/>
          <w:szCs w:val="24"/>
        </w:rPr>
        <w:t>Risk Evaluation/</w:t>
      </w:r>
      <w:r w:rsidRPr="006901E4">
        <w:rPr>
          <w:rFonts w:ascii="Times New Roman" w:hAnsi="Times New Roman"/>
          <w:iCs/>
          <w:sz w:val="24"/>
          <w:szCs w:val="24"/>
        </w:rPr>
        <w:t xml:space="preserve">Corrective Action Program (RECAP) </w:t>
      </w:r>
      <w:r w:rsidRPr="006901E4">
        <w:rPr>
          <w:rFonts w:ascii="Times New Roman" w:hAnsi="Times New Roman"/>
          <w:color w:val="auto"/>
          <w:sz w:val="24"/>
          <w:szCs w:val="24"/>
        </w:rPr>
        <w:t>risk assessment document in November 1998 that calculated and reported health risk. The</w:t>
      </w:r>
      <w:r w:rsidRPr="00B55966">
        <w:rPr>
          <w:rFonts w:ascii="Times New Roman" w:hAnsi="Times New Roman"/>
          <w:color w:val="auto"/>
          <w:sz w:val="24"/>
          <w:szCs w:val="24"/>
        </w:rPr>
        <w:t xml:space="preserve"> health risk assessments included all possible pathways of human exposure to the constituents of concern at the concentrations found in the lake system’s fish tissues and sediments. The RECAP risk assessment </w:t>
      </w:r>
      <w:proofErr w:type="gramStart"/>
      <w:r w:rsidRPr="00B55966">
        <w:rPr>
          <w:rFonts w:ascii="Times New Roman" w:hAnsi="Times New Roman"/>
          <w:color w:val="auto"/>
          <w:sz w:val="24"/>
          <w:szCs w:val="24"/>
        </w:rPr>
        <w:t>was amended</w:t>
      </w:r>
      <w:proofErr w:type="gramEnd"/>
      <w:r w:rsidRPr="00B55966">
        <w:rPr>
          <w:rFonts w:ascii="Times New Roman" w:hAnsi="Times New Roman"/>
          <w:color w:val="auto"/>
          <w:sz w:val="24"/>
          <w:szCs w:val="24"/>
        </w:rPr>
        <w:t>, once in May 1999, and again in February 2000 (see</w:t>
      </w:r>
    </w:p>
    <w:p w14:paraId="773F36C4" w14:textId="77777777" w:rsidR="00E56B2B" w:rsidRPr="00B55966" w:rsidRDefault="00C52712" w:rsidP="00E56B2B">
      <w:pPr>
        <w:pStyle w:val="NormalWeb"/>
        <w:spacing w:before="0" w:beforeAutospacing="0" w:after="120" w:afterAutospacing="0"/>
        <w:ind w:left="360"/>
        <w:rPr>
          <w:rFonts w:ascii="Times New Roman" w:hAnsi="Times New Roman"/>
          <w:color w:val="auto"/>
          <w:sz w:val="24"/>
          <w:szCs w:val="24"/>
        </w:rPr>
      </w:pPr>
      <w:hyperlink r:id="rId214" w:history="1">
        <w:r w:rsidR="00E56B2B" w:rsidRPr="00B55966">
          <w:rPr>
            <w:rStyle w:val="Hyperlink"/>
            <w:rFonts w:ascii="Times New Roman" w:eastAsiaTheme="majorEastAsia" w:hAnsi="Times New Roman"/>
            <w:color w:val="0000FF"/>
            <w:sz w:val="24"/>
            <w:szCs w:val="24"/>
          </w:rPr>
          <w:t>http://edms.deq.louisiana.gov/app/doc/view.aspx?doc=4985478&amp;ob=yes&amp;child=yes</w:t>
        </w:r>
      </w:hyperlink>
      <w:r w:rsidR="00E56B2B" w:rsidRPr="00B55966">
        <w:rPr>
          <w:rFonts w:ascii="Times New Roman" w:hAnsi="Times New Roman"/>
          <w:color w:val="auto"/>
          <w:sz w:val="24"/>
          <w:szCs w:val="24"/>
        </w:rPr>
        <w:t xml:space="preserve">). Each revision responded to issues that </w:t>
      </w:r>
      <w:proofErr w:type="gramStart"/>
      <w:r w:rsidR="00E56B2B" w:rsidRPr="00B55966">
        <w:rPr>
          <w:rFonts w:ascii="Times New Roman" w:hAnsi="Times New Roman"/>
          <w:color w:val="auto"/>
          <w:sz w:val="24"/>
          <w:szCs w:val="24"/>
        </w:rPr>
        <w:t>were raised</w:t>
      </w:r>
      <w:proofErr w:type="gramEnd"/>
      <w:r w:rsidR="00E56B2B" w:rsidRPr="00B55966">
        <w:rPr>
          <w:rFonts w:ascii="Times New Roman" w:hAnsi="Times New Roman"/>
          <w:color w:val="auto"/>
          <w:sz w:val="24"/>
          <w:szCs w:val="24"/>
        </w:rPr>
        <w:t xml:space="preserve"> during the review of the draft RECAP risk assessment document. Through the risk assessment process for the lake system, LDEQ concluded that human health risks posed by exposure to the lake system, including consumption of edible fish, are within regulatory limits.</w:t>
      </w:r>
    </w:p>
    <w:p w14:paraId="4F24F131" w14:textId="6A49274B" w:rsidR="00E56B2B" w:rsidRDefault="00E56B2B" w:rsidP="00E56B2B">
      <w:pPr>
        <w:pStyle w:val="NormalWeb"/>
        <w:spacing w:before="0" w:beforeAutospacing="0" w:after="120" w:afterAutospacing="0"/>
        <w:ind w:left="360"/>
        <w:rPr>
          <w:rFonts w:ascii="Times New Roman" w:hAnsi="Times New Roman"/>
          <w:color w:val="auto"/>
          <w:sz w:val="24"/>
          <w:szCs w:val="24"/>
        </w:rPr>
      </w:pPr>
      <w:r>
        <w:rPr>
          <w:rFonts w:ascii="Times New Roman" w:hAnsi="Times New Roman"/>
          <w:color w:val="auto"/>
          <w:sz w:val="24"/>
          <w:szCs w:val="24"/>
        </w:rPr>
        <w:t xml:space="preserve">Composite fish samples </w:t>
      </w:r>
      <w:proofErr w:type="gramStart"/>
      <w:r>
        <w:rPr>
          <w:rFonts w:ascii="Times New Roman" w:hAnsi="Times New Roman"/>
          <w:color w:val="auto"/>
          <w:sz w:val="24"/>
          <w:szCs w:val="24"/>
        </w:rPr>
        <w:t>were once again collected</w:t>
      </w:r>
      <w:proofErr w:type="gramEnd"/>
      <w:r>
        <w:rPr>
          <w:rFonts w:ascii="Times New Roman" w:hAnsi="Times New Roman"/>
          <w:color w:val="auto"/>
          <w:sz w:val="24"/>
          <w:szCs w:val="24"/>
        </w:rPr>
        <w:t xml:space="preserve"> from Capitol Lake in July and September of 2017 for PCB congener and pesticide analysis. </w:t>
      </w:r>
      <w:proofErr w:type="gramStart"/>
      <w:r>
        <w:rPr>
          <w:rFonts w:ascii="Times New Roman" w:hAnsi="Times New Roman"/>
          <w:color w:val="auto"/>
          <w:sz w:val="24"/>
          <w:szCs w:val="24"/>
        </w:rPr>
        <w:t>Sampling was conducted by staff from the Louisiana Department of Wildlife and Fisheries and the Louisiana Department of Environmental Quality</w:t>
      </w:r>
      <w:proofErr w:type="gramEnd"/>
      <w:r>
        <w:rPr>
          <w:rFonts w:ascii="Times New Roman" w:hAnsi="Times New Roman"/>
          <w:color w:val="auto"/>
          <w:sz w:val="24"/>
          <w:szCs w:val="24"/>
        </w:rPr>
        <w:t>. The Louisiana Department of Health conducted the risk assessment analysis of the data. As of this writing, the current no fish consumption advisory due to PCBs continue</w:t>
      </w:r>
      <w:r w:rsidR="006901E4">
        <w:rPr>
          <w:rFonts w:ascii="Times New Roman" w:hAnsi="Times New Roman"/>
          <w:color w:val="auto"/>
          <w:sz w:val="24"/>
          <w:szCs w:val="24"/>
        </w:rPr>
        <w:t>s</w:t>
      </w:r>
      <w:r>
        <w:rPr>
          <w:rFonts w:ascii="Times New Roman" w:hAnsi="Times New Roman"/>
          <w:color w:val="auto"/>
          <w:sz w:val="24"/>
          <w:szCs w:val="24"/>
        </w:rPr>
        <w:t xml:space="preserve"> to </w:t>
      </w:r>
      <w:proofErr w:type="gramStart"/>
      <w:r>
        <w:rPr>
          <w:rFonts w:ascii="Times New Roman" w:hAnsi="Times New Roman"/>
          <w:color w:val="auto"/>
          <w:sz w:val="24"/>
          <w:szCs w:val="24"/>
        </w:rPr>
        <w:t>be recommended</w:t>
      </w:r>
      <w:proofErr w:type="gramEnd"/>
      <w:r>
        <w:rPr>
          <w:rFonts w:ascii="Times New Roman" w:hAnsi="Times New Roman"/>
          <w:color w:val="auto"/>
          <w:sz w:val="24"/>
          <w:szCs w:val="24"/>
        </w:rPr>
        <w:t xml:space="preserve">. Pesticides </w:t>
      </w:r>
      <w:proofErr w:type="gramStart"/>
      <w:r>
        <w:rPr>
          <w:rFonts w:ascii="Times New Roman" w:hAnsi="Times New Roman"/>
          <w:color w:val="auto"/>
          <w:sz w:val="24"/>
          <w:szCs w:val="24"/>
        </w:rPr>
        <w:t>were found</w:t>
      </w:r>
      <w:proofErr w:type="gramEnd"/>
      <w:r>
        <w:rPr>
          <w:rFonts w:ascii="Times New Roman" w:hAnsi="Times New Roman"/>
          <w:color w:val="auto"/>
          <w:sz w:val="24"/>
          <w:szCs w:val="24"/>
        </w:rPr>
        <w:t xml:space="preserve"> to be below screening levels use by the responsible agencies. </w:t>
      </w:r>
    </w:p>
    <w:p w14:paraId="5745C588"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 xml:space="preserve">3) Estimate or Projection of the Time When Water Quality Standards </w:t>
      </w:r>
      <w:proofErr w:type="gramStart"/>
      <w:r w:rsidRPr="00B55966">
        <w:rPr>
          <w:rFonts w:ascii="Times New Roman" w:hAnsi="Times New Roman"/>
          <w:b/>
          <w:sz w:val="24"/>
          <w:szCs w:val="24"/>
        </w:rPr>
        <w:t>Will Be Met</w:t>
      </w:r>
      <w:proofErr w:type="gramEnd"/>
    </w:p>
    <w:p w14:paraId="2AB7DF5B" w14:textId="77777777" w:rsidR="00E56B2B" w:rsidRPr="00B55966" w:rsidRDefault="00E56B2B" w:rsidP="00E56B2B">
      <w:pPr>
        <w:ind w:left="360"/>
        <w:rPr>
          <w:rFonts w:ascii="Times New Roman" w:hAnsi="Times New Roman"/>
          <w:sz w:val="24"/>
          <w:szCs w:val="24"/>
        </w:rPr>
      </w:pPr>
      <w:r w:rsidRPr="00B55966">
        <w:rPr>
          <w:rFonts w:ascii="Times New Roman" w:hAnsi="Times New Roman"/>
          <w:sz w:val="24"/>
          <w:szCs w:val="24"/>
        </w:rPr>
        <w:t xml:space="preserve">In May 2002, LDEQ issued a statement of No Further Action, concluding that the Capitol Lakes system does not require any further management for protection of human health and environment. The June 17, 2002 decision documents are available </w:t>
      </w:r>
      <w:proofErr w:type="gramStart"/>
      <w:r w:rsidRPr="00B55966">
        <w:rPr>
          <w:rFonts w:ascii="Times New Roman" w:hAnsi="Times New Roman"/>
          <w:sz w:val="24"/>
          <w:szCs w:val="24"/>
        </w:rPr>
        <w:t>at</w:t>
      </w:r>
      <w:proofErr w:type="gramEnd"/>
      <w:r w:rsidRPr="00B55966">
        <w:rPr>
          <w:rFonts w:ascii="Times New Roman" w:hAnsi="Times New Roman"/>
          <w:sz w:val="24"/>
          <w:szCs w:val="24"/>
        </w:rPr>
        <w:t xml:space="preserve">: </w:t>
      </w:r>
    </w:p>
    <w:p w14:paraId="6B005D94" w14:textId="77777777" w:rsidR="00E56B2B" w:rsidRPr="00B55966" w:rsidRDefault="00C52712" w:rsidP="00E56B2B">
      <w:pPr>
        <w:spacing w:after="120"/>
        <w:ind w:left="360"/>
        <w:rPr>
          <w:rFonts w:ascii="Times New Roman" w:hAnsi="Times New Roman"/>
          <w:sz w:val="24"/>
          <w:szCs w:val="24"/>
        </w:rPr>
      </w:pPr>
      <w:hyperlink r:id="rId215" w:history="1">
        <w:r w:rsidR="00E56B2B" w:rsidRPr="00B55966">
          <w:rPr>
            <w:rStyle w:val="Hyperlink"/>
            <w:rFonts w:ascii="Times New Roman" w:hAnsi="Times New Roman"/>
            <w:color w:val="0000FF"/>
            <w:sz w:val="24"/>
            <w:szCs w:val="24"/>
          </w:rPr>
          <w:t>http://edms.deq.louisiana.gov/app/doc/view.aspx?doc=1224436&amp;ob=yes&amp;child=yes</w:t>
        </w:r>
      </w:hyperlink>
      <w:r w:rsidR="00E56B2B" w:rsidRPr="00B55966">
        <w:rPr>
          <w:rFonts w:ascii="Times New Roman" w:hAnsi="Times New Roman"/>
          <w:color w:val="0000FF"/>
          <w:sz w:val="24"/>
          <w:szCs w:val="24"/>
        </w:rPr>
        <w:t>.</w:t>
      </w:r>
      <w:r w:rsidR="00E56B2B" w:rsidRPr="00B55966">
        <w:rPr>
          <w:rFonts w:ascii="Times New Roman" w:hAnsi="Times New Roman"/>
          <w:sz w:val="24"/>
          <w:szCs w:val="24"/>
        </w:rPr>
        <w:t xml:space="preserve"> Capitol Lake will continue to </w:t>
      </w:r>
      <w:proofErr w:type="gramStart"/>
      <w:r w:rsidR="00E56B2B" w:rsidRPr="00B55966">
        <w:rPr>
          <w:rFonts w:ascii="Times New Roman" w:hAnsi="Times New Roman"/>
          <w:sz w:val="24"/>
          <w:szCs w:val="24"/>
        </w:rPr>
        <w:t>be reported</w:t>
      </w:r>
      <w:proofErr w:type="gramEnd"/>
      <w:r w:rsidR="00E56B2B" w:rsidRPr="00B55966">
        <w:rPr>
          <w:rFonts w:ascii="Times New Roman" w:hAnsi="Times New Roman"/>
          <w:sz w:val="24"/>
          <w:szCs w:val="24"/>
        </w:rPr>
        <w:t xml:space="preserve"> as impaired on the IR until the “no fish consumption” advisory has been lifted. </w:t>
      </w:r>
    </w:p>
    <w:p w14:paraId="0812E776"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4) Schedule for Implementing Pollution Controls</w:t>
      </w:r>
    </w:p>
    <w:p w14:paraId="58465489"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 xml:space="preserve">LDEQ has determined that no further pollution controls </w:t>
      </w:r>
      <w:proofErr w:type="gramStart"/>
      <w:r w:rsidRPr="00B55966">
        <w:rPr>
          <w:rFonts w:ascii="Times New Roman" w:hAnsi="Times New Roman"/>
          <w:sz w:val="24"/>
          <w:szCs w:val="24"/>
        </w:rPr>
        <w:t>are needed</w:t>
      </w:r>
      <w:proofErr w:type="gramEnd"/>
      <w:r w:rsidRPr="00B55966">
        <w:rPr>
          <w:rFonts w:ascii="Times New Roman" w:hAnsi="Times New Roman"/>
          <w:sz w:val="24"/>
          <w:szCs w:val="24"/>
        </w:rPr>
        <w:t>.</w:t>
      </w:r>
    </w:p>
    <w:p w14:paraId="1D25EE3A"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 xml:space="preserve">5) Monitoring Plan to Track Effectiveness of Pollution Controls </w:t>
      </w:r>
    </w:p>
    <w:p w14:paraId="5330F478"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LDEQ will continue to monitor Capitol Lake as part of the routine AWQMN. PCB sampling as part of the routine monitoring may take place as resources allow.</w:t>
      </w:r>
    </w:p>
    <w:p w14:paraId="181F91CA"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6) Commitment to Revise Pollution Controls, As Necessary</w:t>
      </w:r>
    </w:p>
    <w:p w14:paraId="0E289EF8" w14:textId="44EB9E85" w:rsidR="00E56B2B" w:rsidRPr="00B55966" w:rsidRDefault="00E56B2B" w:rsidP="007962D1">
      <w:pPr>
        <w:ind w:left="360"/>
        <w:rPr>
          <w:rFonts w:ascii="Times New Roman" w:hAnsi="Times New Roman"/>
          <w:sz w:val="24"/>
          <w:szCs w:val="24"/>
        </w:rPr>
      </w:pPr>
      <w:r w:rsidRPr="00B55966">
        <w:rPr>
          <w:rFonts w:ascii="Times New Roman" w:hAnsi="Times New Roman"/>
          <w:sz w:val="24"/>
          <w:szCs w:val="24"/>
        </w:rPr>
        <w:t xml:space="preserve">Based on the known nature of the suspected contamination and the LDEQ remediation decision reached on June 17, 2002, </w:t>
      </w:r>
      <w:r w:rsidRPr="00B55966">
        <w:rPr>
          <w:rFonts w:ascii="Times New Roman" w:hAnsi="Times New Roman"/>
          <w:iCs/>
          <w:sz w:val="24"/>
          <w:szCs w:val="24"/>
        </w:rPr>
        <w:t>IR</w:t>
      </w:r>
      <w:r w:rsidRPr="00B55966">
        <w:rPr>
          <w:rFonts w:ascii="Times New Roman" w:hAnsi="Times New Roman"/>
          <w:sz w:val="24"/>
          <w:szCs w:val="24"/>
        </w:rPr>
        <w:t>C 4b remains the most suitable classification for the 201</w:t>
      </w:r>
      <w:r>
        <w:rPr>
          <w:rFonts w:ascii="Times New Roman" w:hAnsi="Times New Roman"/>
          <w:sz w:val="24"/>
          <w:szCs w:val="24"/>
        </w:rPr>
        <w:t>8</w:t>
      </w:r>
      <w:r w:rsidRPr="00B55966">
        <w:rPr>
          <w:rFonts w:ascii="Times New Roman" w:hAnsi="Times New Roman"/>
          <w:sz w:val="24"/>
          <w:szCs w:val="24"/>
        </w:rPr>
        <w:t xml:space="preserve"> Integrated Report. LDEQ will continue routine water quality monitoring of Capitol Lake as part of the AWQMN. New data </w:t>
      </w:r>
      <w:proofErr w:type="gramStart"/>
      <w:r w:rsidRPr="00B55966">
        <w:rPr>
          <w:rFonts w:ascii="Times New Roman" w:hAnsi="Times New Roman"/>
          <w:sz w:val="24"/>
          <w:szCs w:val="24"/>
        </w:rPr>
        <w:t>will be used</w:t>
      </w:r>
      <w:proofErr w:type="gramEnd"/>
      <w:r w:rsidRPr="00B55966">
        <w:rPr>
          <w:rFonts w:ascii="Times New Roman" w:hAnsi="Times New Roman"/>
          <w:sz w:val="24"/>
          <w:szCs w:val="24"/>
        </w:rPr>
        <w:t xml:space="preserve"> to reassess the water body in 20</w:t>
      </w:r>
      <w:r>
        <w:rPr>
          <w:rFonts w:ascii="Times New Roman" w:hAnsi="Times New Roman"/>
          <w:sz w:val="24"/>
          <w:szCs w:val="24"/>
        </w:rPr>
        <w:t>20</w:t>
      </w:r>
      <w:r w:rsidRPr="00B55966">
        <w:rPr>
          <w:rFonts w:ascii="Times New Roman" w:hAnsi="Times New Roman"/>
          <w:sz w:val="24"/>
          <w:szCs w:val="24"/>
        </w:rPr>
        <w:t xml:space="preserve">. LDEQ will continue to work with </w:t>
      </w:r>
      <w:r w:rsidR="00E94483">
        <w:rPr>
          <w:rFonts w:ascii="Times New Roman" w:hAnsi="Times New Roman"/>
          <w:sz w:val="24"/>
          <w:szCs w:val="24"/>
        </w:rPr>
        <w:t>LDH</w:t>
      </w:r>
      <w:r w:rsidRPr="00B55966">
        <w:rPr>
          <w:rFonts w:ascii="Times New Roman" w:hAnsi="Times New Roman"/>
          <w:sz w:val="24"/>
          <w:szCs w:val="24"/>
        </w:rPr>
        <w:t xml:space="preserve"> to determine </w:t>
      </w:r>
      <w:proofErr w:type="gramStart"/>
      <w:r w:rsidRPr="00B55966">
        <w:rPr>
          <w:rFonts w:ascii="Times New Roman" w:hAnsi="Times New Roman"/>
          <w:sz w:val="24"/>
          <w:szCs w:val="24"/>
        </w:rPr>
        <w:t>if and when</w:t>
      </w:r>
      <w:proofErr w:type="gramEnd"/>
      <w:r w:rsidRPr="00B55966">
        <w:rPr>
          <w:rFonts w:ascii="Times New Roman" w:hAnsi="Times New Roman"/>
          <w:sz w:val="24"/>
          <w:szCs w:val="24"/>
        </w:rPr>
        <w:t xml:space="preserve"> the advisory can be removed. </w:t>
      </w:r>
    </w:p>
    <w:p w14:paraId="600824AA" w14:textId="25D95DEB" w:rsidR="00E56B2B" w:rsidRDefault="00E56B2B" w:rsidP="007962D1">
      <w:pPr>
        <w:rPr>
          <w:rFonts w:ascii="Times New Roman" w:eastAsia="Times New Roman" w:hAnsi="Times New Roman"/>
          <w:b/>
          <w:bCs/>
          <w:sz w:val="24"/>
          <w:szCs w:val="24"/>
          <w:u w:val="single"/>
        </w:rPr>
      </w:pPr>
    </w:p>
    <w:p w14:paraId="26738FFB" w14:textId="77777777" w:rsidR="00E56B2B" w:rsidRPr="00B55966" w:rsidRDefault="00E56B2B" w:rsidP="00E56B2B">
      <w:pPr>
        <w:pStyle w:val="IRSubsectionHeader"/>
        <w:rPr>
          <w:i/>
        </w:rPr>
      </w:pPr>
      <w:r w:rsidRPr="00B55966">
        <w:t>Devil's Swamp Lake and Bayou Baton Rouge, Subsegment LA070203_00</w:t>
      </w:r>
    </w:p>
    <w:p w14:paraId="3A674F59"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1)  Identification of Subsegment and Statement of Problem Causing Impairment</w:t>
      </w:r>
    </w:p>
    <w:p w14:paraId="285BE7E5" w14:textId="77777777" w:rsidR="00E56B2B" w:rsidRPr="00B55966" w:rsidRDefault="00E56B2B" w:rsidP="007962D1">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Subsegment Description</w:t>
      </w:r>
    </w:p>
    <w:p w14:paraId="68DBF882" w14:textId="3729A3A3" w:rsidR="00E56B2B" w:rsidRPr="000F6B00"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Devil's Swamp Lake (subsegment LA070203_00, HUC 08070201) is a manmade lake near Scotlandville in East Baton Rouge Parish, Louisiana. The lake was created in 1973 by excavation of borrow for construction of levees at the Baton Rouge Barge Harbor. The oxbow-shaped lake, which has an approximate surface area of 24 acres, is in a large flood plain area north of the city of Baton Rouge. Devil’s Swamp Lake </w:t>
      </w:r>
      <w:proofErr w:type="gramStart"/>
      <w:r w:rsidRPr="00B55966">
        <w:rPr>
          <w:rFonts w:ascii="Times New Roman" w:hAnsi="Times New Roman"/>
          <w:color w:val="auto"/>
          <w:sz w:val="24"/>
          <w:szCs w:val="24"/>
        </w:rPr>
        <w:t>is surrounded</w:t>
      </w:r>
      <w:proofErr w:type="gramEnd"/>
      <w:r w:rsidRPr="00B55966">
        <w:rPr>
          <w:rFonts w:ascii="Times New Roman" w:hAnsi="Times New Roman"/>
          <w:color w:val="auto"/>
          <w:sz w:val="24"/>
          <w:szCs w:val="24"/>
        </w:rPr>
        <w:t xml:space="preserve"> by low-lying bottomlands and receives drainage from the adjacent swamp, Devil’s Swamp. </w:t>
      </w:r>
      <w:proofErr w:type="gramStart"/>
      <w:r w:rsidRPr="00B55966">
        <w:rPr>
          <w:rFonts w:ascii="Times New Roman" w:hAnsi="Times New Roman"/>
          <w:color w:val="auto"/>
          <w:sz w:val="24"/>
          <w:szCs w:val="24"/>
        </w:rPr>
        <w:t>The swamps to the north and south of the lake are characterized by numerous small open ponds and water tupelo trees</w:t>
      </w:r>
      <w:proofErr w:type="gramEnd"/>
      <w:r w:rsidRPr="00B55966">
        <w:rPr>
          <w:rFonts w:ascii="Times New Roman" w:hAnsi="Times New Roman"/>
          <w:color w:val="auto"/>
          <w:sz w:val="24"/>
          <w:szCs w:val="24"/>
        </w:rPr>
        <w:t xml:space="preserve">; surface water flow in the swamp is generally from north to south. The 262-acre swamp to the north of the lake extends approximately one mile to Devil’s Swamp Lake. The 684-acre swamp to the south of the lake extends approximately 2.2 miles to the east bank of the Mississippi River and is subject to frequent backwater encroachment from the river. The lake is approximately 0.75 mile in length, 400 feet wide, and 20 feet deep at its deepest parts. Devil’s Swamp Lake also receives discharges and stormwater runoff from a hazardous waste facility northeast of the lake and from some industrial facilities, and it receives floodwater from the Mississippi River during high flow periods. During flood conditions, the western and northern boundaries of the lake are indistinct because it coalesces with water of the surrounding swamp. Bayou Baton Rouge drains through Devil's Swamp and flows south into the Mississippi River upstream from the Baton Rouge Harbor Canal (see USGS report at </w:t>
      </w:r>
      <w:hyperlink r:id="rId216" w:history="1">
        <w:r w:rsidRPr="000F6B00">
          <w:rPr>
            <w:rStyle w:val="Hyperlink"/>
            <w:rFonts w:ascii="Times New Roman" w:hAnsi="Times New Roman"/>
            <w:sz w:val="24"/>
            <w:szCs w:val="24"/>
          </w:rPr>
          <w:t>http://pubs.usgs.gov/sir/2006/5301/pdf/sir2006-5301.pdf</w:t>
        </w:r>
      </w:hyperlink>
      <w:r w:rsidRPr="000F6B00">
        <w:rPr>
          <w:rFonts w:ascii="Times New Roman" w:hAnsi="Times New Roman"/>
          <w:sz w:val="24"/>
          <w:szCs w:val="24"/>
        </w:rPr>
        <w:t>)</w:t>
      </w:r>
      <w:r w:rsidRPr="000F6B00">
        <w:rPr>
          <w:rFonts w:ascii="Times New Roman" w:hAnsi="Times New Roman"/>
          <w:color w:val="auto"/>
          <w:sz w:val="24"/>
          <w:szCs w:val="24"/>
        </w:rPr>
        <w:t>.</w:t>
      </w:r>
    </w:p>
    <w:p w14:paraId="59D97588" w14:textId="77777777" w:rsidR="00E56B2B" w:rsidRPr="000F6B00" w:rsidRDefault="00E56B2B" w:rsidP="007962D1">
      <w:pPr>
        <w:pStyle w:val="NormalWeb"/>
        <w:spacing w:before="0" w:beforeAutospacing="0" w:after="0" w:afterAutospacing="0"/>
        <w:ind w:left="360"/>
        <w:rPr>
          <w:rFonts w:ascii="Times New Roman" w:hAnsi="Times New Roman"/>
          <w:b/>
          <w:i/>
          <w:color w:val="auto"/>
          <w:sz w:val="24"/>
          <w:szCs w:val="24"/>
        </w:rPr>
      </w:pPr>
      <w:r w:rsidRPr="000F6B00">
        <w:rPr>
          <w:rFonts w:ascii="Times New Roman" w:hAnsi="Times New Roman"/>
          <w:b/>
          <w:i/>
          <w:color w:val="auto"/>
          <w:sz w:val="24"/>
          <w:szCs w:val="24"/>
        </w:rPr>
        <w:t>Impairment and pollutant causing impairment</w:t>
      </w:r>
    </w:p>
    <w:p w14:paraId="067EC83D" w14:textId="37342E1A" w:rsidR="00E56B2B" w:rsidRPr="000F6B00" w:rsidRDefault="00E56B2B" w:rsidP="00E56B2B">
      <w:pPr>
        <w:pStyle w:val="NormalWeb"/>
        <w:spacing w:before="0" w:beforeAutospacing="0" w:after="120" w:afterAutospacing="0"/>
        <w:ind w:left="360"/>
        <w:rPr>
          <w:rFonts w:ascii="Times New Roman" w:hAnsi="Times New Roman"/>
          <w:color w:val="auto"/>
          <w:sz w:val="24"/>
          <w:szCs w:val="24"/>
        </w:rPr>
      </w:pPr>
      <w:r w:rsidRPr="000F6B00">
        <w:rPr>
          <w:rFonts w:ascii="Times New Roman" w:hAnsi="Times New Roman"/>
          <w:color w:val="auto"/>
          <w:sz w:val="24"/>
          <w:szCs w:val="24"/>
        </w:rPr>
        <w:t xml:space="preserve">Devil’s Swamp Lake </w:t>
      </w:r>
      <w:proofErr w:type="gramStart"/>
      <w:r w:rsidRPr="000F6B00">
        <w:rPr>
          <w:rFonts w:ascii="Times New Roman" w:hAnsi="Times New Roman"/>
          <w:color w:val="auto"/>
          <w:sz w:val="24"/>
          <w:szCs w:val="24"/>
        </w:rPr>
        <w:t>is listed</w:t>
      </w:r>
      <w:proofErr w:type="gramEnd"/>
      <w:r w:rsidRPr="000F6B00">
        <w:rPr>
          <w:rFonts w:ascii="Times New Roman" w:hAnsi="Times New Roman"/>
          <w:color w:val="auto"/>
          <w:sz w:val="24"/>
          <w:szCs w:val="24"/>
        </w:rPr>
        <w:t xml:space="preserve"> in Louisiana’s 2018 Water Quality </w:t>
      </w:r>
      <w:r w:rsidRPr="000F6B00">
        <w:rPr>
          <w:iCs/>
          <w:sz w:val="24"/>
          <w:szCs w:val="24"/>
        </w:rPr>
        <w:t>IR</w:t>
      </w:r>
      <w:r w:rsidRPr="000F6B00">
        <w:rPr>
          <w:rFonts w:ascii="Times New Roman" w:hAnsi="Times New Roman"/>
          <w:color w:val="auto"/>
          <w:sz w:val="24"/>
          <w:szCs w:val="24"/>
        </w:rPr>
        <w:t xml:space="preserve"> as not fully supporting the fish and wildlife propagation due to the presence of unacceptable levels of PCBs and mercury in crawfish and finfish. The designated use of primary contact recreation remains impaired due to the possible presence of arsenic, </w:t>
      </w:r>
      <w:r w:rsidR="0097188A">
        <w:rPr>
          <w:rFonts w:ascii="Times New Roman" w:hAnsi="Times New Roman"/>
          <w:color w:val="auto"/>
          <w:sz w:val="24"/>
          <w:szCs w:val="24"/>
        </w:rPr>
        <w:t>hexachlorobenzene (</w:t>
      </w:r>
      <w:r w:rsidRPr="000F6B00">
        <w:rPr>
          <w:rFonts w:ascii="Times New Roman" w:hAnsi="Times New Roman"/>
          <w:color w:val="auto"/>
          <w:sz w:val="24"/>
          <w:szCs w:val="24"/>
        </w:rPr>
        <w:t>HCB</w:t>
      </w:r>
      <w:r w:rsidR="0097188A">
        <w:rPr>
          <w:rFonts w:ascii="Times New Roman" w:hAnsi="Times New Roman"/>
          <w:color w:val="auto"/>
          <w:sz w:val="24"/>
          <w:szCs w:val="24"/>
        </w:rPr>
        <w:t>)</w:t>
      </w:r>
      <w:r w:rsidRPr="000F6B00">
        <w:rPr>
          <w:rFonts w:ascii="Times New Roman" w:hAnsi="Times New Roman"/>
          <w:color w:val="auto"/>
          <w:sz w:val="24"/>
          <w:szCs w:val="24"/>
        </w:rPr>
        <w:t xml:space="preserve">, </w:t>
      </w:r>
      <w:r w:rsidR="0097188A">
        <w:rPr>
          <w:rFonts w:ascii="Times New Roman" w:hAnsi="Times New Roman"/>
          <w:color w:val="auto"/>
          <w:sz w:val="24"/>
          <w:szCs w:val="24"/>
        </w:rPr>
        <w:t>hexachlorobutadiene (</w:t>
      </w:r>
      <w:r w:rsidRPr="000F6B00">
        <w:rPr>
          <w:rFonts w:ascii="Times New Roman" w:hAnsi="Times New Roman"/>
          <w:color w:val="auto"/>
          <w:sz w:val="24"/>
          <w:szCs w:val="24"/>
        </w:rPr>
        <w:t>HCBD</w:t>
      </w:r>
      <w:r w:rsidR="0097188A">
        <w:rPr>
          <w:rFonts w:ascii="Times New Roman" w:hAnsi="Times New Roman"/>
          <w:color w:val="auto"/>
          <w:sz w:val="24"/>
          <w:szCs w:val="24"/>
        </w:rPr>
        <w:t>)</w:t>
      </w:r>
      <w:r w:rsidRPr="000F6B00">
        <w:rPr>
          <w:rFonts w:ascii="Times New Roman" w:hAnsi="Times New Roman"/>
          <w:color w:val="auto"/>
          <w:sz w:val="24"/>
          <w:szCs w:val="24"/>
        </w:rPr>
        <w:t>, lead, and mercury in sediments.</w:t>
      </w:r>
    </w:p>
    <w:p w14:paraId="48D479DE" w14:textId="77777777" w:rsidR="00E56B2B" w:rsidRPr="000F6B00" w:rsidRDefault="00E56B2B" w:rsidP="007962D1">
      <w:pPr>
        <w:ind w:left="360"/>
        <w:rPr>
          <w:rFonts w:ascii="Times New Roman" w:hAnsi="Times New Roman"/>
          <w:b/>
          <w:sz w:val="24"/>
          <w:szCs w:val="24"/>
        </w:rPr>
      </w:pPr>
      <w:r w:rsidRPr="000F6B00">
        <w:rPr>
          <w:rFonts w:ascii="Times New Roman" w:hAnsi="Times New Roman"/>
          <w:b/>
          <w:i/>
          <w:sz w:val="24"/>
          <w:szCs w:val="24"/>
        </w:rPr>
        <w:t>Sources of pollutant causing impairment</w:t>
      </w:r>
    </w:p>
    <w:p w14:paraId="1A540BD9" w14:textId="44CF5788" w:rsidR="00E56B2B" w:rsidRPr="000F6B00" w:rsidRDefault="00E56B2B" w:rsidP="00E56B2B">
      <w:pPr>
        <w:pStyle w:val="NormalWeb"/>
        <w:spacing w:before="0" w:beforeAutospacing="0" w:after="0" w:afterAutospacing="0"/>
        <w:ind w:left="360"/>
        <w:rPr>
          <w:rFonts w:ascii="Times New Roman" w:hAnsi="Times New Roman"/>
          <w:color w:val="auto"/>
          <w:sz w:val="24"/>
          <w:szCs w:val="24"/>
        </w:rPr>
      </w:pPr>
      <w:r w:rsidRPr="000F6B00">
        <w:rPr>
          <w:rFonts w:ascii="Times New Roman" w:hAnsi="Times New Roman"/>
          <w:color w:val="auto"/>
          <w:sz w:val="24"/>
          <w:szCs w:val="24"/>
        </w:rPr>
        <w:t xml:space="preserve">Industrial facilities have discharged to the swamp surrounding Devil’s Swamp Lake since the 1960s. Since 1980, repeated sampling of water, sediment, and fish tissue has demonstrated the presence of organic compounds, including PCBs, in Devil's Swamp Lake. Testing in March 1986 confirmed the presence of PCBs in lake sediments and the effluent channel used by Rollins Environmental Services (RES), now known as Clean Harbors Environmental Services. Following these analyses, both LDEQ and </w:t>
      </w:r>
      <w:r w:rsidR="00E94483" w:rsidRPr="000F6B00">
        <w:rPr>
          <w:rFonts w:ascii="Times New Roman" w:hAnsi="Times New Roman"/>
          <w:color w:val="auto"/>
          <w:sz w:val="24"/>
          <w:szCs w:val="24"/>
        </w:rPr>
        <w:t>LDH</w:t>
      </w:r>
      <w:r w:rsidRPr="000F6B00">
        <w:rPr>
          <w:rFonts w:ascii="Times New Roman" w:hAnsi="Times New Roman"/>
          <w:color w:val="auto"/>
          <w:sz w:val="24"/>
          <w:szCs w:val="24"/>
        </w:rPr>
        <w:t xml:space="preserve"> tested for toxic substance residues in edible tissues of fish samples collected from the lake. The tissue analyses revealed PCB concentrations below the Food and Drug Administration (FDA) action level. However, concentrations of HCB and HCBD </w:t>
      </w:r>
      <w:proofErr w:type="gramStart"/>
      <w:r w:rsidRPr="000F6B00">
        <w:rPr>
          <w:rFonts w:ascii="Times New Roman" w:hAnsi="Times New Roman"/>
          <w:color w:val="auto"/>
          <w:sz w:val="24"/>
          <w:szCs w:val="24"/>
        </w:rPr>
        <w:t>were found</w:t>
      </w:r>
      <w:proofErr w:type="gramEnd"/>
      <w:r w:rsidRPr="000F6B00">
        <w:rPr>
          <w:rFonts w:ascii="Times New Roman" w:hAnsi="Times New Roman"/>
          <w:color w:val="auto"/>
          <w:sz w:val="24"/>
          <w:szCs w:val="24"/>
        </w:rPr>
        <w:t xml:space="preserve"> at levels above action levels protecting against long-term chronic exposure (see </w:t>
      </w:r>
    </w:p>
    <w:p w14:paraId="25574146" w14:textId="77777777" w:rsidR="00E56B2B" w:rsidRDefault="00C52712" w:rsidP="00E56B2B">
      <w:pPr>
        <w:pStyle w:val="NormalWeb"/>
        <w:spacing w:before="0" w:beforeAutospacing="0" w:after="120" w:afterAutospacing="0"/>
        <w:ind w:left="360"/>
        <w:rPr>
          <w:rFonts w:ascii="Times New Roman" w:hAnsi="Times New Roman"/>
          <w:color w:val="auto"/>
          <w:sz w:val="24"/>
          <w:szCs w:val="24"/>
        </w:rPr>
      </w:pPr>
      <w:hyperlink r:id="rId217" w:anchor="table10" w:history="1">
        <w:r w:rsidR="00E56B2B" w:rsidRPr="000F6B00">
          <w:rPr>
            <w:rStyle w:val="Hyperlink"/>
            <w:rFonts w:ascii="Times New Roman" w:eastAsiaTheme="majorEastAsia" w:hAnsi="Times New Roman"/>
            <w:color w:val="0000FF"/>
            <w:sz w:val="24"/>
            <w:szCs w:val="24"/>
          </w:rPr>
          <w:t>http://www.atsdr.cdc.gov/hac/pha/pha.asp?docid=729&amp;pg=2#table10</w:t>
        </w:r>
      </w:hyperlink>
      <w:r w:rsidR="00E56B2B">
        <w:rPr>
          <w:rFonts w:ascii="Times New Roman" w:hAnsi="Times New Roman"/>
          <w:color w:val="0000FF"/>
          <w:sz w:val="24"/>
          <w:szCs w:val="24"/>
        </w:rPr>
        <w:t>,</w:t>
      </w:r>
      <w:r w:rsidR="00E56B2B" w:rsidRPr="00B55966">
        <w:rPr>
          <w:rFonts w:ascii="Times New Roman" w:hAnsi="Times New Roman"/>
          <w:color w:val="0000FF"/>
          <w:sz w:val="24"/>
          <w:szCs w:val="24"/>
        </w:rPr>
        <w:t xml:space="preserve"> </w:t>
      </w:r>
      <w:r w:rsidR="00E56B2B" w:rsidRPr="007962D1">
        <w:rPr>
          <w:rFonts w:ascii="Times New Roman" w:hAnsi="Times New Roman"/>
          <w:color w:val="auto"/>
          <w:sz w:val="24"/>
        </w:rPr>
        <w:t>Table 10</w:t>
      </w:r>
      <w:r w:rsidR="00E56B2B" w:rsidRPr="00B55966">
        <w:rPr>
          <w:rFonts w:ascii="Times New Roman" w:hAnsi="Times New Roman"/>
          <w:color w:val="auto"/>
          <w:sz w:val="24"/>
          <w:szCs w:val="24"/>
        </w:rPr>
        <w:t xml:space="preserve">). </w:t>
      </w:r>
    </w:p>
    <w:p w14:paraId="2729536B" w14:textId="77777777" w:rsidR="000F6B00" w:rsidRDefault="00E56B2B" w:rsidP="00E56B2B">
      <w:pPr>
        <w:pStyle w:val="NormalWeb"/>
        <w:spacing w:before="0" w:beforeAutospacing="0" w:after="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In addition, high levels of lead, mercury, and arsenic were present. Following review of the analytical results, the state epidemiologist recommended issuance of an advisory against swimming in and consumption of fish from Devil's Swamp Lake. LDWF, </w:t>
      </w:r>
      <w:r w:rsidR="00E94483">
        <w:rPr>
          <w:rFonts w:ascii="Times New Roman" w:hAnsi="Times New Roman"/>
          <w:color w:val="auto"/>
          <w:sz w:val="24"/>
          <w:szCs w:val="24"/>
        </w:rPr>
        <w:t>LDH</w:t>
      </w:r>
      <w:r w:rsidRPr="00B55966">
        <w:rPr>
          <w:rFonts w:ascii="Times New Roman" w:hAnsi="Times New Roman"/>
          <w:color w:val="auto"/>
          <w:sz w:val="24"/>
          <w:szCs w:val="24"/>
        </w:rPr>
        <w:t xml:space="preserve">, and LDEQ issued a joint advisory in October 1987. The agencies issued a revised health advisory that included the remainder of Devil's Swamp and Bayou Baton Rouge in June 1993. On August 12, </w:t>
      </w:r>
      <w:proofErr w:type="gramStart"/>
      <w:r w:rsidRPr="00B55966">
        <w:rPr>
          <w:rFonts w:ascii="Times New Roman" w:hAnsi="Times New Roman"/>
          <w:color w:val="auto"/>
          <w:sz w:val="24"/>
          <w:szCs w:val="24"/>
        </w:rPr>
        <w:t>2015</w:t>
      </w:r>
      <w:proofErr w:type="gramEnd"/>
      <w:r w:rsidRPr="00B55966">
        <w:rPr>
          <w:rFonts w:ascii="Times New Roman" w:hAnsi="Times New Roman"/>
          <w:color w:val="auto"/>
          <w:sz w:val="24"/>
          <w:szCs w:val="24"/>
        </w:rPr>
        <w:t xml:space="preserve"> the three agencies issued the most recent revision to the Devil’s Swamp advisory. The revised advisory recommends no swimming or other primary contact water sports and no consumption of fish or crawfish from the area. The boundaries of this advisory may be adjusted in the future to reflect results of new information. </w:t>
      </w:r>
    </w:p>
    <w:p w14:paraId="5048709C" w14:textId="77777777" w:rsidR="00D52558" w:rsidRDefault="00D52558" w:rsidP="00D52558">
      <w:pPr>
        <w:pStyle w:val="NormalWeb"/>
        <w:spacing w:before="0" w:beforeAutospacing="0" w:after="0" w:afterAutospacing="0"/>
        <w:ind w:left="360"/>
        <w:rPr>
          <w:rFonts w:ascii="Times New Roman" w:hAnsi="Times New Roman"/>
          <w:color w:val="auto"/>
          <w:sz w:val="24"/>
          <w:szCs w:val="24"/>
        </w:rPr>
      </w:pPr>
    </w:p>
    <w:p w14:paraId="694E5A09" w14:textId="1EFFA422" w:rsidR="00D52558" w:rsidRPr="000F6B00" w:rsidRDefault="00D52558" w:rsidP="00D52558">
      <w:pPr>
        <w:pStyle w:val="NormalWeb"/>
        <w:spacing w:before="0" w:beforeAutospacing="0" w:after="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The area of concern </w:t>
      </w:r>
      <w:proofErr w:type="gramStart"/>
      <w:r w:rsidRPr="00B55966">
        <w:rPr>
          <w:rFonts w:ascii="Times New Roman" w:hAnsi="Times New Roman"/>
          <w:color w:val="auto"/>
          <w:sz w:val="24"/>
          <w:szCs w:val="24"/>
        </w:rPr>
        <w:t>is bounded</w:t>
      </w:r>
      <w:proofErr w:type="gramEnd"/>
      <w:r w:rsidRPr="00B55966">
        <w:rPr>
          <w:rFonts w:ascii="Times New Roman" w:hAnsi="Times New Roman"/>
          <w:color w:val="auto"/>
          <w:sz w:val="24"/>
          <w:szCs w:val="24"/>
        </w:rPr>
        <w:t xml:space="preserve"> on the </w:t>
      </w:r>
      <w:r w:rsidRPr="000F6B00">
        <w:rPr>
          <w:rFonts w:ascii="Times New Roman" w:hAnsi="Times New Roman"/>
          <w:color w:val="auto"/>
          <w:sz w:val="24"/>
          <w:szCs w:val="24"/>
        </w:rPr>
        <w:t>north by the former Hall-Buck Marine Road, on the east by the bluffs and the Baton Rouge Barge Harbor, and on the south and west by the Mississippi River. (</w:t>
      </w:r>
      <w:proofErr w:type="gramStart"/>
      <w:r w:rsidRPr="000F6B00">
        <w:rPr>
          <w:rFonts w:ascii="Times New Roman" w:hAnsi="Times New Roman"/>
          <w:color w:val="auto"/>
          <w:sz w:val="24"/>
          <w:szCs w:val="24"/>
        </w:rPr>
        <w:t>see</w:t>
      </w:r>
      <w:proofErr w:type="gramEnd"/>
      <w:r w:rsidRPr="000F6B00">
        <w:rPr>
          <w:rFonts w:ascii="Times New Roman" w:hAnsi="Times New Roman"/>
          <w:color w:val="auto"/>
          <w:sz w:val="24"/>
          <w:szCs w:val="24"/>
        </w:rPr>
        <w:t xml:space="preserve"> </w:t>
      </w:r>
      <w:hyperlink r:id="rId218" w:history="1">
        <w:r w:rsidRPr="000F6B00">
          <w:rPr>
            <w:rStyle w:val="Hyperlink"/>
            <w:rFonts w:ascii="Times New Roman" w:hAnsi="Times New Roman"/>
            <w:sz w:val="24"/>
            <w:szCs w:val="24"/>
          </w:rPr>
          <w:t>http://deq.louisiana.gov/assets/docs/Water/Mercury-FishConsumptionAdvisoryTable.pdf</w:t>
        </w:r>
      </w:hyperlink>
      <w:r w:rsidRPr="000F6B00">
        <w:rPr>
          <w:rFonts w:ascii="Times New Roman" w:hAnsi="Times New Roman"/>
          <w:sz w:val="24"/>
          <w:szCs w:val="24"/>
        </w:rPr>
        <w:t xml:space="preserve"> and</w:t>
      </w:r>
    </w:p>
    <w:p w14:paraId="1EB92346" w14:textId="3F084AFA" w:rsidR="00E56B2B" w:rsidRPr="00D52558" w:rsidRDefault="00D52558" w:rsidP="00D52558">
      <w:pPr>
        <w:pStyle w:val="NormalWeb"/>
        <w:spacing w:before="0" w:beforeAutospacing="0" w:after="0" w:afterAutospacing="0"/>
        <w:ind w:left="360"/>
        <w:rPr>
          <w:rFonts w:ascii="Times New Roman" w:hAnsi="Times New Roman"/>
          <w:color w:val="0000FF" w:themeColor="hyperlink"/>
          <w:sz w:val="24"/>
          <w:szCs w:val="24"/>
          <w:u w:val="single"/>
        </w:rPr>
      </w:pPr>
      <w:proofErr w:type="gramStart"/>
      <w:r w:rsidRPr="000F6B00">
        <w:rPr>
          <w:rFonts w:ascii="Times New Roman" w:hAnsi="Times New Roman"/>
          <w:color w:val="auto"/>
          <w:sz w:val="24"/>
          <w:szCs w:val="24"/>
        </w:rPr>
        <w:t>also</w:t>
      </w:r>
      <w:proofErr w:type="gramEnd"/>
      <w:r w:rsidRPr="000F6B00">
        <w:rPr>
          <w:rFonts w:ascii="Times New Roman" w:hAnsi="Times New Roman"/>
          <w:color w:val="auto"/>
          <w:sz w:val="24"/>
          <w:szCs w:val="24"/>
        </w:rPr>
        <w:t xml:space="preserve"> </w:t>
      </w:r>
      <w:hyperlink r:id="rId219" w:history="1">
        <w:r w:rsidRPr="003F1B71">
          <w:rPr>
            <w:rStyle w:val="Hyperlink"/>
            <w:rFonts w:ascii="Times New Roman" w:hAnsi="Times New Roman"/>
            <w:sz w:val="24"/>
            <w:szCs w:val="24"/>
          </w:rPr>
          <w:t>http://new.dhh.louisiana.gov/assets/oph/Center-EH/envepi/fishadvisory/Documents/ChemAdvisories2016.pdf</w:t>
        </w:r>
      </w:hyperlink>
      <w:r w:rsidR="00E56B2B" w:rsidRPr="000F6B00">
        <w:rPr>
          <w:sz w:val="24"/>
          <w:szCs w:val="24"/>
        </w:rPr>
        <w:t>).</w:t>
      </w:r>
    </w:p>
    <w:p w14:paraId="74499837" w14:textId="77777777" w:rsidR="00E56B2B" w:rsidRPr="00B55966" w:rsidRDefault="00E56B2B" w:rsidP="007962D1">
      <w:pPr>
        <w:pStyle w:val="NormalWeb"/>
        <w:tabs>
          <w:tab w:val="left" w:pos="270"/>
        </w:tabs>
        <w:spacing w:before="0" w:beforeAutospacing="0" w:after="0" w:afterAutospacing="0"/>
        <w:ind w:left="360"/>
        <w:rPr>
          <w:rFonts w:ascii="Times New Roman" w:hAnsi="Times New Roman"/>
          <w:color w:val="auto"/>
          <w:sz w:val="24"/>
          <w:szCs w:val="24"/>
        </w:rPr>
      </w:pPr>
    </w:p>
    <w:p w14:paraId="148B63AE" w14:textId="77777777" w:rsidR="00D52558" w:rsidRDefault="00D52558">
      <w:pPr>
        <w:spacing w:after="120"/>
        <w:rPr>
          <w:rFonts w:ascii="Times New Roman" w:hAnsi="Times New Roman"/>
          <w:b/>
          <w:sz w:val="24"/>
          <w:szCs w:val="24"/>
        </w:rPr>
      </w:pPr>
      <w:r>
        <w:rPr>
          <w:rFonts w:ascii="Times New Roman" w:hAnsi="Times New Roman"/>
          <w:b/>
          <w:sz w:val="24"/>
          <w:szCs w:val="24"/>
        </w:rPr>
        <w:br w:type="page"/>
      </w:r>
    </w:p>
    <w:p w14:paraId="4661797B" w14:textId="39FF5C79" w:rsidR="00E56B2B" w:rsidRPr="00B55966" w:rsidRDefault="00E56B2B" w:rsidP="00E56B2B">
      <w:pPr>
        <w:spacing w:after="120"/>
        <w:rPr>
          <w:rFonts w:ascii="Times New Roman" w:hAnsi="Times New Roman"/>
          <w:sz w:val="24"/>
          <w:szCs w:val="24"/>
        </w:rPr>
      </w:pPr>
      <w:r w:rsidRPr="00B55966">
        <w:rPr>
          <w:rFonts w:ascii="Times New Roman" w:hAnsi="Times New Roman"/>
          <w:b/>
          <w:sz w:val="24"/>
          <w:szCs w:val="24"/>
        </w:rPr>
        <w:t>2) Description of Pollution Controls and How They Will Achieve Water Quality Standards</w:t>
      </w:r>
    </w:p>
    <w:p w14:paraId="247E3522" w14:textId="77777777" w:rsidR="00E56B2B" w:rsidRPr="00B55966" w:rsidRDefault="00E56B2B" w:rsidP="007962D1">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Water quality target</w:t>
      </w:r>
    </w:p>
    <w:p w14:paraId="18C91DD7" w14:textId="77777777" w:rsidR="00E56B2B" w:rsidRPr="00B55966" w:rsidRDefault="00E56B2B" w:rsidP="00E56B2B">
      <w:pPr>
        <w:pStyle w:val="NormalWeb"/>
        <w:spacing w:before="0" w:beforeAutospacing="0" w:after="120" w:afterAutospacing="0"/>
        <w:ind w:left="360"/>
        <w:rPr>
          <w:rFonts w:ascii="Times New Roman" w:hAnsi="Times New Roman"/>
          <w:b/>
          <w:i/>
          <w:color w:val="auto"/>
          <w:sz w:val="24"/>
          <w:szCs w:val="24"/>
        </w:rPr>
      </w:pPr>
      <w:r w:rsidRPr="00B55966">
        <w:rPr>
          <w:rFonts w:ascii="Times New Roman" w:hAnsi="Times New Roman"/>
          <w:color w:val="auto"/>
          <w:sz w:val="24"/>
          <w:szCs w:val="24"/>
        </w:rPr>
        <w:t xml:space="preserve">For arsenic, LAC 33:IX:1113.C.Table 1A specifies a criterion of 10.0 µg/L for both human health protection and drinking water supply, which is protective of primary and secondary contact recreation and fish consumption. There is no human health protection, non-drinking water criterion for arsenic. The human health protection and drinking water supply criterion for arsenic is more stringent (more protective) than the applicable freshwater acute and chronic aquatic life protection criteria. </w:t>
      </w:r>
    </w:p>
    <w:p w14:paraId="768A7554" w14:textId="0404B721"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For HCB, LAC 33:IX:1113.C</w:t>
      </w:r>
      <w:r>
        <w:rPr>
          <w:rFonts w:ascii="Times New Roman" w:hAnsi="Times New Roman"/>
          <w:color w:val="auto"/>
          <w:sz w:val="24"/>
          <w:szCs w:val="24"/>
        </w:rPr>
        <w:t xml:space="preserve"> </w:t>
      </w:r>
      <w:r w:rsidRPr="00B55966">
        <w:rPr>
          <w:rFonts w:ascii="Times New Roman" w:hAnsi="Times New Roman"/>
          <w:color w:val="auto"/>
          <w:sz w:val="24"/>
          <w:szCs w:val="24"/>
        </w:rPr>
        <w:t>Table 1 specifies a criterion of 2.5 x 10</w:t>
      </w:r>
      <w:r w:rsidRPr="00B55966">
        <w:rPr>
          <w:rFonts w:ascii="Times New Roman" w:hAnsi="Times New Roman"/>
          <w:color w:val="auto"/>
          <w:sz w:val="24"/>
          <w:szCs w:val="24"/>
          <w:vertAlign w:val="superscript"/>
        </w:rPr>
        <w:t>-4</w:t>
      </w:r>
      <w:r w:rsidRPr="00B55966">
        <w:rPr>
          <w:rFonts w:ascii="Times New Roman" w:hAnsi="Times New Roman"/>
          <w:color w:val="auto"/>
          <w:sz w:val="24"/>
          <w:szCs w:val="24"/>
        </w:rPr>
        <w:t xml:space="preserve"> µg/L for non-drinking water supply, which is protective of primary and secondary contact recreation and fish consumption. There are no freshwater acute and chronic aquatic life protection criteria for HCB. </w:t>
      </w:r>
    </w:p>
    <w:p w14:paraId="38C40882" w14:textId="43F22449" w:rsidR="00E56B2B" w:rsidRPr="00B55966" w:rsidRDefault="00E56B2B" w:rsidP="00E56B2B">
      <w:pPr>
        <w:pStyle w:val="NormalWeb"/>
        <w:spacing w:before="0" w:beforeAutospacing="0" w:after="120" w:afterAutospacing="0"/>
        <w:ind w:left="360"/>
        <w:rPr>
          <w:rFonts w:ascii="Times New Roman" w:hAnsi="Times New Roman"/>
          <w:b/>
          <w:i/>
          <w:color w:val="auto"/>
          <w:sz w:val="24"/>
          <w:szCs w:val="24"/>
        </w:rPr>
      </w:pPr>
      <w:r w:rsidRPr="00B55966">
        <w:rPr>
          <w:rFonts w:ascii="Times New Roman" w:hAnsi="Times New Roman"/>
          <w:color w:val="auto"/>
          <w:sz w:val="24"/>
          <w:szCs w:val="24"/>
        </w:rPr>
        <w:t>For HCBD, LAC 33:IX:1113.C</w:t>
      </w:r>
      <w:r>
        <w:rPr>
          <w:rFonts w:ascii="Times New Roman" w:hAnsi="Times New Roman"/>
          <w:color w:val="auto"/>
          <w:sz w:val="24"/>
          <w:szCs w:val="24"/>
        </w:rPr>
        <w:t xml:space="preserve"> </w:t>
      </w:r>
      <w:r w:rsidRPr="00B55966">
        <w:rPr>
          <w:rFonts w:ascii="Times New Roman" w:hAnsi="Times New Roman"/>
          <w:color w:val="auto"/>
          <w:sz w:val="24"/>
          <w:szCs w:val="24"/>
        </w:rPr>
        <w:t>Table 1 specifies a criterion of 0.11 µg/L for non-drinking water supply, which is protective of primary and secondary contact recreation and fish consumption. The non-drinking water supply criterion for HCBD is more stringent (more protective) than the applicable freshwater acute and chronic aquatic life protection criteria.</w:t>
      </w:r>
    </w:p>
    <w:p w14:paraId="538739C5" w14:textId="3B66E04F" w:rsidR="00E56B2B" w:rsidRPr="000F6B00"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For lead, LAC 33:IX:1113.C</w:t>
      </w:r>
      <w:r>
        <w:rPr>
          <w:rFonts w:ascii="Times New Roman" w:hAnsi="Times New Roman"/>
          <w:color w:val="auto"/>
          <w:sz w:val="24"/>
          <w:szCs w:val="24"/>
        </w:rPr>
        <w:t xml:space="preserve"> </w:t>
      </w:r>
      <w:r w:rsidRPr="00B55966">
        <w:rPr>
          <w:rFonts w:ascii="Times New Roman" w:hAnsi="Times New Roman"/>
          <w:color w:val="auto"/>
          <w:sz w:val="24"/>
          <w:szCs w:val="24"/>
        </w:rPr>
        <w:t xml:space="preserve">Table 1A specifies a criterion of 50.0 µg/L for both human health protection and drinking water supply, which is protective of primary and secondary contact recreation and fish consumption. There is no human health protection, non-drinking water criterion for lead. The aquatic life freshwater acute and chronic criteria are hardness dependent. Based </w:t>
      </w:r>
      <w:r w:rsidRPr="000F6B00">
        <w:rPr>
          <w:rFonts w:ascii="Times New Roman" w:hAnsi="Times New Roman"/>
          <w:color w:val="auto"/>
          <w:sz w:val="24"/>
          <w:szCs w:val="24"/>
        </w:rPr>
        <w:t>on the lowest acceptable hardness value of 25 mg/L used in calculating lead criteria values, the lowest possible chronic lead criterion for aquatic life protection is 0.54 µg/L.</w:t>
      </w:r>
    </w:p>
    <w:p w14:paraId="05C00C8B" w14:textId="0E63A758" w:rsidR="00E56B2B" w:rsidRPr="000F6B00" w:rsidRDefault="00E56B2B" w:rsidP="007962D1">
      <w:pPr>
        <w:pStyle w:val="NormalWeb"/>
        <w:spacing w:before="0" w:beforeAutospacing="0" w:after="120" w:afterAutospacing="0"/>
        <w:ind w:left="360"/>
        <w:rPr>
          <w:color w:val="0000FF"/>
        </w:rPr>
      </w:pPr>
      <w:r w:rsidRPr="000F6B00">
        <w:rPr>
          <w:color w:val="auto"/>
          <w:sz w:val="24"/>
          <w:szCs w:val="24"/>
        </w:rPr>
        <w:t xml:space="preserve">For methylmercury in fish tissue, a final screening level of 230.0 µg/kg </w:t>
      </w:r>
      <w:proofErr w:type="gramStart"/>
      <w:r w:rsidRPr="000F6B00">
        <w:rPr>
          <w:color w:val="auto"/>
          <w:sz w:val="24"/>
          <w:szCs w:val="24"/>
        </w:rPr>
        <w:t>is suggested</w:t>
      </w:r>
      <w:proofErr w:type="gramEnd"/>
      <w:r w:rsidRPr="000F6B00">
        <w:rPr>
          <w:color w:val="auto"/>
          <w:sz w:val="24"/>
          <w:szCs w:val="24"/>
        </w:rPr>
        <w:t xml:space="preserve"> in </w:t>
      </w:r>
      <w:r w:rsidRPr="000F6B00">
        <w:rPr>
          <w:i/>
          <w:color w:val="auto"/>
          <w:sz w:val="24"/>
          <w:szCs w:val="24"/>
        </w:rPr>
        <w:t>Tissue Screening Level Guidelines for Issuance of Public Health Advisories for Selected Contaminants</w:t>
      </w:r>
      <w:r w:rsidRPr="000F6B00">
        <w:rPr>
          <w:color w:val="auto"/>
          <w:sz w:val="24"/>
          <w:szCs w:val="24"/>
        </w:rPr>
        <w:t xml:space="preserve"> (March 2012. see </w:t>
      </w:r>
      <w:hyperlink r:id="rId220" w:history="1">
        <w:r w:rsidRPr="000F6B00">
          <w:rPr>
            <w:rStyle w:val="Hyperlink"/>
            <w:sz w:val="24"/>
            <w:szCs w:val="24"/>
          </w:rPr>
          <w:t xml:space="preserve">http://deq.louisiana.gov/assets/docs/Water/Fish_Swim_Advi </w:t>
        </w:r>
        <w:proofErr w:type="spellStart"/>
        <w:r w:rsidRPr="000F6B00">
          <w:rPr>
            <w:rStyle w:val="Hyperlink"/>
            <w:sz w:val="24"/>
            <w:szCs w:val="24"/>
          </w:rPr>
          <w:t>sories</w:t>
        </w:r>
        <w:proofErr w:type="spellEnd"/>
        <w:r w:rsidRPr="000F6B00">
          <w:rPr>
            <w:rStyle w:val="Hyperlink"/>
            <w:sz w:val="24"/>
            <w:szCs w:val="24"/>
          </w:rPr>
          <w:t>/TSL_Documentation_March_2012.pdf</w:t>
        </w:r>
      </w:hyperlink>
      <w:r w:rsidRPr="000F6B00">
        <w:rPr>
          <w:color w:val="auto"/>
          <w:sz w:val="24"/>
          <w:szCs w:val="24"/>
        </w:rPr>
        <w:t xml:space="preserve">). </w:t>
      </w:r>
    </w:p>
    <w:p w14:paraId="2F6BEC03" w14:textId="31BB0C1D" w:rsidR="00E56B2B" w:rsidRPr="00B55966" w:rsidRDefault="00E56B2B" w:rsidP="00E56B2B">
      <w:pPr>
        <w:pStyle w:val="Default"/>
        <w:spacing w:after="120"/>
        <w:ind w:left="360"/>
        <w:rPr>
          <w:color w:val="1F497D" w:themeColor="text2"/>
        </w:rPr>
      </w:pPr>
      <w:r w:rsidRPr="000F6B00">
        <w:rPr>
          <w:color w:val="auto"/>
        </w:rPr>
        <w:t>For total PCBs, LAC 33</w:t>
      </w:r>
      <w:proofErr w:type="gramStart"/>
      <w:r w:rsidRPr="000F6B00">
        <w:rPr>
          <w:color w:val="auto"/>
        </w:rPr>
        <w:t>:IX:1113.C</w:t>
      </w:r>
      <w:proofErr w:type="gramEnd"/>
      <w:r w:rsidRPr="000F6B00">
        <w:rPr>
          <w:color w:val="auto"/>
        </w:rPr>
        <w:t xml:space="preserve"> Table 1 specifies</w:t>
      </w:r>
      <w:r w:rsidRPr="00B55966">
        <w:rPr>
          <w:color w:val="auto"/>
        </w:rPr>
        <w:t xml:space="preserve"> a criterion of 5.61 x 10</w:t>
      </w:r>
      <w:r w:rsidRPr="00B55966">
        <w:rPr>
          <w:color w:val="auto"/>
          <w:vertAlign w:val="superscript"/>
        </w:rPr>
        <w:t>-5</w:t>
      </w:r>
      <w:r w:rsidRPr="00B55966">
        <w:rPr>
          <w:color w:val="auto"/>
        </w:rPr>
        <w:t xml:space="preserve"> µg/L for non-drinking water supply and to protect for primary and secondary contact recreation and fish consumption. The human health protection and non-drinking water supply criterion for PCBs is more stringent (more protective) than the applicable freshwater acute and chronic aquatic life protection criteria. </w:t>
      </w:r>
    </w:p>
    <w:p w14:paraId="5A49FC57"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Controls that will achieve Water Quality Standards</w:t>
      </w:r>
    </w:p>
    <w:p w14:paraId="636279DC"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The land use and hydrology of the watershed is complex and </w:t>
      </w:r>
      <w:proofErr w:type="gramStart"/>
      <w:r w:rsidRPr="00B55966">
        <w:rPr>
          <w:rFonts w:ascii="Times New Roman" w:hAnsi="Times New Roman"/>
          <w:color w:val="auto"/>
          <w:sz w:val="24"/>
          <w:szCs w:val="24"/>
        </w:rPr>
        <w:t>is divided</w:t>
      </w:r>
      <w:proofErr w:type="gramEnd"/>
      <w:r w:rsidRPr="00B55966">
        <w:rPr>
          <w:rFonts w:ascii="Times New Roman" w:hAnsi="Times New Roman"/>
          <w:color w:val="auto"/>
          <w:sz w:val="24"/>
          <w:szCs w:val="24"/>
        </w:rPr>
        <w:t xml:space="preserve"> into five areas for investigational purposes:</w:t>
      </w:r>
    </w:p>
    <w:p w14:paraId="53E9C81C" w14:textId="77777777" w:rsidR="00E56B2B" w:rsidRPr="00B55966" w:rsidRDefault="00E56B2B">
      <w:pPr>
        <w:pStyle w:val="BodyTextIndent"/>
        <w:widowControl w:val="0"/>
        <w:numPr>
          <w:ilvl w:val="0"/>
          <w:numId w:val="7"/>
        </w:numPr>
        <w:tabs>
          <w:tab w:val="num" w:pos="990"/>
        </w:tabs>
        <w:autoSpaceDE w:val="0"/>
        <w:autoSpaceDN w:val="0"/>
        <w:adjustRightInd w:val="0"/>
        <w:spacing w:after="0"/>
        <w:ind w:left="10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B55966">
        <w:rPr>
          <w:rFonts w:ascii="Times New Roman" w:hAnsi="Times New Roman"/>
          <w:sz w:val="24"/>
          <w:szCs w:val="24"/>
        </w:rPr>
        <w:t xml:space="preserve">North and west of Petro-Processors (Petro-Processors is an NPL site located in the Devil’s Lake watershed): This area </w:t>
      </w:r>
      <w:proofErr w:type="gramStart"/>
      <w:r w:rsidRPr="00B55966">
        <w:rPr>
          <w:rFonts w:ascii="Times New Roman" w:hAnsi="Times New Roman"/>
          <w:sz w:val="24"/>
          <w:szCs w:val="24"/>
        </w:rPr>
        <w:t>has not been extensively studied</w:t>
      </w:r>
      <w:proofErr w:type="gramEnd"/>
      <w:r w:rsidRPr="00B55966">
        <w:rPr>
          <w:rFonts w:ascii="Times New Roman" w:hAnsi="Times New Roman"/>
          <w:sz w:val="24"/>
          <w:szCs w:val="24"/>
        </w:rPr>
        <w:t xml:space="preserve">; however, no contaminants associated with industrial activities have been detected at concentrations in excess of background levels in samples from this area. Based on hydrology and drainage patterns, it is unlikely that wastes from industrial activities affect the area. </w:t>
      </w:r>
    </w:p>
    <w:p w14:paraId="4AAEB62F" w14:textId="77777777" w:rsidR="00E56B2B" w:rsidRPr="00B55966" w:rsidRDefault="00E56B2B" w:rsidP="00E56B2B">
      <w:pPr>
        <w:pStyle w:val="BodyTextIndent"/>
        <w:numPr>
          <w:ilvl w:val="0"/>
          <w:numId w:val="7"/>
        </w:numPr>
        <w:autoSpaceDE w:val="0"/>
        <w:autoSpaceDN w:val="0"/>
        <w:adjustRightInd w:val="0"/>
        <w:spacing w:after="0"/>
        <w:ind w:left="1080"/>
        <w:rPr>
          <w:rFonts w:ascii="Times New Roman" w:hAnsi="Times New Roman"/>
          <w:sz w:val="24"/>
          <w:szCs w:val="24"/>
        </w:rPr>
      </w:pPr>
      <w:r w:rsidRPr="00B55966">
        <w:rPr>
          <w:rFonts w:ascii="Times New Roman" w:hAnsi="Times New Roman"/>
          <w:sz w:val="24"/>
          <w:szCs w:val="24"/>
        </w:rPr>
        <w:t xml:space="preserve">Immediately south to about 3,000 feet south of the former Hall-Buck Marine Road: Wastes released from pits during operation of the Petro-Processors NPL site extensively </w:t>
      </w:r>
      <w:proofErr w:type="gramStart"/>
      <w:r w:rsidRPr="00B55966">
        <w:rPr>
          <w:rFonts w:ascii="Times New Roman" w:hAnsi="Times New Roman"/>
          <w:sz w:val="24"/>
          <w:szCs w:val="24"/>
        </w:rPr>
        <w:t>impacted</w:t>
      </w:r>
      <w:proofErr w:type="gramEnd"/>
      <w:r w:rsidRPr="00B55966">
        <w:rPr>
          <w:rFonts w:ascii="Times New Roman" w:hAnsi="Times New Roman"/>
          <w:sz w:val="24"/>
          <w:szCs w:val="24"/>
        </w:rPr>
        <w:t xml:space="preserve"> the northeast corner of this area. This area </w:t>
      </w:r>
      <w:proofErr w:type="gramStart"/>
      <w:r w:rsidRPr="00B55966">
        <w:rPr>
          <w:rFonts w:ascii="Times New Roman" w:hAnsi="Times New Roman"/>
          <w:sz w:val="24"/>
          <w:szCs w:val="24"/>
        </w:rPr>
        <w:t>has been extensively investigated</w:t>
      </w:r>
      <w:proofErr w:type="gramEnd"/>
      <w:r w:rsidRPr="00B55966">
        <w:rPr>
          <w:rFonts w:ascii="Times New Roman" w:hAnsi="Times New Roman"/>
          <w:sz w:val="24"/>
          <w:szCs w:val="24"/>
        </w:rPr>
        <w:t xml:space="preserve"> and is being remediated under a 1984 Consent Decree. Four remedial processes </w:t>
      </w:r>
      <w:proofErr w:type="gramStart"/>
      <w:r w:rsidRPr="00B55966">
        <w:rPr>
          <w:rFonts w:ascii="Times New Roman" w:hAnsi="Times New Roman"/>
          <w:sz w:val="24"/>
          <w:szCs w:val="24"/>
        </w:rPr>
        <w:t>have been applied</w:t>
      </w:r>
      <w:proofErr w:type="gramEnd"/>
      <w:r w:rsidRPr="00B55966">
        <w:rPr>
          <w:rFonts w:ascii="Times New Roman" w:hAnsi="Times New Roman"/>
          <w:sz w:val="24"/>
          <w:szCs w:val="24"/>
        </w:rPr>
        <w:t xml:space="preserve">. The most contaminated channel </w:t>
      </w:r>
      <w:proofErr w:type="gramStart"/>
      <w:r w:rsidRPr="00B55966">
        <w:rPr>
          <w:rFonts w:ascii="Times New Roman" w:hAnsi="Times New Roman"/>
          <w:sz w:val="24"/>
          <w:szCs w:val="24"/>
        </w:rPr>
        <w:t>was excavated</w:t>
      </w:r>
      <w:proofErr w:type="gramEnd"/>
      <w:r w:rsidRPr="00B55966">
        <w:rPr>
          <w:rFonts w:ascii="Times New Roman" w:hAnsi="Times New Roman"/>
          <w:sz w:val="24"/>
          <w:szCs w:val="24"/>
        </w:rPr>
        <w:t xml:space="preserve"> to the maximum depth that could safely be achieved. A second channel </w:t>
      </w:r>
      <w:proofErr w:type="gramStart"/>
      <w:r w:rsidRPr="00B55966">
        <w:rPr>
          <w:rFonts w:ascii="Times New Roman" w:hAnsi="Times New Roman"/>
          <w:sz w:val="24"/>
          <w:szCs w:val="24"/>
        </w:rPr>
        <w:t>has been diverted</w:t>
      </w:r>
      <w:proofErr w:type="gramEnd"/>
      <w:r w:rsidRPr="00B55966">
        <w:rPr>
          <w:rFonts w:ascii="Times New Roman" w:hAnsi="Times New Roman"/>
          <w:sz w:val="24"/>
          <w:szCs w:val="24"/>
        </w:rPr>
        <w:t xml:space="preserve"> and the original course filled with clean soil. The remaining less-contaminated sediments </w:t>
      </w:r>
      <w:proofErr w:type="gramStart"/>
      <w:r w:rsidRPr="00B55966">
        <w:rPr>
          <w:rFonts w:ascii="Times New Roman" w:hAnsi="Times New Roman"/>
          <w:sz w:val="24"/>
          <w:szCs w:val="24"/>
        </w:rPr>
        <w:t>are being allowed</w:t>
      </w:r>
      <w:proofErr w:type="gramEnd"/>
      <w:r w:rsidRPr="00B55966">
        <w:rPr>
          <w:rFonts w:ascii="Times New Roman" w:hAnsi="Times New Roman"/>
          <w:sz w:val="24"/>
          <w:szCs w:val="24"/>
        </w:rPr>
        <w:t xml:space="preserve"> to continue to naturally attenuate. The sediments are naturally anoxic enough that the chlorinated contaminants </w:t>
      </w:r>
      <w:proofErr w:type="gramStart"/>
      <w:r w:rsidRPr="00B55966">
        <w:rPr>
          <w:rFonts w:ascii="Times New Roman" w:hAnsi="Times New Roman"/>
          <w:sz w:val="24"/>
          <w:szCs w:val="24"/>
        </w:rPr>
        <w:t>are being dechlorinated</w:t>
      </w:r>
      <w:proofErr w:type="gramEnd"/>
      <w:r w:rsidRPr="00B55966">
        <w:rPr>
          <w:rFonts w:ascii="Times New Roman" w:hAnsi="Times New Roman"/>
          <w:sz w:val="24"/>
          <w:szCs w:val="24"/>
        </w:rPr>
        <w:t>. The groundwater is also undergoing remediation by natural attenuation. This area also has an oxygen-reducing environment that allows natural dechlorination of the contaminants.</w:t>
      </w:r>
    </w:p>
    <w:p w14:paraId="2B900503" w14:textId="77777777" w:rsidR="00E56B2B" w:rsidRPr="00B55966" w:rsidRDefault="00E56B2B" w:rsidP="00E56B2B">
      <w:pPr>
        <w:pStyle w:val="BodyTextIndent"/>
        <w:widowControl w:val="0"/>
        <w:numPr>
          <w:ilvl w:val="0"/>
          <w:numId w:val="7"/>
        </w:numPr>
        <w:autoSpaceDE w:val="0"/>
        <w:autoSpaceDN w:val="0"/>
        <w:adjustRightInd w:val="0"/>
        <w:spacing w:after="0"/>
        <w:ind w:left="1080"/>
        <w:rPr>
          <w:rFonts w:ascii="Times New Roman" w:hAnsi="Times New Roman"/>
          <w:sz w:val="24"/>
          <w:szCs w:val="24"/>
        </w:rPr>
      </w:pPr>
      <w:r w:rsidRPr="00B55966">
        <w:rPr>
          <w:rFonts w:ascii="Times New Roman" w:hAnsi="Times New Roman"/>
          <w:sz w:val="24"/>
          <w:szCs w:val="24"/>
        </w:rPr>
        <w:t>Area bounded by the southern boundary of the area described in the preceding bullet and the northern end of Devil's Swamp Lake: There are scattered detections of chlorinated organics at concentrations that are well below levels that pose threats to the environment or human health.</w:t>
      </w:r>
    </w:p>
    <w:p w14:paraId="4F1D190F" w14:textId="71C4DB3F" w:rsidR="00E56B2B" w:rsidRPr="00B55966" w:rsidRDefault="00E56B2B" w:rsidP="00E56B2B">
      <w:pPr>
        <w:pStyle w:val="ListParagraph"/>
        <w:numPr>
          <w:ilvl w:val="0"/>
          <w:numId w:val="7"/>
        </w:numPr>
        <w:ind w:left="1080"/>
        <w:contextualSpacing/>
        <w:rPr>
          <w:rFonts w:ascii="Times New Roman" w:hAnsi="Times New Roman"/>
          <w:sz w:val="24"/>
          <w:szCs w:val="24"/>
        </w:rPr>
      </w:pPr>
      <w:r w:rsidRPr="00B55966">
        <w:rPr>
          <w:rFonts w:ascii="Times New Roman" w:hAnsi="Times New Roman"/>
          <w:sz w:val="24"/>
          <w:szCs w:val="24"/>
        </w:rPr>
        <w:t xml:space="preserve">Devil's Swamp Lake: The </w:t>
      </w:r>
      <w:proofErr w:type="gramStart"/>
      <w:r w:rsidRPr="00B55966">
        <w:rPr>
          <w:rFonts w:ascii="Times New Roman" w:hAnsi="Times New Roman"/>
          <w:sz w:val="24"/>
          <w:szCs w:val="24"/>
        </w:rPr>
        <w:t>lake</w:t>
      </w:r>
      <w:proofErr w:type="gramEnd"/>
      <w:r w:rsidRPr="00B55966">
        <w:rPr>
          <w:rFonts w:ascii="Times New Roman" w:hAnsi="Times New Roman"/>
          <w:sz w:val="24"/>
          <w:szCs w:val="24"/>
        </w:rPr>
        <w:t xml:space="preserve"> and the swamp immediately adjacent have been shown to be contaminated by some of the chlorinated compounds present in the area described in the second bullet, above, </w:t>
      </w:r>
      <w:r w:rsidR="00F278A4">
        <w:rPr>
          <w:rFonts w:ascii="Times New Roman" w:hAnsi="Times New Roman"/>
          <w:sz w:val="24"/>
          <w:szCs w:val="24"/>
        </w:rPr>
        <w:t>a</w:t>
      </w:r>
      <w:r w:rsidRPr="00B55966">
        <w:rPr>
          <w:rFonts w:ascii="Times New Roman" w:hAnsi="Times New Roman"/>
          <w:sz w:val="24"/>
          <w:szCs w:val="24"/>
        </w:rPr>
        <w:t>nd</w:t>
      </w:r>
      <w:r w:rsidR="00F278A4">
        <w:rPr>
          <w:rFonts w:ascii="Times New Roman" w:hAnsi="Times New Roman"/>
          <w:sz w:val="24"/>
          <w:szCs w:val="24"/>
        </w:rPr>
        <w:t xml:space="preserve"> </w:t>
      </w:r>
      <w:r w:rsidRPr="00B55966">
        <w:rPr>
          <w:rFonts w:ascii="Times New Roman" w:hAnsi="Times New Roman"/>
          <w:sz w:val="24"/>
          <w:szCs w:val="24"/>
        </w:rPr>
        <w:t>by PCBs. The probable source of these contaminants is the former RES site. USEPA is in the process of listing this site on the NPL. The state of Louisiana has agreed with this action.</w:t>
      </w:r>
    </w:p>
    <w:p w14:paraId="2A572D8A" w14:textId="77777777" w:rsidR="00E56B2B" w:rsidRPr="00B55966" w:rsidRDefault="00E56B2B" w:rsidP="00E56B2B">
      <w:pPr>
        <w:widowControl w:val="0"/>
        <w:numPr>
          <w:ilvl w:val="0"/>
          <w:numId w:val="7"/>
        </w:numPr>
        <w:autoSpaceDE w:val="0"/>
        <w:autoSpaceDN w:val="0"/>
        <w:adjustRightInd w:val="0"/>
        <w:spacing w:after="120"/>
        <w:ind w:left="1080"/>
        <w:rPr>
          <w:rFonts w:ascii="Times New Roman" w:hAnsi="Times New Roman"/>
          <w:color w:val="0000FF"/>
          <w:sz w:val="24"/>
          <w:szCs w:val="24"/>
        </w:rPr>
      </w:pPr>
      <w:r w:rsidRPr="00B55966">
        <w:rPr>
          <w:rFonts w:ascii="Times New Roman" w:hAnsi="Times New Roman"/>
          <w:sz w:val="24"/>
          <w:szCs w:val="24"/>
        </w:rPr>
        <w:t xml:space="preserve">South Swamp: This is the area to the south and west of Devil's Swamp Lake that </w:t>
      </w:r>
      <w:proofErr w:type="gramStart"/>
      <w:r w:rsidRPr="00B55966">
        <w:rPr>
          <w:rFonts w:ascii="Times New Roman" w:hAnsi="Times New Roman"/>
          <w:sz w:val="24"/>
          <w:szCs w:val="24"/>
        </w:rPr>
        <w:t>has not been impacted</w:t>
      </w:r>
      <w:proofErr w:type="gramEnd"/>
      <w:r w:rsidRPr="00B55966">
        <w:rPr>
          <w:rFonts w:ascii="Times New Roman" w:hAnsi="Times New Roman"/>
          <w:sz w:val="24"/>
          <w:szCs w:val="24"/>
        </w:rPr>
        <w:t xml:space="preserve"> by either the RES site or the Petro-Processors site.</w:t>
      </w:r>
    </w:p>
    <w:p w14:paraId="6D7ADFD8"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 xml:space="preserve">Descriptions of requirements under which pollution controls </w:t>
      </w:r>
      <w:proofErr w:type="gramStart"/>
      <w:r w:rsidRPr="00B55966">
        <w:rPr>
          <w:rFonts w:ascii="Times New Roman" w:hAnsi="Times New Roman"/>
          <w:b/>
          <w:i/>
          <w:color w:val="auto"/>
          <w:sz w:val="24"/>
          <w:szCs w:val="24"/>
        </w:rPr>
        <w:t>will be implemented</w:t>
      </w:r>
      <w:proofErr w:type="gramEnd"/>
    </w:p>
    <w:p w14:paraId="1DEA6412" w14:textId="77777777" w:rsidR="00E56B2B" w:rsidRPr="000F6B00"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The Devil’s Swamp Lake site </w:t>
      </w:r>
      <w:proofErr w:type="gramStart"/>
      <w:r w:rsidRPr="00B55966">
        <w:rPr>
          <w:rFonts w:ascii="Times New Roman" w:hAnsi="Times New Roman"/>
          <w:color w:val="auto"/>
          <w:sz w:val="24"/>
          <w:szCs w:val="24"/>
        </w:rPr>
        <w:t>was proposed</w:t>
      </w:r>
      <w:proofErr w:type="gramEnd"/>
      <w:r w:rsidRPr="00B55966">
        <w:rPr>
          <w:rFonts w:ascii="Times New Roman" w:hAnsi="Times New Roman"/>
          <w:color w:val="auto"/>
          <w:sz w:val="24"/>
          <w:szCs w:val="24"/>
        </w:rPr>
        <w:t xml:space="preserve"> for addition to the NPL in the Federal Register on March 8, 2004. USEPA completed evaluation and negotiations with some Potentially Responsible Parties (PRPs) and issued a Unilateral Administrative Order to PRPs to conduct a Remedial Investigation/Feasibility Study on December 3, 2009. As of December 2015 </w:t>
      </w:r>
      <w:r>
        <w:rPr>
          <w:rFonts w:ascii="Times New Roman" w:hAnsi="Times New Roman"/>
          <w:color w:val="auto"/>
          <w:sz w:val="24"/>
          <w:szCs w:val="24"/>
        </w:rPr>
        <w:t xml:space="preserve">PRPs </w:t>
      </w:r>
      <w:r w:rsidRPr="00B55966">
        <w:rPr>
          <w:rFonts w:ascii="Times New Roman" w:hAnsi="Times New Roman"/>
          <w:color w:val="auto"/>
          <w:sz w:val="24"/>
          <w:szCs w:val="24"/>
        </w:rPr>
        <w:t xml:space="preserve">completed a Final </w:t>
      </w:r>
      <w:r w:rsidRPr="000F6B00">
        <w:rPr>
          <w:rFonts w:ascii="Times New Roman" w:hAnsi="Times New Roman"/>
          <w:color w:val="auto"/>
          <w:sz w:val="24"/>
          <w:szCs w:val="24"/>
        </w:rPr>
        <w:t xml:space="preserve">Tier 2 Remedial Investigation Report that </w:t>
      </w:r>
      <w:proofErr w:type="gramStart"/>
      <w:r w:rsidRPr="000F6B00">
        <w:rPr>
          <w:rFonts w:ascii="Times New Roman" w:hAnsi="Times New Roman"/>
          <w:color w:val="auto"/>
          <w:sz w:val="24"/>
          <w:szCs w:val="24"/>
        </w:rPr>
        <w:t>was made</w:t>
      </w:r>
      <w:proofErr w:type="gramEnd"/>
      <w:r w:rsidRPr="000F6B00">
        <w:rPr>
          <w:rFonts w:ascii="Times New Roman" w:hAnsi="Times New Roman"/>
          <w:color w:val="auto"/>
          <w:sz w:val="24"/>
          <w:szCs w:val="24"/>
        </w:rPr>
        <w:t xml:space="preserve"> available to the public at the Scotlandville Branch of the East Baton Rouge Parish Library. For a history of site enforcement and cleanup actions, see USEPA ID LAD981155872, Devil’s Swamp Lake </w:t>
      </w:r>
      <w:proofErr w:type="gramStart"/>
      <w:r w:rsidRPr="000F6B00">
        <w:rPr>
          <w:rFonts w:ascii="Times New Roman" w:hAnsi="Times New Roman"/>
          <w:color w:val="auto"/>
          <w:sz w:val="24"/>
          <w:szCs w:val="24"/>
        </w:rPr>
        <w:t>at:</w:t>
      </w:r>
      <w:proofErr w:type="gramEnd"/>
      <w:r w:rsidRPr="000F6B00">
        <w:rPr>
          <w:rFonts w:ascii="Times New Roman" w:hAnsi="Times New Roman"/>
          <w:color w:val="auto"/>
          <w:sz w:val="24"/>
          <w:szCs w:val="24"/>
        </w:rPr>
        <w:t xml:space="preserve"> </w:t>
      </w:r>
      <w:hyperlink r:id="rId221" w:history="1">
        <w:r w:rsidRPr="000F6B00">
          <w:rPr>
            <w:rStyle w:val="Hyperlink"/>
            <w:rFonts w:ascii="Times New Roman" w:hAnsi="Times New Roman"/>
            <w:sz w:val="24"/>
            <w:szCs w:val="24"/>
          </w:rPr>
          <w:t>http://www.epa.gov/region6/6sf/pdffiles/devils-swamp-la.pdf</w:t>
        </w:r>
      </w:hyperlink>
      <w:r w:rsidRPr="000F6B00">
        <w:rPr>
          <w:rFonts w:ascii="Times New Roman" w:hAnsi="Times New Roman"/>
          <w:color w:val="auto"/>
          <w:sz w:val="24"/>
          <w:szCs w:val="24"/>
        </w:rPr>
        <w:t xml:space="preserve">. </w:t>
      </w:r>
    </w:p>
    <w:p w14:paraId="440DD118" w14:textId="77777777" w:rsidR="00E56B2B" w:rsidRPr="00B55966" w:rsidRDefault="00E56B2B" w:rsidP="00E56B2B">
      <w:pPr>
        <w:spacing w:after="120"/>
        <w:rPr>
          <w:rFonts w:ascii="Times New Roman" w:hAnsi="Times New Roman"/>
          <w:b/>
          <w:sz w:val="24"/>
          <w:szCs w:val="24"/>
        </w:rPr>
      </w:pPr>
      <w:r w:rsidRPr="000F6B00">
        <w:rPr>
          <w:rFonts w:ascii="Times New Roman" w:hAnsi="Times New Roman"/>
          <w:b/>
          <w:sz w:val="24"/>
          <w:szCs w:val="24"/>
        </w:rPr>
        <w:t>3)   Estimate or Projection of the Time When Water Quality</w:t>
      </w:r>
      <w:r w:rsidRPr="00B55966">
        <w:rPr>
          <w:rFonts w:ascii="Times New Roman" w:hAnsi="Times New Roman"/>
          <w:b/>
          <w:sz w:val="24"/>
          <w:szCs w:val="24"/>
        </w:rPr>
        <w:t xml:space="preserve"> Standards </w:t>
      </w:r>
      <w:proofErr w:type="gramStart"/>
      <w:r w:rsidRPr="00B55966">
        <w:rPr>
          <w:rFonts w:ascii="Times New Roman" w:hAnsi="Times New Roman"/>
          <w:b/>
          <w:sz w:val="24"/>
          <w:szCs w:val="24"/>
        </w:rPr>
        <w:t>Will Be Met</w:t>
      </w:r>
      <w:proofErr w:type="gramEnd"/>
    </w:p>
    <w:p w14:paraId="611B554A" w14:textId="77777777" w:rsidR="00E56B2B" w:rsidRPr="00B55966" w:rsidRDefault="00E56B2B" w:rsidP="00E56B2B">
      <w:pPr>
        <w:tabs>
          <w:tab w:val="left" w:pos="0"/>
        </w:tabs>
        <w:spacing w:after="120"/>
        <w:ind w:left="360"/>
        <w:rPr>
          <w:rFonts w:ascii="Times New Roman" w:hAnsi="Times New Roman"/>
          <w:sz w:val="24"/>
          <w:szCs w:val="24"/>
        </w:rPr>
      </w:pPr>
      <w:r w:rsidRPr="00B55966">
        <w:rPr>
          <w:rFonts w:ascii="Times New Roman" w:hAnsi="Times New Roman"/>
          <w:sz w:val="24"/>
          <w:szCs w:val="24"/>
        </w:rPr>
        <w:t xml:space="preserve">Devil’s Swamp Lake is currently under USEPA lead for the NPL. USEPA and LDEQ are working with the responsible parties to investigate the site; it is in the early stages of investigation (Remedial Investigation/Feasibility Study). Initial data </w:t>
      </w:r>
      <w:proofErr w:type="gramStart"/>
      <w:r w:rsidRPr="00B55966">
        <w:rPr>
          <w:rFonts w:ascii="Times New Roman" w:hAnsi="Times New Roman"/>
          <w:sz w:val="24"/>
          <w:szCs w:val="24"/>
        </w:rPr>
        <w:t>has recently been collected</w:t>
      </w:r>
      <w:proofErr w:type="gramEnd"/>
      <w:r w:rsidRPr="00B55966">
        <w:rPr>
          <w:rFonts w:ascii="Times New Roman" w:hAnsi="Times New Roman"/>
          <w:sz w:val="24"/>
          <w:szCs w:val="24"/>
        </w:rPr>
        <w:t xml:space="preserve"> and future data will be collected as the investigation proceeds. A fish consumption and swimming advisory remain in place for the area. </w:t>
      </w:r>
    </w:p>
    <w:p w14:paraId="70A3F456" w14:textId="77777777" w:rsidR="00E56B2B" w:rsidRPr="00B55966" w:rsidRDefault="00E56B2B" w:rsidP="00E56B2B">
      <w:pPr>
        <w:tabs>
          <w:tab w:val="left" w:pos="0"/>
        </w:tabs>
        <w:spacing w:after="120"/>
        <w:ind w:left="360"/>
        <w:rPr>
          <w:rFonts w:ascii="Times New Roman" w:hAnsi="Times New Roman"/>
          <w:sz w:val="24"/>
          <w:szCs w:val="24"/>
        </w:rPr>
      </w:pPr>
      <w:r w:rsidRPr="00B55966">
        <w:rPr>
          <w:rFonts w:ascii="Times New Roman" w:hAnsi="Times New Roman"/>
          <w:sz w:val="24"/>
          <w:szCs w:val="24"/>
        </w:rPr>
        <w:t xml:space="preserve">Based on AWQMN information and the arsenic criterion described above, LDEQ removed the arsenic impairment from Devil’s Swamp Lake/Bayou Baton Rouge with the 2012 IR. Devil’s Swamp Lake will continue to </w:t>
      </w:r>
      <w:proofErr w:type="gramStart"/>
      <w:r w:rsidRPr="00B55966">
        <w:rPr>
          <w:rFonts w:ascii="Times New Roman" w:hAnsi="Times New Roman"/>
          <w:sz w:val="24"/>
          <w:szCs w:val="24"/>
        </w:rPr>
        <w:t>be reported</w:t>
      </w:r>
      <w:proofErr w:type="gramEnd"/>
      <w:r w:rsidRPr="00B55966">
        <w:rPr>
          <w:rFonts w:ascii="Times New Roman" w:hAnsi="Times New Roman"/>
          <w:sz w:val="24"/>
          <w:szCs w:val="24"/>
        </w:rPr>
        <w:t xml:space="preserve"> as impaired for other WICs until the conclusion of all remediation actions and determination of full support. </w:t>
      </w:r>
    </w:p>
    <w:p w14:paraId="5CE17C21" w14:textId="77777777" w:rsidR="00E56B2B" w:rsidRPr="00B55966" w:rsidRDefault="00E56B2B" w:rsidP="00E56B2B">
      <w:pPr>
        <w:tabs>
          <w:tab w:val="left" w:pos="0"/>
        </w:tabs>
        <w:spacing w:after="120"/>
        <w:ind w:left="360"/>
        <w:rPr>
          <w:rFonts w:ascii="Times New Roman" w:hAnsi="Times New Roman"/>
          <w:sz w:val="24"/>
          <w:szCs w:val="24"/>
        </w:rPr>
      </w:pPr>
      <w:r w:rsidRPr="00B55966">
        <w:rPr>
          <w:rFonts w:ascii="Times New Roman" w:hAnsi="Times New Roman"/>
          <w:sz w:val="24"/>
          <w:szCs w:val="24"/>
        </w:rPr>
        <w:t xml:space="preserve">Based on the well-established nature of the contamination issues and the ongoing NPL actions, IRC 4b remains the most suitable classification for this water body. Sampling data </w:t>
      </w:r>
      <w:proofErr w:type="gramStart"/>
      <w:r w:rsidRPr="00B55966">
        <w:rPr>
          <w:rFonts w:ascii="Times New Roman" w:hAnsi="Times New Roman"/>
          <w:sz w:val="24"/>
          <w:szCs w:val="24"/>
        </w:rPr>
        <w:t>will be used</w:t>
      </w:r>
      <w:proofErr w:type="gramEnd"/>
      <w:r w:rsidRPr="00B55966">
        <w:rPr>
          <w:rFonts w:ascii="Times New Roman" w:hAnsi="Times New Roman"/>
          <w:sz w:val="24"/>
          <w:szCs w:val="24"/>
        </w:rPr>
        <w:t xml:space="preserve"> to determine when the water body is fully supporting fish and wildlife propagation and primary contact recreation uses.</w:t>
      </w:r>
    </w:p>
    <w:p w14:paraId="27F48ADD" w14:textId="77777777" w:rsidR="00D52558" w:rsidRDefault="00D52558">
      <w:pPr>
        <w:spacing w:after="120"/>
        <w:rPr>
          <w:rFonts w:ascii="Times New Roman" w:hAnsi="Times New Roman"/>
          <w:b/>
          <w:sz w:val="24"/>
          <w:szCs w:val="24"/>
        </w:rPr>
      </w:pPr>
      <w:r>
        <w:rPr>
          <w:rFonts w:ascii="Times New Roman" w:hAnsi="Times New Roman"/>
          <w:b/>
          <w:sz w:val="24"/>
          <w:szCs w:val="24"/>
        </w:rPr>
        <w:br w:type="page"/>
      </w:r>
    </w:p>
    <w:p w14:paraId="5163E59D" w14:textId="46EA5CBD"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4)   Schedule for Implementing Pollution Controls</w:t>
      </w:r>
    </w:p>
    <w:p w14:paraId="6158A235" w14:textId="77D8060E" w:rsidR="00E56B2B" w:rsidRPr="00B55966" w:rsidRDefault="00E56B2B" w:rsidP="00E56B2B">
      <w:pPr>
        <w:spacing w:after="120"/>
        <w:ind w:left="360"/>
        <w:rPr>
          <w:rFonts w:ascii="Times New Roman" w:hAnsi="Times New Roman"/>
          <w:b/>
          <w:sz w:val="24"/>
          <w:szCs w:val="24"/>
        </w:rPr>
      </w:pPr>
      <w:r w:rsidRPr="00B55966">
        <w:rPr>
          <w:rFonts w:ascii="Times New Roman" w:hAnsi="Times New Roman"/>
          <w:sz w:val="24"/>
          <w:szCs w:val="24"/>
        </w:rPr>
        <w:t>This site is in the early stages of investigation. The Tier 1 Remedial Investigation Report containing the most recent collection of sample data and summaries for the site is available on LDEQ’s EDMS under AI#86800, 2/10/12 (Electronic Document Management System</w:t>
      </w:r>
      <w:r>
        <w:rPr>
          <w:rFonts w:ascii="Times New Roman" w:hAnsi="Times New Roman"/>
          <w:sz w:val="24"/>
          <w:szCs w:val="24"/>
        </w:rPr>
        <w:t xml:space="preserve"> </w:t>
      </w:r>
      <w:hyperlink r:id="rId222" w:history="1">
        <w:r w:rsidRPr="00864E50">
          <w:rPr>
            <w:rStyle w:val="Hyperlink"/>
            <w:rFonts w:ascii="Times New Roman" w:hAnsi="Times New Roman"/>
            <w:sz w:val="24"/>
            <w:szCs w:val="24"/>
          </w:rPr>
          <w:t>http://edms.deq.louisiana.gov/app/doc/querydef.aspx</w:t>
        </w:r>
      </w:hyperlink>
      <w:r w:rsidRPr="00B55966">
        <w:rPr>
          <w:rFonts w:ascii="Times New Roman" w:hAnsi="Times New Roman"/>
          <w:sz w:val="24"/>
          <w:szCs w:val="24"/>
        </w:rPr>
        <w:t xml:space="preserve">). A Tier 2 Remedial investigation </w:t>
      </w:r>
      <w:proofErr w:type="gramStart"/>
      <w:r w:rsidRPr="00B55966">
        <w:rPr>
          <w:rFonts w:ascii="Times New Roman" w:hAnsi="Times New Roman"/>
          <w:sz w:val="24"/>
          <w:szCs w:val="24"/>
        </w:rPr>
        <w:t>was conducted</w:t>
      </w:r>
      <w:proofErr w:type="gramEnd"/>
      <w:r w:rsidRPr="00B55966">
        <w:rPr>
          <w:rFonts w:ascii="Times New Roman" w:hAnsi="Times New Roman"/>
          <w:sz w:val="24"/>
          <w:szCs w:val="24"/>
        </w:rPr>
        <w:t xml:space="preserve"> to collect additional data to support findings in the Tier 1 report. This report is also available on LDEQ’s EDMS under AI#86800, 10/31/2015 (</w:t>
      </w:r>
      <w:r>
        <w:rPr>
          <w:rFonts w:ascii="Times New Roman" w:hAnsi="Times New Roman"/>
          <w:sz w:val="24"/>
          <w:szCs w:val="24"/>
        </w:rPr>
        <w:t xml:space="preserve">see </w:t>
      </w:r>
      <w:hyperlink r:id="rId223" w:history="1">
        <w:r w:rsidRPr="00D517ED">
          <w:rPr>
            <w:rStyle w:val="Hyperlink"/>
            <w:rFonts w:ascii="Times New Roman" w:hAnsi="Times New Roman"/>
            <w:sz w:val="24"/>
            <w:szCs w:val="24"/>
          </w:rPr>
          <w:t>http://edms.deq.louisiana.gov/app/doc/view.aspx?doc=9998159&amp;ob=yes&amp;child=yes</w:t>
        </w:r>
      </w:hyperlink>
      <w:r w:rsidRPr="00B55966">
        <w:rPr>
          <w:rFonts w:ascii="Times New Roman" w:hAnsi="Times New Roman"/>
          <w:sz w:val="24"/>
          <w:szCs w:val="24"/>
        </w:rPr>
        <w:t>).</w:t>
      </w:r>
    </w:p>
    <w:p w14:paraId="2053B80E"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 xml:space="preserve">5)  Monitoring Plan to Track Effectiveness of Pollution Controls </w:t>
      </w:r>
    </w:p>
    <w:p w14:paraId="46C8A623" w14:textId="7172D6EB" w:rsidR="00E56B2B" w:rsidRPr="00B55966" w:rsidRDefault="00E56B2B" w:rsidP="00E56B2B">
      <w:pPr>
        <w:ind w:left="360"/>
        <w:rPr>
          <w:rFonts w:ascii="Times New Roman" w:hAnsi="Times New Roman"/>
          <w:sz w:val="24"/>
          <w:szCs w:val="24"/>
        </w:rPr>
      </w:pPr>
      <w:proofErr w:type="gramStart"/>
      <w:r w:rsidRPr="00B55966">
        <w:rPr>
          <w:rFonts w:ascii="Times New Roman" w:hAnsi="Times New Roman"/>
          <w:sz w:val="24"/>
          <w:szCs w:val="24"/>
        </w:rPr>
        <w:t>Monthly progress reports are submitted by Clean Harbors Environmental Services (formerly Rollins Environmental Services) in accordance with the Administrative Order issued by</w:t>
      </w:r>
      <w:proofErr w:type="gramEnd"/>
    </w:p>
    <w:p w14:paraId="1A9A5745" w14:textId="3A1E6D08" w:rsidR="00E56B2B" w:rsidRPr="00B55966" w:rsidRDefault="00E56B2B" w:rsidP="00E56B2B">
      <w:pPr>
        <w:spacing w:after="120"/>
        <w:ind w:left="360"/>
        <w:jc w:val="left"/>
        <w:rPr>
          <w:rFonts w:ascii="Times New Roman" w:hAnsi="Times New Roman"/>
          <w:sz w:val="24"/>
          <w:szCs w:val="24"/>
        </w:rPr>
      </w:pPr>
      <w:r w:rsidRPr="00B55966">
        <w:rPr>
          <w:rFonts w:ascii="Times New Roman" w:hAnsi="Times New Roman"/>
          <w:sz w:val="24"/>
          <w:szCs w:val="24"/>
        </w:rPr>
        <w:t xml:space="preserve">LDEQ in 2003. See </w:t>
      </w:r>
      <w:hyperlink r:id="rId224" w:history="1">
        <w:r w:rsidRPr="00DC4985">
          <w:rPr>
            <w:rStyle w:val="Hyperlink"/>
            <w:rFonts w:ascii="Times New Roman" w:hAnsi="Times New Roman"/>
            <w:sz w:val="24"/>
            <w:szCs w:val="24"/>
          </w:rPr>
          <w:t xml:space="preserve">http://edms.deq.louisiana.gov/app/doc/view.aspx?doc=10890140&amp;ob=ye </w:t>
        </w:r>
        <w:proofErr w:type="spellStart"/>
        <w:r w:rsidRPr="00DC4985">
          <w:rPr>
            <w:rStyle w:val="Hyperlink"/>
            <w:rFonts w:ascii="Times New Roman" w:hAnsi="Times New Roman"/>
            <w:sz w:val="24"/>
            <w:szCs w:val="24"/>
          </w:rPr>
          <w:t>s&amp;child</w:t>
        </w:r>
        <w:proofErr w:type="spellEnd"/>
        <w:r w:rsidRPr="00DC4985">
          <w:rPr>
            <w:rStyle w:val="Hyperlink"/>
            <w:rFonts w:ascii="Times New Roman" w:hAnsi="Times New Roman"/>
            <w:sz w:val="24"/>
            <w:szCs w:val="24"/>
          </w:rPr>
          <w:t>=yes</w:t>
        </w:r>
      </w:hyperlink>
      <w:r w:rsidRPr="00B55966">
        <w:rPr>
          <w:rFonts w:ascii="Times New Roman" w:hAnsi="Times New Roman"/>
          <w:sz w:val="24"/>
          <w:szCs w:val="24"/>
        </w:rPr>
        <w:t xml:space="preserve"> </w:t>
      </w:r>
      <w:hyperlink w:history="1"/>
      <w:r w:rsidRPr="00B55966">
        <w:rPr>
          <w:rFonts w:ascii="Times New Roman" w:hAnsi="Times New Roman"/>
          <w:sz w:val="24"/>
          <w:szCs w:val="24"/>
        </w:rPr>
        <w:t xml:space="preserve">for the latest monthly progress report of </w:t>
      </w:r>
      <w:proofErr w:type="gramStart"/>
      <w:r>
        <w:rPr>
          <w:rFonts w:ascii="Times New Roman" w:hAnsi="Times New Roman"/>
          <w:sz w:val="24"/>
          <w:szCs w:val="24"/>
        </w:rPr>
        <w:t>November</w:t>
      </w:r>
      <w:r w:rsidRPr="00B55966">
        <w:rPr>
          <w:rFonts w:ascii="Times New Roman" w:hAnsi="Times New Roman"/>
          <w:sz w:val="24"/>
          <w:szCs w:val="24"/>
        </w:rPr>
        <w:t>,</w:t>
      </w:r>
      <w:proofErr w:type="gramEnd"/>
      <w:r w:rsidRPr="00B55966">
        <w:rPr>
          <w:rFonts w:ascii="Times New Roman" w:hAnsi="Times New Roman"/>
          <w:sz w:val="24"/>
          <w:szCs w:val="24"/>
        </w:rPr>
        <w:t xml:space="preserve"> 201</w:t>
      </w:r>
      <w:r>
        <w:rPr>
          <w:rFonts w:ascii="Times New Roman" w:hAnsi="Times New Roman"/>
          <w:sz w:val="24"/>
          <w:szCs w:val="24"/>
        </w:rPr>
        <w:t>7</w:t>
      </w:r>
      <w:r w:rsidRPr="00B55966">
        <w:rPr>
          <w:rFonts w:ascii="Times New Roman" w:hAnsi="Times New Roman"/>
          <w:sz w:val="24"/>
          <w:szCs w:val="24"/>
        </w:rPr>
        <w:t xml:space="preserve">. LDEQ will continue to monitor Devil’s Swamp Lake and Bayou Baton Rouge as part of the routine AWQMN. </w:t>
      </w:r>
    </w:p>
    <w:p w14:paraId="2E12C1A4"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6)  Commitment to Revise Pollution Controls, As Necessary</w:t>
      </w:r>
    </w:p>
    <w:p w14:paraId="209B86AC" w14:textId="77777777" w:rsidR="00E56B2B" w:rsidRPr="0040366A" w:rsidRDefault="00E56B2B" w:rsidP="0040366A">
      <w:pPr>
        <w:ind w:left="360"/>
        <w:rPr>
          <w:rFonts w:ascii="Times New Roman" w:hAnsi="Times New Roman"/>
          <w:sz w:val="24"/>
        </w:rPr>
      </w:pPr>
      <w:r w:rsidRPr="00B55966">
        <w:rPr>
          <w:rFonts w:ascii="Times New Roman" w:hAnsi="Times New Roman"/>
          <w:sz w:val="24"/>
          <w:szCs w:val="24"/>
        </w:rPr>
        <w:t>LDEQ is committed to continuing ambient water quality monitoring as part of the routine monitoring rotations. LDEQ is also committed to working with responsible parties in determining appropriate remedial actions. </w:t>
      </w:r>
    </w:p>
    <w:p w14:paraId="098A4303" w14:textId="77777777" w:rsidR="00E56B2B" w:rsidRPr="00B55966" w:rsidRDefault="00E56B2B" w:rsidP="00E56B2B">
      <w:pPr>
        <w:ind w:left="360"/>
        <w:rPr>
          <w:rFonts w:ascii="Times New Roman" w:hAnsi="Times New Roman"/>
          <w:strike/>
          <w:sz w:val="24"/>
          <w:szCs w:val="24"/>
        </w:rPr>
      </w:pPr>
    </w:p>
    <w:p w14:paraId="18398B5B" w14:textId="17B284B7" w:rsidR="00E56B2B" w:rsidRDefault="00E56B2B" w:rsidP="00E56B2B">
      <w:pPr>
        <w:pStyle w:val="IRSubsectionHeader"/>
      </w:pPr>
      <w:r w:rsidRPr="00B55966">
        <w:t>Sibley Lake, Subsegment LA101001_00</w:t>
      </w:r>
    </w:p>
    <w:p w14:paraId="72A3DD8D" w14:textId="6F5048E7" w:rsidR="00E56B2B" w:rsidRDefault="00E56B2B" w:rsidP="00E56B2B">
      <w:pPr>
        <w:spacing w:after="120"/>
        <w:rPr>
          <w:rFonts w:ascii="Times New Roman" w:hAnsi="Times New Roman"/>
          <w:b/>
          <w:sz w:val="24"/>
          <w:szCs w:val="24"/>
        </w:rPr>
      </w:pPr>
      <w:r w:rsidRPr="00B55966">
        <w:rPr>
          <w:rFonts w:ascii="Times New Roman" w:hAnsi="Times New Roman"/>
          <w:b/>
          <w:sz w:val="24"/>
          <w:szCs w:val="24"/>
        </w:rPr>
        <w:t>1)   Identification of Subsegment and Statement of Problem Causing Impairment</w:t>
      </w:r>
    </w:p>
    <w:p w14:paraId="13774C9B" w14:textId="77777777" w:rsidR="00E56B2B" w:rsidRPr="00B55966" w:rsidRDefault="00E56B2B" w:rsidP="0040366A">
      <w:pPr>
        <w:pStyle w:val="NormalWeb"/>
        <w:tabs>
          <w:tab w:val="left" w:pos="90"/>
          <w:tab w:val="left" w:pos="360"/>
        </w:tabs>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Subsegment Description</w:t>
      </w:r>
    </w:p>
    <w:p w14:paraId="62C29CD0" w14:textId="77777777" w:rsidR="00E56B2B" w:rsidRPr="00B55966" w:rsidRDefault="00E56B2B" w:rsidP="00E56B2B">
      <w:pPr>
        <w:pStyle w:val="NormalWeb"/>
        <w:tabs>
          <w:tab w:val="left" w:pos="270"/>
        </w:tabs>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Sibley Lake (subsegment LA101001_00, HUC 11140207) is a 2,250-acre freshwater impoundment located west of the city of Natchitoches in Natchitoches Parish, Louisiana. Sibley Lake is a manmade impoundment constructed in 1958 as a water supply and recreational lake for the City of Natchitoches and the surrounding area. The city's public water intake structure is located on the southeast side of the lake. Average lake depth is nine feet with maximum depths approaching 40 feet.</w:t>
      </w:r>
    </w:p>
    <w:p w14:paraId="5F06D4D7" w14:textId="77777777" w:rsidR="00E56B2B" w:rsidRPr="000C6012" w:rsidRDefault="00E56B2B" w:rsidP="0040366A">
      <w:pPr>
        <w:ind w:firstLine="360"/>
        <w:rPr>
          <w:rFonts w:ascii="Times New Roman" w:eastAsia="Times New Roman" w:hAnsi="Times New Roman"/>
          <w:b/>
          <w:i/>
          <w:sz w:val="24"/>
          <w:szCs w:val="24"/>
        </w:rPr>
      </w:pPr>
      <w:r w:rsidRPr="00B55966">
        <w:rPr>
          <w:rFonts w:ascii="Times New Roman" w:hAnsi="Times New Roman"/>
          <w:b/>
          <w:i/>
          <w:sz w:val="24"/>
          <w:szCs w:val="24"/>
        </w:rPr>
        <w:t>Impairment and pollutant causing impairment</w:t>
      </w:r>
    </w:p>
    <w:p w14:paraId="242030EC" w14:textId="1CBE0A93" w:rsidR="00E56B2B" w:rsidRPr="00B55966" w:rsidRDefault="00E56B2B" w:rsidP="0040366A">
      <w:pPr>
        <w:pStyle w:val="NormalWeb"/>
        <w:spacing w:before="0" w:beforeAutospacing="0" w:after="0" w:afterAutospacing="0"/>
        <w:ind w:left="360"/>
        <w:rPr>
          <w:rFonts w:ascii="Times New Roman" w:hAnsi="Times New Roman"/>
          <w:color w:val="auto"/>
          <w:sz w:val="24"/>
          <w:szCs w:val="24"/>
        </w:rPr>
      </w:pPr>
      <w:r w:rsidRPr="00B55966">
        <w:rPr>
          <w:rFonts w:ascii="Times New Roman" w:hAnsi="Times New Roman"/>
          <w:color w:val="auto"/>
          <w:sz w:val="24"/>
          <w:szCs w:val="24"/>
        </w:rPr>
        <w:t>Sibley Lake is listed in Louisiana’s 201</w:t>
      </w:r>
      <w:r>
        <w:rPr>
          <w:rFonts w:ascii="Times New Roman" w:hAnsi="Times New Roman"/>
          <w:color w:val="auto"/>
          <w:sz w:val="24"/>
          <w:szCs w:val="24"/>
        </w:rPr>
        <w:t>8</w:t>
      </w:r>
      <w:r w:rsidRPr="00B55966">
        <w:rPr>
          <w:rFonts w:ascii="Times New Roman" w:hAnsi="Times New Roman"/>
          <w:color w:val="auto"/>
          <w:sz w:val="24"/>
          <w:szCs w:val="24"/>
        </w:rPr>
        <w:t xml:space="preserve"> Water Quality </w:t>
      </w:r>
      <w:r w:rsidRPr="00B55966">
        <w:rPr>
          <w:rFonts w:ascii="Times New Roman" w:hAnsi="Times New Roman"/>
          <w:sz w:val="24"/>
          <w:szCs w:val="24"/>
        </w:rPr>
        <w:t>IR</w:t>
      </w:r>
      <w:r w:rsidRPr="00B55966">
        <w:rPr>
          <w:rFonts w:ascii="Times New Roman" w:hAnsi="Times New Roman"/>
          <w:color w:val="auto"/>
          <w:sz w:val="24"/>
          <w:szCs w:val="24"/>
        </w:rPr>
        <w:t xml:space="preserve"> as not fully supporting the fish and wildlife propagation use </w:t>
      </w:r>
      <w:proofErr w:type="gramStart"/>
      <w:r w:rsidRPr="00B55966">
        <w:rPr>
          <w:rFonts w:ascii="Times New Roman" w:hAnsi="Times New Roman"/>
          <w:color w:val="auto"/>
          <w:sz w:val="24"/>
          <w:szCs w:val="24"/>
        </w:rPr>
        <w:t>as a result</w:t>
      </w:r>
      <w:proofErr w:type="gramEnd"/>
      <w:r w:rsidRPr="00B55966">
        <w:rPr>
          <w:rFonts w:ascii="Times New Roman" w:hAnsi="Times New Roman"/>
          <w:color w:val="auto"/>
          <w:sz w:val="24"/>
          <w:szCs w:val="24"/>
        </w:rPr>
        <w:t xml:space="preserve"> of suspected PCB impairments. Based on the results of laboratory data, LDEQ and </w:t>
      </w:r>
      <w:r w:rsidR="00E94483">
        <w:rPr>
          <w:rFonts w:ascii="Times New Roman" w:hAnsi="Times New Roman"/>
          <w:color w:val="auto"/>
          <w:sz w:val="24"/>
          <w:szCs w:val="24"/>
        </w:rPr>
        <w:t>LDH</w:t>
      </w:r>
      <w:r w:rsidRPr="00B55966">
        <w:rPr>
          <w:rFonts w:ascii="Times New Roman" w:hAnsi="Times New Roman"/>
          <w:color w:val="auto"/>
          <w:sz w:val="24"/>
          <w:szCs w:val="24"/>
        </w:rPr>
        <w:t xml:space="preserve"> issued a joint advisory in February 1989 against the sale and consumption of fish taken from Sibley Lake (Most recently reviewed in 2000</w:t>
      </w:r>
      <w:r>
        <w:rPr>
          <w:rFonts w:ascii="Times New Roman" w:hAnsi="Times New Roman"/>
          <w:color w:val="auto"/>
          <w:sz w:val="24"/>
          <w:szCs w:val="24"/>
        </w:rPr>
        <w:t xml:space="preserve">, </w:t>
      </w:r>
      <w:r w:rsidRPr="00B55966">
        <w:rPr>
          <w:rFonts w:ascii="Times New Roman" w:hAnsi="Times New Roman"/>
          <w:color w:val="auto"/>
          <w:sz w:val="24"/>
          <w:szCs w:val="24"/>
        </w:rPr>
        <w:t>see</w:t>
      </w:r>
      <w:r>
        <w:rPr>
          <w:rFonts w:ascii="Times New Roman" w:hAnsi="Times New Roman"/>
          <w:color w:val="auto"/>
          <w:sz w:val="24"/>
          <w:szCs w:val="24"/>
        </w:rPr>
        <w:t xml:space="preserve"> </w:t>
      </w:r>
      <w:hyperlink r:id="rId225" w:history="1">
        <w:r w:rsidRPr="00413C5E">
          <w:rPr>
            <w:rStyle w:val="Hyperlink"/>
            <w:rFonts w:ascii="Times New Roman" w:hAnsi="Times New Roman"/>
            <w:sz w:val="24"/>
            <w:szCs w:val="24"/>
          </w:rPr>
          <w:t>http://deq.louisiana.gov/assets/docs/Water/Mercury-FishConsumptionAdvisoryTable.pdf</w:t>
        </w:r>
      </w:hyperlink>
      <w:r>
        <w:rPr>
          <w:rFonts w:ascii="Times New Roman" w:hAnsi="Times New Roman"/>
          <w:sz w:val="24"/>
          <w:szCs w:val="24"/>
        </w:rPr>
        <w:t xml:space="preserve"> and</w:t>
      </w:r>
    </w:p>
    <w:p w14:paraId="02018808" w14:textId="77777777" w:rsidR="00E56B2B" w:rsidRPr="001F684F" w:rsidRDefault="00E56B2B" w:rsidP="00E56B2B">
      <w:pPr>
        <w:pStyle w:val="NormalWeb"/>
        <w:spacing w:before="0" w:beforeAutospacing="0" w:after="0" w:afterAutospacing="0"/>
        <w:ind w:left="360"/>
        <w:rPr>
          <w:rStyle w:val="Hyperlink"/>
          <w:rFonts w:ascii="Times New Roman" w:hAnsi="Times New Roman"/>
          <w:sz w:val="24"/>
          <w:szCs w:val="24"/>
        </w:rPr>
      </w:pPr>
      <w:proofErr w:type="gramStart"/>
      <w:r>
        <w:rPr>
          <w:rFonts w:ascii="Times New Roman" w:hAnsi="Times New Roman"/>
          <w:color w:val="auto"/>
          <w:sz w:val="24"/>
          <w:szCs w:val="24"/>
        </w:rPr>
        <w:t>also</w:t>
      </w:r>
      <w:proofErr w:type="gramEnd"/>
      <w:r>
        <w:rPr>
          <w:rFonts w:ascii="Times New Roman" w:hAnsi="Times New Roman"/>
          <w:color w:val="auto"/>
          <w:sz w:val="24"/>
          <w:szCs w:val="24"/>
        </w:rPr>
        <w:t xml:space="preserve"> </w:t>
      </w:r>
      <w:r>
        <w:rPr>
          <w:rFonts w:ascii="Times New Roman" w:hAnsi="Times New Roman"/>
          <w:color w:val="auto"/>
          <w:sz w:val="24"/>
          <w:szCs w:val="24"/>
        </w:rPr>
        <w:fldChar w:fldCharType="begin"/>
      </w:r>
      <w:r>
        <w:rPr>
          <w:rFonts w:ascii="Times New Roman" w:hAnsi="Times New Roman"/>
          <w:color w:val="auto"/>
          <w:sz w:val="24"/>
          <w:szCs w:val="24"/>
        </w:rPr>
        <w:instrText xml:space="preserve"> HYPERLINK "http://new.dhh.louisiana.gov/assets/oph/Center-EH/envepi/fishadvisory/Documents/ChemAdvisories2016.pdf" </w:instrText>
      </w:r>
      <w:r>
        <w:rPr>
          <w:rFonts w:ascii="Times New Roman" w:hAnsi="Times New Roman"/>
          <w:color w:val="auto"/>
          <w:sz w:val="24"/>
          <w:szCs w:val="24"/>
        </w:rPr>
        <w:fldChar w:fldCharType="separate"/>
      </w:r>
      <w:r w:rsidRPr="001F684F">
        <w:rPr>
          <w:rStyle w:val="Hyperlink"/>
          <w:rFonts w:ascii="Times New Roman" w:hAnsi="Times New Roman"/>
          <w:sz w:val="24"/>
          <w:szCs w:val="24"/>
        </w:rPr>
        <w:t>http://new.dhh.louisiana.gov/assets/oph/Center-EH/envepi/fishadvisory/Documents/Che</w:t>
      </w:r>
    </w:p>
    <w:p w14:paraId="0FCC5A86" w14:textId="77777777" w:rsidR="00E56B2B" w:rsidRPr="00EE6521" w:rsidRDefault="00E56B2B" w:rsidP="00E56B2B">
      <w:pPr>
        <w:pStyle w:val="NormalWeb"/>
        <w:spacing w:before="0" w:beforeAutospacing="0" w:after="120" w:afterAutospacing="0"/>
        <w:ind w:left="360"/>
        <w:rPr>
          <w:sz w:val="24"/>
          <w:szCs w:val="24"/>
        </w:rPr>
      </w:pPr>
      <w:r w:rsidRPr="001F684F">
        <w:rPr>
          <w:rStyle w:val="Hyperlink"/>
          <w:rFonts w:ascii="Times New Roman" w:hAnsi="Times New Roman"/>
          <w:sz w:val="24"/>
          <w:szCs w:val="24"/>
        </w:rPr>
        <w:t>mAdvisories2016.pdf</w:t>
      </w:r>
      <w:r>
        <w:rPr>
          <w:rFonts w:ascii="Times New Roman" w:hAnsi="Times New Roman"/>
          <w:color w:val="auto"/>
          <w:sz w:val="24"/>
          <w:szCs w:val="24"/>
        </w:rPr>
        <w:fldChar w:fldCharType="end"/>
      </w:r>
      <w:r w:rsidRPr="00EE6521">
        <w:rPr>
          <w:sz w:val="24"/>
          <w:szCs w:val="24"/>
        </w:rPr>
        <w:t>)</w:t>
      </w:r>
      <w:r>
        <w:rPr>
          <w:sz w:val="24"/>
          <w:szCs w:val="24"/>
        </w:rPr>
        <w:t>.</w:t>
      </w:r>
    </w:p>
    <w:p w14:paraId="572300EA" w14:textId="39C1DB19" w:rsidR="00E56B2B" w:rsidRPr="00B55966" w:rsidRDefault="00E56B2B" w:rsidP="0040366A">
      <w:pPr>
        <w:tabs>
          <w:tab w:val="left" w:pos="270"/>
        </w:tabs>
        <w:ind w:left="360"/>
        <w:rPr>
          <w:rFonts w:ascii="Times New Roman" w:hAnsi="Times New Roman"/>
          <w:b/>
          <w:sz w:val="24"/>
          <w:szCs w:val="24"/>
        </w:rPr>
      </w:pPr>
      <w:r w:rsidRPr="00B55966">
        <w:rPr>
          <w:rFonts w:ascii="Times New Roman" w:hAnsi="Times New Roman"/>
          <w:b/>
          <w:i/>
          <w:sz w:val="24"/>
          <w:szCs w:val="24"/>
        </w:rPr>
        <w:t>Sources of pollutant causing impairment</w:t>
      </w:r>
    </w:p>
    <w:p w14:paraId="74E702D2" w14:textId="17DF9516" w:rsidR="00E56B2B" w:rsidRPr="00B55966" w:rsidRDefault="00E56B2B" w:rsidP="00E56B2B">
      <w:pPr>
        <w:pStyle w:val="NormalWeb"/>
        <w:tabs>
          <w:tab w:val="left" w:pos="270"/>
        </w:tabs>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Since 1946, </w:t>
      </w:r>
      <w:r w:rsidRPr="000F6B00">
        <w:rPr>
          <w:rFonts w:ascii="Times New Roman" w:hAnsi="Times New Roman"/>
          <w:color w:val="auto"/>
          <w:sz w:val="24"/>
          <w:szCs w:val="24"/>
        </w:rPr>
        <w:t>TGP has operated a natural gas compressor station in the northwest corner of the uppermost major branch</w:t>
      </w:r>
      <w:r w:rsidRPr="00B55966">
        <w:rPr>
          <w:rFonts w:ascii="Times New Roman" w:hAnsi="Times New Roman"/>
          <w:color w:val="auto"/>
          <w:sz w:val="24"/>
          <w:szCs w:val="24"/>
        </w:rPr>
        <w:t xml:space="preserve"> of the lake. TGP maintains three compressor buildings with 20 compressor </w:t>
      </w:r>
      <w:proofErr w:type="gramStart"/>
      <w:r w:rsidRPr="00B55966">
        <w:rPr>
          <w:rFonts w:ascii="Times New Roman" w:hAnsi="Times New Roman"/>
          <w:color w:val="auto"/>
          <w:sz w:val="24"/>
          <w:szCs w:val="24"/>
        </w:rPr>
        <w:t>engines which</w:t>
      </w:r>
      <w:proofErr w:type="gramEnd"/>
      <w:r w:rsidRPr="00B55966">
        <w:rPr>
          <w:rFonts w:ascii="Times New Roman" w:hAnsi="Times New Roman"/>
          <w:color w:val="auto"/>
          <w:sz w:val="24"/>
          <w:szCs w:val="24"/>
        </w:rPr>
        <w:t xml:space="preserve"> compress natural gas to be transported through a pipeline stretching from Texas to northern markets. In August 1988, TGP officials notified LDEQ that analysis of wastewater from one of its outfalls revealed the presence of PCBs. The concentrations found in the outfall wastewater </w:t>
      </w:r>
      <w:proofErr w:type="gramStart"/>
      <w:r w:rsidRPr="00B55966">
        <w:rPr>
          <w:rFonts w:ascii="Times New Roman" w:hAnsi="Times New Roman"/>
          <w:color w:val="auto"/>
          <w:sz w:val="24"/>
          <w:szCs w:val="24"/>
        </w:rPr>
        <w:t>are believed</w:t>
      </w:r>
      <w:proofErr w:type="gramEnd"/>
      <w:r w:rsidRPr="00B55966">
        <w:rPr>
          <w:rFonts w:ascii="Times New Roman" w:hAnsi="Times New Roman"/>
          <w:color w:val="auto"/>
          <w:sz w:val="24"/>
          <w:szCs w:val="24"/>
        </w:rPr>
        <w:t xml:space="preserve"> to have been present from residual amounts of PCBs at various locations in the facility resulting from the use of Pydraul, a lubricant containing PCBs, which was used at the facility from 1955 to 1968. </w:t>
      </w:r>
    </w:p>
    <w:p w14:paraId="5D642F1E" w14:textId="77777777" w:rsidR="00E56B2B" w:rsidRPr="00B55966" w:rsidRDefault="00E56B2B" w:rsidP="00E56B2B">
      <w:pPr>
        <w:spacing w:after="120"/>
        <w:rPr>
          <w:rFonts w:ascii="Times New Roman" w:hAnsi="Times New Roman"/>
          <w:sz w:val="24"/>
          <w:szCs w:val="24"/>
        </w:rPr>
      </w:pPr>
      <w:r w:rsidRPr="00B55966">
        <w:rPr>
          <w:rFonts w:ascii="Times New Roman" w:hAnsi="Times New Roman"/>
          <w:b/>
          <w:sz w:val="24"/>
          <w:szCs w:val="24"/>
        </w:rPr>
        <w:t>2) Description of Pollution Controls and How They Will Achieve Water Quality Standards</w:t>
      </w:r>
    </w:p>
    <w:p w14:paraId="6770836A"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Water quality target</w:t>
      </w:r>
    </w:p>
    <w:p w14:paraId="626E5A77" w14:textId="77777777" w:rsidR="00E56B2B" w:rsidRPr="00B55966" w:rsidRDefault="00E56B2B" w:rsidP="00E56B2B">
      <w:pPr>
        <w:pStyle w:val="Default"/>
        <w:spacing w:after="120"/>
        <w:ind w:left="360"/>
        <w:rPr>
          <w:color w:val="1F497D" w:themeColor="text2"/>
        </w:rPr>
      </w:pPr>
      <w:r w:rsidRPr="00B55966">
        <w:rPr>
          <w:color w:val="auto"/>
        </w:rPr>
        <w:t>For total PCBs, LAC 33:IX:1113.C.</w:t>
      </w:r>
      <w:r>
        <w:rPr>
          <w:color w:val="auto"/>
        </w:rPr>
        <w:t xml:space="preserve"> </w:t>
      </w:r>
      <w:r w:rsidRPr="00B55966">
        <w:rPr>
          <w:color w:val="auto"/>
        </w:rPr>
        <w:t>Table 1 specifies a criterion of 5.59 x 10</w:t>
      </w:r>
      <w:r w:rsidRPr="00B55966">
        <w:rPr>
          <w:color w:val="auto"/>
          <w:vertAlign w:val="superscript"/>
        </w:rPr>
        <w:t>-5</w:t>
      </w:r>
      <w:r w:rsidRPr="00B55966">
        <w:rPr>
          <w:color w:val="auto"/>
        </w:rPr>
        <w:t xml:space="preserve"> µg/L for drinking water supply and to protect for primary and secondary contact recreation and fish consumption. The human health protection and non-drinking water supply criterion for PCBs is more stringent (more protective) than the applicable freshwater acute and chronic aquatic life protection criteria. </w:t>
      </w:r>
    </w:p>
    <w:p w14:paraId="3E9162B8"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Controls that will achieve Water Quality Standards</w:t>
      </w:r>
    </w:p>
    <w:p w14:paraId="6A84FE5D"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 xml:space="preserve">TGP </w:t>
      </w:r>
      <w:proofErr w:type="gramStart"/>
      <w:r w:rsidRPr="00B55966">
        <w:rPr>
          <w:rFonts w:ascii="Times New Roman" w:hAnsi="Times New Roman"/>
          <w:sz w:val="24"/>
          <w:szCs w:val="24"/>
        </w:rPr>
        <w:t>was ordered</w:t>
      </w:r>
      <w:proofErr w:type="gramEnd"/>
      <w:r w:rsidRPr="00B55966">
        <w:rPr>
          <w:rFonts w:ascii="Times New Roman" w:hAnsi="Times New Roman"/>
          <w:sz w:val="24"/>
          <w:szCs w:val="24"/>
        </w:rPr>
        <w:t xml:space="preserve"> to cease discharge of wastewater containing PCBs. In addition, it </w:t>
      </w:r>
      <w:proofErr w:type="gramStart"/>
      <w:r w:rsidRPr="00B55966">
        <w:rPr>
          <w:rFonts w:ascii="Times New Roman" w:hAnsi="Times New Roman"/>
          <w:sz w:val="24"/>
          <w:szCs w:val="24"/>
        </w:rPr>
        <w:t>was ordered</w:t>
      </w:r>
      <w:proofErr w:type="gramEnd"/>
      <w:r w:rsidRPr="00B55966">
        <w:rPr>
          <w:rFonts w:ascii="Times New Roman" w:hAnsi="Times New Roman"/>
          <w:sz w:val="24"/>
          <w:szCs w:val="24"/>
        </w:rPr>
        <w:t xml:space="preserve"> to remediate the contaminated area. In November 1992, the contaminated sediment </w:t>
      </w:r>
      <w:proofErr w:type="gramStart"/>
      <w:r w:rsidRPr="00B55966">
        <w:rPr>
          <w:rFonts w:ascii="Times New Roman" w:hAnsi="Times New Roman"/>
          <w:sz w:val="24"/>
          <w:szCs w:val="24"/>
        </w:rPr>
        <w:t>was excavated and removed from Sibley Lake and the area backfilled with clean soil</w:t>
      </w:r>
      <w:proofErr w:type="gramEnd"/>
      <w:r w:rsidRPr="00B55966">
        <w:rPr>
          <w:rFonts w:ascii="Times New Roman" w:hAnsi="Times New Roman"/>
          <w:sz w:val="24"/>
          <w:szCs w:val="24"/>
        </w:rPr>
        <w:t xml:space="preserve">. This remediation </w:t>
      </w:r>
      <w:proofErr w:type="gramStart"/>
      <w:r w:rsidRPr="00B55966">
        <w:rPr>
          <w:rFonts w:ascii="Times New Roman" w:hAnsi="Times New Roman"/>
          <w:sz w:val="24"/>
          <w:szCs w:val="24"/>
        </w:rPr>
        <w:t>was completed</w:t>
      </w:r>
      <w:proofErr w:type="gramEnd"/>
      <w:r w:rsidRPr="00B55966">
        <w:rPr>
          <w:rFonts w:ascii="Times New Roman" w:hAnsi="Times New Roman"/>
          <w:sz w:val="24"/>
          <w:szCs w:val="24"/>
        </w:rPr>
        <w:t xml:space="preserve"> in January 1993. The excavated material </w:t>
      </w:r>
      <w:proofErr w:type="gramStart"/>
      <w:r w:rsidRPr="00B55966">
        <w:rPr>
          <w:rFonts w:ascii="Times New Roman" w:hAnsi="Times New Roman"/>
          <w:sz w:val="24"/>
          <w:szCs w:val="24"/>
        </w:rPr>
        <w:t>was sent</w:t>
      </w:r>
      <w:proofErr w:type="gramEnd"/>
      <w:r w:rsidRPr="00B55966">
        <w:rPr>
          <w:rFonts w:ascii="Times New Roman" w:hAnsi="Times New Roman"/>
          <w:sz w:val="24"/>
          <w:szCs w:val="24"/>
        </w:rPr>
        <w:t xml:space="preserve"> off-site for proper disposal.</w:t>
      </w:r>
    </w:p>
    <w:p w14:paraId="0B1F279B"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Natural sedimentation is currently remediating Sibley Lake by depositing new sediments over older sediments that may still contain PCBs. As a result, PCBs </w:t>
      </w:r>
      <w:proofErr w:type="gramStart"/>
      <w:r w:rsidRPr="00B55966">
        <w:rPr>
          <w:rFonts w:ascii="Times New Roman" w:hAnsi="Times New Roman"/>
          <w:color w:val="auto"/>
          <w:sz w:val="24"/>
          <w:szCs w:val="24"/>
        </w:rPr>
        <w:t>have not been detected</w:t>
      </w:r>
      <w:proofErr w:type="gramEnd"/>
      <w:r w:rsidRPr="00B55966">
        <w:rPr>
          <w:rFonts w:ascii="Times New Roman" w:hAnsi="Times New Roman"/>
          <w:color w:val="auto"/>
          <w:sz w:val="24"/>
          <w:szCs w:val="24"/>
        </w:rPr>
        <w:t xml:space="preserve"> in Sibley Lake since 2000.</w:t>
      </w:r>
    </w:p>
    <w:p w14:paraId="453F156A" w14:textId="77777777" w:rsidR="00E56B2B" w:rsidRPr="00B55966" w:rsidRDefault="00E56B2B" w:rsidP="0040366A">
      <w:pPr>
        <w:pStyle w:val="NormalWeb"/>
        <w:tabs>
          <w:tab w:val="left" w:pos="360"/>
        </w:tabs>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 xml:space="preserve">Descriptions of requirements under which pollution controls </w:t>
      </w:r>
      <w:proofErr w:type="gramStart"/>
      <w:r w:rsidRPr="00B55966">
        <w:rPr>
          <w:rFonts w:ascii="Times New Roman" w:hAnsi="Times New Roman"/>
          <w:b/>
          <w:i/>
          <w:color w:val="auto"/>
          <w:sz w:val="24"/>
          <w:szCs w:val="24"/>
        </w:rPr>
        <w:t>will be implemented</w:t>
      </w:r>
      <w:proofErr w:type="gramEnd"/>
    </w:p>
    <w:p w14:paraId="20254E83" w14:textId="77777777" w:rsidR="00E56B2B" w:rsidRPr="00666E56" w:rsidRDefault="00E56B2B" w:rsidP="00E56B2B">
      <w:pPr>
        <w:pStyle w:val="NormalWeb"/>
        <w:tabs>
          <w:tab w:val="left" w:pos="360"/>
        </w:tabs>
        <w:spacing w:before="0" w:beforeAutospacing="0" w:after="0" w:afterAutospacing="0"/>
        <w:ind w:left="360"/>
        <w:rPr>
          <w:rStyle w:val="Hyperlink"/>
          <w:rFonts w:ascii="Times New Roman" w:hAnsi="Times New Roman"/>
          <w:sz w:val="24"/>
          <w:szCs w:val="24"/>
        </w:rPr>
      </w:pPr>
      <w:r w:rsidRPr="00B55966">
        <w:rPr>
          <w:rFonts w:ascii="Times New Roman" w:hAnsi="Times New Roman"/>
          <w:color w:val="auto"/>
          <w:sz w:val="24"/>
          <w:szCs w:val="24"/>
        </w:rPr>
        <w:t>LDEQ issued a compliance order on September 1, 1988 (see</w:t>
      </w:r>
      <w:r>
        <w:rPr>
          <w:rFonts w:ascii="Times New Roman" w:hAnsi="Times New Roman"/>
          <w:color w:val="auto"/>
          <w:sz w:val="24"/>
          <w:szCs w:val="24"/>
        </w:rPr>
        <w:t xml:space="preserve"> </w:t>
      </w:r>
      <w:r>
        <w:rPr>
          <w:rFonts w:ascii="Times New Roman" w:hAnsi="Times New Roman"/>
          <w:color w:val="auto"/>
          <w:sz w:val="24"/>
          <w:szCs w:val="24"/>
        </w:rPr>
        <w:fldChar w:fldCharType="begin"/>
      </w:r>
      <w:r>
        <w:rPr>
          <w:rFonts w:ascii="Times New Roman" w:hAnsi="Times New Roman"/>
          <w:color w:val="auto"/>
          <w:sz w:val="24"/>
          <w:szCs w:val="24"/>
        </w:rPr>
        <w:instrText xml:space="preserve"> HYPERLINK "http://edms.deq.louisiana.gov/app/doc/view.aspx?doc=7395597&amp;ob=yes&amp;child=yes" </w:instrText>
      </w:r>
      <w:r>
        <w:rPr>
          <w:rFonts w:ascii="Times New Roman" w:hAnsi="Times New Roman"/>
          <w:color w:val="auto"/>
          <w:sz w:val="24"/>
          <w:szCs w:val="24"/>
        </w:rPr>
        <w:fldChar w:fldCharType="separate"/>
      </w:r>
      <w:r w:rsidRPr="00666E56">
        <w:rPr>
          <w:rStyle w:val="Hyperlink"/>
          <w:rFonts w:ascii="Times New Roman" w:hAnsi="Times New Roman"/>
          <w:sz w:val="24"/>
          <w:szCs w:val="24"/>
        </w:rPr>
        <w:t>http://edms.deq.louisiana.gov/ap</w:t>
      </w:r>
    </w:p>
    <w:p w14:paraId="4106A667" w14:textId="1A5B7BC0" w:rsidR="00E56B2B" w:rsidRPr="00B55966" w:rsidRDefault="00E56B2B" w:rsidP="00E56B2B">
      <w:pPr>
        <w:pStyle w:val="NormalWeb"/>
        <w:tabs>
          <w:tab w:val="left" w:pos="360"/>
        </w:tabs>
        <w:spacing w:before="0" w:beforeAutospacing="0" w:after="120" w:afterAutospacing="0"/>
        <w:ind w:left="360"/>
        <w:rPr>
          <w:rFonts w:ascii="Times New Roman" w:hAnsi="Times New Roman"/>
          <w:color w:val="auto"/>
          <w:sz w:val="24"/>
          <w:szCs w:val="24"/>
        </w:rPr>
      </w:pPr>
      <w:proofErr w:type="gramStart"/>
      <w:r w:rsidRPr="00666E56">
        <w:rPr>
          <w:rStyle w:val="Hyperlink"/>
          <w:rFonts w:ascii="Times New Roman" w:eastAsiaTheme="majorEastAsia" w:hAnsi="Times New Roman"/>
          <w:sz w:val="24"/>
          <w:szCs w:val="24"/>
        </w:rPr>
        <w:t>p/doc/view.aspx?doc=7395597&amp;ob=yes&amp;child=yes</w:t>
      </w:r>
      <w:r>
        <w:rPr>
          <w:rFonts w:ascii="Times New Roman" w:hAnsi="Times New Roman"/>
          <w:sz w:val="24"/>
          <w:szCs w:val="24"/>
        </w:rPr>
        <w:fldChar w:fldCharType="end"/>
      </w:r>
      <w:r w:rsidRPr="00B55966">
        <w:rPr>
          <w:rFonts w:ascii="Times New Roman" w:hAnsi="Times New Roman"/>
          <w:color w:val="auto"/>
          <w:sz w:val="24"/>
          <w:szCs w:val="24"/>
        </w:rPr>
        <w:t>) requiring TGP to sample lake sediments, fish tissue, effluent, and lake water and to take any and all measures necessary to cease discharge of wastewater containing PCBs. TGP was also required to submit a written report describing circumstances of cited violations of the</w:t>
      </w:r>
      <w:r w:rsidRPr="0030359B">
        <w:rPr>
          <w:rFonts w:ascii="Times New Roman" w:hAnsi="Times New Roman"/>
          <w:color w:val="auto"/>
          <w:sz w:val="24"/>
          <w:szCs w:val="24"/>
        </w:rPr>
        <w:t xml:space="preserve"> </w:t>
      </w:r>
      <w:r w:rsidRPr="00B55966">
        <w:rPr>
          <w:rFonts w:ascii="Times New Roman" w:hAnsi="Times New Roman"/>
          <w:color w:val="auto"/>
          <w:sz w:val="24"/>
          <w:szCs w:val="24"/>
        </w:rPr>
        <w:t>discharge permit, remedial actions taken to mitigate any impacts resulting from violations, and actions taken to achieve compliance with the compliance order.</w:t>
      </w:r>
      <w:proofErr w:type="gramEnd"/>
    </w:p>
    <w:p w14:paraId="372A8E31" w14:textId="77777777" w:rsidR="00E56B2B" w:rsidRPr="00662BF0" w:rsidRDefault="00E56B2B" w:rsidP="00E56B2B">
      <w:pPr>
        <w:pStyle w:val="NormalWeb"/>
        <w:tabs>
          <w:tab w:val="left" w:pos="360"/>
        </w:tabs>
        <w:spacing w:before="0" w:beforeAutospacing="0" w:after="0" w:afterAutospacing="0"/>
        <w:ind w:left="360"/>
        <w:rPr>
          <w:rStyle w:val="Hyperlink"/>
          <w:rFonts w:ascii="Times New Roman" w:hAnsi="Times New Roman"/>
          <w:sz w:val="24"/>
          <w:szCs w:val="24"/>
        </w:rPr>
      </w:pPr>
      <w:r w:rsidRPr="00B55966">
        <w:rPr>
          <w:rFonts w:ascii="Times New Roman" w:hAnsi="Times New Roman"/>
          <w:color w:val="auto"/>
          <w:sz w:val="24"/>
          <w:szCs w:val="24"/>
        </w:rPr>
        <w:t xml:space="preserve">TGP ceased direct discharge of its wastewater and rerouted wastewater through an activated carbon treatment system prior to discharge into Sibley Lake. During 1989, TGP submitted the results of water, sediment and fish analyses to LDEQ for review. Results indicated non-detectable amounts of PCBs in water sampled throughout the lake. However, PCBs </w:t>
      </w:r>
      <w:proofErr w:type="gramStart"/>
      <w:r w:rsidRPr="00B55966">
        <w:rPr>
          <w:rFonts w:ascii="Times New Roman" w:hAnsi="Times New Roman"/>
          <w:color w:val="auto"/>
          <w:sz w:val="24"/>
          <w:szCs w:val="24"/>
        </w:rPr>
        <w:t>were found</w:t>
      </w:r>
      <w:proofErr w:type="gramEnd"/>
      <w:r w:rsidRPr="00B55966">
        <w:rPr>
          <w:rFonts w:ascii="Times New Roman" w:hAnsi="Times New Roman"/>
          <w:color w:val="auto"/>
          <w:sz w:val="24"/>
          <w:szCs w:val="24"/>
        </w:rPr>
        <w:t xml:space="preserve"> in lake sediment taken from the area around the TGP outfall and in fish taken from the area. PCB levels in some species of fish exceeded the FDA alert level of 2 ppm for </w:t>
      </w:r>
      <w:proofErr w:type="spellStart"/>
      <w:r w:rsidRPr="00B55966">
        <w:rPr>
          <w:rFonts w:ascii="Times New Roman" w:hAnsi="Times New Roman"/>
          <w:color w:val="auto"/>
          <w:sz w:val="24"/>
          <w:szCs w:val="24"/>
        </w:rPr>
        <w:t>Aroclor</w:t>
      </w:r>
      <w:proofErr w:type="spellEnd"/>
      <w:r w:rsidRPr="00B55966">
        <w:rPr>
          <w:rFonts w:ascii="Times New Roman" w:hAnsi="Times New Roman"/>
          <w:color w:val="auto"/>
          <w:sz w:val="24"/>
          <w:szCs w:val="24"/>
        </w:rPr>
        <w:t xml:space="preserve"> 1254. An April 11, 1989 compliance order authorized a long-term </w:t>
      </w:r>
      <w:proofErr w:type="gramStart"/>
      <w:r w:rsidRPr="00B55966">
        <w:rPr>
          <w:rFonts w:ascii="Times New Roman" w:hAnsi="Times New Roman"/>
          <w:color w:val="auto"/>
          <w:sz w:val="24"/>
          <w:szCs w:val="24"/>
        </w:rPr>
        <w:t>fish sampling</w:t>
      </w:r>
      <w:proofErr w:type="gramEnd"/>
      <w:r w:rsidRPr="00B55966">
        <w:rPr>
          <w:rFonts w:ascii="Times New Roman" w:hAnsi="Times New Roman"/>
          <w:color w:val="auto"/>
          <w:sz w:val="24"/>
          <w:szCs w:val="24"/>
        </w:rPr>
        <w:t xml:space="preserve"> program for Sibley Lake near Natchitoches, Louisiana (see</w:t>
      </w:r>
      <w:r>
        <w:rPr>
          <w:rFonts w:ascii="Times New Roman" w:hAnsi="Times New Roman"/>
          <w:color w:val="auto"/>
          <w:sz w:val="24"/>
          <w:szCs w:val="24"/>
        </w:rPr>
        <w:t xml:space="preserve"> </w:t>
      </w:r>
      <w:r>
        <w:rPr>
          <w:rFonts w:ascii="Times New Roman" w:hAnsi="Times New Roman"/>
          <w:color w:val="auto"/>
          <w:sz w:val="24"/>
          <w:szCs w:val="24"/>
        </w:rPr>
        <w:fldChar w:fldCharType="begin"/>
      </w:r>
      <w:r>
        <w:rPr>
          <w:rFonts w:ascii="Times New Roman" w:hAnsi="Times New Roman"/>
          <w:color w:val="auto"/>
          <w:sz w:val="24"/>
          <w:szCs w:val="24"/>
        </w:rPr>
        <w:instrText xml:space="preserve"> HYPERLINK "http://edms.deq.louisiana.gov/app/doc/view.aspx?doc=4106142&amp;ob=yes&amp;child=yes" </w:instrText>
      </w:r>
      <w:r>
        <w:rPr>
          <w:rFonts w:ascii="Times New Roman" w:hAnsi="Times New Roman"/>
          <w:color w:val="auto"/>
          <w:sz w:val="24"/>
          <w:szCs w:val="24"/>
        </w:rPr>
        <w:fldChar w:fldCharType="separate"/>
      </w:r>
      <w:r w:rsidRPr="00662BF0">
        <w:rPr>
          <w:rStyle w:val="Hyperlink"/>
          <w:rFonts w:ascii="Times New Roman" w:hAnsi="Times New Roman"/>
          <w:sz w:val="24"/>
          <w:szCs w:val="24"/>
        </w:rPr>
        <w:t>http://edms.deq.louisiana.gov/app/doc/view.as</w:t>
      </w:r>
    </w:p>
    <w:p w14:paraId="769DC04B" w14:textId="77777777" w:rsidR="00E56B2B" w:rsidRPr="00B55966" w:rsidRDefault="00E56B2B" w:rsidP="00E56B2B">
      <w:pPr>
        <w:pStyle w:val="NormalWeb"/>
        <w:tabs>
          <w:tab w:val="left" w:pos="360"/>
        </w:tabs>
        <w:spacing w:before="0" w:beforeAutospacing="0" w:after="120" w:afterAutospacing="0"/>
        <w:ind w:left="360"/>
        <w:rPr>
          <w:rFonts w:ascii="Times New Roman" w:hAnsi="Times New Roman"/>
          <w:color w:val="auto"/>
          <w:sz w:val="24"/>
          <w:szCs w:val="24"/>
        </w:rPr>
      </w:pPr>
      <w:proofErr w:type="spellStart"/>
      <w:r w:rsidRPr="00662BF0">
        <w:rPr>
          <w:rStyle w:val="Hyperlink"/>
          <w:rFonts w:ascii="Times New Roman" w:eastAsiaTheme="majorEastAsia" w:hAnsi="Times New Roman"/>
          <w:sz w:val="24"/>
          <w:szCs w:val="24"/>
        </w:rPr>
        <w:t>px?doc</w:t>
      </w:r>
      <w:proofErr w:type="spellEnd"/>
      <w:r w:rsidRPr="00662BF0">
        <w:rPr>
          <w:rStyle w:val="Hyperlink"/>
          <w:rFonts w:ascii="Times New Roman" w:eastAsiaTheme="majorEastAsia" w:hAnsi="Times New Roman"/>
          <w:sz w:val="24"/>
          <w:szCs w:val="24"/>
        </w:rPr>
        <w:t>=4106142&amp;ob=yes&amp;child=yes</w:t>
      </w:r>
      <w:r>
        <w:rPr>
          <w:rFonts w:ascii="Times New Roman" w:hAnsi="Times New Roman"/>
          <w:color w:val="auto"/>
          <w:sz w:val="24"/>
          <w:szCs w:val="24"/>
        </w:rPr>
        <w:fldChar w:fldCharType="end"/>
      </w:r>
      <w:r w:rsidRPr="00B55966">
        <w:rPr>
          <w:rFonts w:ascii="Times New Roman" w:hAnsi="Times New Roman"/>
          <w:color w:val="auto"/>
          <w:sz w:val="24"/>
          <w:szCs w:val="24"/>
        </w:rPr>
        <w:t>).</w:t>
      </w:r>
    </w:p>
    <w:p w14:paraId="642F8DEE" w14:textId="77777777" w:rsidR="00E56B2B" w:rsidRPr="00662BF0" w:rsidRDefault="00E56B2B" w:rsidP="00E56B2B">
      <w:pPr>
        <w:pStyle w:val="NormalWeb"/>
        <w:tabs>
          <w:tab w:val="left" w:pos="360"/>
        </w:tabs>
        <w:spacing w:before="0" w:beforeAutospacing="0" w:after="0" w:afterAutospacing="0"/>
        <w:ind w:left="360"/>
        <w:rPr>
          <w:rStyle w:val="Hyperlink"/>
          <w:rFonts w:ascii="Times New Roman" w:hAnsi="Times New Roman"/>
          <w:sz w:val="24"/>
          <w:szCs w:val="24"/>
        </w:rPr>
      </w:pPr>
      <w:r w:rsidRPr="00B55966">
        <w:rPr>
          <w:rFonts w:ascii="Times New Roman" w:hAnsi="Times New Roman"/>
          <w:color w:val="auto"/>
          <w:sz w:val="24"/>
          <w:szCs w:val="24"/>
        </w:rPr>
        <w:t xml:space="preserve">A </w:t>
      </w:r>
      <w:r w:rsidRPr="00B55966">
        <w:rPr>
          <w:rStyle w:val="st1"/>
          <w:rFonts w:ascii="Times New Roman" w:hAnsi="Times New Roman"/>
          <w:color w:val="auto"/>
          <w:sz w:val="24"/>
          <w:szCs w:val="24"/>
        </w:rPr>
        <w:t>CERCLA</w:t>
      </w:r>
      <w:r w:rsidRPr="00B55966">
        <w:rPr>
          <w:rFonts w:ascii="Times New Roman" w:hAnsi="Times New Roman"/>
          <w:color w:val="auto"/>
          <w:sz w:val="24"/>
          <w:szCs w:val="24"/>
        </w:rPr>
        <w:t xml:space="preserve"> Section 106 Administrative Order on Consent (CERCLA 06-07-90) pertaining to site investigation and source removal was negotiated with USEPA-Region 6 in November 1989 (</w:t>
      </w:r>
      <w:r>
        <w:rPr>
          <w:rFonts w:ascii="Times New Roman" w:hAnsi="Times New Roman"/>
          <w:color w:val="auto"/>
          <w:sz w:val="24"/>
          <w:szCs w:val="24"/>
        </w:rPr>
        <w:t xml:space="preserve">available at </w:t>
      </w:r>
      <w:r>
        <w:rPr>
          <w:rFonts w:ascii="Times New Roman" w:hAnsi="Times New Roman"/>
          <w:color w:val="auto"/>
          <w:sz w:val="24"/>
          <w:szCs w:val="24"/>
        </w:rPr>
        <w:fldChar w:fldCharType="begin"/>
      </w:r>
      <w:r>
        <w:rPr>
          <w:rFonts w:ascii="Times New Roman" w:hAnsi="Times New Roman"/>
          <w:color w:val="auto"/>
          <w:sz w:val="24"/>
          <w:szCs w:val="24"/>
        </w:rPr>
        <w:instrText xml:space="preserve"> HYPERLINK "http://edms.deq.louisiana.gov/app/doc/view.aspx?doc=4106141&amp;ob=yes&amp;child=yes" </w:instrText>
      </w:r>
      <w:r>
        <w:rPr>
          <w:rFonts w:ascii="Times New Roman" w:hAnsi="Times New Roman"/>
          <w:color w:val="auto"/>
          <w:sz w:val="24"/>
          <w:szCs w:val="24"/>
        </w:rPr>
        <w:fldChar w:fldCharType="separate"/>
      </w:r>
      <w:r w:rsidRPr="00662BF0">
        <w:rPr>
          <w:rStyle w:val="Hyperlink"/>
          <w:rFonts w:ascii="Times New Roman" w:hAnsi="Times New Roman"/>
          <w:sz w:val="24"/>
          <w:szCs w:val="24"/>
        </w:rPr>
        <w:t>http://edms.deq.louisiana.gov/app/doc/view.aspx?doc=4106141&amp;ob=yes&amp;</w:t>
      </w:r>
    </w:p>
    <w:p w14:paraId="0F64D56E" w14:textId="77777777" w:rsidR="00E56B2B" w:rsidRPr="00B55966" w:rsidRDefault="00E56B2B" w:rsidP="00E56B2B">
      <w:pPr>
        <w:pStyle w:val="NormalWeb"/>
        <w:tabs>
          <w:tab w:val="left" w:pos="360"/>
        </w:tabs>
        <w:spacing w:before="0" w:beforeAutospacing="0" w:after="120" w:afterAutospacing="0"/>
        <w:ind w:left="360"/>
        <w:rPr>
          <w:rFonts w:ascii="Times New Roman" w:hAnsi="Times New Roman"/>
          <w:color w:val="auto"/>
          <w:sz w:val="24"/>
          <w:szCs w:val="24"/>
        </w:rPr>
      </w:pPr>
      <w:r w:rsidRPr="00662BF0">
        <w:rPr>
          <w:rStyle w:val="Hyperlink"/>
          <w:rFonts w:ascii="Times New Roman" w:eastAsiaTheme="majorEastAsia" w:hAnsi="Times New Roman"/>
          <w:sz w:val="24"/>
          <w:szCs w:val="24"/>
        </w:rPr>
        <w:t>child=yes</w:t>
      </w:r>
      <w:r>
        <w:rPr>
          <w:rFonts w:ascii="Times New Roman" w:hAnsi="Times New Roman"/>
          <w:color w:val="auto"/>
          <w:sz w:val="24"/>
          <w:szCs w:val="24"/>
        </w:rPr>
        <w:fldChar w:fldCharType="end"/>
      </w:r>
      <w:r w:rsidRPr="00B55966">
        <w:rPr>
          <w:rFonts w:ascii="Times New Roman" w:hAnsi="Times New Roman"/>
          <w:color w:val="auto"/>
          <w:sz w:val="24"/>
          <w:szCs w:val="24"/>
        </w:rPr>
        <w:t>).</w:t>
      </w:r>
    </w:p>
    <w:p w14:paraId="1F7CF766" w14:textId="77777777" w:rsidR="00E56B2B" w:rsidRPr="00B55966" w:rsidRDefault="00E56B2B" w:rsidP="00E56B2B">
      <w:pPr>
        <w:pStyle w:val="NormalWeb"/>
        <w:tabs>
          <w:tab w:val="left" w:pos="360"/>
        </w:tabs>
        <w:spacing w:before="0" w:beforeAutospacing="0" w:after="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In February 1990, TGP officials agreed to conduct a study of the sediment in a targeted area around the wastewater outfall to provide data for the development of an appropriate remediation plan. Based on results of the study, LDEQ requested that TGP submit a remedial action plan for the physical removal of PCBs at and adjacent to the discharge pipe in Sibley Lake. In June 1991, LDEQ issued a compliance order to TGP </w:t>
      </w:r>
      <w:proofErr w:type="gramStart"/>
      <w:r w:rsidRPr="00B55966">
        <w:rPr>
          <w:rFonts w:ascii="Times New Roman" w:hAnsi="Times New Roman"/>
          <w:color w:val="auto"/>
          <w:sz w:val="24"/>
          <w:szCs w:val="24"/>
        </w:rPr>
        <w:t>as a result</w:t>
      </w:r>
      <w:proofErr w:type="gramEnd"/>
      <w:r w:rsidRPr="00B55966">
        <w:rPr>
          <w:rFonts w:ascii="Times New Roman" w:hAnsi="Times New Roman"/>
          <w:color w:val="auto"/>
          <w:sz w:val="24"/>
          <w:szCs w:val="24"/>
        </w:rPr>
        <w:t xml:space="preserve"> of TGP’s lack of response to requests for a remediation plan. The compliance order also specified an annual </w:t>
      </w:r>
      <w:proofErr w:type="gramStart"/>
      <w:r w:rsidRPr="00B55966">
        <w:rPr>
          <w:rFonts w:ascii="Times New Roman" w:hAnsi="Times New Roman"/>
          <w:color w:val="auto"/>
          <w:sz w:val="24"/>
          <w:szCs w:val="24"/>
        </w:rPr>
        <w:t>fish monitoring</w:t>
      </w:r>
      <w:proofErr w:type="gramEnd"/>
      <w:r w:rsidRPr="00B55966">
        <w:rPr>
          <w:rFonts w:ascii="Times New Roman" w:hAnsi="Times New Roman"/>
          <w:color w:val="auto"/>
          <w:sz w:val="24"/>
          <w:szCs w:val="24"/>
        </w:rPr>
        <w:t xml:space="preserve"> program and ordered the submittal of a remedial action plan (see </w:t>
      </w:r>
      <w:hyperlink r:id="rId226" w:history="1">
        <w:r w:rsidRPr="0040366A">
          <w:rPr>
            <w:rStyle w:val="Hyperlink"/>
            <w:rFonts w:ascii="Times New Roman" w:eastAsiaTheme="majorEastAsia" w:hAnsi="Times New Roman"/>
            <w:sz w:val="24"/>
          </w:rPr>
          <w:t>http://edms.deq.louisiana.gov/app/doc/view.aspx?doc=4106139&amp;ob=yes&amp;child=yes</w:t>
        </w:r>
      </w:hyperlink>
      <w:r w:rsidRPr="00B55966">
        <w:rPr>
          <w:rFonts w:ascii="Times New Roman" w:hAnsi="Times New Roman"/>
          <w:color w:val="auto"/>
          <w:sz w:val="24"/>
          <w:szCs w:val="24"/>
        </w:rPr>
        <w:t>). A</w:t>
      </w:r>
    </w:p>
    <w:p w14:paraId="182BBA61" w14:textId="77777777" w:rsidR="00E56B2B" w:rsidRPr="00B55966" w:rsidRDefault="00E56B2B" w:rsidP="00E56B2B">
      <w:pPr>
        <w:pStyle w:val="NormalWeb"/>
        <w:tabs>
          <w:tab w:val="left" w:pos="360"/>
        </w:tabs>
        <w:spacing w:before="0" w:beforeAutospacing="0" w:after="120" w:afterAutospacing="0"/>
        <w:ind w:left="360"/>
        <w:rPr>
          <w:rFonts w:ascii="Times New Roman" w:hAnsi="Times New Roman"/>
          <w:color w:val="auto"/>
          <w:sz w:val="24"/>
          <w:szCs w:val="24"/>
        </w:rPr>
      </w:pPr>
      <w:proofErr w:type="gramStart"/>
      <w:r w:rsidRPr="00B55966">
        <w:rPr>
          <w:rFonts w:ascii="Times New Roman" w:hAnsi="Times New Roman"/>
          <w:color w:val="auto"/>
          <w:sz w:val="24"/>
          <w:szCs w:val="24"/>
        </w:rPr>
        <w:t>request</w:t>
      </w:r>
      <w:proofErr w:type="gramEnd"/>
      <w:r w:rsidRPr="00B55966">
        <w:rPr>
          <w:rFonts w:ascii="Times New Roman" w:hAnsi="Times New Roman"/>
          <w:color w:val="auto"/>
          <w:sz w:val="24"/>
          <w:szCs w:val="24"/>
        </w:rPr>
        <w:t xml:space="preserve"> for a hearing was filed by TGP in July 1991, and in October 1991, TGP submitted a remedial action plan and alternative evaluation report for Sibley Lake.</w:t>
      </w:r>
    </w:p>
    <w:p w14:paraId="6099E929" w14:textId="77777777" w:rsidR="00E56B2B" w:rsidRPr="00442221" w:rsidRDefault="00E56B2B" w:rsidP="00E56B2B">
      <w:pPr>
        <w:pStyle w:val="BodyText"/>
        <w:tabs>
          <w:tab w:val="left" w:pos="360"/>
        </w:tabs>
        <w:spacing w:after="0"/>
        <w:ind w:left="360"/>
        <w:rPr>
          <w:rStyle w:val="Hyperlink"/>
          <w:rFonts w:ascii="Times New Roman" w:hAnsi="Times New Roman"/>
          <w:sz w:val="24"/>
          <w:szCs w:val="24"/>
        </w:rPr>
      </w:pPr>
      <w:r w:rsidRPr="00B55966">
        <w:rPr>
          <w:rFonts w:ascii="Times New Roman" w:hAnsi="Times New Roman"/>
          <w:sz w:val="24"/>
          <w:szCs w:val="24"/>
        </w:rPr>
        <w:t>In October 1992, LDEQ and TGP reached a settlement agreement. The settlement agreement set forth three phases of remediation: Phase I, obtaining permits to conduct remediation; Phase II, remediation of Sibley Lake; and Phase III, post-construction monitoring of fish and water, which was to commence upon LDEQ’s acceptance of the completion of Phase II. The agreement required the installation of a rainwater control structure; the excavation of sediments from the lake near the facility's wastewater outfall; and the backfilling, grading and restoration of the excavated areas (see</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"http://edms.deq.louisiana.gov/app/doc/view.aspx?doc=3794297&amp;ob=yes&amp;child=yes" </w:instrText>
      </w:r>
      <w:r>
        <w:rPr>
          <w:rFonts w:ascii="Times New Roman" w:hAnsi="Times New Roman"/>
          <w:sz w:val="24"/>
          <w:szCs w:val="24"/>
        </w:rPr>
        <w:fldChar w:fldCharType="separate"/>
      </w:r>
      <w:r w:rsidRPr="00442221">
        <w:rPr>
          <w:rStyle w:val="Hyperlink"/>
          <w:rFonts w:ascii="Times New Roman" w:hAnsi="Times New Roman"/>
          <w:sz w:val="24"/>
          <w:szCs w:val="24"/>
        </w:rPr>
        <w:t>http://edms.deq.louisiana.gov/app/doc/view.aspx?</w:t>
      </w:r>
    </w:p>
    <w:p w14:paraId="18D5F8F7" w14:textId="4E4FAC14" w:rsidR="00E56B2B" w:rsidRPr="00B55966" w:rsidRDefault="00E56B2B" w:rsidP="00E56B2B">
      <w:pPr>
        <w:pStyle w:val="BodyText"/>
        <w:tabs>
          <w:tab w:val="left" w:pos="360"/>
        </w:tabs>
        <w:ind w:left="360"/>
        <w:rPr>
          <w:rFonts w:ascii="Times New Roman" w:hAnsi="Times New Roman"/>
          <w:sz w:val="24"/>
          <w:szCs w:val="24"/>
        </w:rPr>
      </w:pPr>
      <w:r w:rsidRPr="00442221">
        <w:rPr>
          <w:rStyle w:val="Hyperlink"/>
          <w:rFonts w:ascii="Times New Roman" w:hAnsi="Times New Roman"/>
          <w:sz w:val="24"/>
          <w:szCs w:val="24"/>
        </w:rPr>
        <w:t>doc=3794297&amp;ob=yes&amp;child=yes</w:t>
      </w:r>
      <w:r>
        <w:rPr>
          <w:rFonts w:ascii="Times New Roman" w:hAnsi="Times New Roman"/>
          <w:sz w:val="24"/>
          <w:szCs w:val="24"/>
        </w:rPr>
        <w:fldChar w:fldCharType="end"/>
      </w:r>
      <w:r w:rsidRPr="00B55966">
        <w:rPr>
          <w:rFonts w:ascii="Times New Roman" w:hAnsi="Times New Roman"/>
          <w:sz w:val="24"/>
          <w:szCs w:val="24"/>
        </w:rPr>
        <w:t xml:space="preserve">). </w:t>
      </w:r>
    </w:p>
    <w:p w14:paraId="63BCD4C0" w14:textId="77777777" w:rsidR="00E56B2B" w:rsidRPr="00B55966" w:rsidRDefault="00E56B2B" w:rsidP="00E56B2B">
      <w:pPr>
        <w:pStyle w:val="BodyText"/>
        <w:tabs>
          <w:tab w:val="left" w:pos="360"/>
        </w:tabs>
        <w:ind w:left="360"/>
        <w:rPr>
          <w:rFonts w:ascii="Times New Roman" w:hAnsi="Times New Roman"/>
          <w:sz w:val="24"/>
          <w:szCs w:val="24"/>
        </w:rPr>
      </w:pPr>
      <w:r w:rsidRPr="00B55966">
        <w:rPr>
          <w:rFonts w:ascii="Times New Roman" w:hAnsi="Times New Roman"/>
          <w:sz w:val="24"/>
          <w:szCs w:val="24"/>
        </w:rPr>
        <w:t xml:space="preserve">Excavation and removal of sediments started in November 1992. Excavated material </w:t>
      </w:r>
      <w:proofErr w:type="gramStart"/>
      <w:r w:rsidRPr="00B55966">
        <w:rPr>
          <w:rFonts w:ascii="Times New Roman" w:hAnsi="Times New Roman"/>
          <w:sz w:val="24"/>
          <w:szCs w:val="24"/>
        </w:rPr>
        <w:t>was sent</w:t>
      </w:r>
      <w:proofErr w:type="gramEnd"/>
      <w:r w:rsidRPr="00B55966">
        <w:rPr>
          <w:rFonts w:ascii="Times New Roman" w:hAnsi="Times New Roman"/>
          <w:sz w:val="24"/>
          <w:szCs w:val="24"/>
        </w:rPr>
        <w:t xml:space="preserve"> off-site to a hazardous waste disposal site. After removal of the contaminated sediments, TGP backfilled the area with clean soil. In January 1993, TGP completed the excavation and backfilling required by the agreement. </w:t>
      </w:r>
    </w:p>
    <w:p w14:paraId="5E3AAC5B"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The first set of monitoring data </w:t>
      </w:r>
      <w:proofErr w:type="gramStart"/>
      <w:r w:rsidRPr="00B55966">
        <w:rPr>
          <w:rFonts w:ascii="Times New Roman" w:hAnsi="Times New Roman"/>
          <w:color w:val="auto"/>
          <w:sz w:val="24"/>
          <w:szCs w:val="24"/>
        </w:rPr>
        <w:t>was collected</w:t>
      </w:r>
      <w:proofErr w:type="gramEnd"/>
      <w:r w:rsidRPr="00B55966">
        <w:rPr>
          <w:rFonts w:ascii="Times New Roman" w:hAnsi="Times New Roman"/>
          <w:color w:val="auto"/>
          <w:sz w:val="24"/>
          <w:szCs w:val="24"/>
        </w:rPr>
        <w:t xml:space="preserve"> from Sibley Lake in May 1994. The results of that data indicated that the level of PCBs in fish declined by more than 50% within the first three years after remediation. Although the remediation process was gradually reducing the bioavailability of PCBs, in June 1994 the advisory for Sibley Lake </w:t>
      </w:r>
      <w:proofErr w:type="gramStart"/>
      <w:r w:rsidRPr="00B55966">
        <w:rPr>
          <w:rFonts w:ascii="Times New Roman" w:hAnsi="Times New Roman"/>
          <w:color w:val="auto"/>
          <w:sz w:val="24"/>
          <w:szCs w:val="24"/>
        </w:rPr>
        <w:t>was reviewed and continued</w:t>
      </w:r>
      <w:proofErr w:type="gramEnd"/>
      <w:r w:rsidRPr="00B55966">
        <w:rPr>
          <w:rFonts w:ascii="Times New Roman" w:hAnsi="Times New Roman"/>
          <w:color w:val="auto"/>
          <w:sz w:val="24"/>
          <w:szCs w:val="24"/>
        </w:rPr>
        <w:t xml:space="preserve">. </w:t>
      </w:r>
    </w:p>
    <w:p w14:paraId="0BF2FA66"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In January 1996, the advisory against the sale and consumption of fish from Sibley Lake </w:t>
      </w:r>
      <w:proofErr w:type="gramStart"/>
      <w:r w:rsidRPr="00B55966">
        <w:rPr>
          <w:rFonts w:ascii="Times New Roman" w:hAnsi="Times New Roman"/>
          <w:color w:val="auto"/>
          <w:sz w:val="24"/>
          <w:szCs w:val="24"/>
        </w:rPr>
        <w:t>was lifted</w:t>
      </w:r>
      <w:proofErr w:type="gramEnd"/>
      <w:r w:rsidRPr="00B55966">
        <w:rPr>
          <w:rFonts w:ascii="Times New Roman" w:hAnsi="Times New Roman"/>
          <w:color w:val="auto"/>
          <w:sz w:val="24"/>
          <w:szCs w:val="24"/>
        </w:rPr>
        <w:t xml:space="preserve">. However, a new advisory </w:t>
      </w:r>
      <w:proofErr w:type="gramStart"/>
      <w:r w:rsidRPr="00B55966">
        <w:rPr>
          <w:rFonts w:ascii="Times New Roman" w:hAnsi="Times New Roman"/>
          <w:color w:val="auto"/>
          <w:sz w:val="24"/>
          <w:szCs w:val="24"/>
        </w:rPr>
        <w:t>was placed</w:t>
      </w:r>
      <w:proofErr w:type="gramEnd"/>
      <w:r w:rsidRPr="00B55966">
        <w:rPr>
          <w:rFonts w:ascii="Times New Roman" w:hAnsi="Times New Roman"/>
          <w:color w:val="auto"/>
          <w:sz w:val="24"/>
          <w:szCs w:val="24"/>
        </w:rPr>
        <w:t xml:space="preserve"> into effect at that time (see </w:t>
      </w:r>
      <w:hyperlink r:id="rId227" w:history="1">
        <w:r w:rsidRPr="0040366A">
          <w:rPr>
            <w:rStyle w:val="Hyperlink"/>
            <w:rFonts w:ascii="Times New Roman" w:eastAsiaTheme="majorEastAsia" w:hAnsi="Times New Roman"/>
            <w:sz w:val="24"/>
          </w:rPr>
          <w:t>http://edms.deq.louisiana.gov/app/doc/view.aspx?doc=7915223&amp;ob=yes&amp;child=yes</w:t>
        </w:r>
      </w:hyperlink>
      <w:r w:rsidRPr="00B55966">
        <w:rPr>
          <w:rFonts w:ascii="Times New Roman" w:hAnsi="Times New Roman"/>
          <w:color w:val="auto"/>
          <w:sz w:val="24"/>
          <w:szCs w:val="24"/>
        </w:rPr>
        <w:t xml:space="preserve">). The new advisory recommends no consumption of gar, shad, and carp. For other species, within any one-month </w:t>
      </w:r>
      <w:proofErr w:type="gramStart"/>
      <w:r w:rsidRPr="00B55966">
        <w:rPr>
          <w:rFonts w:ascii="Times New Roman" w:hAnsi="Times New Roman"/>
          <w:color w:val="auto"/>
          <w:sz w:val="24"/>
          <w:szCs w:val="24"/>
        </w:rPr>
        <w:t>time period</w:t>
      </w:r>
      <w:proofErr w:type="gramEnd"/>
      <w:r w:rsidRPr="00B55966">
        <w:rPr>
          <w:rFonts w:ascii="Times New Roman" w:hAnsi="Times New Roman"/>
          <w:color w:val="auto"/>
          <w:sz w:val="24"/>
          <w:szCs w:val="24"/>
        </w:rPr>
        <w:t xml:space="preserve">, eating fish from Sibley Lake should be limited to only one of the following two options: (1) one meal per week of largemouth bass or crappie; or (2) one meal per month of channel catfish, striped bass or other species (excluding gar, shad, and carp). All fish consumed </w:t>
      </w:r>
      <w:proofErr w:type="gramStart"/>
      <w:r w:rsidRPr="00B55966">
        <w:rPr>
          <w:rFonts w:ascii="Times New Roman" w:hAnsi="Times New Roman"/>
          <w:color w:val="auto"/>
          <w:sz w:val="24"/>
          <w:szCs w:val="24"/>
        </w:rPr>
        <w:t>should be skinned and trimmed of fat then broiled, grilled, or baked</w:t>
      </w:r>
      <w:proofErr w:type="gramEnd"/>
      <w:r w:rsidRPr="00B55966">
        <w:rPr>
          <w:rFonts w:ascii="Times New Roman" w:hAnsi="Times New Roman"/>
          <w:color w:val="auto"/>
          <w:sz w:val="24"/>
          <w:szCs w:val="24"/>
        </w:rPr>
        <w:t xml:space="preserve">. These fish </w:t>
      </w:r>
      <w:proofErr w:type="gramStart"/>
      <w:r w:rsidRPr="00B55966">
        <w:rPr>
          <w:rFonts w:ascii="Times New Roman" w:hAnsi="Times New Roman"/>
          <w:color w:val="auto"/>
          <w:sz w:val="24"/>
          <w:szCs w:val="24"/>
        </w:rPr>
        <w:t>should not be fried</w:t>
      </w:r>
      <w:proofErr w:type="gramEnd"/>
      <w:r w:rsidRPr="00B55966">
        <w:rPr>
          <w:rFonts w:ascii="Times New Roman" w:hAnsi="Times New Roman"/>
          <w:color w:val="auto"/>
          <w:sz w:val="24"/>
          <w:szCs w:val="24"/>
        </w:rPr>
        <w:t xml:space="preserve"> because this traps the contaminants in the fish. A meal </w:t>
      </w:r>
      <w:proofErr w:type="gramStart"/>
      <w:r w:rsidRPr="00B55966">
        <w:rPr>
          <w:rFonts w:ascii="Times New Roman" w:hAnsi="Times New Roman"/>
          <w:color w:val="auto"/>
          <w:sz w:val="24"/>
          <w:szCs w:val="24"/>
        </w:rPr>
        <w:t>is considered</w:t>
      </w:r>
      <w:proofErr w:type="gramEnd"/>
      <w:r w:rsidRPr="00B55966">
        <w:rPr>
          <w:rFonts w:ascii="Times New Roman" w:hAnsi="Times New Roman"/>
          <w:color w:val="auto"/>
          <w:sz w:val="24"/>
          <w:szCs w:val="24"/>
        </w:rPr>
        <w:t xml:space="preserve"> 0.5 pound of fish for adults and children.</w:t>
      </w:r>
    </w:p>
    <w:p w14:paraId="037CDEA5" w14:textId="77777777" w:rsidR="00E56B2B" w:rsidRPr="00B55966" w:rsidRDefault="00E56B2B" w:rsidP="00E56B2B">
      <w:pPr>
        <w:pStyle w:val="NormalWeb"/>
        <w:spacing w:before="0" w:beforeAutospacing="0" w:after="120" w:afterAutospacing="0"/>
        <w:ind w:left="360"/>
        <w:rPr>
          <w:rFonts w:ascii="Times New Roman" w:hAnsi="Times New Roman"/>
          <w:color w:val="auto"/>
          <w:sz w:val="24"/>
          <w:szCs w:val="24"/>
        </w:rPr>
      </w:pPr>
      <w:r w:rsidRPr="00B55966">
        <w:rPr>
          <w:rFonts w:ascii="Times New Roman" w:hAnsi="Times New Roman"/>
          <w:color w:val="auto"/>
          <w:sz w:val="24"/>
          <w:szCs w:val="24"/>
        </w:rPr>
        <w:t xml:space="preserve">In March 1997, the CERCLA Administrative Order on Consent 06-07-90 was lifted (see </w:t>
      </w:r>
      <w:hyperlink r:id="rId228" w:history="1">
        <w:r w:rsidRPr="00B55966">
          <w:rPr>
            <w:rStyle w:val="Hyperlink"/>
            <w:rFonts w:ascii="Times New Roman" w:eastAsiaTheme="majorEastAsia" w:hAnsi="Times New Roman"/>
            <w:color w:val="0000FF"/>
            <w:sz w:val="24"/>
            <w:szCs w:val="24"/>
          </w:rPr>
          <w:t>http://edms.deq.louisiana.gov/app/doc/view.aspx?doc=4099844&amp;ob=yes&amp;child=yes</w:t>
        </w:r>
      </w:hyperlink>
      <w:r w:rsidRPr="00B55966">
        <w:rPr>
          <w:rFonts w:ascii="Times New Roman" w:hAnsi="Times New Roman"/>
          <w:color w:val="auto"/>
          <w:sz w:val="24"/>
          <w:szCs w:val="24"/>
        </w:rPr>
        <w:t xml:space="preserve">) </w:t>
      </w:r>
      <w:proofErr w:type="gramStart"/>
      <w:r w:rsidRPr="00B55966">
        <w:rPr>
          <w:rFonts w:ascii="Times New Roman" w:hAnsi="Times New Roman"/>
          <w:color w:val="auto"/>
          <w:sz w:val="24"/>
          <w:szCs w:val="24"/>
        </w:rPr>
        <w:t>as a result</w:t>
      </w:r>
      <w:proofErr w:type="gramEnd"/>
      <w:r w:rsidRPr="00B55966">
        <w:rPr>
          <w:rFonts w:ascii="Times New Roman" w:hAnsi="Times New Roman"/>
          <w:color w:val="auto"/>
          <w:sz w:val="24"/>
          <w:szCs w:val="24"/>
        </w:rPr>
        <w:t xml:space="preserve"> of TGP’s compliance with the terms of the Order. </w:t>
      </w:r>
    </w:p>
    <w:p w14:paraId="68760D45" w14:textId="17EE8261" w:rsidR="00E56B2B" w:rsidRPr="00C54237" w:rsidRDefault="00E56B2B" w:rsidP="00E56B2B">
      <w:pPr>
        <w:ind w:left="360"/>
        <w:rPr>
          <w:rStyle w:val="Hyperlink"/>
          <w:rFonts w:ascii="Times New Roman" w:hAnsi="Times New Roman"/>
          <w:sz w:val="24"/>
          <w:szCs w:val="24"/>
        </w:rPr>
      </w:pPr>
      <w:r w:rsidRPr="00B55966">
        <w:rPr>
          <w:rFonts w:ascii="Times New Roman" w:hAnsi="Times New Roman"/>
          <w:sz w:val="24"/>
          <w:szCs w:val="24"/>
        </w:rPr>
        <w:t>The Administrative Order of October 14, 2011 requires TGP to perform fish tissue sampling and reporting every five years. Documentation of 20</w:t>
      </w:r>
      <w:r>
        <w:rPr>
          <w:rFonts w:ascii="Times New Roman" w:hAnsi="Times New Roman"/>
          <w:sz w:val="24"/>
          <w:szCs w:val="24"/>
        </w:rPr>
        <w:t>1</w:t>
      </w:r>
      <w:r w:rsidRPr="00B55966">
        <w:rPr>
          <w:rFonts w:ascii="Times New Roman" w:hAnsi="Times New Roman"/>
          <w:sz w:val="24"/>
          <w:szCs w:val="24"/>
        </w:rPr>
        <w:t>6 fish tissue monitoring is available in LDEQ’s EDMS at</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"http://edms.deq.louisiana.gov/app/doc/view.aspx?doc=10664355&amp;ob=yes&amp;child=yes" </w:instrText>
      </w:r>
      <w:r>
        <w:rPr>
          <w:rFonts w:ascii="Times New Roman" w:hAnsi="Times New Roman"/>
          <w:sz w:val="24"/>
          <w:szCs w:val="24"/>
        </w:rPr>
        <w:fldChar w:fldCharType="separate"/>
      </w:r>
      <w:r w:rsidRPr="00C54237">
        <w:rPr>
          <w:rStyle w:val="Hyperlink"/>
          <w:rFonts w:ascii="Times New Roman" w:hAnsi="Times New Roman"/>
          <w:sz w:val="24"/>
          <w:szCs w:val="24"/>
        </w:rPr>
        <w:t>http://edms.deq.louisiana.gov/app/doc/view.aspx?doc=10664355&amp;ob=yes</w:t>
      </w:r>
    </w:p>
    <w:p w14:paraId="75E714BB" w14:textId="0F2B9C44" w:rsidR="00E56B2B" w:rsidRPr="00B55966" w:rsidRDefault="00E56B2B" w:rsidP="00E56B2B">
      <w:pPr>
        <w:ind w:left="360"/>
      </w:pPr>
      <w:r w:rsidRPr="00C54237">
        <w:rPr>
          <w:rStyle w:val="Hyperlink"/>
          <w:rFonts w:ascii="Times New Roman" w:hAnsi="Times New Roman"/>
          <w:sz w:val="24"/>
          <w:szCs w:val="24"/>
        </w:rPr>
        <w:t>&amp;child=yes</w:t>
      </w:r>
      <w:r>
        <w:rPr>
          <w:rFonts w:ascii="Times New Roman" w:hAnsi="Times New Roman"/>
          <w:sz w:val="24"/>
          <w:szCs w:val="24"/>
        </w:rPr>
        <w:fldChar w:fldCharType="end"/>
      </w:r>
      <w:r>
        <w:rPr>
          <w:rFonts w:ascii="Times New Roman" w:hAnsi="Times New Roman"/>
          <w:sz w:val="24"/>
          <w:szCs w:val="24"/>
        </w:rPr>
        <w:t xml:space="preserve">. </w:t>
      </w:r>
      <w:r w:rsidR="000F6B00">
        <w:rPr>
          <w:rFonts w:ascii="Times New Roman" w:hAnsi="Times New Roman"/>
          <w:sz w:val="24"/>
          <w:szCs w:val="24"/>
        </w:rPr>
        <w:t xml:space="preserve">TGP continued to sample fish tissue through at least May 2018, in cooperation with the LDEQ, LDH, and LDWF. Results of the sampling </w:t>
      </w:r>
      <w:proofErr w:type="gramStart"/>
      <w:r w:rsidR="000F6B00">
        <w:rPr>
          <w:rFonts w:ascii="Times New Roman" w:hAnsi="Times New Roman"/>
          <w:sz w:val="24"/>
          <w:szCs w:val="24"/>
        </w:rPr>
        <w:t>will be evaluated</w:t>
      </w:r>
      <w:proofErr w:type="gramEnd"/>
      <w:r w:rsidR="000F6B00">
        <w:rPr>
          <w:rFonts w:ascii="Times New Roman" w:hAnsi="Times New Roman"/>
          <w:sz w:val="24"/>
          <w:szCs w:val="24"/>
        </w:rPr>
        <w:t xml:space="preserve"> by the agencies to determine if the fish consumption advisory may be revised or rescinded. </w:t>
      </w:r>
      <w:r w:rsidRPr="00B55966">
        <w:rPr>
          <w:rFonts w:ascii="Times New Roman" w:hAnsi="Times New Roman"/>
          <w:sz w:val="24"/>
          <w:szCs w:val="24"/>
        </w:rPr>
        <w:t xml:space="preserve">Additional documents are available under AI#3144 on LDEQ’s EDMS </w:t>
      </w:r>
      <w:r>
        <w:rPr>
          <w:rFonts w:ascii="Times New Roman" w:hAnsi="Times New Roman"/>
          <w:sz w:val="24"/>
          <w:szCs w:val="24"/>
        </w:rPr>
        <w:t xml:space="preserve">at </w:t>
      </w:r>
      <w:hyperlink r:id="rId229" w:history="1">
        <w:r w:rsidRPr="00864E50">
          <w:rPr>
            <w:rStyle w:val="Hyperlink"/>
            <w:rFonts w:ascii="Times New Roman" w:hAnsi="Times New Roman"/>
            <w:sz w:val="24"/>
            <w:szCs w:val="24"/>
          </w:rPr>
          <w:t>http://edms.deq.louisiana.gov/app/doc/querydef.aspx</w:t>
        </w:r>
      </w:hyperlink>
      <w:r w:rsidRPr="00B55966">
        <w:rPr>
          <w:rFonts w:ascii="Times New Roman" w:hAnsi="Times New Roman"/>
          <w:sz w:val="24"/>
          <w:szCs w:val="24"/>
        </w:rPr>
        <w:t>.</w:t>
      </w:r>
    </w:p>
    <w:p w14:paraId="3D135108" w14:textId="77777777" w:rsidR="00E56B2B" w:rsidRPr="00B55966" w:rsidRDefault="00E56B2B" w:rsidP="00E56B2B">
      <w:pPr>
        <w:rPr>
          <w:rFonts w:ascii="Times New Roman" w:hAnsi="Times New Roman"/>
          <w:sz w:val="24"/>
          <w:szCs w:val="24"/>
        </w:rPr>
      </w:pPr>
    </w:p>
    <w:p w14:paraId="29186691"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 xml:space="preserve">3)   Estimate or Projection of the Time When Water Quality Standards </w:t>
      </w:r>
      <w:proofErr w:type="gramStart"/>
      <w:r w:rsidRPr="00B55966">
        <w:rPr>
          <w:rFonts w:ascii="Times New Roman" w:hAnsi="Times New Roman"/>
          <w:b/>
          <w:sz w:val="24"/>
          <w:szCs w:val="24"/>
        </w:rPr>
        <w:t>Will Be Met</w:t>
      </w:r>
      <w:proofErr w:type="gramEnd"/>
    </w:p>
    <w:p w14:paraId="1169EA3D" w14:textId="6D471696" w:rsidR="00473214" w:rsidRPr="006E4549" w:rsidRDefault="00473214" w:rsidP="00473214">
      <w:pPr>
        <w:spacing w:after="120"/>
        <w:ind w:left="360"/>
        <w:rPr>
          <w:rFonts w:ascii="Times New Roman" w:hAnsi="Times New Roman"/>
          <w:sz w:val="24"/>
          <w:szCs w:val="24"/>
        </w:rPr>
      </w:pPr>
      <w:r w:rsidRPr="00E72A4A">
        <w:rPr>
          <w:rFonts w:ascii="Times New Roman" w:hAnsi="Times New Roman"/>
          <w:sz w:val="24"/>
          <w:szCs w:val="24"/>
        </w:rPr>
        <w:t xml:space="preserve">As of October 9, 2018, the LDEQ, LDH, and LDWF were in the process of rescinding the fish consumption advisory on Sibley Lake. This will allow LDEQ to </w:t>
      </w:r>
      <w:proofErr w:type="gramStart"/>
      <w:r w:rsidRPr="00E72A4A">
        <w:rPr>
          <w:rFonts w:ascii="Times New Roman" w:hAnsi="Times New Roman"/>
          <w:sz w:val="24"/>
          <w:szCs w:val="24"/>
        </w:rPr>
        <w:t>close-out</w:t>
      </w:r>
      <w:proofErr w:type="gramEnd"/>
      <w:r w:rsidRPr="00E72A4A">
        <w:rPr>
          <w:rFonts w:ascii="Times New Roman" w:hAnsi="Times New Roman"/>
          <w:sz w:val="24"/>
          <w:szCs w:val="24"/>
        </w:rPr>
        <w:t xml:space="preserve"> all enforcement actions against Tennessee Gas Pipeline Company (TGP), thus ending the remediation process described below. It </w:t>
      </w:r>
      <w:proofErr w:type="gramStart"/>
      <w:r w:rsidRPr="00E72A4A">
        <w:rPr>
          <w:rFonts w:ascii="Times New Roman" w:hAnsi="Times New Roman"/>
          <w:sz w:val="24"/>
          <w:szCs w:val="24"/>
        </w:rPr>
        <w:t>is expected</w:t>
      </w:r>
      <w:proofErr w:type="gramEnd"/>
      <w:r w:rsidRPr="00E72A4A">
        <w:rPr>
          <w:rFonts w:ascii="Times New Roman" w:hAnsi="Times New Roman"/>
          <w:sz w:val="24"/>
          <w:szCs w:val="24"/>
        </w:rPr>
        <w:t xml:space="preserve"> that Sibley Lake, LA101001_00</w:t>
      </w:r>
      <w:r w:rsidR="00E72A4A">
        <w:rPr>
          <w:rFonts w:ascii="Times New Roman" w:hAnsi="Times New Roman"/>
          <w:sz w:val="24"/>
          <w:szCs w:val="24"/>
        </w:rPr>
        <w:t>, will have the FWP impairment due t</w:t>
      </w:r>
      <w:r w:rsidRPr="00E72A4A">
        <w:rPr>
          <w:rFonts w:ascii="Times New Roman" w:hAnsi="Times New Roman"/>
          <w:sz w:val="24"/>
          <w:szCs w:val="24"/>
        </w:rPr>
        <w:t>o PCB contamination of fish removed during the 2020 IR process.</w:t>
      </w:r>
      <w:r w:rsidRPr="006E4549">
        <w:rPr>
          <w:rFonts w:ascii="Times New Roman" w:hAnsi="Times New Roman"/>
          <w:sz w:val="24"/>
          <w:szCs w:val="24"/>
        </w:rPr>
        <w:t xml:space="preserve"> </w:t>
      </w:r>
    </w:p>
    <w:p w14:paraId="760542D3"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4)   Schedule for Implementing Pollution Controls</w:t>
      </w:r>
    </w:p>
    <w:p w14:paraId="42E1A06C"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 xml:space="preserve">In November 1992, the contaminated sediment </w:t>
      </w:r>
      <w:proofErr w:type="gramStart"/>
      <w:r w:rsidRPr="00B55966">
        <w:rPr>
          <w:rFonts w:ascii="Times New Roman" w:hAnsi="Times New Roman"/>
          <w:sz w:val="24"/>
          <w:szCs w:val="24"/>
        </w:rPr>
        <w:t>was excavated and removed from Sibley Lake and the area backfilled with clean soil</w:t>
      </w:r>
      <w:proofErr w:type="gramEnd"/>
      <w:r w:rsidRPr="00B55966">
        <w:rPr>
          <w:rFonts w:ascii="Times New Roman" w:hAnsi="Times New Roman"/>
          <w:sz w:val="24"/>
          <w:szCs w:val="24"/>
        </w:rPr>
        <w:t xml:space="preserve">. This remediation </w:t>
      </w:r>
      <w:proofErr w:type="gramStart"/>
      <w:r w:rsidRPr="00B55966">
        <w:rPr>
          <w:rFonts w:ascii="Times New Roman" w:hAnsi="Times New Roman"/>
          <w:sz w:val="24"/>
          <w:szCs w:val="24"/>
        </w:rPr>
        <w:t>was completed</w:t>
      </w:r>
      <w:proofErr w:type="gramEnd"/>
      <w:r w:rsidRPr="00B55966">
        <w:rPr>
          <w:rFonts w:ascii="Times New Roman" w:hAnsi="Times New Roman"/>
          <w:sz w:val="24"/>
          <w:szCs w:val="24"/>
        </w:rPr>
        <w:t xml:space="preserve"> in January 1993. The excavated material </w:t>
      </w:r>
      <w:proofErr w:type="gramStart"/>
      <w:r w:rsidRPr="00B55966">
        <w:rPr>
          <w:rFonts w:ascii="Times New Roman" w:hAnsi="Times New Roman"/>
          <w:sz w:val="24"/>
          <w:szCs w:val="24"/>
        </w:rPr>
        <w:t>was sent</w:t>
      </w:r>
      <w:proofErr w:type="gramEnd"/>
      <w:r w:rsidRPr="00B55966">
        <w:rPr>
          <w:rFonts w:ascii="Times New Roman" w:hAnsi="Times New Roman"/>
          <w:sz w:val="24"/>
          <w:szCs w:val="24"/>
        </w:rPr>
        <w:t xml:space="preserve"> off-site for proper disposal.</w:t>
      </w:r>
    </w:p>
    <w:p w14:paraId="64D42E2B"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 xml:space="preserve">5)  Monitoring Plan to Track Effectiveness of Pollution Controls </w:t>
      </w:r>
    </w:p>
    <w:p w14:paraId="3AFC06C8" w14:textId="77777777" w:rsidR="00E56B2B" w:rsidRPr="00B55966" w:rsidRDefault="00E56B2B" w:rsidP="00E56B2B">
      <w:pPr>
        <w:spacing w:after="120"/>
        <w:ind w:left="360"/>
        <w:rPr>
          <w:rFonts w:ascii="Times New Roman" w:hAnsi="Times New Roman"/>
          <w:sz w:val="24"/>
          <w:szCs w:val="24"/>
        </w:rPr>
      </w:pPr>
      <w:r w:rsidRPr="00B55966">
        <w:rPr>
          <w:rFonts w:ascii="Times New Roman" w:hAnsi="Times New Roman"/>
          <w:sz w:val="24"/>
          <w:szCs w:val="24"/>
        </w:rPr>
        <w:t xml:space="preserve">The Sibley Lake project is in the Post Remediation Phase (including monitoring) and the lake is still under a fish consumption advisory due to PCBs. The purpose of the monitoring program at Sibley Lake is to document the success of the selected remediation measure. Natural sedimentation is currently remediating Sibley Lake by depositing new sediments over older sediments that may still contain PCBs. As a result, PCBs </w:t>
      </w:r>
      <w:proofErr w:type="gramStart"/>
      <w:r w:rsidRPr="00B55966">
        <w:rPr>
          <w:rFonts w:ascii="Times New Roman" w:hAnsi="Times New Roman"/>
          <w:sz w:val="24"/>
          <w:szCs w:val="24"/>
        </w:rPr>
        <w:t>have not been detected</w:t>
      </w:r>
      <w:proofErr w:type="gramEnd"/>
      <w:r w:rsidRPr="00B55966">
        <w:rPr>
          <w:rFonts w:ascii="Times New Roman" w:hAnsi="Times New Roman"/>
          <w:sz w:val="24"/>
          <w:szCs w:val="24"/>
        </w:rPr>
        <w:t xml:space="preserve"> in the water column in Sibley Lake since 2000. The most recently available fish tissue monitoring report (2006) indicated that PCBs were still present in fish; however, average concentrations for all </w:t>
      </w:r>
      <w:proofErr w:type="gramStart"/>
      <w:r w:rsidRPr="00B55966">
        <w:rPr>
          <w:rFonts w:ascii="Times New Roman" w:hAnsi="Times New Roman"/>
          <w:sz w:val="24"/>
          <w:szCs w:val="24"/>
        </w:rPr>
        <w:t>eight target</w:t>
      </w:r>
      <w:proofErr w:type="gramEnd"/>
      <w:r w:rsidRPr="00B55966">
        <w:rPr>
          <w:rFonts w:ascii="Times New Roman" w:hAnsi="Times New Roman"/>
          <w:sz w:val="24"/>
          <w:szCs w:val="24"/>
        </w:rPr>
        <w:t xml:space="preserve"> species were below FDA recommendations of 2.0 ppm. </w:t>
      </w:r>
    </w:p>
    <w:p w14:paraId="7D03B53B" w14:textId="34F0E569" w:rsidR="00E56B2B" w:rsidRPr="00331CAA" w:rsidRDefault="00E56B2B" w:rsidP="00E56B2B">
      <w:pPr>
        <w:ind w:left="360"/>
        <w:rPr>
          <w:rStyle w:val="Hyperlink"/>
          <w:rFonts w:ascii="Times New Roman" w:hAnsi="Times New Roman"/>
          <w:sz w:val="24"/>
          <w:szCs w:val="24"/>
        </w:rPr>
      </w:pPr>
      <w:r w:rsidRPr="00B55966">
        <w:rPr>
          <w:rFonts w:ascii="Times New Roman" w:hAnsi="Times New Roman"/>
          <w:sz w:val="24"/>
          <w:szCs w:val="24"/>
        </w:rPr>
        <w:t>TGP is mandated to perform fish tissue sampling and reporting every five years according to the Administrative Order of October 14, 2011</w:t>
      </w:r>
      <w:r>
        <w:rPr>
          <w:rFonts w:ascii="Times New Roman" w:hAnsi="Times New Roman"/>
          <w:sz w:val="24"/>
          <w:szCs w:val="24"/>
        </w:rPr>
        <w:t xml:space="preserve"> </w:t>
      </w:r>
      <w:r w:rsidRPr="00B55966">
        <w:t>(</w:t>
      </w:r>
      <w:r w:rsidRPr="00D517ED">
        <w:rPr>
          <w:rFonts w:ascii="Times New Roman" w:hAnsi="Times New Roman"/>
          <w:sz w:val="24"/>
          <w:szCs w:val="24"/>
        </w:rPr>
        <w:t>see</w:t>
      </w:r>
      <w:r w:rsidRPr="0040366A">
        <w:rPr>
          <w:rFonts w:ascii="Times New Roman" w:hAnsi="Times New Roman"/>
          <w:sz w:val="24"/>
        </w:rPr>
        <w:t xml:space="preserve"> </w:t>
      </w:r>
      <w:hyperlink r:id="rId230" w:history="1">
        <w:r w:rsidRPr="0040366A">
          <w:rPr>
            <w:rStyle w:val="Hyperlink"/>
            <w:rFonts w:ascii="Times New Roman" w:hAnsi="Times New Roman"/>
            <w:sz w:val="24"/>
          </w:rPr>
          <w:t>http://edms.deq.louisiana.gov/app/doc/</w:t>
        </w:r>
        <w:r w:rsidRPr="00331CAA">
          <w:rPr>
            <w:rStyle w:val="Hyperlink"/>
            <w:rFonts w:ascii="Times New Roman" w:hAnsi="Times New Roman"/>
            <w:sz w:val="24"/>
            <w:szCs w:val="24"/>
          </w:rPr>
          <w:t>vie w</w:t>
        </w:r>
        <w:r w:rsidRPr="0040366A">
          <w:rPr>
            <w:rStyle w:val="Hyperlink"/>
            <w:rFonts w:ascii="Times New Roman" w:hAnsi="Times New Roman"/>
            <w:sz w:val="24"/>
          </w:rPr>
          <w:t>.aspx?doc=8149482&amp;ob=yes&amp;child=yes</w:t>
        </w:r>
      </w:hyperlink>
      <w:r w:rsidRPr="00B55966">
        <w:rPr>
          <w:rFonts w:ascii="Times New Roman" w:hAnsi="Times New Roman"/>
          <w:sz w:val="24"/>
          <w:szCs w:val="24"/>
        </w:rPr>
        <w:t>).</w:t>
      </w:r>
      <w:r>
        <w:rPr>
          <w:rFonts w:ascii="Times New Roman" w:hAnsi="Times New Roman"/>
          <w:sz w:val="24"/>
          <w:szCs w:val="24"/>
        </w:rPr>
        <w:t xml:space="preserve"> </w:t>
      </w:r>
      <w:r w:rsidRPr="00B55966">
        <w:rPr>
          <w:rFonts w:ascii="Times New Roman" w:hAnsi="Times New Roman"/>
          <w:sz w:val="24"/>
          <w:szCs w:val="24"/>
        </w:rPr>
        <w:t>TGP monitors its discharge for PCBs quarterly as required by its 2015 LPDES water permit</w:t>
      </w:r>
      <w:r>
        <w:rPr>
          <w:rFonts w:ascii="Times New Roman" w:hAnsi="Times New Roman"/>
          <w:sz w:val="24"/>
          <w:szCs w:val="24"/>
        </w:rPr>
        <w:t xml:space="preserve"> </w:t>
      </w:r>
      <w:r w:rsidRPr="00B55966">
        <w:rPr>
          <w:rFonts w:ascii="Times New Roman" w:hAnsi="Times New Roman"/>
          <w:sz w:val="24"/>
          <w:szCs w:val="24"/>
        </w:rPr>
        <w:t xml:space="preserve">(see </w:t>
      </w:r>
      <w:r>
        <w:rPr>
          <w:rFonts w:ascii="Times New Roman" w:hAnsi="Times New Roman"/>
          <w:sz w:val="24"/>
          <w:szCs w:val="24"/>
        </w:rPr>
        <w:fldChar w:fldCharType="begin"/>
      </w:r>
      <w:r>
        <w:rPr>
          <w:rFonts w:ascii="Times New Roman" w:hAnsi="Times New Roman"/>
          <w:sz w:val="24"/>
          <w:szCs w:val="24"/>
        </w:rPr>
        <w:instrText xml:space="preserve"> HYPERLINK "http://edms.deq.louisiana.gov/app/doc/view.aspx?doc=9625181&amp;ob=yes&amp;child=yes" </w:instrText>
      </w:r>
      <w:r>
        <w:rPr>
          <w:rFonts w:ascii="Times New Roman" w:hAnsi="Times New Roman"/>
          <w:sz w:val="24"/>
          <w:szCs w:val="24"/>
        </w:rPr>
        <w:fldChar w:fldCharType="separate"/>
      </w:r>
      <w:r w:rsidRPr="00331CAA">
        <w:rPr>
          <w:rStyle w:val="Hyperlink"/>
          <w:rFonts w:ascii="Times New Roman" w:hAnsi="Times New Roman"/>
          <w:sz w:val="24"/>
          <w:szCs w:val="24"/>
        </w:rPr>
        <w:t>http://edms.deq.louisiana.gov/app/doc/view</w:t>
      </w:r>
    </w:p>
    <w:p w14:paraId="1CAE57D0" w14:textId="792C549A" w:rsidR="00E56B2B" w:rsidRPr="00B55966" w:rsidRDefault="00E56B2B" w:rsidP="0040366A">
      <w:pPr>
        <w:spacing w:after="240"/>
        <w:ind w:left="360"/>
        <w:rPr>
          <w:rFonts w:ascii="Times New Roman" w:hAnsi="Times New Roman"/>
          <w:sz w:val="24"/>
          <w:szCs w:val="24"/>
        </w:rPr>
      </w:pPr>
      <w:r w:rsidRPr="00331CAA">
        <w:rPr>
          <w:rStyle w:val="Hyperlink"/>
          <w:rFonts w:ascii="Times New Roman" w:hAnsi="Times New Roman"/>
          <w:sz w:val="24"/>
          <w:szCs w:val="24"/>
        </w:rPr>
        <w:t>.</w:t>
      </w:r>
      <w:proofErr w:type="spellStart"/>
      <w:r w:rsidRPr="00331CAA">
        <w:rPr>
          <w:rStyle w:val="Hyperlink"/>
          <w:rFonts w:ascii="Times New Roman" w:hAnsi="Times New Roman"/>
          <w:sz w:val="24"/>
          <w:szCs w:val="24"/>
        </w:rPr>
        <w:t>aspx?doc</w:t>
      </w:r>
      <w:proofErr w:type="spellEnd"/>
      <w:r w:rsidRPr="00331CAA">
        <w:rPr>
          <w:rStyle w:val="Hyperlink"/>
          <w:rFonts w:ascii="Times New Roman" w:hAnsi="Times New Roman"/>
          <w:sz w:val="24"/>
          <w:szCs w:val="24"/>
        </w:rPr>
        <w:t>=9625181&amp;ob=yes&amp;child=yes</w:t>
      </w:r>
      <w:r>
        <w:rPr>
          <w:rFonts w:ascii="Times New Roman" w:hAnsi="Times New Roman"/>
          <w:sz w:val="24"/>
          <w:szCs w:val="24"/>
        </w:rPr>
        <w:fldChar w:fldCharType="end"/>
      </w:r>
      <w:r w:rsidRPr="00B55966">
        <w:rPr>
          <w:rFonts w:ascii="Times New Roman" w:hAnsi="Times New Roman"/>
          <w:sz w:val="24"/>
          <w:szCs w:val="24"/>
        </w:rPr>
        <w:t>)</w:t>
      </w:r>
      <w:r>
        <w:rPr>
          <w:rFonts w:ascii="Times New Roman" w:hAnsi="Times New Roman"/>
          <w:sz w:val="24"/>
          <w:szCs w:val="24"/>
        </w:rPr>
        <w:t xml:space="preserve"> </w:t>
      </w:r>
      <w:r w:rsidRPr="00B55966">
        <w:rPr>
          <w:rFonts w:ascii="Times New Roman" w:hAnsi="Times New Roman"/>
          <w:sz w:val="24"/>
          <w:szCs w:val="24"/>
        </w:rPr>
        <w:t>and submits a monthly discharge monitoring report to LDEQ. LDEQ will continue to monitor Sibley Lake as part of the routine AWQMN. PCB sampling as part of the routine monitoring may take place as resources allow.</w:t>
      </w:r>
    </w:p>
    <w:p w14:paraId="676B8B7F" w14:textId="77777777" w:rsidR="00E56B2B" w:rsidRPr="00B55966" w:rsidRDefault="00E56B2B" w:rsidP="00E56B2B">
      <w:pPr>
        <w:tabs>
          <w:tab w:val="left" w:pos="0"/>
        </w:tabs>
        <w:spacing w:after="120"/>
        <w:rPr>
          <w:rFonts w:ascii="Times New Roman" w:hAnsi="Times New Roman"/>
          <w:b/>
          <w:sz w:val="24"/>
          <w:szCs w:val="24"/>
        </w:rPr>
      </w:pPr>
      <w:r w:rsidRPr="00B55966">
        <w:rPr>
          <w:rFonts w:ascii="Times New Roman" w:hAnsi="Times New Roman"/>
          <w:b/>
          <w:sz w:val="24"/>
          <w:szCs w:val="24"/>
        </w:rPr>
        <w:t>6)  Commitment to Revise Pollution Controls, As Necessary</w:t>
      </w:r>
    </w:p>
    <w:p w14:paraId="23D3652C" w14:textId="0CAD4038" w:rsidR="00E56B2B" w:rsidRPr="00B55966" w:rsidRDefault="00E56B2B" w:rsidP="0040366A">
      <w:pPr>
        <w:ind w:left="360"/>
        <w:rPr>
          <w:rFonts w:ascii="Times New Roman" w:hAnsi="Times New Roman"/>
          <w:sz w:val="24"/>
          <w:szCs w:val="24"/>
        </w:rPr>
      </w:pPr>
      <w:r w:rsidRPr="00B55966">
        <w:rPr>
          <w:rFonts w:ascii="Times New Roman" w:hAnsi="Times New Roman"/>
          <w:sz w:val="24"/>
          <w:szCs w:val="24"/>
        </w:rPr>
        <w:t>Based on the known nature of the suspected contamination, IRC 4b remains the most suitable classification for the 201</w:t>
      </w:r>
      <w:r>
        <w:rPr>
          <w:rFonts w:ascii="Times New Roman" w:hAnsi="Times New Roman"/>
          <w:sz w:val="24"/>
          <w:szCs w:val="24"/>
        </w:rPr>
        <w:t>8</w:t>
      </w:r>
      <w:r w:rsidRPr="00B55966">
        <w:rPr>
          <w:rFonts w:ascii="Times New Roman" w:hAnsi="Times New Roman"/>
          <w:sz w:val="24"/>
          <w:szCs w:val="24"/>
        </w:rPr>
        <w:t xml:space="preserve"> IR. LDEQ will continue routine water quality monitoring of Sibley Lake as part of the AWQMN. New data </w:t>
      </w:r>
      <w:proofErr w:type="gramStart"/>
      <w:r w:rsidRPr="00B55966">
        <w:rPr>
          <w:rFonts w:ascii="Times New Roman" w:hAnsi="Times New Roman"/>
          <w:sz w:val="24"/>
          <w:szCs w:val="24"/>
        </w:rPr>
        <w:t>will be used</w:t>
      </w:r>
      <w:proofErr w:type="gramEnd"/>
      <w:r w:rsidRPr="00B55966">
        <w:rPr>
          <w:rFonts w:ascii="Times New Roman" w:hAnsi="Times New Roman"/>
          <w:sz w:val="24"/>
          <w:szCs w:val="24"/>
        </w:rPr>
        <w:t xml:space="preserve"> to reassess the water body in 20</w:t>
      </w:r>
      <w:r w:rsidR="007860AC">
        <w:rPr>
          <w:rFonts w:ascii="Times New Roman" w:hAnsi="Times New Roman"/>
          <w:sz w:val="24"/>
          <w:szCs w:val="24"/>
        </w:rPr>
        <w:t>20</w:t>
      </w:r>
      <w:r w:rsidRPr="00B55966">
        <w:rPr>
          <w:rFonts w:ascii="Times New Roman" w:hAnsi="Times New Roman"/>
          <w:sz w:val="24"/>
          <w:szCs w:val="24"/>
        </w:rPr>
        <w:t>. LDEQ is committed to continuing ambient water quality monitoring as part of the routine monitoring rotations. LDEQ is also committed to working with responsible parties in determining appropriate remedial actions. </w:t>
      </w:r>
    </w:p>
    <w:p w14:paraId="7FDD213F" w14:textId="77777777" w:rsidR="00E56B2B" w:rsidRPr="00B55966" w:rsidRDefault="00E56B2B" w:rsidP="0040366A">
      <w:pPr>
        <w:ind w:left="360"/>
        <w:rPr>
          <w:rFonts w:ascii="Times New Roman" w:hAnsi="Times New Roman"/>
          <w:sz w:val="24"/>
          <w:szCs w:val="24"/>
        </w:rPr>
      </w:pPr>
    </w:p>
    <w:p w14:paraId="61516D0A" w14:textId="1FDDCB49" w:rsidR="00E56B2B" w:rsidRPr="00B55966" w:rsidRDefault="00E56B2B" w:rsidP="00E56B2B">
      <w:pPr>
        <w:pStyle w:val="IRSubsectionHeader"/>
      </w:pPr>
      <w:r w:rsidRPr="00B55966">
        <w:t>Statewide Louisiana Subsegments Impacted by Non-Native Aquatic Plants</w:t>
      </w:r>
    </w:p>
    <w:p w14:paraId="0BD0FBEB" w14:textId="77777777" w:rsidR="00E56B2B" w:rsidRPr="00B55966" w:rsidRDefault="00E56B2B" w:rsidP="00E56B2B">
      <w:pPr>
        <w:pStyle w:val="IRBodyText"/>
        <w:jc w:val="center"/>
        <w:rPr>
          <w:noProof w:val="0"/>
        </w:rPr>
      </w:pPr>
      <w:r w:rsidRPr="00B55966">
        <w:rPr>
          <w:noProof w:val="0"/>
        </w:rPr>
        <w:t xml:space="preserve">(Multiple subsegments and uses, see </w:t>
      </w:r>
      <w:r>
        <w:rPr>
          <w:noProof w:val="0"/>
        </w:rPr>
        <w:t>T</w:t>
      </w:r>
      <w:r w:rsidRPr="00B55966">
        <w:rPr>
          <w:noProof w:val="0"/>
        </w:rPr>
        <w:t>able 3.2.</w:t>
      </w:r>
      <w:r>
        <w:rPr>
          <w:noProof w:val="0"/>
        </w:rPr>
        <w:t>10</w:t>
      </w:r>
      <w:r w:rsidRPr="00B55966">
        <w:rPr>
          <w:noProof w:val="0"/>
        </w:rPr>
        <w:t xml:space="preserve"> for details.)</w:t>
      </w:r>
    </w:p>
    <w:p w14:paraId="6B5D0D55" w14:textId="77777777" w:rsidR="00E56B2B" w:rsidRPr="00B55966" w:rsidRDefault="00E56B2B" w:rsidP="00E56B2B">
      <w:pPr>
        <w:spacing w:after="120"/>
        <w:rPr>
          <w:rFonts w:ascii="Times New Roman" w:hAnsi="Times New Roman"/>
          <w:b/>
          <w:sz w:val="24"/>
          <w:szCs w:val="24"/>
        </w:rPr>
      </w:pPr>
      <w:r w:rsidRPr="00B55966">
        <w:rPr>
          <w:rFonts w:ascii="Times New Roman" w:hAnsi="Times New Roman"/>
          <w:b/>
          <w:sz w:val="24"/>
          <w:szCs w:val="24"/>
        </w:rPr>
        <w:t>1)  Identification of Subsegment and Statement of Problem Causing Impairment</w:t>
      </w:r>
    </w:p>
    <w:p w14:paraId="6BD56119" w14:textId="77777777" w:rsidR="00E56B2B" w:rsidRPr="00B55966" w:rsidRDefault="00E56B2B" w:rsidP="0040366A">
      <w:pPr>
        <w:pStyle w:val="IRBodyText"/>
        <w:spacing w:after="0"/>
        <w:ind w:left="360"/>
        <w:rPr>
          <w:b/>
          <w:i/>
          <w:noProof w:val="0"/>
        </w:rPr>
      </w:pPr>
      <w:r w:rsidRPr="00B55966">
        <w:rPr>
          <w:b/>
          <w:i/>
          <w:noProof w:val="0"/>
        </w:rPr>
        <w:t>Subsegment Description</w:t>
      </w:r>
    </w:p>
    <w:p w14:paraId="73FAF996" w14:textId="14E8B669" w:rsidR="00E56B2B" w:rsidRPr="000F6B00" w:rsidRDefault="00E56B2B" w:rsidP="00E56B2B">
      <w:pPr>
        <w:pStyle w:val="IRBodyText"/>
        <w:ind w:left="360"/>
        <w:rPr>
          <w:noProof w:val="0"/>
        </w:rPr>
      </w:pPr>
      <w:r w:rsidRPr="00B55966">
        <w:rPr>
          <w:noProof w:val="0"/>
        </w:rPr>
        <w:t>Subse</w:t>
      </w:r>
      <w:r w:rsidR="0097188A">
        <w:rPr>
          <w:noProof w:val="0"/>
        </w:rPr>
        <w:t xml:space="preserve">gments classified as </w:t>
      </w:r>
      <w:r w:rsidRPr="00B55966">
        <w:rPr>
          <w:noProof w:val="0"/>
        </w:rPr>
        <w:t xml:space="preserve">IRC 4b with impairment caused by non-native aquatic plants are located throughout the state of Louisiana. The subsegments encompass rivers, lakes, bayous, tidal channels, and canals and occur in nine of Louisiana’s twelve major river basins. Serving as a corridor between the continental United States and the subtropical world beyond the Gulf of Mexico, Louisiana has a humid, subtropical climate with abundant rainfall enabling rapid growth of vegetation. Average annual precipitation varies from 48 inches in the northwestern part of the state near Shreveport to 64 inches in the southeastern coastal plains near Thibodaux. With over one million acres of freshwater </w:t>
      </w:r>
      <w:r w:rsidRPr="000F6B00">
        <w:rPr>
          <w:noProof w:val="0"/>
        </w:rPr>
        <w:t xml:space="preserve">lakes/reservoirs, over seven million acres of wetlands, and nearly 8,000 square miles of estuaries and bays at risk, </w:t>
      </w:r>
      <w:proofErr w:type="gramStart"/>
      <w:r w:rsidRPr="000F6B00">
        <w:rPr>
          <w:noProof w:val="0"/>
        </w:rPr>
        <w:t>a substantial portion of Louisiana is threatened by invasive aquatic plants (</w:t>
      </w:r>
      <w:hyperlink w:anchor="Table_3_2_13" w:history="1">
        <w:r w:rsidRPr="000F6B00">
          <w:rPr>
            <w:rStyle w:val="Hyperlink"/>
            <w:noProof w:val="0"/>
          </w:rPr>
          <w:t>Table 3.2.1</w:t>
        </w:r>
        <w:r w:rsidR="00414D93">
          <w:rPr>
            <w:rStyle w:val="Hyperlink"/>
            <w:noProof w:val="0"/>
          </w:rPr>
          <w:t>3</w:t>
        </w:r>
      </w:hyperlink>
      <w:r w:rsidRPr="000F6B00">
        <w:rPr>
          <w:noProof w:val="0"/>
        </w:rPr>
        <w:t>)</w:t>
      </w:r>
      <w:proofErr w:type="gramEnd"/>
      <w:r w:rsidRPr="000F6B00">
        <w:rPr>
          <w:noProof w:val="0"/>
        </w:rPr>
        <w:t>.</w:t>
      </w:r>
    </w:p>
    <w:tbl>
      <w:tblPr>
        <w:tblW w:w="91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0"/>
        <w:gridCol w:w="5137"/>
        <w:gridCol w:w="990"/>
        <w:gridCol w:w="1271"/>
      </w:tblGrid>
      <w:tr w:rsidR="00E56B2B" w:rsidRPr="00B55966" w14:paraId="5454F5FA" w14:textId="77777777" w:rsidTr="00E456F2">
        <w:trPr>
          <w:cantSplit/>
          <w:trHeight w:val="255"/>
          <w:tblHeader/>
        </w:trPr>
        <w:tc>
          <w:tcPr>
            <w:tcW w:w="9108" w:type="dxa"/>
            <w:gridSpan w:val="4"/>
            <w:tcBorders>
              <w:top w:val="nil"/>
              <w:left w:val="nil"/>
              <w:bottom w:val="double" w:sz="6" w:space="0" w:color="auto"/>
              <w:right w:val="nil"/>
            </w:tcBorders>
            <w:shd w:val="clear" w:color="auto" w:fill="auto"/>
            <w:noWrap/>
            <w:vAlign w:val="bottom"/>
            <w:hideMark/>
          </w:tcPr>
          <w:p w14:paraId="57B98312" w14:textId="31BE4F78" w:rsidR="00E56B2B" w:rsidRPr="000F6B00" w:rsidRDefault="00E56B2B" w:rsidP="00E56B2B">
            <w:pPr>
              <w:tabs>
                <w:tab w:val="left" w:pos="9270"/>
              </w:tabs>
              <w:spacing w:after="120"/>
              <w:jc w:val="center"/>
              <w:rPr>
                <w:rFonts w:ascii="Times New Roman" w:hAnsi="Times New Roman"/>
                <w:b/>
                <w:sz w:val="24"/>
                <w:szCs w:val="24"/>
              </w:rPr>
            </w:pPr>
            <w:bookmarkStart w:id="253" w:name="Table_3_2_13"/>
            <w:r w:rsidRPr="000F6B00">
              <w:br w:type="page"/>
            </w:r>
            <w:r w:rsidRPr="000F6B00">
              <w:rPr>
                <w:rFonts w:ascii="Times New Roman" w:hAnsi="Times New Roman"/>
                <w:b/>
                <w:sz w:val="24"/>
                <w:szCs w:val="24"/>
              </w:rPr>
              <w:t>Table 3.2.1</w:t>
            </w:r>
            <w:r w:rsidR="00414D93">
              <w:rPr>
                <w:rFonts w:ascii="Times New Roman" w:hAnsi="Times New Roman"/>
                <w:b/>
                <w:sz w:val="24"/>
                <w:szCs w:val="24"/>
              </w:rPr>
              <w:t>3</w:t>
            </w:r>
            <w:r w:rsidRPr="000F6B00">
              <w:rPr>
                <w:rFonts w:ascii="Times New Roman" w:hAnsi="Times New Roman"/>
                <w:b/>
                <w:sz w:val="24"/>
                <w:szCs w:val="24"/>
              </w:rPr>
              <w:t>.</w:t>
            </w:r>
          </w:p>
          <w:p w14:paraId="02E63391" w14:textId="631C64B3" w:rsidR="00E56B2B" w:rsidRPr="000F6B00" w:rsidRDefault="00E56B2B" w:rsidP="001252C5">
            <w:pPr>
              <w:tabs>
                <w:tab w:val="left" w:pos="9270"/>
              </w:tabs>
              <w:jc w:val="left"/>
              <w:rPr>
                <w:rFonts w:ascii="Times New Roman" w:hAnsi="Times New Roman"/>
                <w:b/>
                <w:sz w:val="24"/>
                <w:szCs w:val="24"/>
              </w:rPr>
            </w:pPr>
            <w:r w:rsidRPr="000F6B00">
              <w:rPr>
                <w:rFonts w:ascii="Times New Roman" w:hAnsi="Times New Roman"/>
                <w:b/>
                <w:bCs/>
                <w:sz w:val="24"/>
                <w:szCs w:val="24"/>
              </w:rPr>
              <w:t xml:space="preserve">Subsegments not supporting the designated use of fish and wildlife propagation and classified as Integrated Report Category 4b for suspected cause of non-native aquatic </w:t>
            </w:r>
            <w:r w:rsidR="006B5298" w:rsidRPr="000F6B00">
              <w:rPr>
                <w:rFonts w:ascii="Times New Roman" w:hAnsi="Times New Roman"/>
                <w:b/>
                <w:bCs/>
                <w:sz w:val="24"/>
                <w:szCs w:val="24"/>
              </w:rPr>
              <w:t>plants</w:t>
            </w:r>
            <w:r w:rsidR="00E456F2" w:rsidRPr="000F6B00">
              <w:rPr>
                <w:rFonts w:ascii="Times New Roman" w:hAnsi="Times New Roman"/>
                <w:b/>
                <w:bCs/>
                <w:sz w:val="24"/>
                <w:szCs w:val="24"/>
              </w:rPr>
              <w:t>.</w:t>
            </w:r>
          </w:p>
        </w:tc>
      </w:tr>
      <w:bookmarkEnd w:id="253"/>
      <w:tr w:rsidR="00E456F2" w:rsidRPr="00B55966" w14:paraId="6C769C54" w14:textId="77777777" w:rsidTr="00E456F2">
        <w:trPr>
          <w:cantSplit/>
          <w:trHeight w:val="255"/>
          <w:tblHeader/>
        </w:trPr>
        <w:tc>
          <w:tcPr>
            <w:tcW w:w="1710" w:type="dxa"/>
            <w:tcBorders>
              <w:top w:val="double" w:sz="6" w:space="0" w:color="auto"/>
              <w:left w:val="double" w:sz="6" w:space="0" w:color="auto"/>
              <w:bottom w:val="single" w:sz="18" w:space="0" w:color="auto"/>
            </w:tcBorders>
            <w:shd w:val="clear" w:color="auto" w:fill="auto"/>
            <w:noWrap/>
            <w:vAlign w:val="bottom"/>
            <w:hideMark/>
          </w:tcPr>
          <w:p w14:paraId="5A6D496B" w14:textId="77777777" w:rsidR="00E56B2B" w:rsidRPr="00B55966" w:rsidRDefault="00E56B2B" w:rsidP="00E56B2B">
            <w:pPr>
              <w:rPr>
                <w:rFonts w:ascii="Times New Roman" w:hAnsi="Times New Roman"/>
                <w:b/>
                <w:sz w:val="24"/>
                <w:szCs w:val="24"/>
              </w:rPr>
            </w:pPr>
            <w:r w:rsidRPr="00B55966">
              <w:rPr>
                <w:rFonts w:ascii="Times New Roman" w:hAnsi="Times New Roman"/>
                <w:b/>
                <w:sz w:val="24"/>
                <w:szCs w:val="24"/>
              </w:rPr>
              <w:t>Subsegment Number</w:t>
            </w:r>
          </w:p>
        </w:tc>
        <w:tc>
          <w:tcPr>
            <w:tcW w:w="5137" w:type="dxa"/>
            <w:tcBorders>
              <w:top w:val="double" w:sz="6" w:space="0" w:color="auto"/>
              <w:bottom w:val="single" w:sz="18" w:space="0" w:color="auto"/>
            </w:tcBorders>
            <w:shd w:val="clear" w:color="auto" w:fill="auto"/>
            <w:noWrap/>
            <w:vAlign w:val="bottom"/>
            <w:hideMark/>
          </w:tcPr>
          <w:p w14:paraId="2DA6774C" w14:textId="77777777" w:rsidR="00E56B2B" w:rsidRPr="00B55966" w:rsidRDefault="00E56B2B" w:rsidP="00E56B2B">
            <w:pPr>
              <w:rPr>
                <w:rFonts w:ascii="Times New Roman" w:hAnsi="Times New Roman"/>
                <w:b/>
                <w:sz w:val="24"/>
                <w:szCs w:val="24"/>
              </w:rPr>
            </w:pPr>
            <w:r w:rsidRPr="00B55966">
              <w:rPr>
                <w:rFonts w:ascii="Times New Roman" w:hAnsi="Times New Roman"/>
                <w:b/>
                <w:sz w:val="24"/>
                <w:szCs w:val="24"/>
              </w:rPr>
              <w:t>Subsegment Description</w:t>
            </w:r>
          </w:p>
        </w:tc>
        <w:tc>
          <w:tcPr>
            <w:tcW w:w="990" w:type="dxa"/>
            <w:tcBorders>
              <w:top w:val="double" w:sz="6" w:space="0" w:color="auto"/>
              <w:bottom w:val="single" w:sz="18" w:space="0" w:color="auto"/>
            </w:tcBorders>
            <w:shd w:val="clear" w:color="auto" w:fill="auto"/>
            <w:noWrap/>
            <w:vAlign w:val="bottom"/>
            <w:hideMark/>
          </w:tcPr>
          <w:p w14:paraId="663B67E3" w14:textId="77777777" w:rsidR="00E56B2B" w:rsidRPr="00B55966" w:rsidRDefault="00E56B2B" w:rsidP="00E56B2B">
            <w:pPr>
              <w:rPr>
                <w:rFonts w:ascii="Times New Roman" w:hAnsi="Times New Roman"/>
                <w:b/>
                <w:sz w:val="24"/>
                <w:szCs w:val="24"/>
              </w:rPr>
            </w:pPr>
            <w:r w:rsidRPr="00B55966">
              <w:rPr>
                <w:rFonts w:ascii="Times New Roman" w:hAnsi="Times New Roman"/>
                <w:b/>
                <w:sz w:val="24"/>
                <w:szCs w:val="24"/>
              </w:rPr>
              <w:t>Water Body Type</w:t>
            </w:r>
          </w:p>
        </w:tc>
        <w:tc>
          <w:tcPr>
            <w:tcW w:w="1271" w:type="dxa"/>
            <w:tcBorders>
              <w:top w:val="double" w:sz="6" w:space="0" w:color="auto"/>
              <w:bottom w:val="single" w:sz="18" w:space="0" w:color="auto"/>
              <w:right w:val="double" w:sz="6" w:space="0" w:color="auto"/>
            </w:tcBorders>
            <w:shd w:val="clear" w:color="auto" w:fill="auto"/>
            <w:noWrap/>
            <w:vAlign w:val="bottom"/>
            <w:hideMark/>
          </w:tcPr>
          <w:p w14:paraId="100D6209" w14:textId="61C2856C" w:rsidR="00E56B2B" w:rsidRPr="00B55966" w:rsidRDefault="00E56B2B" w:rsidP="00E56B2B">
            <w:pPr>
              <w:rPr>
                <w:rFonts w:ascii="Times New Roman" w:hAnsi="Times New Roman"/>
                <w:b/>
                <w:sz w:val="24"/>
                <w:szCs w:val="24"/>
              </w:rPr>
            </w:pPr>
            <w:r w:rsidRPr="00B55966">
              <w:rPr>
                <w:rFonts w:ascii="Times New Roman" w:hAnsi="Times New Roman"/>
                <w:b/>
                <w:sz w:val="24"/>
                <w:szCs w:val="24"/>
              </w:rPr>
              <w:t>Size</w:t>
            </w:r>
            <w:r w:rsidRPr="00B55966">
              <w:rPr>
                <w:rFonts w:ascii="Times New Roman" w:hAnsi="Times New Roman"/>
                <w:b/>
                <w:sz w:val="24"/>
                <w:szCs w:val="24"/>
                <w:vertAlign w:val="superscript"/>
              </w:rPr>
              <w:t>1</w:t>
            </w:r>
            <w:r w:rsidR="001252C5" w:rsidRPr="001252C5">
              <w:rPr>
                <w:rFonts w:ascii="Times New Roman" w:hAnsi="Times New Roman"/>
                <w:b/>
                <w:sz w:val="24"/>
                <w:szCs w:val="24"/>
                <w:vertAlign w:val="superscript"/>
              </w:rPr>
              <w:t>, 2</w:t>
            </w:r>
          </w:p>
        </w:tc>
      </w:tr>
      <w:tr w:rsidR="00E456F2" w:rsidRPr="00B55966" w14:paraId="72409409" w14:textId="77777777" w:rsidTr="00E456F2">
        <w:trPr>
          <w:cantSplit/>
          <w:trHeight w:val="255"/>
        </w:trPr>
        <w:tc>
          <w:tcPr>
            <w:tcW w:w="1710" w:type="dxa"/>
            <w:tcBorders>
              <w:top w:val="single" w:sz="18" w:space="0" w:color="auto"/>
              <w:left w:val="double" w:sz="6" w:space="0" w:color="auto"/>
            </w:tcBorders>
            <w:shd w:val="clear" w:color="auto" w:fill="auto"/>
            <w:noWrap/>
            <w:vAlign w:val="bottom"/>
            <w:hideMark/>
          </w:tcPr>
          <w:p w14:paraId="1D58310A" w14:textId="77777777" w:rsidR="00E56B2B" w:rsidRPr="00B55966" w:rsidRDefault="00E56B2B" w:rsidP="00E56B2B">
            <w:pPr>
              <w:rPr>
                <w:rFonts w:ascii="Times New Roman" w:hAnsi="Times New Roman"/>
                <w:sz w:val="24"/>
                <w:szCs w:val="24"/>
              </w:rPr>
            </w:pPr>
            <w:r w:rsidRPr="00B55966">
              <w:rPr>
                <w:rFonts w:ascii="Times New Roman" w:hAnsi="Times New Roman"/>
                <w:sz w:val="24"/>
                <w:szCs w:val="24"/>
              </w:rPr>
              <w:t>LA010701_00</w:t>
            </w:r>
          </w:p>
        </w:tc>
        <w:tc>
          <w:tcPr>
            <w:tcW w:w="5137" w:type="dxa"/>
            <w:tcBorders>
              <w:top w:val="single" w:sz="18" w:space="0" w:color="auto"/>
            </w:tcBorders>
            <w:shd w:val="clear" w:color="auto" w:fill="auto"/>
            <w:noWrap/>
            <w:vAlign w:val="bottom"/>
            <w:hideMark/>
          </w:tcPr>
          <w:p w14:paraId="5B5DFD1C" w14:textId="77777777" w:rsidR="00E56B2B" w:rsidRPr="00B55966" w:rsidRDefault="00E56B2B" w:rsidP="00E56B2B">
            <w:pPr>
              <w:jc w:val="left"/>
              <w:rPr>
                <w:rFonts w:ascii="Times New Roman" w:hAnsi="Times New Roman"/>
                <w:sz w:val="24"/>
                <w:szCs w:val="24"/>
              </w:rPr>
            </w:pPr>
            <w:r w:rsidRPr="00B55966">
              <w:rPr>
                <w:rFonts w:ascii="Times New Roman" w:hAnsi="Times New Roman"/>
                <w:sz w:val="24"/>
                <w:szCs w:val="24"/>
              </w:rPr>
              <w:t>Bayou Teche-From Berwick to Wax Lake Outlet</w:t>
            </w:r>
          </w:p>
        </w:tc>
        <w:tc>
          <w:tcPr>
            <w:tcW w:w="990" w:type="dxa"/>
            <w:tcBorders>
              <w:top w:val="single" w:sz="18" w:space="0" w:color="auto"/>
            </w:tcBorders>
            <w:shd w:val="clear" w:color="auto" w:fill="auto"/>
            <w:noWrap/>
            <w:vAlign w:val="bottom"/>
            <w:hideMark/>
          </w:tcPr>
          <w:p w14:paraId="3FC40904" w14:textId="77777777" w:rsidR="00E56B2B" w:rsidRPr="00B55966" w:rsidRDefault="00E56B2B" w:rsidP="00E456F2">
            <w:pPr>
              <w:jc w:val="center"/>
              <w:rPr>
                <w:rFonts w:ascii="Times New Roman" w:hAnsi="Times New Roman"/>
                <w:sz w:val="24"/>
                <w:szCs w:val="24"/>
              </w:rPr>
            </w:pPr>
            <w:r w:rsidRPr="00B55966">
              <w:rPr>
                <w:rFonts w:ascii="Times New Roman" w:hAnsi="Times New Roman"/>
                <w:sz w:val="24"/>
                <w:szCs w:val="24"/>
              </w:rPr>
              <w:t>River</w:t>
            </w:r>
          </w:p>
        </w:tc>
        <w:tc>
          <w:tcPr>
            <w:tcW w:w="1271" w:type="dxa"/>
            <w:tcBorders>
              <w:top w:val="single" w:sz="18" w:space="0" w:color="auto"/>
              <w:right w:val="double" w:sz="6" w:space="0" w:color="auto"/>
            </w:tcBorders>
            <w:shd w:val="clear" w:color="auto" w:fill="auto"/>
            <w:noWrap/>
            <w:vAlign w:val="bottom"/>
            <w:hideMark/>
          </w:tcPr>
          <w:p w14:paraId="5E9AC33B" w14:textId="305C17E8" w:rsidR="00E56B2B" w:rsidRPr="00B55966" w:rsidRDefault="00A32158" w:rsidP="00E56B2B">
            <w:pPr>
              <w:jc w:val="right"/>
              <w:rPr>
                <w:rFonts w:ascii="Times New Roman" w:hAnsi="Times New Roman"/>
                <w:sz w:val="24"/>
                <w:szCs w:val="24"/>
              </w:rPr>
            </w:pPr>
            <w:r>
              <w:rPr>
                <w:rFonts w:ascii="Times New Roman" w:hAnsi="Times New Roman"/>
                <w:sz w:val="24"/>
                <w:szCs w:val="24"/>
              </w:rPr>
              <w:t>13.9</w:t>
            </w:r>
          </w:p>
        </w:tc>
      </w:tr>
      <w:tr w:rsidR="00E456F2" w:rsidRPr="00B55966" w14:paraId="56C4DE52" w14:textId="77777777" w:rsidTr="00E456F2">
        <w:trPr>
          <w:cantSplit/>
          <w:trHeight w:val="255"/>
        </w:trPr>
        <w:tc>
          <w:tcPr>
            <w:tcW w:w="1710" w:type="dxa"/>
            <w:tcBorders>
              <w:left w:val="double" w:sz="6" w:space="0" w:color="auto"/>
            </w:tcBorders>
            <w:shd w:val="clear" w:color="auto" w:fill="auto"/>
            <w:noWrap/>
            <w:vAlign w:val="bottom"/>
            <w:hideMark/>
          </w:tcPr>
          <w:p w14:paraId="327C02CC" w14:textId="77777777" w:rsidR="00E56B2B" w:rsidRPr="00B55966" w:rsidRDefault="00E56B2B" w:rsidP="00E56B2B">
            <w:pPr>
              <w:rPr>
                <w:rFonts w:ascii="Times New Roman" w:hAnsi="Times New Roman"/>
                <w:sz w:val="24"/>
                <w:szCs w:val="24"/>
              </w:rPr>
            </w:pPr>
            <w:r w:rsidRPr="00B55966">
              <w:rPr>
                <w:rFonts w:ascii="Times New Roman" w:hAnsi="Times New Roman"/>
                <w:sz w:val="24"/>
                <w:szCs w:val="24"/>
              </w:rPr>
              <w:t>LA020101_00</w:t>
            </w:r>
          </w:p>
        </w:tc>
        <w:tc>
          <w:tcPr>
            <w:tcW w:w="5137" w:type="dxa"/>
            <w:shd w:val="clear" w:color="auto" w:fill="auto"/>
            <w:noWrap/>
            <w:vAlign w:val="bottom"/>
            <w:hideMark/>
          </w:tcPr>
          <w:p w14:paraId="5A842ABE" w14:textId="77777777" w:rsidR="00E56B2B" w:rsidRPr="00B55966" w:rsidRDefault="00E56B2B" w:rsidP="00E56B2B">
            <w:pPr>
              <w:jc w:val="left"/>
              <w:rPr>
                <w:rFonts w:ascii="Times New Roman" w:hAnsi="Times New Roman"/>
                <w:sz w:val="24"/>
                <w:szCs w:val="24"/>
              </w:rPr>
            </w:pPr>
            <w:r w:rsidRPr="00B55966">
              <w:rPr>
                <w:rFonts w:ascii="Times New Roman" w:hAnsi="Times New Roman"/>
                <w:sz w:val="24"/>
                <w:szCs w:val="24"/>
              </w:rPr>
              <w:t>Bayou Verret, Bayou Chevreuil, Bayou Citamon, and Grand Bayou</w:t>
            </w:r>
          </w:p>
        </w:tc>
        <w:tc>
          <w:tcPr>
            <w:tcW w:w="990" w:type="dxa"/>
            <w:shd w:val="clear" w:color="auto" w:fill="auto"/>
            <w:noWrap/>
            <w:vAlign w:val="bottom"/>
            <w:hideMark/>
          </w:tcPr>
          <w:p w14:paraId="1B68A4AD" w14:textId="77777777" w:rsidR="00E56B2B" w:rsidRPr="00B55966" w:rsidRDefault="00E56B2B" w:rsidP="00E456F2">
            <w:pPr>
              <w:jc w:val="center"/>
              <w:rPr>
                <w:rFonts w:ascii="Times New Roman" w:hAnsi="Times New Roman"/>
                <w:sz w:val="24"/>
                <w:szCs w:val="24"/>
              </w:rPr>
            </w:pPr>
            <w:r w:rsidRPr="00B55966">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188238AC" w14:textId="33C205D0" w:rsidR="00E56B2B" w:rsidRPr="00B55966" w:rsidRDefault="00A32158" w:rsidP="00E56B2B">
            <w:pPr>
              <w:jc w:val="right"/>
              <w:rPr>
                <w:rFonts w:ascii="Times New Roman" w:hAnsi="Times New Roman"/>
                <w:sz w:val="24"/>
                <w:szCs w:val="24"/>
              </w:rPr>
            </w:pPr>
            <w:r>
              <w:rPr>
                <w:rFonts w:ascii="Times New Roman" w:hAnsi="Times New Roman"/>
                <w:sz w:val="24"/>
                <w:szCs w:val="24"/>
              </w:rPr>
              <w:t>40.1</w:t>
            </w:r>
          </w:p>
        </w:tc>
      </w:tr>
      <w:tr w:rsidR="00E456F2" w:rsidRPr="0030359B" w14:paraId="10E01D51" w14:textId="77777777" w:rsidTr="00E456F2">
        <w:trPr>
          <w:cantSplit/>
          <w:trHeight w:val="255"/>
        </w:trPr>
        <w:tc>
          <w:tcPr>
            <w:tcW w:w="1710" w:type="dxa"/>
            <w:tcBorders>
              <w:left w:val="double" w:sz="6" w:space="0" w:color="auto"/>
            </w:tcBorders>
            <w:shd w:val="clear" w:color="auto" w:fill="auto"/>
            <w:noWrap/>
            <w:vAlign w:val="bottom"/>
            <w:hideMark/>
          </w:tcPr>
          <w:p w14:paraId="5991E6B3" w14:textId="77777777" w:rsidR="00E56B2B" w:rsidRPr="00B55966" w:rsidRDefault="00E56B2B" w:rsidP="00E56B2B">
            <w:pPr>
              <w:rPr>
                <w:rFonts w:ascii="Times New Roman" w:hAnsi="Times New Roman"/>
                <w:sz w:val="24"/>
                <w:szCs w:val="24"/>
              </w:rPr>
            </w:pPr>
            <w:r w:rsidRPr="00B55966">
              <w:rPr>
                <w:rFonts w:ascii="Times New Roman" w:hAnsi="Times New Roman"/>
                <w:sz w:val="24"/>
                <w:szCs w:val="24"/>
              </w:rPr>
              <w:t>LA020102_00</w:t>
            </w:r>
          </w:p>
        </w:tc>
        <w:tc>
          <w:tcPr>
            <w:tcW w:w="5137" w:type="dxa"/>
            <w:shd w:val="clear" w:color="auto" w:fill="auto"/>
            <w:noWrap/>
            <w:vAlign w:val="bottom"/>
            <w:hideMark/>
          </w:tcPr>
          <w:p w14:paraId="4D4C44FB" w14:textId="77777777" w:rsidR="00E56B2B" w:rsidRPr="00B55966" w:rsidRDefault="00E56B2B" w:rsidP="00E56B2B">
            <w:pPr>
              <w:jc w:val="left"/>
              <w:rPr>
                <w:rFonts w:ascii="Times New Roman" w:hAnsi="Times New Roman"/>
                <w:sz w:val="24"/>
                <w:szCs w:val="24"/>
              </w:rPr>
            </w:pPr>
            <w:r w:rsidRPr="00B55966">
              <w:rPr>
                <w:rFonts w:ascii="Times New Roman" w:hAnsi="Times New Roman"/>
                <w:sz w:val="24"/>
                <w:szCs w:val="24"/>
              </w:rPr>
              <w:t>Bayou Boeuf, Halpin Canal, and Theriot Canal</w:t>
            </w:r>
          </w:p>
        </w:tc>
        <w:tc>
          <w:tcPr>
            <w:tcW w:w="990" w:type="dxa"/>
            <w:shd w:val="clear" w:color="auto" w:fill="auto"/>
            <w:noWrap/>
            <w:vAlign w:val="bottom"/>
            <w:hideMark/>
          </w:tcPr>
          <w:p w14:paraId="01FF36DE" w14:textId="77777777" w:rsidR="00E56B2B" w:rsidRPr="00B55966" w:rsidRDefault="00E56B2B" w:rsidP="00E456F2">
            <w:pPr>
              <w:jc w:val="center"/>
              <w:rPr>
                <w:rFonts w:ascii="Times New Roman" w:hAnsi="Times New Roman"/>
                <w:sz w:val="24"/>
                <w:szCs w:val="24"/>
              </w:rPr>
            </w:pPr>
            <w:r w:rsidRPr="00B55966">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36E8826B" w14:textId="024E18BC" w:rsidR="00E56B2B" w:rsidRPr="0030359B" w:rsidRDefault="00A32158" w:rsidP="00E56B2B">
            <w:pPr>
              <w:jc w:val="right"/>
              <w:rPr>
                <w:rFonts w:ascii="Times New Roman" w:hAnsi="Times New Roman"/>
                <w:sz w:val="24"/>
                <w:szCs w:val="24"/>
              </w:rPr>
            </w:pPr>
            <w:r>
              <w:rPr>
                <w:rFonts w:ascii="Times New Roman" w:hAnsi="Times New Roman"/>
                <w:sz w:val="24"/>
                <w:szCs w:val="24"/>
              </w:rPr>
              <w:t>23.4</w:t>
            </w:r>
          </w:p>
        </w:tc>
      </w:tr>
      <w:tr w:rsidR="00E456F2" w:rsidRPr="0030359B" w14:paraId="03721AFD" w14:textId="77777777" w:rsidTr="00E456F2">
        <w:trPr>
          <w:cantSplit/>
          <w:trHeight w:val="255"/>
        </w:trPr>
        <w:tc>
          <w:tcPr>
            <w:tcW w:w="1710" w:type="dxa"/>
            <w:tcBorders>
              <w:left w:val="double" w:sz="6" w:space="0" w:color="auto"/>
            </w:tcBorders>
            <w:shd w:val="clear" w:color="auto" w:fill="auto"/>
            <w:noWrap/>
            <w:vAlign w:val="bottom"/>
            <w:hideMark/>
          </w:tcPr>
          <w:p w14:paraId="00D159C3"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LA020103_00</w:t>
            </w:r>
          </w:p>
        </w:tc>
        <w:tc>
          <w:tcPr>
            <w:tcW w:w="5137" w:type="dxa"/>
            <w:shd w:val="clear" w:color="auto" w:fill="auto"/>
            <w:noWrap/>
            <w:vAlign w:val="bottom"/>
            <w:hideMark/>
          </w:tcPr>
          <w:p w14:paraId="7A6D3D31"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Lake Boeuf</w:t>
            </w:r>
          </w:p>
        </w:tc>
        <w:tc>
          <w:tcPr>
            <w:tcW w:w="990" w:type="dxa"/>
            <w:shd w:val="clear" w:color="auto" w:fill="auto"/>
            <w:noWrap/>
            <w:vAlign w:val="bottom"/>
            <w:hideMark/>
          </w:tcPr>
          <w:p w14:paraId="4BD17936"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3E23EE19" w14:textId="5DB4D147" w:rsidR="00E56B2B" w:rsidRPr="0030359B" w:rsidRDefault="00A32158" w:rsidP="00E56B2B">
            <w:pPr>
              <w:jc w:val="right"/>
              <w:rPr>
                <w:rFonts w:ascii="Times New Roman" w:hAnsi="Times New Roman"/>
                <w:sz w:val="24"/>
                <w:szCs w:val="24"/>
              </w:rPr>
            </w:pPr>
            <w:r>
              <w:rPr>
                <w:rFonts w:ascii="Times New Roman" w:hAnsi="Times New Roman"/>
                <w:sz w:val="24"/>
                <w:szCs w:val="24"/>
              </w:rPr>
              <w:t>153.6</w:t>
            </w:r>
          </w:p>
        </w:tc>
      </w:tr>
      <w:tr w:rsidR="00E456F2" w:rsidRPr="0030359B" w14:paraId="69A1296C" w14:textId="77777777" w:rsidTr="00E456F2">
        <w:trPr>
          <w:cantSplit/>
          <w:trHeight w:val="255"/>
        </w:trPr>
        <w:tc>
          <w:tcPr>
            <w:tcW w:w="1710" w:type="dxa"/>
            <w:tcBorders>
              <w:left w:val="double" w:sz="6" w:space="0" w:color="auto"/>
            </w:tcBorders>
            <w:shd w:val="clear" w:color="auto" w:fill="auto"/>
            <w:noWrap/>
            <w:vAlign w:val="bottom"/>
            <w:hideMark/>
          </w:tcPr>
          <w:p w14:paraId="4B821096"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LA020201_00</w:t>
            </w:r>
          </w:p>
        </w:tc>
        <w:tc>
          <w:tcPr>
            <w:tcW w:w="5137" w:type="dxa"/>
            <w:shd w:val="clear" w:color="auto" w:fill="auto"/>
            <w:noWrap/>
            <w:vAlign w:val="bottom"/>
            <w:hideMark/>
          </w:tcPr>
          <w:p w14:paraId="57C31891"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Des Allemands-From Lac Des Allemands to old US-90 (Scenic)</w:t>
            </w:r>
          </w:p>
        </w:tc>
        <w:tc>
          <w:tcPr>
            <w:tcW w:w="990" w:type="dxa"/>
            <w:shd w:val="clear" w:color="auto" w:fill="auto"/>
            <w:noWrap/>
            <w:vAlign w:val="bottom"/>
            <w:hideMark/>
          </w:tcPr>
          <w:p w14:paraId="729256DA"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731AE3C6" w14:textId="77777777"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7</w:t>
            </w:r>
          </w:p>
        </w:tc>
      </w:tr>
      <w:tr w:rsidR="00E456F2" w:rsidRPr="0030359B" w14:paraId="48A13EFE" w14:textId="77777777" w:rsidTr="00E456F2">
        <w:trPr>
          <w:cantSplit/>
          <w:trHeight w:val="255"/>
        </w:trPr>
        <w:tc>
          <w:tcPr>
            <w:tcW w:w="1710" w:type="dxa"/>
            <w:tcBorders>
              <w:left w:val="double" w:sz="6" w:space="0" w:color="auto"/>
            </w:tcBorders>
            <w:shd w:val="clear" w:color="auto" w:fill="auto"/>
            <w:noWrap/>
            <w:vAlign w:val="bottom"/>
            <w:hideMark/>
          </w:tcPr>
          <w:p w14:paraId="66BF163C"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LA020202_00</w:t>
            </w:r>
          </w:p>
        </w:tc>
        <w:tc>
          <w:tcPr>
            <w:tcW w:w="5137" w:type="dxa"/>
            <w:shd w:val="clear" w:color="auto" w:fill="auto"/>
            <w:noWrap/>
            <w:vAlign w:val="bottom"/>
            <w:hideMark/>
          </w:tcPr>
          <w:p w14:paraId="4BC4DB41"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Lac Des Allemands</w:t>
            </w:r>
          </w:p>
        </w:tc>
        <w:tc>
          <w:tcPr>
            <w:tcW w:w="990" w:type="dxa"/>
            <w:shd w:val="clear" w:color="auto" w:fill="auto"/>
            <w:noWrap/>
            <w:vAlign w:val="bottom"/>
            <w:hideMark/>
          </w:tcPr>
          <w:p w14:paraId="5A1C3630"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0757A6A8" w14:textId="215640FB" w:rsidR="00E56B2B" w:rsidRPr="0030359B" w:rsidRDefault="00A32158" w:rsidP="00E56B2B">
            <w:pPr>
              <w:jc w:val="right"/>
              <w:rPr>
                <w:rFonts w:ascii="Times New Roman" w:hAnsi="Times New Roman"/>
                <w:sz w:val="24"/>
                <w:szCs w:val="24"/>
              </w:rPr>
            </w:pPr>
            <w:r w:rsidRPr="00A32158">
              <w:rPr>
                <w:rFonts w:ascii="Times New Roman" w:hAnsi="Times New Roman"/>
                <w:sz w:val="24"/>
                <w:szCs w:val="24"/>
              </w:rPr>
              <w:t>16</w:t>
            </w:r>
            <w:r>
              <w:rPr>
                <w:rFonts w:ascii="Times New Roman" w:hAnsi="Times New Roman"/>
                <w:sz w:val="24"/>
                <w:szCs w:val="24"/>
              </w:rPr>
              <w:t>,</w:t>
            </w:r>
            <w:r w:rsidRPr="00A32158">
              <w:rPr>
                <w:rFonts w:ascii="Times New Roman" w:hAnsi="Times New Roman"/>
                <w:sz w:val="24"/>
                <w:szCs w:val="24"/>
              </w:rPr>
              <w:t>362.6</w:t>
            </w:r>
          </w:p>
        </w:tc>
      </w:tr>
      <w:tr w:rsidR="00E456F2" w:rsidRPr="0030359B" w14:paraId="3D3F64AA" w14:textId="77777777" w:rsidTr="00E456F2">
        <w:trPr>
          <w:cantSplit/>
          <w:trHeight w:val="255"/>
        </w:trPr>
        <w:tc>
          <w:tcPr>
            <w:tcW w:w="1710" w:type="dxa"/>
            <w:tcBorders>
              <w:left w:val="double" w:sz="6" w:space="0" w:color="auto"/>
            </w:tcBorders>
            <w:shd w:val="clear" w:color="auto" w:fill="auto"/>
            <w:noWrap/>
            <w:vAlign w:val="bottom"/>
            <w:hideMark/>
          </w:tcPr>
          <w:p w14:paraId="6CFA6672"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LA020301_00</w:t>
            </w:r>
          </w:p>
        </w:tc>
        <w:tc>
          <w:tcPr>
            <w:tcW w:w="5137" w:type="dxa"/>
            <w:shd w:val="clear" w:color="auto" w:fill="auto"/>
            <w:noWrap/>
            <w:vAlign w:val="bottom"/>
            <w:hideMark/>
          </w:tcPr>
          <w:p w14:paraId="5D390AE3"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Des Allemands-From US-90 to Lake Salvador (Scenic)</w:t>
            </w:r>
          </w:p>
        </w:tc>
        <w:tc>
          <w:tcPr>
            <w:tcW w:w="990" w:type="dxa"/>
            <w:shd w:val="clear" w:color="auto" w:fill="auto"/>
            <w:noWrap/>
            <w:vAlign w:val="bottom"/>
            <w:hideMark/>
          </w:tcPr>
          <w:p w14:paraId="7063A0D2"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391D89E2" w14:textId="6849EC5D" w:rsidR="00E56B2B" w:rsidRPr="0030359B" w:rsidRDefault="00A32158" w:rsidP="00E56B2B">
            <w:pPr>
              <w:jc w:val="right"/>
              <w:rPr>
                <w:rFonts w:ascii="Times New Roman" w:hAnsi="Times New Roman"/>
                <w:sz w:val="24"/>
                <w:szCs w:val="24"/>
              </w:rPr>
            </w:pPr>
            <w:r>
              <w:rPr>
                <w:rFonts w:ascii="Times New Roman" w:hAnsi="Times New Roman"/>
                <w:sz w:val="24"/>
                <w:szCs w:val="24"/>
              </w:rPr>
              <w:t>13.7</w:t>
            </w:r>
          </w:p>
        </w:tc>
      </w:tr>
      <w:tr w:rsidR="00E456F2" w:rsidRPr="0030359B" w14:paraId="2C44EE6F" w14:textId="77777777" w:rsidTr="00E456F2">
        <w:trPr>
          <w:cantSplit/>
          <w:trHeight w:val="255"/>
        </w:trPr>
        <w:tc>
          <w:tcPr>
            <w:tcW w:w="1710" w:type="dxa"/>
            <w:tcBorders>
              <w:left w:val="double" w:sz="6" w:space="0" w:color="auto"/>
            </w:tcBorders>
            <w:shd w:val="clear" w:color="auto" w:fill="auto"/>
            <w:noWrap/>
            <w:vAlign w:val="bottom"/>
            <w:hideMark/>
          </w:tcPr>
          <w:p w14:paraId="4405A520"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LA020302_00</w:t>
            </w:r>
          </w:p>
        </w:tc>
        <w:tc>
          <w:tcPr>
            <w:tcW w:w="5137" w:type="dxa"/>
            <w:shd w:val="clear" w:color="auto" w:fill="auto"/>
            <w:noWrap/>
            <w:vAlign w:val="bottom"/>
            <w:hideMark/>
          </w:tcPr>
          <w:p w14:paraId="279C8E86"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Gauche</w:t>
            </w:r>
          </w:p>
        </w:tc>
        <w:tc>
          <w:tcPr>
            <w:tcW w:w="990" w:type="dxa"/>
            <w:shd w:val="clear" w:color="auto" w:fill="auto"/>
            <w:noWrap/>
            <w:vAlign w:val="bottom"/>
            <w:hideMark/>
          </w:tcPr>
          <w:p w14:paraId="3C14729D"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777DB2E5" w14:textId="7C4DBB5F" w:rsidR="00A32158" w:rsidRPr="0030359B" w:rsidRDefault="00A32158" w:rsidP="00A32158">
            <w:pPr>
              <w:jc w:val="right"/>
              <w:rPr>
                <w:rFonts w:ascii="Times New Roman" w:hAnsi="Times New Roman"/>
                <w:sz w:val="24"/>
                <w:szCs w:val="24"/>
              </w:rPr>
            </w:pPr>
            <w:r>
              <w:rPr>
                <w:rFonts w:ascii="Times New Roman" w:hAnsi="Times New Roman"/>
                <w:sz w:val="24"/>
                <w:szCs w:val="24"/>
              </w:rPr>
              <w:t>3.2</w:t>
            </w:r>
          </w:p>
        </w:tc>
      </w:tr>
      <w:tr w:rsidR="00E456F2" w:rsidRPr="0030359B" w14:paraId="02302938" w14:textId="77777777" w:rsidTr="00E456F2">
        <w:trPr>
          <w:cantSplit/>
          <w:trHeight w:val="255"/>
        </w:trPr>
        <w:tc>
          <w:tcPr>
            <w:tcW w:w="1710" w:type="dxa"/>
            <w:tcBorders>
              <w:left w:val="double" w:sz="6" w:space="0" w:color="auto"/>
            </w:tcBorders>
            <w:shd w:val="clear" w:color="auto" w:fill="auto"/>
            <w:noWrap/>
            <w:vAlign w:val="bottom"/>
            <w:hideMark/>
          </w:tcPr>
          <w:p w14:paraId="6B7BD9E2" w14:textId="31FAC469" w:rsidR="00E56B2B" w:rsidRPr="0030359B" w:rsidRDefault="00E56B2B" w:rsidP="00E56B2B">
            <w:pPr>
              <w:rPr>
                <w:rFonts w:ascii="Times New Roman" w:hAnsi="Times New Roman"/>
                <w:sz w:val="24"/>
                <w:szCs w:val="24"/>
              </w:rPr>
            </w:pPr>
            <w:r w:rsidRPr="0030359B">
              <w:rPr>
                <w:rFonts w:ascii="Times New Roman" w:hAnsi="Times New Roman"/>
                <w:sz w:val="24"/>
                <w:szCs w:val="24"/>
              </w:rPr>
              <w:t>LA020304_00</w:t>
            </w:r>
          </w:p>
        </w:tc>
        <w:tc>
          <w:tcPr>
            <w:tcW w:w="5137" w:type="dxa"/>
            <w:shd w:val="clear" w:color="auto" w:fill="auto"/>
            <w:noWrap/>
            <w:vAlign w:val="bottom"/>
            <w:hideMark/>
          </w:tcPr>
          <w:p w14:paraId="0962B0D6"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Lake Salvador</w:t>
            </w:r>
          </w:p>
        </w:tc>
        <w:tc>
          <w:tcPr>
            <w:tcW w:w="990" w:type="dxa"/>
            <w:shd w:val="clear" w:color="auto" w:fill="auto"/>
            <w:noWrap/>
            <w:vAlign w:val="bottom"/>
            <w:hideMark/>
          </w:tcPr>
          <w:p w14:paraId="2A26AD6D"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28D80478" w14:textId="7752AB09" w:rsidR="00E56B2B" w:rsidRPr="0030359B" w:rsidRDefault="00A32158" w:rsidP="00E56B2B">
            <w:pPr>
              <w:jc w:val="right"/>
              <w:rPr>
                <w:rFonts w:ascii="Times New Roman" w:hAnsi="Times New Roman"/>
                <w:sz w:val="24"/>
                <w:szCs w:val="24"/>
              </w:rPr>
            </w:pPr>
            <w:r w:rsidRPr="00A32158">
              <w:rPr>
                <w:rFonts w:ascii="Times New Roman" w:hAnsi="Times New Roman"/>
                <w:sz w:val="24"/>
                <w:szCs w:val="24"/>
              </w:rPr>
              <w:t>49</w:t>
            </w:r>
            <w:r>
              <w:rPr>
                <w:rFonts w:ascii="Times New Roman" w:hAnsi="Times New Roman"/>
                <w:sz w:val="24"/>
                <w:szCs w:val="24"/>
              </w:rPr>
              <w:t>,</w:t>
            </w:r>
            <w:r w:rsidRPr="00A32158">
              <w:rPr>
                <w:rFonts w:ascii="Times New Roman" w:hAnsi="Times New Roman"/>
                <w:sz w:val="24"/>
                <w:szCs w:val="24"/>
              </w:rPr>
              <w:t>476.5</w:t>
            </w:r>
          </w:p>
        </w:tc>
      </w:tr>
      <w:tr w:rsidR="00E456F2" w:rsidRPr="0030359B" w14:paraId="07550E1E" w14:textId="77777777" w:rsidTr="00E456F2">
        <w:trPr>
          <w:cantSplit/>
          <w:trHeight w:val="255"/>
        </w:trPr>
        <w:tc>
          <w:tcPr>
            <w:tcW w:w="1710" w:type="dxa"/>
            <w:tcBorders>
              <w:left w:val="double" w:sz="6" w:space="0" w:color="auto"/>
            </w:tcBorders>
            <w:shd w:val="clear" w:color="auto" w:fill="auto"/>
            <w:noWrap/>
            <w:vAlign w:val="bottom"/>
            <w:hideMark/>
          </w:tcPr>
          <w:p w14:paraId="0CA9F09C"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LA020401_00</w:t>
            </w:r>
          </w:p>
        </w:tc>
        <w:tc>
          <w:tcPr>
            <w:tcW w:w="5137" w:type="dxa"/>
            <w:shd w:val="clear" w:color="auto" w:fill="auto"/>
            <w:noWrap/>
            <w:vAlign w:val="bottom"/>
            <w:hideMark/>
          </w:tcPr>
          <w:p w14:paraId="6E804B0A"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Lafourche-From Donaldsonville to ICWW at Larose</w:t>
            </w:r>
          </w:p>
        </w:tc>
        <w:tc>
          <w:tcPr>
            <w:tcW w:w="990" w:type="dxa"/>
            <w:shd w:val="clear" w:color="auto" w:fill="auto"/>
            <w:noWrap/>
            <w:vAlign w:val="bottom"/>
            <w:hideMark/>
          </w:tcPr>
          <w:p w14:paraId="4ACBC292"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05F44704" w14:textId="50F34F70" w:rsidR="00E56B2B" w:rsidRPr="0030359B" w:rsidRDefault="00A32158" w:rsidP="00E56B2B">
            <w:pPr>
              <w:jc w:val="right"/>
              <w:rPr>
                <w:rFonts w:ascii="Times New Roman" w:hAnsi="Times New Roman"/>
                <w:sz w:val="24"/>
                <w:szCs w:val="24"/>
              </w:rPr>
            </w:pPr>
            <w:r>
              <w:rPr>
                <w:rFonts w:ascii="Times New Roman" w:hAnsi="Times New Roman"/>
                <w:sz w:val="24"/>
                <w:szCs w:val="24"/>
              </w:rPr>
              <w:t>67.4</w:t>
            </w:r>
          </w:p>
        </w:tc>
      </w:tr>
      <w:tr w:rsidR="00E456F2" w:rsidRPr="0030359B" w14:paraId="4A288778" w14:textId="77777777" w:rsidTr="00E456F2">
        <w:trPr>
          <w:cantSplit/>
          <w:trHeight w:val="255"/>
        </w:trPr>
        <w:tc>
          <w:tcPr>
            <w:tcW w:w="1710" w:type="dxa"/>
            <w:tcBorders>
              <w:left w:val="double" w:sz="6" w:space="0" w:color="auto"/>
            </w:tcBorders>
            <w:shd w:val="clear" w:color="auto" w:fill="auto"/>
            <w:noWrap/>
            <w:vAlign w:val="bottom"/>
            <w:hideMark/>
          </w:tcPr>
          <w:p w14:paraId="650B4813"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LA040401_00</w:t>
            </w:r>
          </w:p>
        </w:tc>
        <w:tc>
          <w:tcPr>
            <w:tcW w:w="5137" w:type="dxa"/>
            <w:shd w:val="clear" w:color="auto" w:fill="auto"/>
            <w:noWrap/>
            <w:vAlign w:val="bottom"/>
            <w:hideMark/>
          </w:tcPr>
          <w:p w14:paraId="7CD8DD10"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Blind River-From Amite River Diversion Canal to mouth at Lake Maurepas (Scenic)</w:t>
            </w:r>
          </w:p>
        </w:tc>
        <w:tc>
          <w:tcPr>
            <w:tcW w:w="990" w:type="dxa"/>
            <w:shd w:val="clear" w:color="auto" w:fill="auto"/>
            <w:noWrap/>
            <w:vAlign w:val="bottom"/>
            <w:hideMark/>
          </w:tcPr>
          <w:p w14:paraId="26A598B0"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39DF64BD" w14:textId="213B4A4A"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5</w:t>
            </w:r>
            <w:r w:rsidR="00A32158">
              <w:rPr>
                <w:rFonts w:ascii="Times New Roman" w:hAnsi="Times New Roman"/>
                <w:sz w:val="24"/>
                <w:szCs w:val="24"/>
              </w:rPr>
              <w:t>.1</w:t>
            </w:r>
          </w:p>
        </w:tc>
      </w:tr>
      <w:tr w:rsidR="00E456F2" w:rsidRPr="0030359B" w14:paraId="675F39CD" w14:textId="77777777" w:rsidTr="00E456F2">
        <w:trPr>
          <w:cantSplit/>
          <w:trHeight w:val="255"/>
        </w:trPr>
        <w:tc>
          <w:tcPr>
            <w:tcW w:w="1710" w:type="dxa"/>
            <w:tcBorders>
              <w:left w:val="double" w:sz="6" w:space="0" w:color="auto"/>
            </w:tcBorders>
            <w:shd w:val="clear" w:color="auto" w:fill="auto"/>
            <w:noWrap/>
            <w:vAlign w:val="bottom"/>
            <w:hideMark/>
          </w:tcPr>
          <w:p w14:paraId="0FE1D426"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LA040403_00</w:t>
            </w:r>
          </w:p>
        </w:tc>
        <w:tc>
          <w:tcPr>
            <w:tcW w:w="5137" w:type="dxa"/>
            <w:shd w:val="clear" w:color="auto" w:fill="auto"/>
            <w:noWrap/>
            <w:vAlign w:val="bottom"/>
            <w:hideMark/>
          </w:tcPr>
          <w:p w14:paraId="65946934"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Blind River-From headwaters to Amite River Diversion Canal (Scenic)</w:t>
            </w:r>
          </w:p>
        </w:tc>
        <w:tc>
          <w:tcPr>
            <w:tcW w:w="990" w:type="dxa"/>
            <w:shd w:val="clear" w:color="auto" w:fill="auto"/>
            <w:noWrap/>
            <w:vAlign w:val="bottom"/>
            <w:hideMark/>
          </w:tcPr>
          <w:p w14:paraId="0994E0F6"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2F86F484" w14:textId="7A9DC11C"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20</w:t>
            </w:r>
            <w:r w:rsidR="00A32158">
              <w:rPr>
                <w:rFonts w:ascii="Times New Roman" w:hAnsi="Times New Roman"/>
                <w:sz w:val="24"/>
                <w:szCs w:val="24"/>
              </w:rPr>
              <w:t>.3</w:t>
            </w:r>
          </w:p>
        </w:tc>
      </w:tr>
      <w:tr w:rsidR="00E456F2" w:rsidRPr="0030359B" w14:paraId="42E0D4E8" w14:textId="77777777" w:rsidTr="00E456F2">
        <w:trPr>
          <w:cantSplit/>
          <w:trHeight w:val="255"/>
        </w:trPr>
        <w:tc>
          <w:tcPr>
            <w:tcW w:w="1710" w:type="dxa"/>
            <w:tcBorders>
              <w:left w:val="double" w:sz="6" w:space="0" w:color="auto"/>
            </w:tcBorders>
            <w:shd w:val="clear" w:color="auto" w:fill="auto"/>
            <w:noWrap/>
            <w:vAlign w:val="bottom"/>
            <w:hideMark/>
          </w:tcPr>
          <w:p w14:paraId="4B39631C"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LA040404_00</w:t>
            </w:r>
          </w:p>
        </w:tc>
        <w:tc>
          <w:tcPr>
            <w:tcW w:w="5137" w:type="dxa"/>
            <w:shd w:val="clear" w:color="auto" w:fill="auto"/>
            <w:noWrap/>
            <w:vAlign w:val="bottom"/>
            <w:hideMark/>
          </w:tcPr>
          <w:p w14:paraId="739C09C0"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New River-From headwaters to New River Canal</w:t>
            </w:r>
          </w:p>
        </w:tc>
        <w:tc>
          <w:tcPr>
            <w:tcW w:w="990" w:type="dxa"/>
            <w:shd w:val="clear" w:color="auto" w:fill="auto"/>
            <w:noWrap/>
            <w:vAlign w:val="bottom"/>
            <w:hideMark/>
          </w:tcPr>
          <w:p w14:paraId="442F101F"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5C8A5B63" w14:textId="5B53216F" w:rsidR="00E56B2B" w:rsidRPr="0030359B" w:rsidRDefault="00A32158" w:rsidP="00E56B2B">
            <w:pPr>
              <w:jc w:val="right"/>
              <w:rPr>
                <w:rFonts w:ascii="Times New Roman" w:hAnsi="Times New Roman"/>
                <w:sz w:val="24"/>
                <w:szCs w:val="24"/>
              </w:rPr>
            </w:pPr>
            <w:r>
              <w:rPr>
                <w:rFonts w:ascii="Times New Roman" w:hAnsi="Times New Roman"/>
                <w:sz w:val="24"/>
                <w:szCs w:val="24"/>
              </w:rPr>
              <w:t>23.2</w:t>
            </w:r>
          </w:p>
        </w:tc>
      </w:tr>
      <w:tr w:rsidR="00E456F2" w:rsidRPr="0030359B" w14:paraId="3F66FB44" w14:textId="77777777" w:rsidTr="00E456F2">
        <w:trPr>
          <w:cantSplit/>
          <w:trHeight w:val="255"/>
        </w:trPr>
        <w:tc>
          <w:tcPr>
            <w:tcW w:w="1710" w:type="dxa"/>
            <w:tcBorders>
              <w:left w:val="double" w:sz="6" w:space="0" w:color="auto"/>
            </w:tcBorders>
            <w:shd w:val="clear" w:color="auto" w:fill="auto"/>
            <w:noWrap/>
            <w:vAlign w:val="bottom"/>
            <w:hideMark/>
          </w:tcPr>
          <w:p w14:paraId="4654B05B"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LA040602_00</w:t>
            </w:r>
          </w:p>
        </w:tc>
        <w:tc>
          <w:tcPr>
            <w:tcW w:w="5137" w:type="dxa"/>
            <w:shd w:val="clear" w:color="auto" w:fill="auto"/>
            <w:noWrap/>
            <w:vAlign w:val="bottom"/>
            <w:hideMark/>
          </w:tcPr>
          <w:p w14:paraId="39FE785D"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Lake Maurepas</w:t>
            </w:r>
          </w:p>
        </w:tc>
        <w:tc>
          <w:tcPr>
            <w:tcW w:w="990" w:type="dxa"/>
            <w:shd w:val="clear" w:color="auto" w:fill="auto"/>
            <w:noWrap/>
            <w:vAlign w:val="bottom"/>
            <w:hideMark/>
          </w:tcPr>
          <w:p w14:paraId="725C5170"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Estuary</w:t>
            </w:r>
          </w:p>
        </w:tc>
        <w:tc>
          <w:tcPr>
            <w:tcW w:w="1271" w:type="dxa"/>
            <w:tcBorders>
              <w:right w:val="double" w:sz="6" w:space="0" w:color="auto"/>
            </w:tcBorders>
            <w:shd w:val="clear" w:color="auto" w:fill="auto"/>
            <w:noWrap/>
            <w:vAlign w:val="bottom"/>
            <w:hideMark/>
          </w:tcPr>
          <w:p w14:paraId="5AAD24BB" w14:textId="51245F62" w:rsidR="00E56B2B" w:rsidRPr="0030359B" w:rsidRDefault="00A32158" w:rsidP="00E56B2B">
            <w:pPr>
              <w:jc w:val="right"/>
              <w:rPr>
                <w:rFonts w:ascii="Times New Roman" w:hAnsi="Times New Roman"/>
                <w:sz w:val="24"/>
                <w:szCs w:val="24"/>
              </w:rPr>
            </w:pPr>
            <w:r>
              <w:rPr>
                <w:rFonts w:ascii="Times New Roman" w:hAnsi="Times New Roman"/>
                <w:sz w:val="24"/>
                <w:szCs w:val="24"/>
              </w:rPr>
              <w:t>90.5</w:t>
            </w:r>
          </w:p>
        </w:tc>
      </w:tr>
      <w:tr w:rsidR="00E456F2" w:rsidRPr="0030359B" w14:paraId="578077CA" w14:textId="77777777" w:rsidTr="00414D93">
        <w:trPr>
          <w:cantSplit/>
          <w:trHeight w:val="255"/>
        </w:trPr>
        <w:tc>
          <w:tcPr>
            <w:tcW w:w="1710" w:type="dxa"/>
            <w:tcBorders>
              <w:left w:val="double" w:sz="6" w:space="0" w:color="auto"/>
              <w:bottom w:val="single" w:sz="4" w:space="0" w:color="auto"/>
            </w:tcBorders>
            <w:shd w:val="clear" w:color="auto" w:fill="auto"/>
            <w:noWrap/>
            <w:vAlign w:val="bottom"/>
            <w:hideMark/>
          </w:tcPr>
          <w:p w14:paraId="6CC237AB"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LA060102_00</w:t>
            </w:r>
          </w:p>
        </w:tc>
        <w:tc>
          <w:tcPr>
            <w:tcW w:w="5137" w:type="dxa"/>
            <w:tcBorders>
              <w:bottom w:val="single" w:sz="4" w:space="0" w:color="auto"/>
            </w:tcBorders>
            <w:shd w:val="clear" w:color="auto" w:fill="auto"/>
            <w:noWrap/>
            <w:vAlign w:val="bottom"/>
            <w:hideMark/>
          </w:tcPr>
          <w:p w14:paraId="71DE7E66"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Cocodrie Lake</w:t>
            </w:r>
          </w:p>
        </w:tc>
        <w:tc>
          <w:tcPr>
            <w:tcW w:w="990" w:type="dxa"/>
            <w:tcBorders>
              <w:bottom w:val="single" w:sz="4" w:space="0" w:color="auto"/>
            </w:tcBorders>
            <w:shd w:val="clear" w:color="auto" w:fill="auto"/>
            <w:noWrap/>
            <w:vAlign w:val="bottom"/>
            <w:hideMark/>
          </w:tcPr>
          <w:p w14:paraId="7FA402D1"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bottom w:val="single" w:sz="4" w:space="0" w:color="auto"/>
              <w:right w:val="double" w:sz="6" w:space="0" w:color="auto"/>
            </w:tcBorders>
            <w:shd w:val="clear" w:color="auto" w:fill="auto"/>
            <w:noWrap/>
            <w:vAlign w:val="bottom"/>
            <w:hideMark/>
          </w:tcPr>
          <w:p w14:paraId="520CFE31" w14:textId="77777777"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6,099</w:t>
            </w:r>
          </w:p>
        </w:tc>
      </w:tr>
      <w:tr w:rsidR="00E456F2" w:rsidRPr="0030359B" w14:paraId="2BB2178A" w14:textId="77777777" w:rsidTr="002D209F">
        <w:trPr>
          <w:cantSplit/>
          <w:trHeight w:val="255"/>
        </w:trPr>
        <w:tc>
          <w:tcPr>
            <w:tcW w:w="1710" w:type="dxa"/>
            <w:tcBorders>
              <w:left w:val="double" w:sz="6" w:space="0" w:color="auto"/>
              <w:bottom w:val="single" w:sz="4" w:space="0" w:color="auto"/>
            </w:tcBorders>
            <w:shd w:val="clear" w:color="auto" w:fill="auto"/>
            <w:noWrap/>
            <w:vAlign w:val="bottom"/>
            <w:hideMark/>
          </w:tcPr>
          <w:p w14:paraId="76805FFD"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LA060203_00</w:t>
            </w:r>
          </w:p>
        </w:tc>
        <w:tc>
          <w:tcPr>
            <w:tcW w:w="5137" w:type="dxa"/>
            <w:tcBorders>
              <w:bottom w:val="single" w:sz="4" w:space="0" w:color="auto"/>
            </w:tcBorders>
            <w:shd w:val="clear" w:color="auto" w:fill="auto"/>
            <w:noWrap/>
            <w:vAlign w:val="bottom"/>
            <w:hideMark/>
          </w:tcPr>
          <w:p w14:paraId="35EF646C"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Chicot Lake</w:t>
            </w:r>
          </w:p>
        </w:tc>
        <w:tc>
          <w:tcPr>
            <w:tcW w:w="990" w:type="dxa"/>
            <w:tcBorders>
              <w:bottom w:val="single" w:sz="4" w:space="0" w:color="auto"/>
            </w:tcBorders>
            <w:shd w:val="clear" w:color="auto" w:fill="auto"/>
            <w:noWrap/>
            <w:vAlign w:val="bottom"/>
            <w:hideMark/>
          </w:tcPr>
          <w:p w14:paraId="3BEC5249"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bottom w:val="single" w:sz="4" w:space="0" w:color="auto"/>
              <w:right w:val="double" w:sz="6" w:space="0" w:color="auto"/>
            </w:tcBorders>
            <w:shd w:val="clear" w:color="auto" w:fill="auto"/>
            <w:noWrap/>
            <w:vAlign w:val="bottom"/>
            <w:hideMark/>
          </w:tcPr>
          <w:p w14:paraId="741D8632" w14:textId="3F65FF2D" w:rsidR="00E56B2B" w:rsidRPr="0030359B" w:rsidRDefault="00A32158" w:rsidP="00E56B2B">
            <w:pPr>
              <w:jc w:val="right"/>
              <w:rPr>
                <w:rFonts w:ascii="Times New Roman" w:hAnsi="Times New Roman"/>
                <w:sz w:val="24"/>
                <w:szCs w:val="24"/>
              </w:rPr>
            </w:pPr>
            <w:r w:rsidRPr="00A32158">
              <w:rPr>
                <w:rFonts w:ascii="Times New Roman" w:hAnsi="Times New Roman"/>
                <w:sz w:val="24"/>
                <w:szCs w:val="24"/>
              </w:rPr>
              <w:t>1</w:t>
            </w:r>
            <w:r>
              <w:rPr>
                <w:rFonts w:ascii="Times New Roman" w:hAnsi="Times New Roman"/>
                <w:sz w:val="24"/>
                <w:szCs w:val="24"/>
              </w:rPr>
              <w:t>,</w:t>
            </w:r>
            <w:r w:rsidRPr="00A32158">
              <w:rPr>
                <w:rFonts w:ascii="Times New Roman" w:hAnsi="Times New Roman"/>
                <w:sz w:val="24"/>
                <w:szCs w:val="24"/>
              </w:rPr>
              <w:t>157.2</w:t>
            </w:r>
          </w:p>
        </w:tc>
      </w:tr>
      <w:tr w:rsidR="00E456F2" w:rsidRPr="0030359B" w14:paraId="175C3F69" w14:textId="77777777" w:rsidTr="002D209F">
        <w:trPr>
          <w:cantSplit/>
          <w:trHeight w:val="255"/>
        </w:trPr>
        <w:tc>
          <w:tcPr>
            <w:tcW w:w="1710" w:type="dxa"/>
            <w:tcBorders>
              <w:top w:val="single" w:sz="4" w:space="0" w:color="auto"/>
              <w:left w:val="double" w:sz="6" w:space="0" w:color="auto"/>
            </w:tcBorders>
            <w:shd w:val="clear" w:color="auto" w:fill="auto"/>
            <w:noWrap/>
            <w:vAlign w:val="bottom"/>
            <w:hideMark/>
          </w:tcPr>
          <w:p w14:paraId="6A3DC7D8"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LA070202_00</w:t>
            </w:r>
          </w:p>
        </w:tc>
        <w:tc>
          <w:tcPr>
            <w:tcW w:w="5137" w:type="dxa"/>
            <w:tcBorders>
              <w:top w:val="single" w:sz="4" w:space="0" w:color="auto"/>
            </w:tcBorders>
            <w:shd w:val="clear" w:color="auto" w:fill="auto"/>
            <w:noWrap/>
            <w:vAlign w:val="bottom"/>
            <w:hideMark/>
          </w:tcPr>
          <w:p w14:paraId="5F28AAF1"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Raccourci Old River</w:t>
            </w:r>
          </w:p>
        </w:tc>
        <w:tc>
          <w:tcPr>
            <w:tcW w:w="990" w:type="dxa"/>
            <w:tcBorders>
              <w:top w:val="single" w:sz="4" w:space="0" w:color="auto"/>
            </w:tcBorders>
            <w:shd w:val="clear" w:color="auto" w:fill="auto"/>
            <w:noWrap/>
            <w:vAlign w:val="bottom"/>
            <w:hideMark/>
          </w:tcPr>
          <w:p w14:paraId="3632DAF5"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top w:val="single" w:sz="4" w:space="0" w:color="auto"/>
              <w:right w:val="double" w:sz="6" w:space="0" w:color="auto"/>
            </w:tcBorders>
            <w:shd w:val="clear" w:color="auto" w:fill="auto"/>
            <w:noWrap/>
            <w:vAlign w:val="bottom"/>
            <w:hideMark/>
          </w:tcPr>
          <w:p w14:paraId="5806C910" w14:textId="77777777"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4,160</w:t>
            </w:r>
          </w:p>
        </w:tc>
      </w:tr>
      <w:tr w:rsidR="00E456F2" w:rsidRPr="0030359B" w14:paraId="04BDDC2A" w14:textId="77777777" w:rsidTr="00E456F2">
        <w:trPr>
          <w:cantSplit/>
          <w:trHeight w:val="255"/>
        </w:trPr>
        <w:tc>
          <w:tcPr>
            <w:tcW w:w="1710" w:type="dxa"/>
            <w:tcBorders>
              <w:left w:val="double" w:sz="6" w:space="0" w:color="auto"/>
            </w:tcBorders>
            <w:shd w:val="clear" w:color="auto" w:fill="auto"/>
            <w:noWrap/>
            <w:vAlign w:val="bottom"/>
            <w:hideMark/>
          </w:tcPr>
          <w:p w14:paraId="48F95564"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LA080102_00</w:t>
            </w:r>
          </w:p>
        </w:tc>
        <w:tc>
          <w:tcPr>
            <w:tcW w:w="5137" w:type="dxa"/>
            <w:shd w:val="clear" w:color="auto" w:fill="auto"/>
            <w:noWrap/>
            <w:vAlign w:val="bottom"/>
            <w:hideMark/>
          </w:tcPr>
          <w:p w14:paraId="204DCAA7"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Chauvin-From headwaters to Ouachita River</w:t>
            </w:r>
          </w:p>
        </w:tc>
        <w:tc>
          <w:tcPr>
            <w:tcW w:w="990" w:type="dxa"/>
            <w:shd w:val="clear" w:color="auto" w:fill="auto"/>
            <w:noWrap/>
            <w:vAlign w:val="bottom"/>
            <w:hideMark/>
          </w:tcPr>
          <w:p w14:paraId="63641CAB"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12ACA836" w14:textId="46FB29BA"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6</w:t>
            </w:r>
            <w:r w:rsidR="00A32158">
              <w:rPr>
                <w:rFonts w:ascii="Times New Roman" w:hAnsi="Times New Roman"/>
                <w:sz w:val="24"/>
                <w:szCs w:val="24"/>
              </w:rPr>
              <w:t>.6</w:t>
            </w:r>
          </w:p>
        </w:tc>
      </w:tr>
      <w:tr w:rsidR="00E456F2" w:rsidRPr="0030359B" w14:paraId="76361A32" w14:textId="77777777" w:rsidTr="00E456F2">
        <w:trPr>
          <w:cantSplit/>
          <w:trHeight w:val="255"/>
        </w:trPr>
        <w:tc>
          <w:tcPr>
            <w:tcW w:w="1710" w:type="dxa"/>
            <w:tcBorders>
              <w:left w:val="double" w:sz="6" w:space="0" w:color="auto"/>
            </w:tcBorders>
            <w:shd w:val="clear" w:color="auto" w:fill="auto"/>
            <w:noWrap/>
            <w:vAlign w:val="bottom"/>
            <w:hideMark/>
          </w:tcPr>
          <w:p w14:paraId="02B3E1BF"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LA100302_00</w:t>
            </w:r>
          </w:p>
        </w:tc>
        <w:tc>
          <w:tcPr>
            <w:tcW w:w="5137" w:type="dxa"/>
            <w:shd w:val="clear" w:color="auto" w:fill="auto"/>
            <w:noWrap/>
            <w:vAlign w:val="bottom"/>
            <w:hideMark/>
          </w:tcPr>
          <w:p w14:paraId="49E80F7D"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Black Bayou Lake-From LA-1 to spillway</w:t>
            </w:r>
          </w:p>
        </w:tc>
        <w:tc>
          <w:tcPr>
            <w:tcW w:w="990" w:type="dxa"/>
            <w:shd w:val="clear" w:color="auto" w:fill="auto"/>
            <w:noWrap/>
            <w:vAlign w:val="bottom"/>
            <w:hideMark/>
          </w:tcPr>
          <w:p w14:paraId="66A7039B"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30422FF2" w14:textId="34580D0A" w:rsidR="00E56B2B" w:rsidRPr="0030359B" w:rsidRDefault="00A32158" w:rsidP="00E56B2B">
            <w:pPr>
              <w:jc w:val="right"/>
              <w:rPr>
                <w:rFonts w:ascii="Times New Roman" w:hAnsi="Times New Roman"/>
                <w:sz w:val="24"/>
                <w:szCs w:val="24"/>
              </w:rPr>
            </w:pPr>
            <w:r w:rsidRPr="00A32158">
              <w:rPr>
                <w:rFonts w:ascii="Times New Roman" w:hAnsi="Times New Roman"/>
                <w:sz w:val="24"/>
                <w:szCs w:val="24"/>
              </w:rPr>
              <w:t>4</w:t>
            </w:r>
            <w:r>
              <w:rPr>
                <w:rFonts w:ascii="Times New Roman" w:hAnsi="Times New Roman"/>
                <w:sz w:val="24"/>
                <w:szCs w:val="24"/>
              </w:rPr>
              <w:t>,</w:t>
            </w:r>
            <w:r w:rsidRPr="00A32158">
              <w:rPr>
                <w:rFonts w:ascii="Times New Roman" w:hAnsi="Times New Roman"/>
                <w:sz w:val="24"/>
                <w:szCs w:val="24"/>
              </w:rPr>
              <w:t>382.4</w:t>
            </w:r>
          </w:p>
        </w:tc>
      </w:tr>
      <w:tr w:rsidR="00E456F2" w:rsidRPr="0030359B" w14:paraId="2092790C" w14:textId="77777777" w:rsidTr="00E456F2">
        <w:trPr>
          <w:cantSplit/>
          <w:trHeight w:val="255"/>
        </w:trPr>
        <w:tc>
          <w:tcPr>
            <w:tcW w:w="1710" w:type="dxa"/>
            <w:tcBorders>
              <w:left w:val="double" w:sz="6" w:space="0" w:color="auto"/>
            </w:tcBorders>
            <w:shd w:val="clear" w:color="auto" w:fill="auto"/>
            <w:noWrap/>
            <w:vAlign w:val="bottom"/>
            <w:hideMark/>
          </w:tcPr>
          <w:p w14:paraId="1497F4B7"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LA100406_00</w:t>
            </w:r>
          </w:p>
        </w:tc>
        <w:tc>
          <w:tcPr>
            <w:tcW w:w="5137" w:type="dxa"/>
            <w:shd w:val="clear" w:color="auto" w:fill="auto"/>
            <w:noWrap/>
            <w:vAlign w:val="bottom"/>
            <w:hideMark/>
          </w:tcPr>
          <w:p w14:paraId="2493D065"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Flat River-From headwaters to Loggy Bayou</w:t>
            </w:r>
          </w:p>
        </w:tc>
        <w:tc>
          <w:tcPr>
            <w:tcW w:w="990" w:type="dxa"/>
            <w:shd w:val="clear" w:color="auto" w:fill="auto"/>
            <w:noWrap/>
            <w:vAlign w:val="bottom"/>
            <w:hideMark/>
          </w:tcPr>
          <w:p w14:paraId="55AE8A35"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23F8F317" w14:textId="141A925A" w:rsidR="00E56B2B" w:rsidRPr="0030359B" w:rsidRDefault="00E456F2" w:rsidP="00E56B2B">
            <w:pPr>
              <w:jc w:val="right"/>
              <w:rPr>
                <w:rFonts w:ascii="Times New Roman" w:hAnsi="Times New Roman"/>
                <w:sz w:val="24"/>
                <w:szCs w:val="24"/>
              </w:rPr>
            </w:pPr>
            <w:r>
              <w:rPr>
                <w:rFonts w:ascii="Times New Roman" w:hAnsi="Times New Roman"/>
                <w:sz w:val="24"/>
                <w:szCs w:val="24"/>
              </w:rPr>
              <w:t>55</w:t>
            </w:r>
          </w:p>
        </w:tc>
      </w:tr>
      <w:tr w:rsidR="00E456F2" w:rsidRPr="0030359B" w14:paraId="33B9BBF2" w14:textId="77777777" w:rsidTr="00E456F2">
        <w:trPr>
          <w:cantSplit/>
          <w:trHeight w:val="255"/>
        </w:trPr>
        <w:tc>
          <w:tcPr>
            <w:tcW w:w="1710" w:type="dxa"/>
            <w:tcBorders>
              <w:left w:val="double" w:sz="6" w:space="0" w:color="auto"/>
            </w:tcBorders>
            <w:shd w:val="clear" w:color="auto" w:fill="auto"/>
            <w:noWrap/>
            <w:vAlign w:val="bottom"/>
            <w:hideMark/>
          </w:tcPr>
          <w:p w14:paraId="2E3A83F9"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LA100502_00</w:t>
            </w:r>
          </w:p>
        </w:tc>
        <w:tc>
          <w:tcPr>
            <w:tcW w:w="5137" w:type="dxa"/>
            <w:shd w:val="clear" w:color="auto" w:fill="auto"/>
            <w:noWrap/>
            <w:vAlign w:val="bottom"/>
            <w:hideMark/>
          </w:tcPr>
          <w:p w14:paraId="15E5AD4B"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Lake Bistineau</w:t>
            </w:r>
          </w:p>
        </w:tc>
        <w:tc>
          <w:tcPr>
            <w:tcW w:w="990" w:type="dxa"/>
            <w:shd w:val="clear" w:color="auto" w:fill="auto"/>
            <w:noWrap/>
            <w:vAlign w:val="bottom"/>
            <w:hideMark/>
          </w:tcPr>
          <w:p w14:paraId="2735D4D0"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5731FCBD" w14:textId="77777777"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17,216</w:t>
            </w:r>
          </w:p>
        </w:tc>
      </w:tr>
      <w:tr w:rsidR="00E456F2" w:rsidRPr="0030359B" w14:paraId="7B703317" w14:textId="77777777" w:rsidTr="00E456F2">
        <w:trPr>
          <w:cantSplit/>
          <w:trHeight w:val="255"/>
        </w:trPr>
        <w:tc>
          <w:tcPr>
            <w:tcW w:w="1710" w:type="dxa"/>
            <w:tcBorders>
              <w:left w:val="double" w:sz="6" w:space="0" w:color="auto"/>
            </w:tcBorders>
            <w:shd w:val="clear" w:color="auto" w:fill="auto"/>
            <w:noWrap/>
            <w:vAlign w:val="bottom"/>
            <w:hideMark/>
          </w:tcPr>
          <w:p w14:paraId="776C1238"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LA100603_00</w:t>
            </w:r>
          </w:p>
        </w:tc>
        <w:tc>
          <w:tcPr>
            <w:tcW w:w="5137" w:type="dxa"/>
            <w:shd w:val="clear" w:color="auto" w:fill="auto"/>
            <w:noWrap/>
            <w:vAlign w:val="bottom"/>
            <w:hideMark/>
          </w:tcPr>
          <w:p w14:paraId="0803F059"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Wallace Lake</w:t>
            </w:r>
          </w:p>
        </w:tc>
        <w:tc>
          <w:tcPr>
            <w:tcW w:w="990" w:type="dxa"/>
            <w:shd w:val="clear" w:color="auto" w:fill="auto"/>
            <w:noWrap/>
            <w:vAlign w:val="bottom"/>
            <w:hideMark/>
          </w:tcPr>
          <w:p w14:paraId="1A283F81"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1519020C" w14:textId="77777777"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9,248</w:t>
            </w:r>
          </w:p>
        </w:tc>
      </w:tr>
      <w:tr w:rsidR="00E456F2" w:rsidRPr="0030359B" w14:paraId="403B229E" w14:textId="77777777" w:rsidTr="00E456F2">
        <w:trPr>
          <w:cantSplit/>
          <w:trHeight w:val="255"/>
        </w:trPr>
        <w:tc>
          <w:tcPr>
            <w:tcW w:w="1710" w:type="dxa"/>
            <w:tcBorders>
              <w:left w:val="double" w:sz="6" w:space="0" w:color="auto"/>
            </w:tcBorders>
            <w:shd w:val="clear" w:color="auto" w:fill="auto"/>
            <w:noWrap/>
            <w:vAlign w:val="bottom"/>
            <w:hideMark/>
          </w:tcPr>
          <w:p w14:paraId="1A64E40E"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LA100605_00</w:t>
            </w:r>
          </w:p>
        </w:tc>
        <w:tc>
          <w:tcPr>
            <w:tcW w:w="5137" w:type="dxa"/>
            <w:shd w:val="clear" w:color="auto" w:fill="auto"/>
            <w:noWrap/>
            <w:vAlign w:val="bottom"/>
            <w:hideMark/>
          </w:tcPr>
          <w:p w14:paraId="2B8DB9BD"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Clear Lake and Smithport Lake; includes old Edwards Lake</w:t>
            </w:r>
          </w:p>
        </w:tc>
        <w:tc>
          <w:tcPr>
            <w:tcW w:w="990" w:type="dxa"/>
            <w:shd w:val="clear" w:color="auto" w:fill="auto"/>
            <w:noWrap/>
            <w:vAlign w:val="bottom"/>
            <w:hideMark/>
          </w:tcPr>
          <w:p w14:paraId="771B5A87"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6F6CE932" w14:textId="77777777"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2,944</w:t>
            </w:r>
          </w:p>
        </w:tc>
      </w:tr>
      <w:tr w:rsidR="00E456F2" w:rsidRPr="0030359B" w14:paraId="5C9AF555" w14:textId="77777777" w:rsidTr="00E456F2">
        <w:trPr>
          <w:cantSplit/>
          <w:trHeight w:val="255"/>
        </w:trPr>
        <w:tc>
          <w:tcPr>
            <w:tcW w:w="1710" w:type="dxa"/>
            <w:tcBorders>
              <w:left w:val="double" w:sz="6" w:space="0" w:color="auto"/>
            </w:tcBorders>
            <w:shd w:val="clear" w:color="auto" w:fill="auto"/>
            <w:noWrap/>
            <w:vAlign w:val="bottom"/>
            <w:hideMark/>
          </w:tcPr>
          <w:p w14:paraId="37ABE030"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LA100702_00</w:t>
            </w:r>
          </w:p>
        </w:tc>
        <w:tc>
          <w:tcPr>
            <w:tcW w:w="5137" w:type="dxa"/>
            <w:shd w:val="clear" w:color="auto" w:fill="auto"/>
            <w:noWrap/>
            <w:vAlign w:val="bottom"/>
            <w:hideMark/>
          </w:tcPr>
          <w:p w14:paraId="57C474A4"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Black Lake Bayou-From one mile north of Leatherman Creek to Black Lake (Scenic)</w:t>
            </w:r>
          </w:p>
        </w:tc>
        <w:tc>
          <w:tcPr>
            <w:tcW w:w="990" w:type="dxa"/>
            <w:shd w:val="clear" w:color="auto" w:fill="auto"/>
            <w:noWrap/>
            <w:vAlign w:val="bottom"/>
            <w:hideMark/>
          </w:tcPr>
          <w:p w14:paraId="26BBA44D"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079AE6F5" w14:textId="77777777"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37</w:t>
            </w:r>
          </w:p>
        </w:tc>
      </w:tr>
      <w:tr w:rsidR="00E456F2" w:rsidRPr="0030359B" w14:paraId="252158CF" w14:textId="77777777" w:rsidTr="00E456F2">
        <w:trPr>
          <w:cantSplit/>
          <w:trHeight w:val="255"/>
        </w:trPr>
        <w:tc>
          <w:tcPr>
            <w:tcW w:w="1710" w:type="dxa"/>
            <w:tcBorders>
              <w:left w:val="double" w:sz="6" w:space="0" w:color="auto"/>
            </w:tcBorders>
            <w:shd w:val="clear" w:color="auto" w:fill="auto"/>
            <w:noWrap/>
            <w:vAlign w:val="bottom"/>
            <w:hideMark/>
          </w:tcPr>
          <w:p w14:paraId="3FC29DCA"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LA101302_00</w:t>
            </w:r>
          </w:p>
        </w:tc>
        <w:tc>
          <w:tcPr>
            <w:tcW w:w="5137" w:type="dxa"/>
            <w:shd w:val="clear" w:color="auto" w:fill="auto"/>
            <w:noWrap/>
            <w:vAlign w:val="bottom"/>
            <w:hideMark/>
          </w:tcPr>
          <w:p w14:paraId="282C150B"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Iatt Lake</w:t>
            </w:r>
          </w:p>
        </w:tc>
        <w:tc>
          <w:tcPr>
            <w:tcW w:w="990" w:type="dxa"/>
            <w:shd w:val="clear" w:color="auto" w:fill="auto"/>
            <w:noWrap/>
            <w:vAlign w:val="bottom"/>
            <w:hideMark/>
          </w:tcPr>
          <w:p w14:paraId="3E30057D"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534F529E" w14:textId="55EF85EB" w:rsidR="00E56B2B" w:rsidRPr="0030359B" w:rsidRDefault="00E456F2" w:rsidP="00E56B2B">
            <w:pPr>
              <w:jc w:val="right"/>
              <w:rPr>
                <w:rFonts w:ascii="Times New Roman" w:hAnsi="Times New Roman"/>
                <w:sz w:val="24"/>
                <w:szCs w:val="24"/>
              </w:rPr>
            </w:pPr>
            <w:r w:rsidRPr="00E456F2">
              <w:rPr>
                <w:rFonts w:ascii="Times New Roman" w:hAnsi="Times New Roman"/>
                <w:sz w:val="24"/>
                <w:szCs w:val="24"/>
              </w:rPr>
              <w:t>6</w:t>
            </w:r>
            <w:r>
              <w:rPr>
                <w:rFonts w:ascii="Times New Roman" w:hAnsi="Times New Roman"/>
                <w:sz w:val="24"/>
                <w:szCs w:val="24"/>
              </w:rPr>
              <w:t>,</w:t>
            </w:r>
            <w:r w:rsidRPr="00E456F2">
              <w:rPr>
                <w:rFonts w:ascii="Times New Roman" w:hAnsi="Times New Roman"/>
                <w:sz w:val="24"/>
                <w:szCs w:val="24"/>
              </w:rPr>
              <w:t>280.3</w:t>
            </w:r>
          </w:p>
        </w:tc>
      </w:tr>
      <w:tr w:rsidR="00E456F2" w:rsidRPr="0030359B" w14:paraId="79AB5C06" w14:textId="77777777" w:rsidTr="00E456F2">
        <w:trPr>
          <w:cantSplit/>
          <w:trHeight w:val="255"/>
        </w:trPr>
        <w:tc>
          <w:tcPr>
            <w:tcW w:w="1710" w:type="dxa"/>
            <w:tcBorders>
              <w:left w:val="double" w:sz="6" w:space="0" w:color="auto"/>
            </w:tcBorders>
            <w:shd w:val="clear" w:color="auto" w:fill="auto"/>
            <w:noWrap/>
            <w:vAlign w:val="bottom"/>
            <w:hideMark/>
          </w:tcPr>
          <w:p w14:paraId="0B58B5C6"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LA110101_00</w:t>
            </w:r>
          </w:p>
        </w:tc>
        <w:tc>
          <w:tcPr>
            <w:tcW w:w="5137" w:type="dxa"/>
            <w:shd w:val="clear" w:color="auto" w:fill="auto"/>
            <w:noWrap/>
            <w:vAlign w:val="bottom"/>
            <w:hideMark/>
          </w:tcPr>
          <w:p w14:paraId="654225B9"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Toledo Bend Reservoir-From Texas-Louisiana state line to Toledo Bend Dam</w:t>
            </w:r>
          </w:p>
        </w:tc>
        <w:tc>
          <w:tcPr>
            <w:tcW w:w="990" w:type="dxa"/>
            <w:shd w:val="clear" w:color="auto" w:fill="auto"/>
            <w:noWrap/>
            <w:vAlign w:val="bottom"/>
            <w:hideMark/>
          </w:tcPr>
          <w:p w14:paraId="35AE1E46"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73CC24C4" w14:textId="33EFB66D" w:rsidR="00E56B2B" w:rsidRPr="0030359B" w:rsidRDefault="00E456F2" w:rsidP="00E56B2B">
            <w:pPr>
              <w:jc w:val="right"/>
              <w:rPr>
                <w:rFonts w:ascii="Times New Roman" w:hAnsi="Times New Roman"/>
                <w:sz w:val="24"/>
                <w:szCs w:val="24"/>
              </w:rPr>
            </w:pPr>
            <w:r w:rsidRPr="00E456F2">
              <w:rPr>
                <w:rFonts w:ascii="Times New Roman" w:hAnsi="Times New Roman"/>
                <w:sz w:val="24"/>
                <w:szCs w:val="24"/>
              </w:rPr>
              <w:t>165</w:t>
            </w:r>
            <w:r>
              <w:rPr>
                <w:rFonts w:ascii="Times New Roman" w:hAnsi="Times New Roman"/>
                <w:sz w:val="24"/>
                <w:szCs w:val="24"/>
              </w:rPr>
              <w:t>,</w:t>
            </w:r>
            <w:r w:rsidRPr="00E456F2">
              <w:rPr>
                <w:rFonts w:ascii="Times New Roman" w:hAnsi="Times New Roman"/>
                <w:sz w:val="24"/>
                <w:szCs w:val="24"/>
              </w:rPr>
              <w:t>486.5</w:t>
            </w:r>
          </w:p>
        </w:tc>
      </w:tr>
      <w:tr w:rsidR="00E456F2" w:rsidRPr="0030359B" w14:paraId="0FD1C90D" w14:textId="77777777" w:rsidTr="00E456F2">
        <w:trPr>
          <w:cantSplit/>
          <w:trHeight w:val="255"/>
        </w:trPr>
        <w:tc>
          <w:tcPr>
            <w:tcW w:w="1710" w:type="dxa"/>
            <w:tcBorders>
              <w:left w:val="double" w:sz="6" w:space="0" w:color="auto"/>
              <w:bottom w:val="single" w:sz="4" w:space="0" w:color="auto"/>
            </w:tcBorders>
            <w:shd w:val="clear" w:color="auto" w:fill="auto"/>
            <w:noWrap/>
            <w:vAlign w:val="bottom"/>
            <w:hideMark/>
          </w:tcPr>
          <w:p w14:paraId="3DF656E1"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LA120108_00</w:t>
            </w:r>
          </w:p>
        </w:tc>
        <w:tc>
          <w:tcPr>
            <w:tcW w:w="5137" w:type="dxa"/>
            <w:tcBorders>
              <w:bottom w:val="single" w:sz="4" w:space="0" w:color="auto"/>
            </w:tcBorders>
            <w:shd w:val="clear" w:color="auto" w:fill="auto"/>
            <w:noWrap/>
            <w:vAlign w:val="bottom"/>
            <w:hideMark/>
          </w:tcPr>
          <w:p w14:paraId="2E6FC397"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False River</w:t>
            </w:r>
          </w:p>
        </w:tc>
        <w:tc>
          <w:tcPr>
            <w:tcW w:w="990" w:type="dxa"/>
            <w:tcBorders>
              <w:bottom w:val="single" w:sz="4" w:space="0" w:color="auto"/>
            </w:tcBorders>
            <w:shd w:val="clear" w:color="auto" w:fill="auto"/>
            <w:noWrap/>
            <w:vAlign w:val="bottom"/>
            <w:hideMark/>
          </w:tcPr>
          <w:p w14:paraId="10AF4722"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bottom w:val="single" w:sz="4" w:space="0" w:color="auto"/>
              <w:right w:val="double" w:sz="6" w:space="0" w:color="auto"/>
            </w:tcBorders>
            <w:shd w:val="clear" w:color="auto" w:fill="auto"/>
            <w:noWrap/>
            <w:vAlign w:val="bottom"/>
            <w:hideMark/>
          </w:tcPr>
          <w:p w14:paraId="2F489D92" w14:textId="6D0E7FF3" w:rsidR="00E56B2B" w:rsidRPr="0030359B" w:rsidRDefault="00E456F2" w:rsidP="00E456F2">
            <w:pPr>
              <w:jc w:val="right"/>
              <w:rPr>
                <w:rFonts w:ascii="Times New Roman" w:hAnsi="Times New Roman"/>
                <w:sz w:val="24"/>
                <w:szCs w:val="24"/>
              </w:rPr>
            </w:pPr>
            <w:r w:rsidRPr="00E456F2">
              <w:rPr>
                <w:rFonts w:ascii="Times New Roman" w:hAnsi="Times New Roman"/>
                <w:sz w:val="24"/>
                <w:szCs w:val="24"/>
              </w:rPr>
              <w:t>3</w:t>
            </w:r>
            <w:r>
              <w:rPr>
                <w:rFonts w:ascii="Times New Roman" w:hAnsi="Times New Roman"/>
                <w:sz w:val="24"/>
                <w:szCs w:val="24"/>
              </w:rPr>
              <w:t>,</w:t>
            </w:r>
            <w:r w:rsidRPr="00E456F2">
              <w:rPr>
                <w:rFonts w:ascii="Times New Roman" w:hAnsi="Times New Roman"/>
                <w:sz w:val="24"/>
                <w:szCs w:val="24"/>
              </w:rPr>
              <w:t>133.1</w:t>
            </w:r>
          </w:p>
        </w:tc>
      </w:tr>
      <w:tr w:rsidR="00E456F2" w:rsidRPr="0030359B" w14:paraId="327264A2" w14:textId="77777777" w:rsidTr="00E456F2">
        <w:trPr>
          <w:cantSplit/>
          <w:trHeight w:val="255"/>
        </w:trPr>
        <w:tc>
          <w:tcPr>
            <w:tcW w:w="1710" w:type="dxa"/>
            <w:tcBorders>
              <w:left w:val="double" w:sz="6" w:space="0" w:color="auto"/>
              <w:bottom w:val="single" w:sz="4" w:space="0" w:color="auto"/>
            </w:tcBorders>
            <w:shd w:val="clear" w:color="auto" w:fill="auto"/>
            <w:noWrap/>
            <w:vAlign w:val="bottom"/>
            <w:hideMark/>
          </w:tcPr>
          <w:p w14:paraId="7E1AB77C"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LA120110_00</w:t>
            </w:r>
          </w:p>
        </w:tc>
        <w:tc>
          <w:tcPr>
            <w:tcW w:w="5137" w:type="dxa"/>
            <w:tcBorders>
              <w:bottom w:val="single" w:sz="4" w:space="0" w:color="auto"/>
            </w:tcBorders>
            <w:shd w:val="clear" w:color="auto" w:fill="auto"/>
            <w:noWrap/>
            <w:vAlign w:val="bottom"/>
            <w:hideMark/>
          </w:tcPr>
          <w:p w14:paraId="61FDFFFD"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Cholpe-From headwaters to Bayou Choctaw</w:t>
            </w:r>
          </w:p>
        </w:tc>
        <w:tc>
          <w:tcPr>
            <w:tcW w:w="990" w:type="dxa"/>
            <w:tcBorders>
              <w:bottom w:val="single" w:sz="4" w:space="0" w:color="auto"/>
            </w:tcBorders>
            <w:shd w:val="clear" w:color="auto" w:fill="auto"/>
            <w:noWrap/>
            <w:vAlign w:val="bottom"/>
            <w:hideMark/>
          </w:tcPr>
          <w:p w14:paraId="68527522"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bottom w:val="single" w:sz="4" w:space="0" w:color="auto"/>
              <w:right w:val="double" w:sz="6" w:space="0" w:color="auto"/>
            </w:tcBorders>
            <w:shd w:val="clear" w:color="auto" w:fill="auto"/>
            <w:noWrap/>
            <w:vAlign w:val="bottom"/>
            <w:hideMark/>
          </w:tcPr>
          <w:p w14:paraId="3E648C97" w14:textId="3D2FEDF7" w:rsidR="00E56B2B" w:rsidRPr="0030359B" w:rsidRDefault="00E456F2" w:rsidP="00E56B2B">
            <w:pPr>
              <w:jc w:val="right"/>
              <w:rPr>
                <w:rFonts w:ascii="Times New Roman" w:hAnsi="Times New Roman"/>
                <w:sz w:val="24"/>
                <w:szCs w:val="24"/>
              </w:rPr>
            </w:pPr>
            <w:r>
              <w:rPr>
                <w:rFonts w:ascii="Times New Roman" w:hAnsi="Times New Roman"/>
                <w:sz w:val="24"/>
                <w:szCs w:val="24"/>
              </w:rPr>
              <w:t>8.2</w:t>
            </w:r>
          </w:p>
        </w:tc>
      </w:tr>
      <w:tr w:rsidR="00E456F2" w:rsidRPr="0030359B" w14:paraId="42298C64" w14:textId="77777777" w:rsidTr="00E456F2">
        <w:trPr>
          <w:cantSplit/>
          <w:trHeight w:val="255"/>
        </w:trPr>
        <w:tc>
          <w:tcPr>
            <w:tcW w:w="1710" w:type="dxa"/>
            <w:tcBorders>
              <w:top w:val="single" w:sz="4" w:space="0" w:color="auto"/>
              <w:left w:val="double" w:sz="6" w:space="0" w:color="auto"/>
              <w:bottom w:val="single" w:sz="4" w:space="0" w:color="auto"/>
            </w:tcBorders>
            <w:shd w:val="clear" w:color="auto" w:fill="auto"/>
            <w:noWrap/>
            <w:vAlign w:val="bottom"/>
            <w:hideMark/>
          </w:tcPr>
          <w:p w14:paraId="698B6447"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LA120204_00</w:t>
            </w:r>
          </w:p>
        </w:tc>
        <w:tc>
          <w:tcPr>
            <w:tcW w:w="5137" w:type="dxa"/>
            <w:tcBorders>
              <w:top w:val="single" w:sz="4" w:space="0" w:color="auto"/>
              <w:bottom w:val="single" w:sz="4" w:space="0" w:color="auto"/>
            </w:tcBorders>
            <w:shd w:val="clear" w:color="auto" w:fill="auto"/>
            <w:noWrap/>
            <w:vAlign w:val="bottom"/>
            <w:hideMark/>
          </w:tcPr>
          <w:p w14:paraId="2392F84C"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Lake Verret and Grassy Lake</w:t>
            </w:r>
          </w:p>
        </w:tc>
        <w:tc>
          <w:tcPr>
            <w:tcW w:w="990" w:type="dxa"/>
            <w:tcBorders>
              <w:top w:val="single" w:sz="4" w:space="0" w:color="auto"/>
              <w:bottom w:val="single" w:sz="4" w:space="0" w:color="auto"/>
            </w:tcBorders>
            <w:shd w:val="clear" w:color="auto" w:fill="auto"/>
            <w:noWrap/>
            <w:vAlign w:val="bottom"/>
            <w:hideMark/>
          </w:tcPr>
          <w:p w14:paraId="584C42CA"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top w:val="single" w:sz="4" w:space="0" w:color="auto"/>
              <w:bottom w:val="single" w:sz="4" w:space="0" w:color="auto"/>
              <w:right w:val="double" w:sz="6" w:space="0" w:color="auto"/>
            </w:tcBorders>
            <w:shd w:val="clear" w:color="auto" w:fill="auto"/>
            <w:noWrap/>
            <w:vAlign w:val="bottom"/>
            <w:hideMark/>
          </w:tcPr>
          <w:p w14:paraId="00AB2EA8" w14:textId="1D3EE8CB" w:rsidR="00E56B2B" w:rsidRPr="0030359B" w:rsidRDefault="00E456F2" w:rsidP="00E56B2B">
            <w:pPr>
              <w:jc w:val="right"/>
              <w:rPr>
                <w:rFonts w:ascii="Times New Roman" w:hAnsi="Times New Roman"/>
                <w:sz w:val="24"/>
                <w:szCs w:val="24"/>
              </w:rPr>
            </w:pPr>
            <w:r w:rsidRPr="00E456F2">
              <w:rPr>
                <w:rFonts w:ascii="Times New Roman" w:hAnsi="Times New Roman"/>
                <w:sz w:val="24"/>
                <w:szCs w:val="24"/>
              </w:rPr>
              <w:t>16</w:t>
            </w:r>
            <w:r>
              <w:rPr>
                <w:rFonts w:ascii="Times New Roman" w:hAnsi="Times New Roman"/>
                <w:sz w:val="24"/>
                <w:szCs w:val="24"/>
              </w:rPr>
              <w:t>,</w:t>
            </w:r>
            <w:r w:rsidRPr="00E456F2">
              <w:rPr>
                <w:rFonts w:ascii="Times New Roman" w:hAnsi="Times New Roman"/>
                <w:sz w:val="24"/>
                <w:szCs w:val="24"/>
              </w:rPr>
              <w:t>311.2</w:t>
            </w:r>
          </w:p>
        </w:tc>
      </w:tr>
      <w:tr w:rsidR="00E456F2" w:rsidRPr="0030359B" w14:paraId="416E6A03" w14:textId="77777777" w:rsidTr="00E456F2">
        <w:trPr>
          <w:cantSplit/>
          <w:trHeight w:val="255"/>
        </w:trPr>
        <w:tc>
          <w:tcPr>
            <w:tcW w:w="1710" w:type="dxa"/>
            <w:tcBorders>
              <w:top w:val="single" w:sz="4" w:space="0" w:color="auto"/>
              <w:left w:val="double" w:sz="6" w:space="0" w:color="auto"/>
            </w:tcBorders>
            <w:shd w:val="clear" w:color="auto" w:fill="auto"/>
            <w:noWrap/>
            <w:vAlign w:val="bottom"/>
            <w:hideMark/>
          </w:tcPr>
          <w:p w14:paraId="4EFBBC5C"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LA120301_00</w:t>
            </w:r>
          </w:p>
        </w:tc>
        <w:tc>
          <w:tcPr>
            <w:tcW w:w="5137" w:type="dxa"/>
            <w:tcBorders>
              <w:top w:val="single" w:sz="4" w:space="0" w:color="auto"/>
            </w:tcBorders>
            <w:shd w:val="clear" w:color="auto" w:fill="auto"/>
            <w:noWrap/>
            <w:vAlign w:val="bottom"/>
            <w:hideMark/>
          </w:tcPr>
          <w:p w14:paraId="2A75E72C"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Terrebonne-From Thibodaux to ICWW in Houma</w:t>
            </w:r>
          </w:p>
        </w:tc>
        <w:tc>
          <w:tcPr>
            <w:tcW w:w="990" w:type="dxa"/>
            <w:tcBorders>
              <w:top w:val="single" w:sz="4" w:space="0" w:color="auto"/>
            </w:tcBorders>
            <w:shd w:val="clear" w:color="auto" w:fill="auto"/>
            <w:noWrap/>
            <w:vAlign w:val="bottom"/>
            <w:hideMark/>
          </w:tcPr>
          <w:p w14:paraId="08323CFC"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top w:val="single" w:sz="4" w:space="0" w:color="auto"/>
              <w:right w:val="double" w:sz="6" w:space="0" w:color="auto"/>
            </w:tcBorders>
            <w:shd w:val="clear" w:color="auto" w:fill="auto"/>
            <w:noWrap/>
            <w:vAlign w:val="bottom"/>
            <w:hideMark/>
          </w:tcPr>
          <w:p w14:paraId="0A5A334B" w14:textId="6B37334A" w:rsidR="00E56B2B" w:rsidRPr="0030359B" w:rsidRDefault="00E456F2" w:rsidP="00E56B2B">
            <w:pPr>
              <w:jc w:val="right"/>
              <w:rPr>
                <w:rFonts w:ascii="Times New Roman" w:hAnsi="Times New Roman"/>
                <w:sz w:val="24"/>
                <w:szCs w:val="24"/>
              </w:rPr>
            </w:pPr>
            <w:r w:rsidRPr="00E456F2">
              <w:rPr>
                <w:rFonts w:ascii="Times New Roman" w:hAnsi="Times New Roman"/>
                <w:sz w:val="24"/>
                <w:szCs w:val="24"/>
              </w:rPr>
              <w:t>14.9</w:t>
            </w:r>
          </w:p>
        </w:tc>
      </w:tr>
      <w:tr w:rsidR="00E456F2" w:rsidRPr="0030359B" w14:paraId="2830D366" w14:textId="77777777" w:rsidTr="00E456F2">
        <w:trPr>
          <w:cantSplit/>
          <w:trHeight w:val="255"/>
        </w:trPr>
        <w:tc>
          <w:tcPr>
            <w:tcW w:w="1710" w:type="dxa"/>
            <w:tcBorders>
              <w:left w:val="double" w:sz="6" w:space="0" w:color="auto"/>
            </w:tcBorders>
            <w:shd w:val="clear" w:color="auto" w:fill="auto"/>
            <w:noWrap/>
            <w:vAlign w:val="bottom"/>
            <w:hideMark/>
          </w:tcPr>
          <w:p w14:paraId="43E5BD8C"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LA120404_00</w:t>
            </w:r>
          </w:p>
        </w:tc>
        <w:tc>
          <w:tcPr>
            <w:tcW w:w="5137" w:type="dxa"/>
            <w:shd w:val="clear" w:color="auto" w:fill="auto"/>
            <w:noWrap/>
            <w:vAlign w:val="bottom"/>
            <w:hideMark/>
          </w:tcPr>
          <w:p w14:paraId="5FA57023"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Lake Penchant</w:t>
            </w:r>
          </w:p>
        </w:tc>
        <w:tc>
          <w:tcPr>
            <w:tcW w:w="990" w:type="dxa"/>
            <w:shd w:val="clear" w:color="auto" w:fill="auto"/>
            <w:noWrap/>
            <w:vAlign w:val="bottom"/>
            <w:hideMark/>
          </w:tcPr>
          <w:p w14:paraId="68CBC51B"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6C558734" w14:textId="53476224" w:rsidR="00E56B2B" w:rsidRPr="0030359B" w:rsidRDefault="00E456F2" w:rsidP="00E56B2B">
            <w:pPr>
              <w:jc w:val="right"/>
              <w:rPr>
                <w:rFonts w:ascii="Times New Roman" w:hAnsi="Times New Roman"/>
                <w:sz w:val="24"/>
                <w:szCs w:val="24"/>
              </w:rPr>
            </w:pPr>
            <w:r w:rsidRPr="00E456F2">
              <w:rPr>
                <w:rFonts w:ascii="Times New Roman" w:hAnsi="Times New Roman"/>
                <w:sz w:val="24"/>
                <w:szCs w:val="24"/>
              </w:rPr>
              <w:t>882.5</w:t>
            </w:r>
          </w:p>
        </w:tc>
      </w:tr>
      <w:tr w:rsidR="00E456F2" w:rsidRPr="0030359B" w14:paraId="40E80BBE" w14:textId="77777777" w:rsidTr="00E456F2">
        <w:trPr>
          <w:cantSplit/>
          <w:trHeight w:val="255"/>
        </w:trPr>
        <w:tc>
          <w:tcPr>
            <w:tcW w:w="1710" w:type="dxa"/>
            <w:tcBorders>
              <w:left w:val="double" w:sz="6" w:space="0" w:color="auto"/>
            </w:tcBorders>
            <w:shd w:val="clear" w:color="auto" w:fill="auto"/>
            <w:noWrap/>
            <w:vAlign w:val="bottom"/>
            <w:hideMark/>
          </w:tcPr>
          <w:p w14:paraId="742AAD1E"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LA120405_00</w:t>
            </w:r>
          </w:p>
        </w:tc>
        <w:tc>
          <w:tcPr>
            <w:tcW w:w="5137" w:type="dxa"/>
            <w:shd w:val="clear" w:color="auto" w:fill="auto"/>
            <w:noWrap/>
            <w:vAlign w:val="bottom"/>
            <w:hideMark/>
          </w:tcPr>
          <w:p w14:paraId="24405987"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Lake Hache and Lake Theriot</w:t>
            </w:r>
          </w:p>
        </w:tc>
        <w:tc>
          <w:tcPr>
            <w:tcW w:w="990" w:type="dxa"/>
            <w:shd w:val="clear" w:color="auto" w:fill="auto"/>
            <w:noWrap/>
            <w:vAlign w:val="bottom"/>
            <w:hideMark/>
          </w:tcPr>
          <w:p w14:paraId="53B74CCF"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Lake</w:t>
            </w:r>
          </w:p>
        </w:tc>
        <w:tc>
          <w:tcPr>
            <w:tcW w:w="1271" w:type="dxa"/>
            <w:tcBorders>
              <w:right w:val="double" w:sz="6" w:space="0" w:color="auto"/>
            </w:tcBorders>
            <w:shd w:val="clear" w:color="auto" w:fill="auto"/>
            <w:noWrap/>
            <w:vAlign w:val="bottom"/>
            <w:hideMark/>
          </w:tcPr>
          <w:p w14:paraId="3A0A86F4" w14:textId="4AF01A43" w:rsidR="00E56B2B" w:rsidRPr="0030359B" w:rsidRDefault="00E456F2" w:rsidP="00E56B2B">
            <w:pPr>
              <w:jc w:val="right"/>
              <w:rPr>
                <w:rFonts w:ascii="Times New Roman" w:hAnsi="Times New Roman"/>
                <w:sz w:val="24"/>
                <w:szCs w:val="24"/>
              </w:rPr>
            </w:pPr>
            <w:r w:rsidRPr="00E456F2">
              <w:rPr>
                <w:rFonts w:ascii="Times New Roman" w:hAnsi="Times New Roman"/>
                <w:sz w:val="24"/>
                <w:szCs w:val="24"/>
              </w:rPr>
              <w:t>1</w:t>
            </w:r>
            <w:r>
              <w:rPr>
                <w:rFonts w:ascii="Times New Roman" w:hAnsi="Times New Roman"/>
                <w:sz w:val="24"/>
                <w:szCs w:val="24"/>
              </w:rPr>
              <w:t>,</w:t>
            </w:r>
            <w:r w:rsidRPr="00E456F2">
              <w:rPr>
                <w:rFonts w:ascii="Times New Roman" w:hAnsi="Times New Roman"/>
                <w:sz w:val="24"/>
                <w:szCs w:val="24"/>
              </w:rPr>
              <w:t>685.4</w:t>
            </w:r>
          </w:p>
        </w:tc>
      </w:tr>
      <w:tr w:rsidR="00E456F2" w:rsidRPr="0030359B" w14:paraId="30E684C8" w14:textId="77777777" w:rsidTr="00E456F2">
        <w:trPr>
          <w:cantSplit/>
          <w:trHeight w:val="255"/>
        </w:trPr>
        <w:tc>
          <w:tcPr>
            <w:tcW w:w="1710" w:type="dxa"/>
            <w:tcBorders>
              <w:left w:val="double" w:sz="6" w:space="0" w:color="auto"/>
            </w:tcBorders>
            <w:shd w:val="clear" w:color="auto" w:fill="auto"/>
            <w:noWrap/>
            <w:vAlign w:val="bottom"/>
            <w:hideMark/>
          </w:tcPr>
          <w:p w14:paraId="21174E58"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LA120501_00</w:t>
            </w:r>
          </w:p>
        </w:tc>
        <w:tc>
          <w:tcPr>
            <w:tcW w:w="5137" w:type="dxa"/>
            <w:shd w:val="clear" w:color="auto" w:fill="auto"/>
            <w:noWrap/>
            <w:vAlign w:val="bottom"/>
            <w:hideMark/>
          </w:tcPr>
          <w:p w14:paraId="1625430A"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Grand Caillou-From Houma to Bayou Pelton</w:t>
            </w:r>
          </w:p>
        </w:tc>
        <w:tc>
          <w:tcPr>
            <w:tcW w:w="990" w:type="dxa"/>
            <w:shd w:val="clear" w:color="auto" w:fill="auto"/>
            <w:noWrap/>
            <w:vAlign w:val="bottom"/>
            <w:hideMark/>
          </w:tcPr>
          <w:p w14:paraId="2E898B89"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6DBAC362" w14:textId="782C4F82"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8</w:t>
            </w:r>
            <w:r w:rsidR="00E456F2">
              <w:rPr>
                <w:rFonts w:ascii="Times New Roman" w:hAnsi="Times New Roman"/>
                <w:sz w:val="24"/>
                <w:szCs w:val="24"/>
              </w:rPr>
              <w:t>.3</w:t>
            </w:r>
          </w:p>
        </w:tc>
      </w:tr>
      <w:tr w:rsidR="00E456F2" w:rsidRPr="0030359B" w14:paraId="3900FB3E" w14:textId="77777777" w:rsidTr="00E456F2">
        <w:trPr>
          <w:cantSplit/>
          <w:trHeight w:val="255"/>
        </w:trPr>
        <w:tc>
          <w:tcPr>
            <w:tcW w:w="1710" w:type="dxa"/>
            <w:tcBorders>
              <w:left w:val="double" w:sz="6" w:space="0" w:color="auto"/>
            </w:tcBorders>
            <w:shd w:val="clear" w:color="auto" w:fill="auto"/>
            <w:noWrap/>
            <w:vAlign w:val="bottom"/>
            <w:hideMark/>
          </w:tcPr>
          <w:p w14:paraId="1680C201"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LA120503_00</w:t>
            </w:r>
          </w:p>
        </w:tc>
        <w:tc>
          <w:tcPr>
            <w:tcW w:w="5137" w:type="dxa"/>
            <w:shd w:val="clear" w:color="auto" w:fill="auto"/>
            <w:noWrap/>
            <w:vAlign w:val="bottom"/>
            <w:hideMark/>
          </w:tcPr>
          <w:p w14:paraId="649F4F91"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Petit Caillou-From Bayou Terrebonne to LA-24 bridge</w:t>
            </w:r>
          </w:p>
        </w:tc>
        <w:tc>
          <w:tcPr>
            <w:tcW w:w="990" w:type="dxa"/>
            <w:shd w:val="clear" w:color="auto" w:fill="auto"/>
            <w:noWrap/>
            <w:vAlign w:val="bottom"/>
            <w:hideMark/>
          </w:tcPr>
          <w:p w14:paraId="4EBC5826"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2A8E87EB" w14:textId="56F31FE4" w:rsidR="00E56B2B" w:rsidRPr="0030359B" w:rsidRDefault="00E56B2B" w:rsidP="00E56B2B">
            <w:pPr>
              <w:jc w:val="right"/>
              <w:rPr>
                <w:rFonts w:ascii="Times New Roman" w:hAnsi="Times New Roman"/>
                <w:sz w:val="24"/>
                <w:szCs w:val="24"/>
              </w:rPr>
            </w:pPr>
            <w:r w:rsidRPr="0030359B">
              <w:rPr>
                <w:rFonts w:ascii="Times New Roman" w:hAnsi="Times New Roman"/>
                <w:sz w:val="24"/>
                <w:szCs w:val="24"/>
              </w:rPr>
              <w:t>5</w:t>
            </w:r>
            <w:r w:rsidR="00E456F2">
              <w:rPr>
                <w:rFonts w:ascii="Times New Roman" w:hAnsi="Times New Roman"/>
                <w:sz w:val="24"/>
                <w:szCs w:val="24"/>
              </w:rPr>
              <w:t>.2</w:t>
            </w:r>
          </w:p>
        </w:tc>
      </w:tr>
      <w:tr w:rsidR="00E456F2" w:rsidRPr="0030359B" w14:paraId="55550600" w14:textId="77777777" w:rsidTr="00E456F2">
        <w:trPr>
          <w:cantSplit/>
          <w:trHeight w:val="255"/>
        </w:trPr>
        <w:tc>
          <w:tcPr>
            <w:tcW w:w="1710" w:type="dxa"/>
            <w:tcBorders>
              <w:left w:val="double" w:sz="6" w:space="0" w:color="auto"/>
            </w:tcBorders>
            <w:shd w:val="clear" w:color="auto" w:fill="auto"/>
            <w:noWrap/>
            <w:vAlign w:val="bottom"/>
            <w:hideMark/>
          </w:tcPr>
          <w:p w14:paraId="75B34E31"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LA120504_00</w:t>
            </w:r>
          </w:p>
        </w:tc>
        <w:tc>
          <w:tcPr>
            <w:tcW w:w="5137" w:type="dxa"/>
            <w:shd w:val="clear" w:color="auto" w:fill="auto"/>
            <w:noWrap/>
            <w:vAlign w:val="bottom"/>
            <w:hideMark/>
          </w:tcPr>
          <w:p w14:paraId="7ACB9161"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Petit Caillou-From LA-24 bridge to Boudreaux Canal (Estuarine)</w:t>
            </w:r>
          </w:p>
        </w:tc>
        <w:tc>
          <w:tcPr>
            <w:tcW w:w="990" w:type="dxa"/>
            <w:shd w:val="clear" w:color="auto" w:fill="auto"/>
            <w:noWrap/>
            <w:vAlign w:val="bottom"/>
            <w:hideMark/>
          </w:tcPr>
          <w:p w14:paraId="6E951F83"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69E6C65E" w14:textId="604EB64D" w:rsidR="00E56B2B" w:rsidRPr="0030359B" w:rsidRDefault="00E456F2" w:rsidP="00E56B2B">
            <w:pPr>
              <w:jc w:val="right"/>
              <w:rPr>
                <w:rFonts w:ascii="Times New Roman" w:hAnsi="Times New Roman"/>
                <w:sz w:val="24"/>
                <w:szCs w:val="24"/>
              </w:rPr>
            </w:pPr>
            <w:r>
              <w:rPr>
                <w:rFonts w:ascii="Times New Roman" w:hAnsi="Times New Roman"/>
                <w:sz w:val="24"/>
                <w:szCs w:val="24"/>
              </w:rPr>
              <w:t>11.2</w:t>
            </w:r>
          </w:p>
        </w:tc>
      </w:tr>
      <w:tr w:rsidR="00E456F2" w:rsidRPr="0030359B" w14:paraId="5438D445" w14:textId="77777777" w:rsidTr="00E456F2">
        <w:trPr>
          <w:cantSplit/>
          <w:trHeight w:val="255"/>
        </w:trPr>
        <w:tc>
          <w:tcPr>
            <w:tcW w:w="1710" w:type="dxa"/>
            <w:tcBorders>
              <w:left w:val="double" w:sz="6" w:space="0" w:color="auto"/>
            </w:tcBorders>
            <w:shd w:val="clear" w:color="auto" w:fill="auto"/>
            <w:noWrap/>
            <w:vAlign w:val="bottom"/>
            <w:hideMark/>
          </w:tcPr>
          <w:p w14:paraId="39D3FF86"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LA120505_00</w:t>
            </w:r>
          </w:p>
        </w:tc>
        <w:tc>
          <w:tcPr>
            <w:tcW w:w="5137" w:type="dxa"/>
            <w:shd w:val="clear" w:color="auto" w:fill="auto"/>
            <w:noWrap/>
            <w:vAlign w:val="bottom"/>
            <w:hideMark/>
          </w:tcPr>
          <w:p w14:paraId="14FE8323"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Du Large-From Houma to Marmande Canal</w:t>
            </w:r>
          </w:p>
        </w:tc>
        <w:tc>
          <w:tcPr>
            <w:tcW w:w="990" w:type="dxa"/>
            <w:shd w:val="clear" w:color="auto" w:fill="auto"/>
            <w:noWrap/>
            <w:vAlign w:val="bottom"/>
            <w:hideMark/>
          </w:tcPr>
          <w:p w14:paraId="02F985D3"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398F944B" w14:textId="46B4931F" w:rsidR="00E56B2B" w:rsidRPr="0030359B" w:rsidRDefault="00E456F2" w:rsidP="00E56B2B">
            <w:pPr>
              <w:jc w:val="right"/>
              <w:rPr>
                <w:rFonts w:ascii="Times New Roman" w:hAnsi="Times New Roman"/>
                <w:sz w:val="24"/>
                <w:szCs w:val="24"/>
              </w:rPr>
            </w:pPr>
            <w:r>
              <w:rPr>
                <w:rFonts w:ascii="Times New Roman" w:hAnsi="Times New Roman"/>
                <w:sz w:val="24"/>
                <w:szCs w:val="24"/>
              </w:rPr>
              <w:t>6.</w:t>
            </w:r>
            <w:r w:rsidR="00E56B2B" w:rsidRPr="0030359B">
              <w:rPr>
                <w:rFonts w:ascii="Times New Roman" w:hAnsi="Times New Roman"/>
                <w:sz w:val="24"/>
                <w:szCs w:val="24"/>
              </w:rPr>
              <w:t>7</w:t>
            </w:r>
          </w:p>
        </w:tc>
      </w:tr>
      <w:tr w:rsidR="00E456F2" w:rsidRPr="0030359B" w14:paraId="4C5F6E2B" w14:textId="77777777" w:rsidTr="00E456F2">
        <w:trPr>
          <w:cantSplit/>
          <w:trHeight w:val="255"/>
        </w:trPr>
        <w:tc>
          <w:tcPr>
            <w:tcW w:w="1710" w:type="dxa"/>
            <w:tcBorders>
              <w:left w:val="double" w:sz="6" w:space="0" w:color="auto"/>
            </w:tcBorders>
            <w:shd w:val="clear" w:color="auto" w:fill="auto"/>
            <w:noWrap/>
            <w:vAlign w:val="bottom"/>
            <w:hideMark/>
          </w:tcPr>
          <w:p w14:paraId="23342F70"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LA120506_00</w:t>
            </w:r>
          </w:p>
        </w:tc>
        <w:tc>
          <w:tcPr>
            <w:tcW w:w="5137" w:type="dxa"/>
            <w:shd w:val="clear" w:color="auto" w:fill="auto"/>
            <w:noWrap/>
            <w:vAlign w:val="bottom"/>
            <w:hideMark/>
          </w:tcPr>
          <w:p w14:paraId="240CA365"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Du Large-From Marmande Canal to 1/2 mile north of St. Andrews Mission (Estuarine)</w:t>
            </w:r>
          </w:p>
        </w:tc>
        <w:tc>
          <w:tcPr>
            <w:tcW w:w="990" w:type="dxa"/>
            <w:shd w:val="clear" w:color="auto" w:fill="auto"/>
            <w:noWrap/>
            <w:vAlign w:val="bottom"/>
            <w:hideMark/>
          </w:tcPr>
          <w:p w14:paraId="13E52D04"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59FCA554" w14:textId="756AA380" w:rsidR="00E56B2B" w:rsidRPr="0030359B" w:rsidRDefault="00E456F2" w:rsidP="00E56B2B">
            <w:pPr>
              <w:jc w:val="right"/>
              <w:rPr>
                <w:rFonts w:ascii="Times New Roman" w:hAnsi="Times New Roman"/>
                <w:sz w:val="24"/>
                <w:szCs w:val="24"/>
              </w:rPr>
            </w:pPr>
            <w:r>
              <w:rPr>
                <w:rFonts w:ascii="Times New Roman" w:hAnsi="Times New Roman"/>
                <w:sz w:val="24"/>
                <w:szCs w:val="24"/>
              </w:rPr>
              <w:t>9.6</w:t>
            </w:r>
          </w:p>
        </w:tc>
      </w:tr>
      <w:tr w:rsidR="00E456F2" w:rsidRPr="0030359B" w14:paraId="40509B41" w14:textId="77777777" w:rsidTr="00E456F2">
        <w:trPr>
          <w:cantSplit/>
          <w:trHeight w:val="255"/>
        </w:trPr>
        <w:tc>
          <w:tcPr>
            <w:tcW w:w="1710" w:type="dxa"/>
            <w:tcBorders>
              <w:left w:val="double" w:sz="6" w:space="0" w:color="auto"/>
            </w:tcBorders>
            <w:shd w:val="clear" w:color="auto" w:fill="auto"/>
            <w:noWrap/>
            <w:vAlign w:val="bottom"/>
            <w:hideMark/>
          </w:tcPr>
          <w:p w14:paraId="04123B9F"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LA120507_00</w:t>
            </w:r>
          </w:p>
        </w:tc>
        <w:tc>
          <w:tcPr>
            <w:tcW w:w="5137" w:type="dxa"/>
            <w:shd w:val="clear" w:color="auto" w:fill="auto"/>
            <w:noWrap/>
            <w:vAlign w:val="bottom"/>
            <w:hideMark/>
          </w:tcPr>
          <w:p w14:paraId="4A85E7A0"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Chauvin-From Ashland Canal to Lake Boudreaux (Estuarine)</w:t>
            </w:r>
          </w:p>
        </w:tc>
        <w:tc>
          <w:tcPr>
            <w:tcW w:w="990" w:type="dxa"/>
            <w:shd w:val="clear" w:color="auto" w:fill="auto"/>
            <w:noWrap/>
            <w:vAlign w:val="bottom"/>
            <w:hideMark/>
          </w:tcPr>
          <w:p w14:paraId="0E13CD0E"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28AE4317" w14:textId="7DB6193C" w:rsidR="00E56B2B" w:rsidRPr="0030359B" w:rsidRDefault="00E456F2" w:rsidP="00E56B2B">
            <w:pPr>
              <w:jc w:val="right"/>
              <w:rPr>
                <w:rFonts w:ascii="Times New Roman" w:hAnsi="Times New Roman"/>
                <w:sz w:val="24"/>
                <w:szCs w:val="24"/>
              </w:rPr>
            </w:pPr>
            <w:r>
              <w:rPr>
                <w:rFonts w:ascii="Times New Roman" w:hAnsi="Times New Roman"/>
                <w:sz w:val="24"/>
                <w:szCs w:val="24"/>
              </w:rPr>
              <w:t>12.7</w:t>
            </w:r>
          </w:p>
        </w:tc>
      </w:tr>
      <w:tr w:rsidR="00E456F2" w:rsidRPr="0030359B" w14:paraId="31C957F9" w14:textId="77777777" w:rsidTr="00414D93">
        <w:trPr>
          <w:cantSplit/>
          <w:trHeight w:val="255"/>
        </w:trPr>
        <w:tc>
          <w:tcPr>
            <w:tcW w:w="1710" w:type="dxa"/>
            <w:tcBorders>
              <w:left w:val="double" w:sz="6" w:space="0" w:color="auto"/>
              <w:bottom w:val="single" w:sz="4" w:space="0" w:color="auto"/>
            </w:tcBorders>
            <w:shd w:val="clear" w:color="auto" w:fill="auto"/>
            <w:noWrap/>
            <w:vAlign w:val="bottom"/>
            <w:hideMark/>
          </w:tcPr>
          <w:p w14:paraId="6F60D48B"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LA120601_00</w:t>
            </w:r>
          </w:p>
        </w:tc>
        <w:tc>
          <w:tcPr>
            <w:tcW w:w="5137" w:type="dxa"/>
            <w:tcBorders>
              <w:bottom w:val="single" w:sz="4" w:space="0" w:color="auto"/>
            </w:tcBorders>
            <w:shd w:val="clear" w:color="auto" w:fill="auto"/>
            <w:noWrap/>
            <w:vAlign w:val="bottom"/>
            <w:hideMark/>
          </w:tcPr>
          <w:p w14:paraId="70C6C0B8"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Terrebonne-From Houma to Company Canal (Estuarine)</w:t>
            </w:r>
          </w:p>
        </w:tc>
        <w:tc>
          <w:tcPr>
            <w:tcW w:w="990" w:type="dxa"/>
            <w:tcBorders>
              <w:bottom w:val="single" w:sz="4" w:space="0" w:color="auto"/>
            </w:tcBorders>
            <w:shd w:val="clear" w:color="auto" w:fill="auto"/>
            <w:noWrap/>
            <w:vAlign w:val="bottom"/>
            <w:hideMark/>
          </w:tcPr>
          <w:p w14:paraId="13DC4629"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bottom w:val="single" w:sz="4" w:space="0" w:color="auto"/>
              <w:right w:val="double" w:sz="6" w:space="0" w:color="auto"/>
            </w:tcBorders>
            <w:shd w:val="clear" w:color="auto" w:fill="auto"/>
            <w:noWrap/>
            <w:vAlign w:val="bottom"/>
            <w:hideMark/>
          </w:tcPr>
          <w:p w14:paraId="047C5B5B" w14:textId="7C9D98ED" w:rsidR="00E56B2B" w:rsidRPr="0030359B" w:rsidRDefault="00E456F2" w:rsidP="00E56B2B">
            <w:pPr>
              <w:jc w:val="right"/>
              <w:rPr>
                <w:rFonts w:ascii="Times New Roman" w:hAnsi="Times New Roman"/>
                <w:sz w:val="24"/>
                <w:szCs w:val="24"/>
              </w:rPr>
            </w:pPr>
            <w:r>
              <w:rPr>
                <w:rFonts w:ascii="Times New Roman" w:hAnsi="Times New Roman"/>
                <w:sz w:val="24"/>
                <w:szCs w:val="24"/>
              </w:rPr>
              <w:t>7.4</w:t>
            </w:r>
          </w:p>
        </w:tc>
      </w:tr>
      <w:tr w:rsidR="00E456F2" w:rsidRPr="0030359B" w14:paraId="773042EB" w14:textId="77777777" w:rsidTr="002D209F">
        <w:trPr>
          <w:cantSplit/>
          <w:trHeight w:val="255"/>
        </w:trPr>
        <w:tc>
          <w:tcPr>
            <w:tcW w:w="1710" w:type="dxa"/>
            <w:tcBorders>
              <w:left w:val="double" w:sz="6" w:space="0" w:color="auto"/>
              <w:bottom w:val="single" w:sz="4" w:space="0" w:color="auto"/>
            </w:tcBorders>
            <w:shd w:val="clear" w:color="auto" w:fill="auto"/>
            <w:noWrap/>
            <w:vAlign w:val="bottom"/>
            <w:hideMark/>
          </w:tcPr>
          <w:p w14:paraId="1440C1DA"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LA120602_00</w:t>
            </w:r>
          </w:p>
        </w:tc>
        <w:tc>
          <w:tcPr>
            <w:tcW w:w="5137" w:type="dxa"/>
            <w:tcBorders>
              <w:bottom w:val="single" w:sz="4" w:space="0" w:color="auto"/>
            </w:tcBorders>
            <w:shd w:val="clear" w:color="auto" w:fill="auto"/>
            <w:noWrap/>
            <w:vAlign w:val="bottom"/>
            <w:hideMark/>
          </w:tcPr>
          <w:p w14:paraId="13598C3C"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Terrebonne-From Company Canal to Humble Canal (Estuarine)</w:t>
            </w:r>
          </w:p>
        </w:tc>
        <w:tc>
          <w:tcPr>
            <w:tcW w:w="990" w:type="dxa"/>
            <w:tcBorders>
              <w:bottom w:val="single" w:sz="4" w:space="0" w:color="auto"/>
            </w:tcBorders>
            <w:shd w:val="clear" w:color="auto" w:fill="auto"/>
            <w:noWrap/>
            <w:vAlign w:val="bottom"/>
            <w:hideMark/>
          </w:tcPr>
          <w:p w14:paraId="6D658A93"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bottom w:val="single" w:sz="4" w:space="0" w:color="auto"/>
              <w:right w:val="double" w:sz="6" w:space="0" w:color="auto"/>
            </w:tcBorders>
            <w:shd w:val="clear" w:color="auto" w:fill="auto"/>
            <w:noWrap/>
            <w:vAlign w:val="bottom"/>
            <w:hideMark/>
          </w:tcPr>
          <w:p w14:paraId="6B820CC1" w14:textId="3A907688" w:rsidR="00E56B2B" w:rsidRPr="0030359B" w:rsidRDefault="00E456F2" w:rsidP="00E56B2B">
            <w:pPr>
              <w:jc w:val="right"/>
              <w:rPr>
                <w:rFonts w:ascii="Times New Roman" w:hAnsi="Times New Roman"/>
                <w:sz w:val="24"/>
                <w:szCs w:val="24"/>
              </w:rPr>
            </w:pPr>
            <w:r>
              <w:rPr>
                <w:rFonts w:ascii="Times New Roman" w:hAnsi="Times New Roman"/>
                <w:sz w:val="24"/>
                <w:szCs w:val="24"/>
              </w:rPr>
              <w:t>9.5</w:t>
            </w:r>
          </w:p>
        </w:tc>
      </w:tr>
      <w:tr w:rsidR="00E456F2" w:rsidRPr="0030359B" w14:paraId="0F62BA4E" w14:textId="77777777" w:rsidTr="002D209F">
        <w:trPr>
          <w:cantSplit/>
          <w:trHeight w:val="255"/>
        </w:trPr>
        <w:tc>
          <w:tcPr>
            <w:tcW w:w="1710" w:type="dxa"/>
            <w:tcBorders>
              <w:top w:val="single" w:sz="4" w:space="0" w:color="auto"/>
              <w:left w:val="double" w:sz="6" w:space="0" w:color="auto"/>
            </w:tcBorders>
            <w:shd w:val="clear" w:color="auto" w:fill="auto"/>
            <w:noWrap/>
            <w:vAlign w:val="bottom"/>
            <w:hideMark/>
          </w:tcPr>
          <w:p w14:paraId="1184267D"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LA120604_00</w:t>
            </w:r>
          </w:p>
        </w:tc>
        <w:tc>
          <w:tcPr>
            <w:tcW w:w="5137" w:type="dxa"/>
            <w:tcBorders>
              <w:top w:val="single" w:sz="4" w:space="0" w:color="auto"/>
            </w:tcBorders>
            <w:shd w:val="clear" w:color="auto" w:fill="auto"/>
            <w:noWrap/>
            <w:vAlign w:val="bottom"/>
            <w:hideMark/>
          </w:tcPr>
          <w:p w14:paraId="15C5394B"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Blue-From ICWW to Grand Bayou Canal</w:t>
            </w:r>
          </w:p>
        </w:tc>
        <w:tc>
          <w:tcPr>
            <w:tcW w:w="990" w:type="dxa"/>
            <w:tcBorders>
              <w:top w:val="single" w:sz="4" w:space="0" w:color="auto"/>
            </w:tcBorders>
            <w:shd w:val="clear" w:color="auto" w:fill="auto"/>
            <w:noWrap/>
            <w:vAlign w:val="bottom"/>
            <w:hideMark/>
          </w:tcPr>
          <w:p w14:paraId="4A33A858"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top w:val="single" w:sz="4" w:space="0" w:color="auto"/>
              <w:right w:val="double" w:sz="6" w:space="0" w:color="auto"/>
            </w:tcBorders>
            <w:shd w:val="clear" w:color="auto" w:fill="auto"/>
            <w:noWrap/>
            <w:vAlign w:val="bottom"/>
            <w:hideMark/>
          </w:tcPr>
          <w:p w14:paraId="3ACE175A" w14:textId="6586ACCE" w:rsidR="00E56B2B" w:rsidRPr="0030359B" w:rsidRDefault="00E456F2" w:rsidP="00E56B2B">
            <w:pPr>
              <w:jc w:val="right"/>
              <w:rPr>
                <w:rFonts w:ascii="Times New Roman" w:hAnsi="Times New Roman"/>
                <w:sz w:val="24"/>
                <w:szCs w:val="24"/>
              </w:rPr>
            </w:pPr>
            <w:r>
              <w:rPr>
                <w:rFonts w:ascii="Times New Roman" w:hAnsi="Times New Roman"/>
                <w:sz w:val="24"/>
                <w:szCs w:val="24"/>
              </w:rPr>
              <w:t>12.8</w:t>
            </w:r>
          </w:p>
        </w:tc>
      </w:tr>
      <w:tr w:rsidR="00E456F2" w:rsidRPr="0030359B" w14:paraId="20F580E4" w14:textId="77777777" w:rsidTr="00E456F2">
        <w:trPr>
          <w:cantSplit/>
          <w:trHeight w:val="255"/>
        </w:trPr>
        <w:tc>
          <w:tcPr>
            <w:tcW w:w="1710" w:type="dxa"/>
            <w:tcBorders>
              <w:left w:val="double" w:sz="6" w:space="0" w:color="auto"/>
            </w:tcBorders>
            <w:shd w:val="clear" w:color="auto" w:fill="auto"/>
            <w:noWrap/>
            <w:vAlign w:val="bottom"/>
            <w:hideMark/>
          </w:tcPr>
          <w:p w14:paraId="5991F74F"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LA120605_00</w:t>
            </w:r>
          </w:p>
        </w:tc>
        <w:tc>
          <w:tcPr>
            <w:tcW w:w="5137" w:type="dxa"/>
            <w:shd w:val="clear" w:color="auto" w:fill="auto"/>
            <w:noWrap/>
            <w:vAlign w:val="bottom"/>
            <w:hideMark/>
          </w:tcPr>
          <w:p w14:paraId="4FC97BA6"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Pointe Au Chien-From headwaters to St. Louis Canal</w:t>
            </w:r>
          </w:p>
        </w:tc>
        <w:tc>
          <w:tcPr>
            <w:tcW w:w="990" w:type="dxa"/>
            <w:shd w:val="clear" w:color="auto" w:fill="auto"/>
            <w:noWrap/>
            <w:vAlign w:val="bottom"/>
            <w:hideMark/>
          </w:tcPr>
          <w:p w14:paraId="7F9962FF"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3A77CCB8" w14:textId="02074119" w:rsidR="00E56B2B" w:rsidRPr="0030359B" w:rsidRDefault="00E456F2" w:rsidP="00E56B2B">
            <w:pPr>
              <w:jc w:val="right"/>
              <w:rPr>
                <w:rFonts w:ascii="Times New Roman" w:hAnsi="Times New Roman"/>
                <w:sz w:val="24"/>
                <w:szCs w:val="24"/>
              </w:rPr>
            </w:pPr>
            <w:r>
              <w:rPr>
                <w:rFonts w:ascii="Times New Roman" w:hAnsi="Times New Roman"/>
                <w:sz w:val="24"/>
                <w:szCs w:val="24"/>
              </w:rPr>
              <w:t>7.8</w:t>
            </w:r>
          </w:p>
        </w:tc>
      </w:tr>
      <w:tr w:rsidR="00E456F2" w:rsidRPr="0030359B" w14:paraId="1D72D4C0" w14:textId="77777777" w:rsidTr="00E456F2">
        <w:trPr>
          <w:cantSplit/>
          <w:trHeight w:val="255"/>
        </w:trPr>
        <w:tc>
          <w:tcPr>
            <w:tcW w:w="1710" w:type="dxa"/>
            <w:tcBorders>
              <w:left w:val="double" w:sz="6" w:space="0" w:color="auto"/>
            </w:tcBorders>
            <w:shd w:val="clear" w:color="auto" w:fill="auto"/>
            <w:noWrap/>
            <w:vAlign w:val="bottom"/>
            <w:hideMark/>
          </w:tcPr>
          <w:p w14:paraId="055E80B3"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LA120606_00</w:t>
            </w:r>
          </w:p>
        </w:tc>
        <w:tc>
          <w:tcPr>
            <w:tcW w:w="5137" w:type="dxa"/>
            <w:shd w:val="clear" w:color="auto" w:fill="auto"/>
            <w:noWrap/>
            <w:vAlign w:val="bottom"/>
            <w:hideMark/>
          </w:tcPr>
          <w:p w14:paraId="157C0CA6"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Blue-From Grand Bayou Canal to Bully Camp Canal (Estuarine)</w:t>
            </w:r>
          </w:p>
        </w:tc>
        <w:tc>
          <w:tcPr>
            <w:tcW w:w="990" w:type="dxa"/>
            <w:shd w:val="clear" w:color="auto" w:fill="auto"/>
            <w:noWrap/>
            <w:vAlign w:val="bottom"/>
            <w:hideMark/>
          </w:tcPr>
          <w:p w14:paraId="52FE09EE"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right w:val="double" w:sz="6" w:space="0" w:color="auto"/>
            </w:tcBorders>
            <w:shd w:val="clear" w:color="auto" w:fill="auto"/>
            <w:noWrap/>
            <w:vAlign w:val="bottom"/>
            <w:hideMark/>
          </w:tcPr>
          <w:p w14:paraId="76CFD031" w14:textId="79162F3C" w:rsidR="00E56B2B" w:rsidRPr="0030359B" w:rsidRDefault="00E456F2" w:rsidP="00E56B2B">
            <w:pPr>
              <w:jc w:val="right"/>
              <w:rPr>
                <w:rFonts w:ascii="Times New Roman" w:hAnsi="Times New Roman"/>
                <w:sz w:val="24"/>
                <w:szCs w:val="24"/>
              </w:rPr>
            </w:pPr>
            <w:r>
              <w:rPr>
                <w:rFonts w:ascii="Times New Roman" w:hAnsi="Times New Roman"/>
                <w:sz w:val="24"/>
                <w:szCs w:val="24"/>
              </w:rPr>
              <w:t>5.9</w:t>
            </w:r>
          </w:p>
        </w:tc>
      </w:tr>
      <w:tr w:rsidR="00E456F2" w:rsidRPr="0030359B" w14:paraId="5363FDB7" w14:textId="77777777" w:rsidTr="002D209F">
        <w:trPr>
          <w:cantSplit/>
          <w:trHeight w:val="255"/>
        </w:trPr>
        <w:tc>
          <w:tcPr>
            <w:tcW w:w="1710" w:type="dxa"/>
            <w:tcBorders>
              <w:left w:val="double" w:sz="6" w:space="0" w:color="auto"/>
              <w:bottom w:val="double" w:sz="4" w:space="0" w:color="auto"/>
            </w:tcBorders>
            <w:shd w:val="clear" w:color="auto" w:fill="auto"/>
            <w:noWrap/>
            <w:vAlign w:val="bottom"/>
            <w:hideMark/>
          </w:tcPr>
          <w:p w14:paraId="5958816C" w14:textId="77777777" w:rsidR="00E56B2B" w:rsidRPr="0030359B" w:rsidRDefault="00E56B2B" w:rsidP="00E56B2B">
            <w:pPr>
              <w:rPr>
                <w:rFonts w:ascii="Times New Roman" w:hAnsi="Times New Roman"/>
                <w:sz w:val="24"/>
                <w:szCs w:val="24"/>
              </w:rPr>
            </w:pPr>
            <w:r w:rsidRPr="0030359B">
              <w:rPr>
                <w:rFonts w:ascii="Times New Roman" w:hAnsi="Times New Roman"/>
                <w:sz w:val="24"/>
                <w:szCs w:val="24"/>
              </w:rPr>
              <w:t>LA120703_00</w:t>
            </w:r>
          </w:p>
        </w:tc>
        <w:tc>
          <w:tcPr>
            <w:tcW w:w="5137" w:type="dxa"/>
            <w:tcBorders>
              <w:bottom w:val="double" w:sz="4" w:space="0" w:color="auto"/>
            </w:tcBorders>
            <w:shd w:val="clear" w:color="auto" w:fill="auto"/>
            <w:noWrap/>
            <w:vAlign w:val="bottom"/>
            <w:hideMark/>
          </w:tcPr>
          <w:p w14:paraId="3369E480" w14:textId="77777777" w:rsidR="00E56B2B" w:rsidRPr="0030359B" w:rsidRDefault="00E56B2B" w:rsidP="00E56B2B">
            <w:pPr>
              <w:jc w:val="left"/>
              <w:rPr>
                <w:rFonts w:ascii="Times New Roman" w:hAnsi="Times New Roman"/>
                <w:sz w:val="24"/>
                <w:szCs w:val="24"/>
              </w:rPr>
            </w:pPr>
            <w:r w:rsidRPr="0030359B">
              <w:rPr>
                <w:rFonts w:ascii="Times New Roman" w:hAnsi="Times New Roman"/>
                <w:sz w:val="24"/>
                <w:szCs w:val="24"/>
              </w:rPr>
              <w:t>Bayou Du Large-From 1/2 mile north of St. Andrews Mission to Caillou Bay (Estuarine)</w:t>
            </w:r>
          </w:p>
        </w:tc>
        <w:tc>
          <w:tcPr>
            <w:tcW w:w="990" w:type="dxa"/>
            <w:tcBorders>
              <w:bottom w:val="double" w:sz="4" w:space="0" w:color="auto"/>
            </w:tcBorders>
            <w:shd w:val="clear" w:color="auto" w:fill="auto"/>
            <w:noWrap/>
            <w:vAlign w:val="bottom"/>
            <w:hideMark/>
          </w:tcPr>
          <w:p w14:paraId="006FDB4B" w14:textId="77777777" w:rsidR="00E56B2B" w:rsidRPr="0030359B" w:rsidRDefault="00E56B2B" w:rsidP="00E456F2">
            <w:pPr>
              <w:jc w:val="center"/>
              <w:rPr>
                <w:rFonts w:ascii="Times New Roman" w:hAnsi="Times New Roman"/>
                <w:sz w:val="24"/>
                <w:szCs w:val="24"/>
              </w:rPr>
            </w:pPr>
            <w:r w:rsidRPr="0030359B">
              <w:rPr>
                <w:rFonts w:ascii="Times New Roman" w:hAnsi="Times New Roman"/>
                <w:sz w:val="24"/>
                <w:szCs w:val="24"/>
              </w:rPr>
              <w:t>River</w:t>
            </w:r>
          </w:p>
        </w:tc>
        <w:tc>
          <w:tcPr>
            <w:tcW w:w="1271" w:type="dxa"/>
            <w:tcBorders>
              <w:bottom w:val="double" w:sz="4" w:space="0" w:color="auto"/>
              <w:right w:val="double" w:sz="6" w:space="0" w:color="auto"/>
            </w:tcBorders>
            <w:shd w:val="clear" w:color="auto" w:fill="auto"/>
            <w:noWrap/>
            <w:vAlign w:val="bottom"/>
            <w:hideMark/>
          </w:tcPr>
          <w:p w14:paraId="5E3C8916" w14:textId="54090A01" w:rsidR="00E56B2B" w:rsidRPr="0030359B" w:rsidRDefault="00E456F2" w:rsidP="00E56B2B">
            <w:pPr>
              <w:jc w:val="right"/>
              <w:rPr>
                <w:rFonts w:ascii="Times New Roman" w:hAnsi="Times New Roman"/>
                <w:sz w:val="24"/>
                <w:szCs w:val="24"/>
              </w:rPr>
            </w:pPr>
            <w:r>
              <w:rPr>
                <w:rFonts w:ascii="Times New Roman" w:hAnsi="Times New Roman"/>
                <w:sz w:val="24"/>
                <w:szCs w:val="24"/>
              </w:rPr>
              <w:t>21.5</w:t>
            </w:r>
          </w:p>
        </w:tc>
      </w:tr>
      <w:tr w:rsidR="002D209F" w:rsidRPr="0030359B" w14:paraId="1470561F" w14:textId="77777777" w:rsidTr="002D209F">
        <w:trPr>
          <w:cantSplit/>
          <w:trHeight w:val="255"/>
        </w:trPr>
        <w:tc>
          <w:tcPr>
            <w:tcW w:w="9108" w:type="dxa"/>
            <w:gridSpan w:val="4"/>
            <w:tcBorders>
              <w:top w:val="double" w:sz="4" w:space="0" w:color="auto"/>
              <w:left w:val="nil"/>
              <w:bottom w:val="nil"/>
              <w:right w:val="nil"/>
            </w:tcBorders>
            <w:shd w:val="clear" w:color="auto" w:fill="auto"/>
            <w:noWrap/>
            <w:vAlign w:val="bottom"/>
          </w:tcPr>
          <w:p w14:paraId="0B18DEA2" w14:textId="77777777" w:rsidR="002D209F" w:rsidRPr="002D209F" w:rsidRDefault="002D209F" w:rsidP="002D209F">
            <w:pPr>
              <w:pStyle w:val="NormalWeb"/>
              <w:spacing w:before="0" w:beforeAutospacing="0" w:after="0" w:afterAutospacing="0"/>
              <w:ind w:left="360"/>
              <w:rPr>
                <w:rFonts w:ascii="Times New Roman" w:hAnsi="Times New Roman"/>
                <w:color w:val="auto"/>
              </w:rPr>
            </w:pPr>
            <w:r w:rsidRPr="002D209F">
              <w:rPr>
                <w:rFonts w:ascii="Times New Roman" w:hAnsi="Times New Roman"/>
                <w:color w:val="auto"/>
              </w:rPr>
              <w:t>1. Size Units: River = miles; Lake = acres; Estuary = square miles</w:t>
            </w:r>
          </w:p>
          <w:p w14:paraId="5421AD24" w14:textId="77777777" w:rsidR="002D209F" w:rsidRPr="002D209F" w:rsidRDefault="002D209F" w:rsidP="002D209F">
            <w:pPr>
              <w:pStyle w:val="NormalWeb"/>
              <w:spacing w:before="0" w:beforeAutospacing="0" w:after="0" w:afterAutospacing="0"/>
              <w:ind w:left="360"/>
              <w:rPr>
                <w:rFonts w:ascii="Times New Roman" w:hAnsi="Times New Roman"/>
                <w:color w:val="auto"/>
              </w:rPr>
            </w:pPr>
            <w:r w:rsidRPr="002D209F">
              <w:rPr>
                <w:rFonts w:ascii="Times New Roman" w:hAnsi="Times New Roman"/>
                <w:color w:val="auto"/>
              </w:rPr>
              <w:t>2. Water body sizes are different from those found in prior Integrated Reports due to a change in how subsegment sizes were calculated using more accurate Geographic Information System (GIS) mapping systems.</w:t>
            </w:r>
          </w:p>
          <w:p w14:paraId="520E94D3" w14:textId="77777777" w:rsidR="002D209F" w:rsidRDefault="002D209F" w:rsidP="00E56B2B">
            <w:pPr>
              <w:jc w:val="right"/>
              <w:rPr>
                <w:rFonts w:ascii="Times New Roman" w:hAnsi="Times New Roman"/>
                <w:sz w:val="24"/>
                <w:szCs w:val="24"/>
              </w:rPr>
            </w:pPr>
          </w:p>
        </w:tc>
      </w:tr>
    </w:tbl>
    <w:p w14:paraId="375A7621"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Impairment and pollutant causing impairment</w:t>
      </w:r>
    </w:p>
    <w:p w14:paraId="2472A99B" w14:textId="06B565EC" w:rsidR="00E56B2B" w:rsidRPr="00B55966" w:rsidRDefault="00E56B2B" w:rsidP="00E56B2B">
      <w:pPr>
        <w:pStyle w:val="IRBodyText"/>
        <w:ind w:left="360"/>
      </w:pPr>
      <w:r w:rsidRPr="00B55966">
        <w:t xml:space="preserve">Subsegments shown in </w:t>
      </w:r>
      <w:hyperlink w:anchor="Table_3_2_13" w:history="1">
        <w:r w:rsidRPr="00414D93">
          <w:rPr>
            <w:rStyle w:val="Hyperlink"/>
            <w:noProof w:val="0"/>
          </w:rPr>
          <w:t>Table</w:t>
        </w:r>
        <w:r w:rsidRPr="00414D93">
          <w:rPr>
            <w:rStyle w:val="Hyperlink"/>
          </w:rPr>
          <w:t xml:space="preserve"> 3.2.1</w:t>
        </w:r>
        <w:r w:rsidR="00414D93" w:rsidRPr="00414D93">
          <w:rPr>
            <w:rStyle w:val="Hyperlink"/>
          </w:rPr>
          <w:t>3</w:t>
        </w:r>
      </w:hyperlink>
      <w:r w:rsidRPr="00B55966">
        <w:t xml:space="preserve"> are listed in Louisiana’s 201</w:t>
      </w:r>
      <w:r>
        <w:t>8</w:t>
      </w:r>
      <w:r w:rsidRPr="00B55966">
        <w:t xml:space="preserve"> IR as not fully supporting the FWP designated use as a result of </w:t>
      </w:r>
      <w:r w:rsidRPr="00B55966">
        <w:rPr>
          <w:i/>
        </w:rPr>
        <w:t>non</w:t>
      </w:r>
      <w:r w:rsidRPr="000F6B00">
        <w:rPr>
          <w:i/>
        </w:rPr>
        <w:t>-native aquatic plants</w:t>
      </w:r>
      <w:r w:rsidRPr="000F6B00">
        <w:t xml:space="preserve">. Non-native aquatic plants are included in the NPDES list of pollutants as “biological materials” (see </w:t>
      </w:r>
      <w:hyperlink r:id="rId231" w:history="1">
        <w:r w:rsidRPr="000F6B00">
          <w:rPr>
            <w:rStyle w:val="Hyperlink"/>
          </w:rPr>
          <w:t>https://www.epa.gov/sites/production/files/2015-09/documents/pwm_app-a.pdf</w:t>
        </w:r>
      </w:hyperlink>
      <w:r w:rsidRPr="000F6B00">
        <w:t>). Invasive aquatic species are rapid colonizers and are competitively superior to most native plants, quickly dominating the aquatic plant community after introduction to a water body. Specific species of non-native aquatic plants were not reported by LDEQ</w:t>
      </w:r>
      <w:r w:rsidRPr="00B55966">
        <w:t xml:space="preserve"> staff making these impairment determinations. However, typical non-native aquatic plants of concern for the reported subsegments may include but are not limited to water hyacinth (</w:t>
      </w:r>
      <w:r w:rsidRPr="00B55966">
        <w:rPr>
          <w:i/>
        </w:rPr>
        <w:t>Eichhornia crassipes</w:t>
      </w:r>
      <w:r w:rsidRPr="00B55966">
        <w:t>), hydrilla (</w:t>
      </w:r>
      <w:r w:rsidRPr="00B55966">
        <w:rPr>
          <w:i/>
        </w:rPr>
        <w:t>Hydrilla verticillata</w:t>
      </w:r>
      <w:r w:rsidRPr="00B55966">
        <w:t>), giant salvinia (</w:t>
      </w:r>
      <w:r w:rsidRPr="00B55966">
        <w:rPr>
          <w:i/>
        </w:rPr>
        <w:t>Salvinia molesta</w:t>
      </w:r>
      <w:r w:rsidRPr="00B55966">
        <w:t>), and common salvinia (</w:t>
      </w:r>
      <w:r w:rsidRPr="00B55966">
        <w:rPr>
          <w:i/>
        </w:rPr>
        <w:t>Salvinia minima</w:t>
      </w:r>
      <w:r w:rsidRPr="00B55966">
        <w:t xml:space="preserve">). Many of the following species may also be of concern in the subsegments reported as impaired. All species mentioned below will not be present in all subsegments. According to the </w:t>
      </w:r>
      <w:r w:rsidRPr="00B55966">
        <w:rPr>
          <w:i/>
        </w:rPr>
        <w:t xml:space="preserve">State Management Plan for Aquatic Invasive Species in </w:t>
      </w:r>
      <w:r w:rsidRPr="000C6012">
        <w:rPr>
          <w:i/>
        </w:rPr>
        <w:t xml:space="preserve">Louisiana </w:t>
      </w:r>
      <w:r w:rsidRPr="000C6012">
        <w:t>(Tulane Univ. and Xavier Univ. 2005), the</w:t>
      </w:r>
      <w:r w:rsidRPr="00B55966">
        <w:t xml:space="preserve"> following aquatic plants are classified as “extensively established species” that occur in eight or more drainage basins in Louisiana:</w:t>
      </w:r>
    </w:p>
    <w:p w14:paraId="5DE1678A" w14:textId="77777777" w:rsidR="00E56B2B" w:rsidRPr="00B55966" w:rsidRDefault="00E56B2B" w:rsidP="00E56B2B">
      <w:pPr>
        <w:pStyle w:val="IRBullets"/>
        <w:rPr>
          <w:i/>
        </w:rPr>
      </w:pPr>
      <w:r w:rsidRPr="00B55966">
        <w:t>Water hyacinth – South American native; clogs waterways, impedes boat traffic, slows water currents and blocks light to submerged vegetation, thus lowering DO levels</w:t>
      </w:r>
    </w:p>
    <w:p w14:paraId="2B4DF6DF" w14:textId="77777777" w:rsidR="00E56B2B" w:rsidRPr="00B55966" w:rsidRDefault="00E56B2B" w:rsidP="00E56B2B">
      <w:pPr>
        <w:pStyle w:val="IRBullets"/>
        <w:rPr>
          <w:i/>
        </w:rPr>
      </w:pPr>
      <w:r w:rsidRPr="00B55966">
        <w:t>Parrot feather (</w:t>
      </w:r>
      <w:r w:rsidRPr="00B55966">
        <w:rPr>
          <w:i/>
        </w:rPr>
        <w:t>Myriophyllum aquaticum</w:t>
      </w:r>
      <w:r w:rsidRPr="00B55966">
        <w:t>) – South American native that can block waterways, preventing fishing and boat traffic and providing ideal mosquito breeding habitat</w:t>
      </w:r>
    </w:p>
    <w:p w14:paraId="69048567" w14:textId="77777777" w:rsidR="00E56B2B" w:rsidRPr="00B55966" w:rsidRDefault="00E56B2B" w:rsidP="00E56B2B">
      <w:pPr>
        <w:pStyle w:val="IRBullets"/>
        <w:rPr>
          <w:i/>
        </w:rPr>
      </w:pPr>
      <w:r w:rsidRPr="00B55966">
        <w:t>Hydrilla – rooted aquatic weed from Asia forms thick mats which can impede boat traffic and swimming, and lower DO levels, killing fish</w:t>
      </w:r>
    </w:p>
    <w:p w14:paraId="6D7EA9B1" w14:textId="77777777" w:rsidR="00E56B2B" w:rsidRPr="00B55966" w:rsidRDefault="00E56B2B" w:rsidP="00E56B2B">
      <w:pPr>
        <w:pStyle w:val="IRBullets"/>
        <w:rPr>
          <w:i/>
        </w:rPr>
      </w:pPr>
      <w:r w:rsidRPr="00B55966">
        <w:t>Wild taro (</w:t>
      </w:r>
      <w:r w:rsidRPr="00B55966">
        <w:rPr>
          <w:i/>
        </w:rPr>
        <w:t>Colocasia esculenta</w:t>
      </w:r>
      <w:r w:rsidRPr="00B55966">
        <w:t>) – forms dense stands in riparian zones and displaces native vegetation</w:t>
      </w:r>
    </w:p>
    <w:p w14:paraId="2F40CD02" w14:textId="77777777" w:rsidR="00E56B2B" w:rsidRPr="00B55966" w:rsidRDefault="00E56B2B" w:rsidP="00E56B2B">
      <w:pPr>
        <w:pStyle w:val="IRBullets"/>
        <w:rPr>
          <w:i/>
        </w:rPr>
      </w:pPr>
      <w:r w:rsidRPr="00B55966">
        <w:t>Brazilian waterweed (</w:t>
      </w:r>
      <w:r w:rsidRPr="00B55966">
        <w:rPr>
          <w:i/>
        </w:rPr>
        <w:t>Egeria densa</w:t>
      </w:r>
      <w:r w:rsidRPr="00B55966">
        <w:t>) – forms thick mats at the water surface, impeding swimming, boating, and fishing; chokes out native vegetation and degrades water quality and fish habitat</w:t>
      </w:r>
    </w:p>
    <w:p w14:paraId="64059A2B" w14:textId="77777777" w:rsidR="00E56B2B" w:rsidRPr="00B55966" w:rsidRDefault="00E56B2B" w:rsidP="00E56B2B">
      <w:pPr>
        <w:pStyle w:val="IRBullets"/>
        <w:rPr>
          <w:i/>
        </w:rPr>
      </w:pPr>
      <w:r w:rsidRPr="00B55966">
        <w:t>Eurasian watermilfoil (</w:t>
      </w:r>
      <w:r w:rsidRPr="00B55966">
        <w:rPr>
          <w:i/>
        </w:rPr>
        <w:t>Myriophyllum spicatum</w:t>
      </w:r>
      <w:r w:rsidRPr="00B55966">
        <w:t>) – forms thick mats at the water surface, impeding swimming, boating, and fishing; outcompetes native vegetation and degrades water quality for fish and birds</w:t>
      </w:r>
    </w:p>
    <w:p w14:paraId="45F858A9" w14:textId="77777777" w:rsidR="00E56B2B" w:rsidRPr="00B55966" w:rsidRDefault="00E56B2B" w:rsidP="00E56B2B">
      <w:pPr>
        <w:pStyle w:val="IRBullets"/>
        <w:rPr>
          <w:i/>
        </w:rPr>
      </w:pPr>
      <w:r w:rsidRPr="00B55966">
        <w:t>Water lettuce (</w:t>
      </w:r>
      <w:r w:rsidRPr="00B55966">
        <w:rPr>
          <w:i/>
        </w:rPr>
        <w:t>Pistia stratiotes</w:t>
      </w:r>
      <w:r w:rsidRPr="00B55966">
        <w:t>) – believed to be native to Africa; impedes swimming, boating, and fishing; degrades water quality for native vegetation and adversely affects fish and bird populations</w:t>
      </w:r>
    </w:p>
    <w:p w14:paraId="636E1A98" w14:textId="77777777" w:rsidR="00E56B2B" w:rsidRPr="00B55966" w:rsidRDefault="00E56B2B" w:rsidP="00E56B2B">
      <w:pPr>
        <w:pStyle w:val="IRBullets"/>
        <w:spacing w:after="120"/>
        <w:rPr>
          <w:i/>
        </w:rPr>
      </w:pPr>
      <w:r w:rsidRPr="00B55966">
        <w:t>Common salvinia – Central and South American native; forms thick mats on the water surface, in some instances up to almost 10 inches deep; shades and outcompetes native plants, diminishing habitat for fish and birds</w:t>
      </w:r>
    </w:p>
    <w:p w14:paraId="11FF12D6" w14:textId="77777777" w:rsidR="00E56B2B" w:rsidRPr="00B55966" w:rsidRDefault="00E56B2B" w:rsidP="00E56B2B">
      <w:pPr>
        <w:pStyle w:val="IRBodyText"/>
        <w:ind w:left="360"/>
      </w:pPr>
      <w:r w:rsidRPr="00B55966">
        <w:t>The following aquatic plants are classified as “locally established species” that occur in three to seven Louisiana drainage basins:</w:t>
      </w:r>
    </w:p>
    <w:p w14:paraId="01825883" w14:textId="77777777" w:rsidR="00E56B2B" w:rsidRPr="00B55966" w:rsidRDefault="00E56B2B" w:rsidP="00E56B2B">
      <w:pPr>
        <w:pStyle w:val="IRBullets"/>
      </w:pPr>
      <w:r w:rsidRPr="00B55966">
        <w:t>Giant salvinia – free-floating, rootless plant forms thick mats on the water surface, in some instances up to almost 10 inches deep; shades and outcompetes native plants, diminishing habitat for fish and birds; can double its biomass every seven to 10 days under ideal conditions; chokes waterways and has interfered with floodgate operation</w:t>
      </w:r>
    </w:p>
    <w:p w14:paraId="008A58FC" w14:textId="77777777" w:rsidR="00E56B2B" w:rsidRPr="00B55966" w:rsidRDefault="00E56B2B" w:rsidP="00E56B2B">
      <w:pPr>
        <w:pStyle w:val="IRBullets"/>
        <w:spacing w:after="120"/>
      </w:pPr>
      <w:r w:rsidRPr="00B55966">
        <w:t>Cogon grass (</w:t>
      </w:r>
      <w:r w:rsidRPr="00B55966">
        <w:rPr>
          <w:i/>
        </w:rPr>
        <w:t>Imperata cylindrica</w:t>
      </w:r>
      <w:r w:rsidRPr="00B55966">
        <w:t>) (the Louisiana Aquatic Invasive Species (LAIS) taskforce classifies cogon grass as an aquatic invasive because it was introduced through an aquatic pathway and occurs in areas that experience some flooding; it spreads rapidly with a dense growth pattern that creates unsuitable habitat for native plants, insects, mammals, and birds.)</w:t>
      </w:r>
    </w:p>
    <w:p w14:paraId="56846249" w14:textId="77777777" w:rsidR="00E56B2B" w:rsidRPr="00B55966" w:rsidRDefault="00E56B2B" w:rsidP="00E56B2B">
      <w:pPr>
        <w:pStyle w:val="IRBodyText"/>
        <w:ind w:left="360"/>
      </w:pPr>
      <w:r w:rsidRPr="00B55966">
        <w:t>The following aquatic plants occur in fewer than three drainage basins in Louisiana and are classified as “potential arrivals”:</w:t>
      </w:r>
    </w:p>
    <w:p w14:paraId="2FBB6C56" w14:textId="77777777" w:rsidR="00E56B2B" w:rsidRPr="00B55966" w:rsidRDefault="00E56B2B" w:rsidP="00E56B2B">
      <w:pPr>
        <w:pStyle w:val="IRBullets"/>
      </w:pPr>
      <w:r w:rsidRPr="00B55966">
        <w:t>Purple loosestrife (</w:t>
      </w:r>
      <w:r w:rsidRPr="00B55966">
        <w:rPr>
          <w:i/>
        </w:rPr>
        <w:t>Lythrum salicaria</w:t>
      </w:r>
      <w:r w:rsidRPr="00B55966">
        <w:t>) – European native with prolific seed production; disrupts ecosystems by outcompeting native plants, diminishing habitat for fish and birds; clogs irrigation systems and destroys grazing pastures</w:t>
      </w:r>
    </w:p>
    <w:p w14:paraId="4437FA5B" w14:textId="77777777" w:rsidR="00E56B2B" w:rsidRPr="00B55966" w:rsidRDefault="00E56B2B" w:rsidP="00E56B2B">
      <w:pPr>
        <w:pStyle w:val="IRBullets"/>
        <w:spacing w:after="120"/>
      </w:pPr>
      <w:r w:rsidRPr="00B55966">
        <w:t>“Cylindro” (</w:t>
      </w:r>
      <w:r w:rsidRPr="00B55966">
        <w:rPr>
          <w:i/>
        </w:rPr>
        <w:t>Cylindrospermopsis raciborskii</w:t>
      </w:r>
      <w:r w:rsidRPr="00B55966">
        <w:t>) – an invasive, subtropical, microscopic species of blue-green algae; believed to have been introduced to Florida over 30 years ago and has spread rapidly across North America; highest concentrations below the water surface; produces neurotoxins and hepatotoxins; has caused deaths of humans and wildlife worldwide; outcompetes other algae and can cause public health impacts by its presence in drinking water reservoirs</w:t>
      </w:r>
    </w:p>
    <w:p w14:paraId="328C4A1A" w14:textId="77777777" w:rsidR="00E56B2B" w:rsidRPr="00B55966" w:rsidRDefault="00E56B2B" w:rsidP="00E56B2B">
      <w:pPr>
        <w:pStyle w:val="IRBodyText"/>
        <w:ind w:left="360"/>
      </w:pPr>
      <w:r w:rsidRPr="00B55966">
        <w:t xml:space="preserve">The </w:t>
      </w:r>
      <w:r w:rsidRPr="00B55966">
        <w:rPr>
          <w:i/>
        </w:rPr>
        <w:t>State Management Plan for Aquatic Invasive Species in Louisiana</w:t>
      </w:r>
      <w:r w:rsidRPr="00B55966">
        <w:t xml:space="preserve"> places Louisiana second only to Florida in number of introduced aquatic plant species, with 32 and 45, respectively. </w:t>
      </w:r>
    </w:p>
    <w:p w14:paraId="4B03A781" w14:textId="77777777" w:rsidR="00E56B2B" w:rsidRPr="002527A9" w:rsidRDefault="00E56B2B" w:rsidP="0040366A">
      <w:pPr>
        <w:ind w:left="360"/>
        <w:jc w:val="left"/>
        <w:rPr>
          <w:i/>
        </w:rPr>
      </w:pPr>
      <w:r w:rsidRPr="0040366A">
        <w:rPr>
          <w:rFonts w:ascii="Times New Roman" w:hAnsi="Times New Roman"/>
          <w:b/>
          <w:i/>
          <w:sz w:val="24"/>
          <w:szCs w:val="24"/>
        </w:rPr>
        <w:t>Sources of pollutant causing impairment</w:t>
      </w:r>
    </w:p>
    <w:p w14:paraId="663DD475" w14:textId="0B349864" w:rsidR="00E56B2B" w:rsidRPr="000F6B00" w:rsidRDefault="00E56B2B" w:rsidP="00E56B2B">
      <w:pPr>
        <w:pStyle w:val="IRBodyText"/>
        <w:spacing w:after="0"/>
        <w:ind w:left="360"/>
      </w:pPr>
      <w:r w:rsidRPr="00B55966">
        <w:t xml:space="preserve">The suspected source of impairment for these IRC 4b subsegments is </w:t>
      </w:r>
      <w:r w:rsidRPr="00B55966">
        <w:rPr>
          <w:i/>
        </w:rPr>
        <w:t>introduction of non-native organisms (accidental or intentional)</w:t>
      </w:r>
      <w:r w:rsidRPr="00B55966">
        <w:t xml:space="preserve">. Numerous sources state that the history of invasive </w:t>
      </w:r>
      <w:r w:rsidRPr="000F6B00">
        <w:t>aquatic plants in Louisiana started with the distribution of water hyacinth at the 1884 World’s Industrial and Cotton Centennial Exposition in New Orleans (available at:</w:t>
      </w:r>
    </w:p>
    <w:p w14:paraId="6D0C691D" w14:textId="77777777" w:rsidR="00E56B2B" w:rsidRPr="00B55966" w:rsidRDefault="00C52712" w:rsidP="00E56B2B">
      <w:pPr>
        <w:pStyle w:val="IRBodyText"/>
        <w:ind w:left="360"/>
      </w:pPr>
      <w:hyperlink r:id="rId232" w:history="1">
        <w:r w:rsidR="00E56B2B" w:rsidRPr="000F6B00">
          <w:rPr>
            <w:rStyle w:val="Hyperlink"/>
            <w:color w:val="0000FF"/>
          </w:rPr>
          <w:t>http://www.lsuagcenter.com/en/communications/publications/agmag/Archive/2010/fall/Invasive-Aquatic-Weeds-in-Louisiana.htm</w:t>
        </w:r>
      </w:hyperlink>
      <w:r w:rsidR="00E56B2B" w:rsidRPr="000F6B00">
        <w:t>). In this century, Louisiana is home to the busiest port system in the nation in terms of tonnage</w:t>
      </w:r>
      <w:r w:rsidR="00E56B2B" w:rsidRPr="00B55966">
        <w:t>, offering ready access for invasive aquatic plants to enter state waters from bulk and containerized cargoes and through ballast discharge of ships. Other invasive plants were introduced to Louisiana through the aquarium trade, as a result of nursery sales, and, in the cases of Eurasian water milfoil and Brazilian water weed, possibly by federal authorities with beneficial intent. Many species are also transferred among water bodies on boats and boat trailers. Natural sources are also responsible for the spread of invasive aquatic plants, including wind, flooding, and animals, including birds.</w:t>
      </w:r>
    </w:p>
    <w:p w14:paraId="10296ADC" w14:textId="77777777" w:rsidR="00E56B2B" w:rsidRPr="00B55966" w:rsidRDefault="00E56B2B" w:rsidP="00E56B2B">
      <w:pPr>
        <w:pStyle w:val="IRSub-SubSection"/>
      </w:pPr>
      <w:r w:rsidRPr="00B55966">
        <w:t xml:space="preserve">2)  Description of Pollution Controls and How They Will Achieve Water Quality Standards </w:t>
      </w:r>
    </w:p>
    <w:p w14:paraId="1FF52E00"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Water quality target</w:t>
      </w:r>
    </w:p>
    <w:p w14:paraId="3F26CF16" w14:textId="725868D6" w:rsidR="00E56B2B" w:rsidRPr="00B55966" w:rsidRDefault="00E56B2B" w:rsidP="007860AC">
      <w:pPr>
        <w:pStyle w:val="IRBodyText"/>
        <w:spacing w:after="0"/>
        <w:ind w:left="360"/>
      </w:pPr>
      <w:r w:rsidRPr="00B55966">
        <w:t>As stated in LAC 33:IX.1113.B.1</w:t>
      </w:r>
      <w:r>
        <w:t xml:space="preserve">, </w:t>
      </w:r>
      <w:r w:rsidRPr="00B55966">
        <w:t xml:space="preserve">“The waters of the state shall be maintained in an aesthetically attractive condition </w:t>
      </w:r>
      <w:r w:rsidRPr="000F6B00">
        <w:t xml:space="preserve">and shall meet the generally accepted aesthetic qualifications.” (see </w:t>
      </w:r>
      <w:hyperlink r:id="rId233" w:history="1">
        <w:r w:rsidRPr="000F6B00">
          <w:rPr>
            <w:rStyle w:val="Hyperlink"/>
          </w:rPr>
          <w:t>http://deq.louisiana.gov/resources/category/regulations-lac-title-33</w:t>
        </w:r>
      </w:hyperlink>
      <w:r w:rsidRPr="000F6B00">
        <w:t>). As set forth in LAC 33:IX.1113.B.12, “The biological and community structure and function in state waters shall be maintained, protected, and restored except</w:t>
      </w:r>
      <w:r w:rsidRPr="00B55966">
        <w:t xml:space="preserve"> where not attainable and feasible as defined in LAC 33:IX.1109. This is the ideal condition of the aquatic community inhabiting the unimpaired water bodies of a specified habitat and region as measured by community structure and function...Reference site conditions will represent naturally attainable conditions…This condition shall be determined by consistent sampling and reliable measures of selected, indicative communities of animals…and/or plants as established by the department…” The water quality target can be seen as the preservation and restoration of integrity to the native, balanced biological and aquatic community structure in Louisiana’s aquatic ecosystems. </w:t>
      </w:r>
    </w:p>
    <w:p w14:paraId="4EE35037" w14:textId="77777777" w:rsidR="00E56B2B" w:rsidRPr="000F6B00" w:rsidRDefault="00E56B2B" w:rsidP="00E56B2B">
      <w:pPr>
        <w:pStyle w:val="IRBodyText"/>
        <w:spacing w:after="0"/>
        <w:ind w:left="360"/>
        <w:rPr>
          <w:rStyle w:val="Hyperlink"/>
        </w:rPr>
      </w:pPr>
      <w:r w:rsidRPr="00B55966">
        <w:t xml:space="preserve">USEPA's NPDES vessels program regulates incidental discharges from the normal operation of vessels. The NPDES vessels program does not regulate discharges from military vessels or recreational vessels. Instead, those are regulated by other USEPA programs under §312 of the Clean Water Act. Incidental discharges from the normal operation of vessels include, but are not limited to, ballast water, bilgewater, </w:t>
      </w:r>
      <w:r w:rsidRPr="000F6B00">
        <w:t xml:space="preserve">graywater (e.g., water from sinks, showers), and anti-foulant paints (and their leachate). These discharges may result in negative environmental impacts via the addition of traditional pollutants or, in some cases, by contributing to the spread of Aquatic Invasive Species (see </w:t>
      </w:r>
      <w:r w:rsidRPr="000F6B00">
        <w:fldChar w:fldCharType="begin"/>
      </w:r>
      <w:r w:rsidRPr="000F6B00">
        <w:instrText xml:space="preserve"> HYPERLINK "https://www.epa.gov/sites/production/files/2015-09/documents/ballast14h.pdf" </w:instrText>
      </w:r>
      <w:r w:rsidRPr="000F6B00">
        <w:fldChar w:fldCharType="separate"/>
      </w:r>
      <w:r w:rsidRPr="000F6B00">
        <w:rPr>
          <w:rStyle w:val="Hyperlink"/>
        </w:rPr>
        <w:t>https://www.epa.gov/sites/produc</w:t>
      </w:r>
    </w:p>
    <w:p w14:paraId="018923ED" w14:textId="77777777" w:rsidR="00E56B2B" w:rsidRPr="000F6B00" w:rsidRDefault="00E56B2B" w:rsidP="00E56B2B">
      <w:pPr>
        <w:pStyle w:val="IRBodyText"/>
        <w:ind w:left="360"/>
        <w:rPr>
          <w:color w:val="1F497D" w:themeColor="text2"/>
        </w:rPr>
      </w:pPr>
      <w:r w:rsidRPr="000F6B00">
        <w:rPr>
          <w:rStyle w:val="Hyperlink"/>
        </w:rPr>
        <w:t>tion/files/2015-09/documents/ballast14h.pdf</w:t>
      </w:r>
      <w:r w:rsidRPr="000F6B00">
        <w:fldChar w:fldCharType="end"/>
      </w:r>
      <w:r w:rsidRPr="000F6B00">
        <w:t>).</w:t>
      </w:r>
    </w:p>
    <w:p w14:paraId="4CA09E23" w14:textId="1699D45A" w:rsidR="00E56B2B" w:rsidRPr="000F6B00" w:rsidRDefault="00E56B2B" w:rsidP="00E56B2B">
      <w:pPr>
        <w:pStyle w:val="IRBodyText"/>
        <w:spacing w:after="0"/>
        <w:ind w:left="360"/>
        <w:rPr>
          <w:rStyle w:val="Hyperlink"/>
        </w:rPr>
      </w:pPr>
      <w:r w:rsidRPr="000F6B00">
        <w:rPr>
          <w:color w:val="000000"/>
        </w:rPr>
        <w:t xml:space="preserve">USEPA currently regulates vessel discharges with the Vessel General Permit (VGP). The current permit, the 2013 VGP is in effect until 2018. USEPA is proposing a draft 2013 VGP and Small Vessel General Permit (sVGP) to authorize discharges incidental to the normal discharge of operations of commercial vessels. This site is intended to answer many questions the commercial vessel owner/operator may have concerning the draft VGP and/or the sVGP. </w:t>
      </w:r>
      <w:r w:rsidRPr="000F6B00">
        <w:t xml:space="preserve">(see </w:t>
      </w:r>
      <w:r w:rsidRPr="000F6B00">
        <w:fldChar w:fldCharType="begin"/>
      </w:r>
      <w:r w:rsidRPr="000F6B00">
        <w:instrText xml:space="preserve"> HYPERLINK "https://www.epa.gov/sites/production/files/2013-12/documents/vesselgeneralpermit-erp.pdf" </w:instrText>
      </w:r>
      <w:r w:rsidRPr="000F6B00">
        <w:fldChar w:fldCharType="separate"/>
      </w:r>
      <w:r w:rsidRPr="000F6B00">
        <w:rPr>
          <w:rStyle w:val="Hyperlink"/>
        </w:rPr>
        <w:t>https://www.epa.gov/sites/production/files/2013-12/documents/vesselgeneral</w:t>
      </w:r>
    </w:p>
    <w:p w14:paraId="48DF70D7" w14:textId="26744076" w:rsidR="00E56B2B" w:rsidRPr="003E00E3" w:rsidRDefault="00E56B2B" w:rsidP="00E56B2B">
      <w:pPr>
        <w:pStyle w:val="IRBodyText"/>
        <w:ind w:left="360"/>
      </w:pPr>
      <w:r w:rsidRPr="000F6B00">
        <w:rPr>
          <w:rStyle w:val="Hyperlink"/>
        </w:rPr>
        <w:t xml:space="preserve"> permit-erp.pdf</w:t>
      </w:r>
      <w:r w:rsidRPr="000F6B00">
        <w:fldChar w:fldCharType="end"/>
      </w:r>
      <w:r w:rsidRPr="00B55966">
        <w:t>)</w:t>
      </w:r>
      <w:r>
        <w:t xml:space="preserve">. </w:t>
      </w:r>
    </w:p>
    <w:p w14:paraId="3EF8D6ED" w14:textId="77777777" w:rsidR="00E56B2B" w:rsidRPr="00B55966" w:rsidRDefault="00E56B2B" w:rsidP="00E56B2B">
      <w:pPr>
        <w:pStyle w:val="IRBodyText"/>
        <w:ind w:left="360"/>
      </w:pPr>
      <w:r w:rsidRPr="00B55966">
        <w:t>Management actions described by the LAIS Task Force (see below), should, when implemented, decrease the rate of introduction of invasive aquatic plant species into Louisiana water bodies. It is doubtful that full eradication of invasive aquatic plants will be achieved in light of the numerous natural mechanisms of spread, such as wind, flooding, and birds that cannot be legislated or controlled.</w:t>
      </w:r>
    </w:p>
    <w:p w14:paraId="6B5A0E5F" w14:textId="77777777" w:rsidR="00E56B2B" w:rsidRPr="00B55966" w:rsidRDefault="00E56B2B" w:rsidP="0040366A">
      <w:pPr>
        <w:ind w:left="360"/>
        <w:rPr>
          <w:rFonts w:ascii="Times New Roman" w:hAnsi="Times New Roman"/>
          <w:b/>
          <w:i/>
          <w:sz w:val="24"/>
          <w:szCs w:val="24"/>
        </w:rPr>
      </w:pPr>
      <w:r w:rsidRPr="00B55966">
        <w:rPr>
          <w:rFonts w:ascii="Times New Roman" w:hAnsi="Times New Roman"/>
          <w:b/>
          <w:i/>
          <w:sz w:val="24"/>
          <w:szCs w:val="24"/>
        </w:rPr>
        <w:t>Controls that will achieve Water Quality Standards</w:t>
      </w:r>
    </w:p>
    <w:p w14:paraId="78E64F44" w14:textId="4123ED96" w:rsidR="00E56B2B" w:rsidRPr="000F6B00" w:rsidRDefault="00E56B2B" w:rsidP="00E56B2B">
      <w:pPr>
        <w:pStyle w:val="IRBodyText"/>
        <w:ind w:left="360"/>
      </w:pPr>
      <w:r w:rsidRPr="00B55966">
        <w:t xml:space="preserve">The LAIS Task Force convened by order of Governor M. J. Foster determined that “invasive species pose a serious threat to the economic and ecological health of the State of Louisiana” and produced the </w:t>
      </w:r>
      <w:r w:rsidRPr="000F6B00">
        <w:rPr>
          <w:i/>
        </w:rPr>
        <w:t>State Management Plan for Aquatic Invasive Species in Louisiana</w:t>
      </w:r>
      <w:r w:rsidR="007860AC" w:rsidRPr="000F6B00">
        <w:rPr>
          <w:i/>
        </w:rPr>
        <w:t>-July 2005</w:t>
      </w:r>
      <w:r w:rsidRPr="000F6B00">
        <w:t xml:space="preserve"> (see </w:t>
      </w:r>
      <w:hyperlink r:id="rId234" w:history="1">
        <w:r w:rsidRPr="000F6B00">
          <w:rPr>
            <w:rStyle w:val="Hyperlink"/>
            <w:rFonts w:eastAsiaTheme="majorEastAsia"/>
          </w:rPr>
          <w:t>http://is.cbr.tulane.edu/docs_IS/Louisiana-AIS-Mgt-Plan.pdf</w:t>
        </w:r>
      </w:hyperlink>
      <w:r w:rsidRPr="000F6B00">
        <w:t>). The plan describes the nature and extent of this environmental problem and proposes a coordinated suite of specific management actions to minimize negative impacts.</w:t>
      </w:r>
    </w:p>
    <w:p w14:paraId="367BCE2D" w14:textId="77777777" w:rsidR="00E56B2B" w:rsidRPr="00B55966" w:rsidRDefault="00E56B2B" w:rsidP="00E56B2B">
      <w:pPr>
        <w:pStyle w:val="IRBodyText"/>
        <w:ind w:left="360"/>
      </w:pPr>
      <w:r w:rsidRPr="000F6B00">
        <w:t>LAIS Task Force goal and objectives are as follows:</w:t>
      </w:r>
    </w:p>
    <w:p w14:paraId="46A17288" w14:textId="77777777" w:rsidR="00E56B2B" w:rsidRPr="00B55966" w:rsidRDefault="00E56B2B" w:rsidP="00E56B2B">
      <w:pPr>
        <w:pStyle w:val="IRBodyText"/>
        <w:ind w:left="360"/>
      </w:pPr>
      <w:r w:rsidRPr="00B55966">
        <w:t>Goal: Prevent and control the introduction of new nonindigenous species into Louisiana, control the spread and impact of existing invasive species, and eradicate locally established invasive species wherever possible.</w:t>
      </w:r>
    </w:p>
    <w:p w14:paraId="3AB3B19C" w14:textId="77777777" w:rsidR="00E56B2B" w:rsidRPr="00B55966" w:rsidRDefault="00E56B2B" w:rsidP="00E56B2B">
      <w:pPr>
        <w:pStyle w:val="IRBodyText"/>
        <w:ind w:left="1080"/>
      </w:pPr>
      <w:r w:rsidRPr="00B55966">
        <w:t>Objective 1:  Coordinate all aquatic invasive species management activities or programs within Louisiana and collaborate with regional, national, and international aquatic invasive species programs</w:t>
      </w:r>
    </w:p>
    <w:p w14:paraId="1AB17E39" w14:textId="18B12080" w:rsidR="00E56B2B" w:rsidRPr="00B55966" w:rsidRDefault="00E56B2B" w:rsidP="00E56B2B">
      <w:pPr>
        <w:pStyle w:val="IRBodyText"/>
        <w:ind w:left="1080"/>
      </w:pPr>
      <w:r w:rsidRPr="00B55966">
        <w:t xml:space="preserve">Objective 2:  Prevent and control the introduction/reintroduction of nonindigenous invasive species through education about species and pathways, targeting the general public (including schools), industries, user groups, government agencies, and nongovernmental </w:t>
      </w:r>
      <w:r w:rsidR="00CF150C">
        <w:t>organizations</w:t>
      </w:r>
    </w:p>
    <w:p w14:paraId="26440E4D" w14:textId="77777777" w:rsidR="00E56B2B" w:rsidRPr="00B55966" w:rsidRDefault="00E56B2B" w:rsidP="00E56B2B">
      <w:pPr>
        <w:pStyle w:val="IRBodyText"/>
        <w:ind w:left="1080"/>
      </w:pPr>
      <w:r w:rsidRPr="00B55966">
        <w:t>Objective 3:  Eliminate locally established invasive species through monitoring, early detection, rapid response, and early eradication</w:t>
      </w:r>
    </w:p>
    <w:p w14:paraId="1BE55F4A" w14:textId="77777777" w:rsidR="00E56B2B" w:rsidRPr="00B55966" w:rsidRDefault="00E56B2B" w:rsidP="00E56B2B">
      <w:pPr>
        <w:pStyle w:val="IRBodyText"/>
        <w:ind w:left="1080"/>
      </w:pPr>
      <w:r w:rsidRPr="00B55966">
        <w:t>Objective 4:  Control the spread of established invasive species through cooperative management activities designed to minimize impacts when eradication is impossible</w:t>
      </w:r>
    </w:p>
    <w:p w14:paraId="49856004" w14:textId="77777777" w:rsidR="00E56B2B" w:rsidRPr="00B55966" w:rsidRDefault="00E56B2B" w:rsidP="00E56B2B">
      <w:pPr>
        <w:pStyle w:val="IRBodyText"/>
        <w:ind w:left="1080"/>
      </w:pPr>
      <w:r w:rsidRPr="00B55966">
        <w:t>Objective 5:  Prevent the introduction of non-native species, or the spread of existing ones, through legislation and regulation</w:t>
      </w:r>
    </w:p>
    <w:p w14:paraId="1CC153E5" w14:textId="77777777" w:rsidR="00E56B2B" w:rsidRPr="00B55966" w:rsidRDefault="00E56B2B" w:rsidP="00E56B2B">
      <w:pPr>
        <w:pStyle w:val="IRBodyText"/>
        <w:ind w:left="360"/>
      </w:pPr>
      <w:r w:rsidRPr="00B55966">
        <w:t>The LAIS Task Force recommended these management actions:</w:t>
      </w:r>
    </w:p>
    <w:p w14:paraId="3FBC34E2" w14:textId="77777777" w:rsidR="00E56B2B" w:rsidRPr="00B55966" w:rsidRDefault="00E56B2B" w:rsidP="00E56B2B">
      <w:pPr>
        <w:pStyle w:val="IRBullets"/>
      </w:pPr>
      <w:r w:rsidRPr="00B55966">
        <w:t>Hire staff to administer the LAIS Council and Advisory Task Force</w:t>
      </w:r>
    </w:p>
    <w:p w14:paraId="3245A0E3" w14:textId="77777777" w:rsidR="00E56B2B" w:rsidRPr="00B55966" w:rsidRDefault="00E56B2B" w:rsidP="00E56B2B">
      <w:pPr>
        <w:pStyle w:val="IRBullets"/>
      </w:pPr>
      <w:r w:rsidRPr="00B55966">
        <w:t>Develop a rapid Response and Early Eradication Plan</w:t>
      </w:r>
    </w:p>
    <w:p w14:paraId="3439F5B0" w14:textId="77777777" w:rsidR="00E56B2B" w:rsidRPr="00B55966" w:rsidRDefault="00E56B2B" w:rsidP="00E56B2B">
      <w:pPr>
        <w:pStyle w:val="IRBullets"/>
      </w:pPr>
      <w:r w:rsidRPr="00B55966">
        <w:t>Assess Louisiana ports and waterways for invasive species</w:t>
      </w:r>
    </w:p>
    <w:p w14:paraId="75AD165F" w14:textId="77777777" w:rsidR="0000034D" w:rsidRDefault="0000034D" w:rsidP="0040366A">
      <w:pPr>
        <w:pStyle w:val="NormalWeb"/>
        <w:spacing w:before="0" w:beforeAutospacing="0" w:after="0" w:afterAutospacing="0"/>
        <w:ind w:left="360"/>
        <w:rPr>
          <w:rFonts w:ascii="Times New Roman" w:hAnsi="Times New Roman"/>
          <w:b/>
          <w:i/>
          <w:color w:val="auto"/>
          <w:sz w:val="24"/>
          <w:szCs w:val="24"/>
        </w:rPr>
      </w:pPr>
    </w:p>
    <w:p w14:paraId="60AD3CB0" w14:textId="77777777" w:rsidR="00E56B2B" w:rsidRPr="00B55966" w:rsidRDefault="00E56B2B" w:rsidP="0040366A">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 xml:space="preserve">Descriptions of requirements under which pollution controls </w:t>
      </w:r>
      <w:proofErr w:type="gramStart"/>
      <w:r w:rsidRPr="00B55966">
        <w:rPr>
          <w:rFonts w:ascii="Times New Roman" w:hAnsi="Times New Roman"/>
          <w:b/>
          <w:i/>
          <w:color w:val="auto"/>
          <w:sz w:val="24"/>
          <w:szCs w:val="24"/>
        </w:rPr>
        <w:t>will be implemented</w:t>
      </w:r>
      <w:proofErr w:type="gramEnd"/>
    </w:p>
    <w:p w14:paraId="70FE1BCE" w14:textId="77777777" w:rsidR="00E56B2B" w:rsidRPr="000F6B00" w:rsidRDefault="00E56B2B" w:rsidP="00E56B2B">
      <w:pPr>
        <w:pStyle w:val="IRBodyText"/>
        <w:spacing w:after="0"/>
        <w:ind w:left="360"/>
      </w:pPr>
      <w:r w:rsidRPr="00B55966">
        <w:t xml:space="preserve">Congress has been concerned about economic and ecological risks from non-native plants since at least 1912, when it </w:t>
      </w:r>
      <w:r w:rsidRPr="000F6B00">
        <w:t xml:space="preserve">passed the Plant Quarantine Act. More recently, Congress passed the Nonindigenous Aquatic Nuisance Prevention and Control Act of 1990 (NANPCA–see </w:t>
      </w:r>
      <w:hyperlink r:id="rId235" w:history="1">
        <w:r w:rsidRPr="000F6B00">
          <w:rPr>
            <w:rStyle w:val="Hyperlink"/>
            <w:rFonts w:eastAsiaTheme="majorEastAsia"/>
            <w:color w:val="0000FF"/>
          </w:rPr>
          <w:t>http://www.anstaskforce.gov/Documents/nanpca90.pdf</w:t>
        </w:r>
      </w:hyperlink>
      <w:r w:rsidRPr="000F6B00">
        <w:t>). NANPCA was amended and</w:t>
      </w:r>
    </w:p>
    <w:p w14:paraId="75216DCB" w14:textId="3FA87B63" w:rsidR="00E56B2B" w:rsidRPr="000F6B00" w:rsidRDefault="00E56B2B" w:rsidP="000D4C46">
      <w:pPr>
        <w:pStyle w:val="IRBodyText"/>
        <w:spacing w:after="0"/>
        <w:ind w:left="360"/>
      </w:pPr>
      <w:r w:rsidRPr="000F6B00">
        <w:t xml:space="preserve">expanded by the National Invasive Species Act of 1996 (see </w:t>
      </w:r>
      <w:hyperlink r:id="rId236" w:history="1">
        <w:r w:rsidR="000D4C46" w:rsidRPr="000D4C46">
          <w:rPr>
            <w:rStyle w:val="Hyperlink"/>
          </w:rPr>
          <w:t>https://www.govtrack.us/congress/bills/104/hr4283</w:t>
        </w:r>
      </w:hyperlink>
      <w:r w:rsidRPr="000F6B00">
        <w:rPr>
          <w:color w:val="1F497D" w:themeColor="text2"/>
        </w:rPr>
        <w:t xml:space="preserve">) </w:t>
      </w:r>
      <w:r w:rsidRPr="000F6B00">
        <w:t>in order to prevent the spread of invasive species and to fund, manage, and disseminate information that will help control the impacts of invasive species. The Natio</w:t>
      </w:r>
      <w:r w:rsidR="00CF150C">
        <w:t>nal Invasive Species Council</w:t>
      </w:r>
      <w:r w:rsidRPr="000F6B00">
        <w:t xml:space="preserve"> was established by Executive Order 13112 to ensure that federal programs and activities to prevent and control invasive species are coordinated, effective, and efficient (see </w:t>
      </w:r>
      <w:hyperlink r:id="rId237" w:history="1">
        <w:r w:rsidRPr="000F6B00">
          <w:rPr>
            <w:rStyle w:val="Hyperlink"/>
            <w:rFonts w:eastAsiaTheme="majorEastAsia"/>
          </w:rPr>
          <w:t>http://www.invasivespecies.gov/</w:t>
        </w:r>
      </w:hyperlink>
      <w:r w:rsidRPr="000F6B00">
        <w:t xml:space="preserve">). </w:t>
      </w:r>
    </w:p>
    <w:p w14:paraId="1E7E0879" w14:textId="51C95C64" w:rsidR="00E56B2B" w:rsidRPr="00B55966" w:rsidRDefault="00E56B2B" w:rsidP="00E56B2B">
      <w:pPr>
        <w:pStyle w:val="IRBodyText"/>
        <w:ind w:left="360"/>
      </w:pPr>
      <w:r w:rsidRPr="000F6B00">
        <w:t xml:space="preserve">Taking the mandates of the CWA into consideration, Congress passed the Clean Boating Act of 2008 (available at </w:t>
      </w:r>
      <w:hyperlink r:id="rId238" w:history="1">
        <w:r w:rsidR="000D4C46" w:rsidRPr="000D4C46">
          <w:rPr>
            <w:rStyle w:val="Hyperlink"/>
          </w:rPr>
          <w:t>https://www.epa.gov/vessels-marinas-and-ports/about-clean-boating-act-cba</w:t>
        </w:r>
      </w:hyperlink>
      <w:r w:rsidRPr="000F6B00">
        <w:t>) directing USEPA to develop and promulgate management practices</w:t>
      </w:r>
      <w:r w:rsidRPr="00B55966">
        <w:t xml:space="preserve"> for recreational vessels to mitigate adverse effects from recreational boat discharges such as bilge water, graywater, and deck runoff that may spread invasive species.</w:t>
      </w:r>
    </w:p>
    <w:p w14:paraId="7FAE0744" w14:textId="0F65B488" w:rsidR="00E56B2B" w:rsidRPr="000F6B00" w:rsidRDefault="00E56B2B" w:rsidP="00E56B2B">
      <w:pPr>
        <w:pStyle w:val="IRBodyText"/>
        <w:ind w:left="360"/>
        <w:rPr>
          <w:color w:val="0000FF"/>
        </w:rPr>
      </w:pPr>
      <w:r w:rsidRPr="00B55966">
        <w:t xml:space="preserve">The federal government has attempted to control introduction of invasive plant and animal species by requiring commercial shipping interests to submit a ballast water management plan. In March 2012, the Department of Homeland Security/U.S. Coast Guard published the Ballast Water Discharge </w:t>
      </w:r>
      <w:r w:rsidRPr="000F6B00">
        <w:t xml:space="preserve">Standard Rule, adding performance standards for discharges of ballast water (see </w:t>
      </w:r>
      <w:hyperlink r:id="rId239" w:history="1">
        <w:r w:rsidR="000D4C46" w:rsidRPr="00CF5830">
          <w:rPr>
            <w:rStyle w:val="Hyperlink"/>
          </w:rPr>
          <w:t>http://www.greatlakes-seaway.com/en/pdf/Everett_030314.pdf</w:t>
        </w:r>
      </w:hyperlink>
      <w:r w:rsidRPr="000F6B00">
        <w:t>).</w:t>
      </w:r>
      <w:r w:rsidRPr="000F6B00">
        <w:rPr>
          <w:color w:val="0000FF"/>
        </w:rPr>
        <w:t xml:space="preserve"> </w:t>
      </w:r>
    </w:p>
    <w:p w14:paraId="5259B9A8" w14:textId="45251A19" w:rsidR="00E56B2B" w:rsidRPr="000F6B00" w:rsidRDefault="00E56B2B" w:rsidP="00E56B2B">
      <w:pPr>
        <w:pStyle w:val="IRBodyText"/>
        <w:ind w:left="360"/>
      </w:pPr>
      <w:r w:rsidRPr="000F6B00">
        <w:t xml:space="preserve">In Louisiana, LDWF has jurisdiction over listed noxious aquatic plants. La. R.S. 56:328(B) prohibits anyone at any time from knowingly importing or causing the import of listed aquatic plant species or causing them to be transported into Louisiana from any other state or country without first obtaining a written permit from the Wildlife and Fisheries Commission (see </w:t>
      </w:r>
      <w:hyperlink r:id="rId240" w:history="1">
        <w:r w:rsidRPr="000F6B00">
          <w:rPr>
            <w:rStyle w:val="Hyperlink"/>
          </w:rPr>
          <w:t>http://legis.la.gov/Legis/Law.aspx?d=105222</w:t>
        </w:r>
      </w:hyperlink>
      <w:r w:rsidRPr="000F6B00">
        <w:t xml:space="preserve">). </w:t>
      </w:r>
    </w:p>
    <w:p w14:paraId="573448E8" w14:textId="77777777" w:rsidR="00E56B2B" w:rsidRPr="000F6B00" w:rsidRDefault="00E56B2B" w:rsidP="00E56B2B">
      <w:pPr>
        <w:pStyle w:val="IRBodyText"/>
        <w:spacing w:after="0"/>
        <w:ind w:left="360"/>
      </w:pPr>
      <w:r w:rsidRPr="000F6B00">
        <w:t xml:space="preserve">The LAIS Task Force was formed by authority of Louisiana Executive Order MJF 02-11 on June 4, 2002. In 2004 a bill passed both the Louisiana House and Senate and was signed into law by Governor Kathleen Blanco calling for the creation of the LAIS Council and Advisory Task Force to implement the LAIS management plan </w:t>
      </w:r>
    </w:p>
    <w:p w14:paraId="0BDDD52F" w14:textId="77777777" w:rsidR="00E56B2B" w:rsidRPr="000F6B00" w:rsidRDefault="00E56B2B" w:rsidP="00E56B2B">
      <w:pPr>
        <w:pStyle w:val="IRBodyText"/>
        <w:spacing w:after="0"/>
        <w:ind w:left="360"/>
        <w:rPr>
          <w:rStyle w:val="Hyperlink"/>
        </w:rPr>
      </w:pPr>
      <w:r w:rsidRPr="000F6B00">
        <w:t xml:space="preserve">(RS 56:360.1 </w:t>
      </w:r>
      <w:hyperlink r:id="rId241" w:history="1">
        <w:r w:rsidRPr="000F6B00">
          <w:rPr>
            <w:rStyle w:val="Hyperlink"/>
          </w:rPr>
          <w:t>http://legis.la.gov/Legis/Law.aspx?d=285476</w:t>
        </w:r>
      </w:hyperlink>
      <w:r w:rsidRPr="000F6B00">
        <w:t xml:space="preserve">; RS 56:360.2 </w:t>
      </w:r>
      <w:r w:rsidRPr="000F6B00">
        <w:fldChar w:fldCharType="begin"/>
      </w:r>
      <w:r w:rsidRPr="000F6B00">
        <w:instrText xml:space="preserve"> HYPERLINK "http://legis.la.gov/Legis/Law.aspx?d=285477" </w:instrText>
      </w:r>
      <w:r w:rsidRPr="000F6B00">
        <w:fldChar w:fldCharType="separate"/>
      </w:r>
      <w:r w:rsidRPr="000F6B00">
        <w:rPr>
          <w:rStyle w:val="Hyperlink"/>
        </w:rPr>
        <w:t>http://legis.la.gov/L</w:t>
      </w:r>
    </w:p>
    <w:p w14:paraId="58482AF0" w14:textId="77777777" w:rsidR="00E56B2B" w:rsidRPr="000F6B00" w:rsidRDefault="00E56B2B" w:rsidP="00E56B2B">
      <w:pPr>
        <w:pStyle w:val="IRBodyText"/>
        <w:ind w:left="360"/>
      </w:pPr>
      <w:r w:rsidRPr="000F6B00">
        <w:rPr>
          <w:rStyle w:val="Hyperlink"/>
        </w:rPr>
        <w:t>egis/Law.aspx?d=285477</w:t>
      </w:r>
      <w:r w:rsidRPr="000F6B00">
        <w:fldChar w:fldCharType="end"/>
      </w:r>
      <w:r w:rsidRPr="000F6B00">
        <w:t>).</w:t>
      </w:r>
    </w:p>
    <w:p w14:paraId="7AC2A02C" w14:textId="34C2DC1F" w:rsidR="00E56B2B" w:rsidRPr="00B55966" w:rsidRDefault="00E56B2B" w:rsidP="00E56B2B">
      <w:pPr>
        <w:ind w:left="360"/>
        <w:rPr>
          <w:rFonts w:ascii="Times New Roman" w:hAnsi="Times New Roman"/>
          <w:sz w:val="24"/>
          <w:szCs w:val="24"/>
        </w:rPr>
      </w:pPr>
      <w:r w:rsidRPr="000F6B00">
        <w:rPr>
          <w:rFonts w:ascii="Times New Roman" w:hAnsi="Times New Roman"/>
          <w:sz w:val="24"/>
          <w:szCs w:val="24"/>
        </w:rPr>
        <w:t>As noted above, the LDWF currently leads Louisiana’s</w:t>
      </w:r>
      <w:r w:rsidRPr="00B55966">
        <w:rPr>
          <w:rFonts w:ascii="Times New Roman" w:hAnsi="Times New Roman"/>
          <w:sz w:val="24"/>
          <w:szCs w:val="24"/>
        </w:rPr>
        <w:t xml:space="preserve"> aquatic invasive species efforts. Its work includes spraying of water bodies overtaken by invasive species and periodic drawdowns of reservoirs to try </w:t>
      </w:r>
      <w:proofErr w:type="gramStart"/>
      <w:r w:rsidRPr="00B55966">
        <w:rPr>
          <w:rFonts w:ascii="Times New Roman" w:hAnsi="Times New Roman"/>
          <w:sz w:val="24"/>
          <w:szCs w:val="24"/>
        </w:rPr>
        <w:t>and</w:t>
      </w:r>
      <w:proofErr w:type="gramEnd"/>
      <w:r w:rsidRPr="00B55966">
        <w:rPr>
          <w:rFonts w:ascii="Times New Roman" w:hAnsi="Times New Roman"/>
          <w:sz w:val="24"/>
          <w:szCs w:val="24"/>
        </w:rPr>
        <w:t xml:space="preserve"> limit the spread. In addition, the agency has a public education component. See</w:t>
      </w:r>
    </w:p>
    <w:p w14:paraId="3916A45D" w14:textId="31E83841" w:rsidR="00E56B2B" w:rsidRPr="00B55966" w:rsidRDefault="00C52712" w:rsidP="00941DA1">
      <w:pPr>
        <w:spacing w:after="120"/>
        <w:ind w:left="360"/>
        <w:rPr>
          <w:rFonts w:ascii="Times New Roman" w:hAnsi="Times New Roman"/>
          <w:sz w:val="24"/>
          <w:szCs w:val="24"/>
        </w:rPr>
      </w:pPr>
      <w:hyperlink r:id="rId242" w:history="1">
        <w:r w:rsidR="00941DA1" w:rsidRPr="005653DC">
          <w:rPr>
            <w:rStyle w:val="Hyperlink"/>
            <w:rFonts w:ascii="Times New Roman" w:hAnsi="Times New Roman"/>
            <w:sz w:val="24"/>
            <w:szCs w:val="24"/>
          </w:rPr>
          <w:t>http://www.wlf.louisiana.gov/fishing/aquatic-vegetation-control-plans</w:t>
        </w:r>
      </w:hyperlink>
      <w:r w:rsidR="00941DA1">
        <w:rPr>
          <w:rFonts w:ascii="Times New Roman" w:hAnsi="Times New Roman"/>
          <w:sz w:val="24"/>
          <w:szCs w:val="24"/>
        </w:rPr>
        <w:t xml:space="preserve"> </w:t>
      </w:r>
      <w:r w:rsidR="00E56B2B" w:rsidRPr="00B55966">
        <w:rPr>
          <w:rFonts w:ascii="Times New Roman" w:hAnsi="Times New Roman"/>
          <w:sz w:val="24"/>
          <w:szCs w:val="24"/>
        </w:rPr>
        <w:t xml:space="preserve">for more information on LDWF invasive species programs. </w:t>
      </w:r>
    </w:p>
    <w:p w14:paraId="34AC5D2D" w14:textId="77777777" w:rsidR="00E56B2B" w:rsidRPr="00B55966" w:rsidRDefault="00E56B2B" w:rsidP="00E56B2B">
      <w:pPr>
        <w:tabs>
          <w:tab w:val="left" w:pos="180"/>
        </w:tabs>
        <w:spacing w:after="120"/>
        <w:ind w:left="360"/>
        <w:rPr>
          <w:rFonts w:ascii="Times New Roman" w:hAnsi="Times New Roman"/>
          <w:b/>
          <w:sz w:val="24"/>
          <w:szCs w:val="24"/>
        </w:rPr>
      </w:pPr>
      <w:r w:rsidRPr="00B55966">
        <w:rPr>
          <w:rFonts w:ascii="Times New Roman" w:hAnsi="Times New Roman"/>
          <w:b/>
          <w:sz w:val="24"/>
          <w:szCs w:val="24"/>
        </w:rPr>
        <w:t xml:space="preserve">3)   Estimate or Projection of the Time When Water Quality Standards </w:t>
      </w:r>
      <w:proofErr w:type="gramStart"/>
      <w:r w:rsidRPr="00B55966">
        <w:rPr>
          <w:rFonts w:ascii="Times New Roman" w:hAnsi="Times New Roman"/>
          <w:b/>
          <w:sz w:val="24"/>
          <w:szCs w:val="24"/>
        </w:rPr>
        <w:t>Will Be Met</w:t>
      </w:r>
      <w:proofErr w:type="gramEnd"/>
    </w:p>
    <w:p w14:paraId="537F5592" w14:textId="77777777" w:rsidR="00E56B2B" w:rsidRPr="00B55966" w:rsidRDefault="00E56B2B" w:rsidP="00E56B2B">
      <w:pPr>
        <w:pStyle w:val="IRBodyText"/>
        <w:ind w:left="360"/>
      </w:pPr>
      <w:r w:rsidRPr="00B55966">
        <w:t>IRC 4b remains the most suitable classification for the listed subsegments because of the known nature of the impairment in question and the ongoing activities described above. Because invasive aquatic plants are spread by numerous pathways to and among water bodies and because legislation is pending to address some of these pathways, it is not yet possible to estimate when non-native aquatic plants will no longer be a concern.</w:t>
      </w:r>
    </w:p>
    <w:p w14:paraId="5702B427" w14:textId="5B26DE08" w:rsidR="00E56B2B" w:rsidRPr="00B55966" w:rsidRDefault="00E56B2B" w:rsidP="00E56B2B">
      <w:pPr>
        <w:pStyle w:val="IRBodyText"/>
        <w:ind w:left="360"/>
        <w:rPr>
          <w:b/>
        </w:rPr>
      </w:pPr>
      <w:r w:rsidRPr="00B55966">
        <w:rPr>
          <w:b/>
        </w:rPr>
        <w:t>4)   Schedule for Implementing Pollution Controls</w:t>
      </w:r>
    </w:p>
    <w:p w14:paraId="1DC62E83" w14:textId="77777777" w:rsidR="00E56B2B" w:rsidRPr="00B55966" w:rsidRDefault="00E56B2B" w:rsidP="00E56B2B">
      <w:pPr>
        <w:pStyle w:val="IRBodyText"/>
        <w:ind w:left="360"/>
      </w:pPr>
      <w:r w:rsidRPr="00B55966">
        <w:t>Non-native aquatic plant control activities are based on the LAIS Task Force management plan. Due to the nature of the impairment in question it is not possible to develop a reasonable schedule for implementation of pollution control activities.</w:t>
      </w:r>
    </w:p>
    <w:p w14:paraId="56F3121C" w14:textId="77777777" w:rsidR="00E56B2B" w:rsidRPr="00B55966" w:rsidRDefault="00E56B2B" w:rsidP="00E56B2B">
      <w:pPr>
        <w:pStyle w:val="IRBodyText"/>
        <w:ind w:left="360"/>
        <w:rPr>
          <w:b/>
        </w:rPr>
      </w:pPr>
      <w:r w:rsidRPr="00B55966">
        <w:rPr>
          <w:b/>
        </w:rPr>
        <w:t>5)  Monitoring Plan to Track Effectiveness of Pollution Controls</w:t>
      </w:r>
    </w:p>
    <w:p w14:paraId="460A90B1" w14:textId="77777777" w:rsidR="00E56B2B" w:rsidRPr="00B55966" w:rsidRDefault="00E56B2B" w:rsidP="00E56B2B">
      <w:pPr>
        <w:pStyle w:val="IRBodyText"/>
        <w:ind w:left="360"/>
      </w:pPr>
      <w:r w:rsidRPr="00B55966">
        <w:t>The LAIS Task Force, currently staffed only by LDWF personnel, is required to submit an annual status report on its aquatic invasive species management plan and its implementation every year to the state legislature. LDEQ will continue routine surface water quality monitoring of the listed subsegments as part of the AWQMN.</w:t>
      </w:r>
    </w:p>
    <w:p w14:paraId="1E5DABF2" w14:textId="40B0439D" w:rsidR="00E56B2B" w:rsidRPr="00B55966" w:rsidRDefault="00E56B2B" w:rsidP="00E56B2B">
      <w:pPr>
        <w:pStyle w:val="IRBodyText"/>
        <w:ind w:left="360"/>
        <w:rPr>
          <w:b/>
        </w:rPr>
      </w:pPr>
      <w:r w:rsidRPr="00B55966">
        <w:rPr>
          <w:b/>
        </w:rPr>
        <w:t>6)  Commitment to Revise Pollution Controls, As Necessary</w:t>
      </w:r>
    </w:p>
    <w:p w14:paraId="0A9A2DFF" w14:textId="0018D9C2" w:rsidR="00C52712" w:rsidRDefault="00E56B2B" w:rsidP="00E56B2B">
      <w:pPr>
        <w:pStyle w:val="IRBodyText"/>
        <w:ind w:left="360"/>
      </w:pPr>
      <w:r w:rsidRPr="00B55966">
        <w:t>LDEQ is committed to continuing ambient water quality monitoring as part of the routine monitoring rotations, including evaluation of non-native aquatic plant observations. Revisions to controls for non-native aquatic plants through the LDWF management plan and its implementation are required every year to the state legislature.</w:t>
      </w:r>
    </w:p>
    <w:p w14:paraId="546686A5" w14:textId="77777777" w:rsidR="00C52712" w:rsidRDefault="00C52712">
      <w:pPr>
        <w:spacing w:after="120"/>
        <w:rPr>
          <w:rFonts w:ascii="Times New Roman" w:eastAsia="Times New Roman" w:hAnsi="Times New Roman"/>
          <w:noProof/>
          <w:sz w:val="24"/>
          <w:szCs w:val="24"/>
        </w:rPr>
      </w:pPr>
      <w:r>
        <w:br w:type="page"/>
      </w:r>
    </w:p>
    <w:p w14:paraId="24356EE1" w14:textId="77777777" w:rsidR="00C52712" w:rsidRPr="00B55966" w:rsidRDefault="00C52712" w:rsidP="00C52712">
      <w:pPr>
        <w:pStyle w:val="IRSubsectionHeader"/>
      </w:pPr>
      <w:bookmarkStart w:id="254" w:name="IRC_4b_Documentation"/>
      <w:r>
        <w:t>Wetland Assimilation Areas for South Slough (LA040604_001), Chinchuba Swamp Wetland (LA040805_00), and Thibodaux Wetland (LA040806_</w:t>
      </w:r>
      <w:r w:rsidRPr="00B55966">
        <w:t>00</w:t>
      </w:r>
      <w:r>
        <w:t>)</w:t>
      </w:r>
    </w:p>
    <w:bookmarkEnd w:id="254"/>
    <w:p w14:paraId="30EB64D0" w14:textId="77777777" w:rsidR="00C52712" w:rsidRPr="00B55966" w:rsidRDefault="00C52712" w:rsidP="00C52712">
      <w:pPr>
        <w:numPr>
          <w:ilvl w:val="0"/>
          <w:numId w:val="6"/>
        </w:numPr>
        <w:spacing w:after="120"/>
        <w:rPr>
          <w:rFonts w:ascii="Times New Roman" w:hAnsi="Times New Roman"/>
          <w:b/>
          <w:sz w:val="24"/>
          <w:szCs w:val="24"/>
        </w:rPr>
      </w:pPr>
      <w:r w:rsidRPr="00B55966">
        <w:rPr>
          <w:rFonts w:ascii="Times New Roman" w:hAnsi="Times New Roman"/>
          <w:b/>
          <w:sz w:val="24"/>
          <w:szCs w:val="24"/>
        </w:rPr>
        <w:t>Identification of Subsegment and Statement of Problem Causing Impairment</w:t>
      </w:r>
    </w:p>
    <w:p w14:paraId="51874672" w14:textId="77777777" w:rsidR="00C52712" w:rsidRPr="00B55966" w:rsidRDefault="00C52712" w:rsidP="00C52712">
      <w:pPr>
        <w:pStyle w:val="NormalWeb"/>
        <w:spacing w:before="0" w:beforeAutospacing="0" w:after="0" w:afterAutospacing="0"/>
        <w:ind w:left="300" w:firstLine="60"/>
        <w:rPr>
          <w:rFonts w:ascii="Times New Roman" w:hAnsi="Times New Roman"/>
          <w:b/>
          <w:i/>
          <w:color w:val="auto"/>
          <w:sz w:val="24"/>
          <w:szCs w:val="24"/>
        </w:rPr>
      </w:pPr>
      <w:r w:rsidRPr="00B55966">
        <w:rPr>
          <w:rFonts w:ascii="Times New Roman" w:hAnsi="Times New Roman"/>
          <w:b/>
          <w:i/>
          <w:color w:val="auto"/>
          <w:sz w:val="24"/>
          <w:szCs w:val="24"/>
        </w:rPr>
        <w:t>Subsegment Description</w:t>
      </w:r>
    </w:p>
    <w:p w14:paraId="4DA656CF" w14:textId="17C250BF" w:rsidR="00C52712" w:rsidRPr="00545B89" w:rsidRDefault="00C52712" w:rsidP="00C52712">
      <w:pPr>
        <w:pStyle w:val="NormalWeb"/>
        <w:spacing w:before="0" w:beforeAutospacing="0" w:after="0" w:afterAutospacing="0"/>
        <w:ind w:left="360"/>
        <w:rPr>
          <w:sz w:val="24"/>
          <w:szCs w:val="24"/>
        </w:rPr>
      </w:pPr>
      <w:r w:rsidRPr="00545B89">
        <w:rPr>
          <w:sz w:val="24"/>
          <w:szCs w:val="24"/>
        </w:rPr>
        <w:t xml:space="preserve">South Slough </w:t>
      </w:r>
      <w:r>
        <w:rPr>
          <w:sz w:val="24"/>
          <w:szCs w:val="24"/>
        </w:rPr>
        <w:t xml:space="preserve">Wetland </w:t>
      </w:r>
      <w:r w:rsidRPr="00545B89">
        <w:rPr>
          <w:sz w:val="24"/>
          <w:szCs w:val="24"/>
        </w:rPr>
        <w:t>(LA040604_001), Chinchuba Swamp Wetland (LA040805_00), and Thibodaux Wetland (LA040806_00)</w:t>
      </w:r>
      <w:r>
        <w:rPr>
          <w:sz w:val="24"/>
          <w:szCs w:val="24"/>
        </w:rPr>
        <w:t xml:space="preserve"> are all wetland assimilation area subsegments identified in LAC 33:IX.1123. Table 3. They are used by the </w:t>
      </w:r>
      <w:r w:rsidR="005C3913">
        <w:rPr>
          <w:sz w:val="24"/>
          <w:szCs w:val="24"/>
        </w:rPr>
        <w:t>C</w:t>
      </w:r>
      <w:r>
        <w:rPr>
          <w:sz w:val="24"/>
          <w:szCs w:val="24"/>
        </w:rPr>
        <w:t xml:space="preserve">ities of Hammond, Mandeville, and Thibodaux, respectively, as part of their wastewater treatment facilities. </w:t>
      </w:r>
    </w:p>
    <w:p w14:paraId="015D2369" w14:textId="77777777" w:rsidR="00C52712" w:rsidRDefault="00C52712" w:rsidP="00C52712">
      <w:pPr>
        <w:pStyle w:val="NormalWeb"/>
        <w:spacing w:before="0" w:beforeAutospacing="0" w:after="0" w:afterAutospacing="0"/>
        <w:ind w:left="360"/>
      </w:pPr>
    </w:p>
    <w:p w14:paraId="6D242F4F" w14:textId="77777777" w:rsidR="00C52712" w:rsidRPr="00B55966" w:rsidRDefault="00C52712" w:rsidP="00C52712">
      <w:pPr>
        <w:pStyle w:val="NormalWeb"/>
        <w:spacing w:before="0" w:beforeAutospacing="0" w:after="0" w:afterAutospacing="0"/>
        <w:ind w:left="360"/>
        <w:rPr>
          <w:rFonts w:ascii="Times New Roman" w:hAnsi="Times New Roman"/>
          <w:b/>
          <w:i/>
          <w:color w:val="auto"/>
          <w:sz w:val="24"/>
          <w:szCs w:val="24"/>
        </w:rPr>
      </w:pPr>
      <w:r w:rsidRPr="00B55966">
        <w:rPr>
          <w:rFonts w:ascii="Times New Roman" w:hAnsi="Times New Roman"/>
          <w:b/>
          <w:i/>
          <w:color w:val="auto"/>
          <w:sz w:val="24"/>
          <w:szCs w:val="24"/>
        </w:rPr>
        <w:t>Impairment and pollutant causing impairment</w:t>
      </w:r>
    </w:p>
    <w:p w14:paraId="2037E46F" w14:textId="1D462D84" w:rsidR="00C52712" w:rsidRPr="004C77BD" w:rsidRDefault="00C52712" w:rsidP="00C52712">
      <w:pPr>
        <w:pStyle w:val="NormalWeb"/>
        <w:spacing w:before="0" w:beforeAutospacing="0" w:after="0" w:afterAutospacing="0"/>
        <w:ind w:left="360"/>
        <w:rPr>
          <w:rFonts w:ascii="Times New Roman" w:hAnsi="Times New Roman"/>
          <w:color w:val="0563C1"/>
          <w:sz w:val="24"/>
          <w:u w:val="single"/>
        </w:rPr>
      </w:pPr>
      <w:r>
        <w:rPr>
          <w:rFonts w:ascii="Times New Roman" w:hAnsi="Times New Roman"/>
          <w:color w:val="auto"/>
          <w:sz w:val="24"/>
          <w:szCs w:val="24"/>
        </w:rPr>
        <w:t xml:space="preserve">All three subsegments </w:t>
      </w:r>
      <w:proofErr w:type="gramStart"/>
      <w:r>
        <w:rPr>
          <w:rFonts w:ascii="Times New Roman" w:hAnsi="Times New Roman"/>
          <w:color w:val="auto"/>
          <w:sz w:val="24"/>
          <w:szCs w:val="24"/>
        </w:rPr>
        <w:t>are reported</w:t>
      </w:r>
      <w:proofErr w:type="gramEnd"/>
      <w:r>
        <w:rPr>
          <w:rFonts w:ascii="Times New Roman" w:hAnsi="Times New Roman"/>
          <w:color w:val="auto"/>
          <w:sz w:val="24"/>
          <w:szCs w:val="24"/>
        </w:rPr>
        <w:t xml:space="preserve"> </w:t>
      </w:r>
      <w:r w:rsidRPr="00B55966">
        <w:rPr>
          <w:rFonts w:ascii="Times New Roman" w:hAnsi="Times New Roman"/>
          <w:color w:val="auto"/>
          <w:sz w:val="24"/>
          <w:szCs w:val="24"/>
        </w:rPr>
        <w:t>in Louisiana’s 201</w:t>
      </w:r>
      <w:r>
        <w:rPr>
          <w:rFonts w:ascii="Times New Roman" w:hAnsi="Times New Roman"/>
          <w:color w:val="auto"/>
          <w:sz w:val="24"/>
          <w:szCs w:val="24"/>
        </w:rPr>
        <w:t>8</w:t>
      </w:r>
      <w:r w:rsidRPr="00B55966">
        <w:rPr>
          <w:rFonts w:ascii="Times New Roman" w:hAnsi="Times New Roman"/>
          <w:color w:val="auto"/>
          <w:sz w:val="24"/>
          <w:szCs w:val="24"/>
        </w:rPr>
        <w:t xml:space="preserve"> Water Quality </w:t>
      </w:r>
      <w:r w:rsidRPr="00B55966">
        <w:rPr>
          <w:iCs/>
          <w:sz w:val="24"/>
          <w:szCs w:val="24"/>
        </w:rPr>
        <w:t>IR</w:t>
      </w:r>
      <w:r w:rsidRPr="00B55966">
        <w:rPr>
          <w:rFonts w:ascii="Times New Roman" w:hAnsi="Times New Roman"/>
          <w:color w:val="auto"/>
          <w:sz w:val="24"/>
          <w:szCs w:val="24"/>
        </w:rPr>
        <w:t xml:space="preserve"> as not fully supporting the </w:t>
      </w:r>
      <w:r>
        <w:rPr>
          <w:rFonts w:ascii="Times New Roman" w:hAnsi="Times New Roman"/>
          <w:color w:val="auto"/>
          <w:sz w:val="24"/>
          <w:szCs w:val="24"/>
        </w:rPr>
        <w:t xml:space="preserve">fish and wildlife propagation use, due to assessment of primary productivity in the assimilation areas as compared to reference sites. Change in vegetative primary productivity in the assimilation areas </w:t>
      </w:r>
      <w:proofErr w:type="gramStart"/>
      <w:r>
        <w:rPr>
          <w:rFonts w:ascii="Times New Roman" w:hAnsi="Times New Roman"/>
          <w:color w:val="auto"/>
          <w:sz w:val="24"/>
          <w:szCs w:val="24"/>
        </w:rPr>
        <w:t>was found</w:t>
      </w:r>
      <w:proofErr w:type="gramEnd"/>
      <w:r>
        <w:rPr>
          <w:rFonts w:ascii="Times New Roman" w:hAnsi="Times New Roman"/>
          <w:color w:val="auto"/>
          <w:sz w:val="24"/>
          <w:szCs w:val="24"/>
        </w:rPr>
        <w:t xml:space="preserve"> to be more than 20</w:t>
      </w:r>
      <w:r w:rsidR="005C3913">
        <w:rPr>
          <w:rFonts w:ascii="Times New Roman" w:hAnsi="Times New Roman"/>
          <w:color w:val="auto"/>
          <w:sz w:val="24"/>
          <w:szCs w:val="24"/>
        </w:rPr>
        <w:t xml:space="preserve"> percentage points </w:t>
      </w:r>
      <w:r>
        <w:rPr>
          <w:rFonts w:ascii="Times New Roman" w:hAnsi="Times New Roman"/>
          <w:color w:val="auto"/>
          <w:sz w:val="24"/>
          <w:szCs w:val="24"/>
        </w:rPr>
        <w:t xml:space="preserve">below the corresponding </w:t>
      </w:r>
      <w:r w:rsidRPr="004C77BD">
        <w:rPr>
          <w:rFonts w:ascii="Times New Roman" w:hAnsi="Times New Roman"/>
          <w:color w:val="auto"/>
          <w:sz w:val="24"/>
          <w:szCs w:val="24"/>
        </w:rPr>
        <w:t xml:space="preserve">productivity in the reference areas. At this time, the cause of the reduced vegetative productivity is unknown. </w:t>
      </w:r>
      <w:r w:rsidRPr="004C77BD">
        <w:rPr>
          <w:rFonts w:ascii="Times New Roman" w:hAnsi="Times New Roman"/>
          <w:sz w:val="24"/>
          <w:szCs w:val="24"/>
        </w:rPr>
        <w:t xml:space="preserve">In accordance with new permit conditions established for wetland assimilation sites, the </w:t>
      </w:r>
      <w:r>
        <w:rPr>
          <w:rFonts w:ascii="Times New Roman" w:hAnsi="Times New Roman"/>
          <w:sz w:val="24"/>
          <w:szCs w:val="24"/>
        </w:rPr>
        <w:t>C</w:t>
      </w:r>
      <w:r w:rsidRPr="004C77BD">
        <w:rPr>
          <w:rFonts w:ascii="Times New Roman" w:hAnsi="Times New Roman"/>
          <w:sz w:val="24"/>
          <w:szCs w:val="24"/>
        </w:rPr>
        <w:t xml:space="preserve">ities of Thibodeaux and Mandeville are required to develop and implement an adaptive management plan. The Water Permits Division will also continue to analyze </w:t>
      </w:r>
      <w:r w:rsidRPr="004C77BD">
        <w:rPr>
          <w:rFonts w:ascii="Times New Roman" w:hAnsi="Times New Roman"/>
          <w:i/>
          <w:sz w:val="24"/>
          <w:szCs w:val="24"/>
        </w:rPr>
        <w:t>all</w:t>
      </w:r>
      <w:r w:rsidRPr="004C77BD">
        <w:rPr>
          <w:rFonts w:ascii="Times New Roman" w:hAnsi="Times New Roman"/>
          <w:sz w:val="24"/>
          <w:szCs w:val="24"/>
        </w:rPr>
        <w:t xml:space="preserve"> permit data, utilizing alternative statistical methods to establish upward or downward long-term trends, to assist the permittees with identifying specific management strategies. An independent contractor </w:t>
      </w:r>
      <w:proofErr w:type="gramStart"/>
      <w:r w:rsidRPr="004C77BD">
        <w:rPr>
          <w:rFonts w:ascii="Times New Roman" w:hAnsi="Times New Roman"/>
          <w:sz w:val="24"/>
          <w:szCs w:val="24"/>
        </w:rPr>
        <w:t>has been hired</w:t>
      </w:r>
      <w:proofErr w:type="gramEnd"/>
      <w:r w:rsidRPr="004C77BD">
        <w:rPr>
          <w:rFonts w:ascii="Times New Roman" w:hAnsi="Times New Roman"/>
          <w:sz w:val="24"/>
          <w:szCs w:val="24"/>
        </w:rPr>
        <w:t xml:space="preserve"> to evaluate the City of Hammond’s wetland assimilation site.</w:t>
      </w:r>
    </w:p>
    <w:p w14:paraId="1B434992" w14:textId="77777777" w:rsidR="00C52712" w:rsidRPr="004C77BD" w:rsidRDefault="00C52712" w:rsidP="00C52712">
      <w:pPr>
        <w:pStyle w:val="NormalWeb"/>
        <w:spacing w:before="0" w:beforeAutospacing="0" w:after="0" w:afterAutospacing="0"/>
        <w:ind w:left="360"/>
        <w:rPr>
          <w:rFonts w:ascii="Times New Roman" w:hAnsi="Times New Roman"/>
          <w:sz w:val="24"/>
          <w:szCs w:val="24"/>
        </w:rPr>
      </w:pPr>
    </w:p>
    <w:p w14:paraId="7F6A384F" w14:textId="77777777" w:rsidR="00C52712" w:rsidRPr="004C77BD" w:rsidRDefault="00C52712" w:rsidP="00C52712">
      <w:pPr>
        <w:pStyle w:val="NormalWeb"/>
        <w:spacing w:before="0" w:beforeAutospacing="0" w:after="0" w:afterAutospacing="0"/>
        <w:ind w:left="360"/>
        <w:rPr>
          <w:rFonts w:ascii="Times New Roman" w:hAnsi="Times New Roman"/>
          <w:b/>
          <w:sz w:val="24"/>
          <w:szCs w:val="24"/>
        </w:rPr>
      </w:pPr>
      <w:r w:rsidRPr="004C77BD">
        <w:rPr>
          <w:rFonts w:ascii="Times New Roman" w:hAnsi="Times New Roman"/>
          <w:b/>
          <w:i/>
          <w:sz w:val="24"/>
          <w:szCs w:val="24"/>
        </w:rPr>
        <w:t>Sources of pollutant causing impairment</w:t>
      </w:r>
    </w:p>
    <w:p w14:paraId="28FF1979" w14:textId="77777777" w:rsidR="00C52712" w:rsidRPr="004C77BD" w:rsidRDefault="00C52712" w:rsidP="00C52712">
      <w:pPr>
        <w:pStyle w:val="NormalWeb"/>
        <w:spacing w:before="0" w:beforeAutospacing="0" w:after="120" w:afterAutospacing="0"/>
        <w:ind w:left="360"/>
        <w:rPr>
          <w:rFonts w:ascii="Times New Roman" w:hAnsi="Times New Roman"/>
          <w:bCs/>
          <w:color w:val="auto"/>
          <w:sz w:val="24"/>
          <w:szCs w:val="24"/>
        </w:rPr>
      </w:pPr>
      <w:r w:rsidRPr="004C77BD">
        <w:rPr>
          <w:rFonts w:ascii="Times New Roman" w:hAnsi="Times New Roman"/>
          <w:color w:val="auto"/>
          <w:sz w:val="24"/>
          <w:szCs w:val="24"/>
        </w:rPr>
        <w:t xml:space="preserve">There are no explicit sources of pollutant causing the reduced vegetative productivity in the wetland assimilation areas, although permanent flooding of the wetland area(s) may be a contributing factor. </w:t>
      </w:r>
    </w:p>
    <w:p w14:paraId="5D810AA7" w14:textId="77777777" w:rsidR="00C52712" w:rsidRPr="004C77BD" w:rsidRDefault="00C52712" w:rsidP="00C52712">
      <w:pPr>
        <w:spacing w:after="120"/>
        <w:rPr>
          <w:rFonts w:ascii="Times New Roman" w:hAnsi="Times New Roman"/>
          <w:sz w:val="24"/>
          <w:szCs w:val="24"/>
        </w:rPr>
      </w:pPr>
      <w:r w:rsidRPr="004C77BD">
        <w:rPr>
          <w:rFonts w:ascii="Times New Roman" w:hAnsi="Times New Roman"/>
          <w:b/>
          <w:sz w:val="24"/>
          <w:szCs w:val="24"/>
        </w:rPr>
        <w:t>2)  Description of Pollution Controls and How They Will Achieve Water Quality Standards</w:t>
      </w:r>
    </w:p>
    <w:p w14:paraId="3A827E63" w14:textId="77777777" w:rsidR="00C52712" w:rsidRPr="004C77BD" w:rsidRDefault="00C52712" w:rsidP="00C52712">
      <w:pPr>
        <w:pStyle w:val="NormalWeb"/>
        <w:spacing w:before="0" w:beforeAutospacing="0" w:after="0" w:afterAutospacing="0"/>
        <w:ind w:left="360"/>
        <w:rPr>
          <w:rFonts w:ascii="Times New Roman" w:hAnsi="Times New Roman"/>
          <w:b/>
          <w:i/>
          <w:color w:val="auto"/>
          <w:sz w:val="24"/>
          <w:szCs w:val="24"/>
        </w:rPr>
      </w:pPr>
      <w:r w:rsidRPr="004C77BD">
        <w:rPr>
          <w:rFonts w:ascii="Times New Roman" w:hAnsi="Times New Roman"/>
          <w:b/>
          <w:i/>
          <w:color w:val="auto"/>
          <w:sz w:val="24"/>
          <w:szCs w:val="24"/>
        </w:rPr>
        <w:t>Water quality target</w:t>
      </w:r>
    </w:p>
    <w:p w14:paraId="3B376E03" w14:textId="77777777" w:rsidR="00C52712" w:rsidRPr="004C77BD" w:rsidRDefault="00C52712" w:rsidP="00C52712">
      <w:pPr>
        <w:pStyle w:val="NormalWeb"/>
        <w:spacing w:before="0" w:beforeAutospacing="0" w:after="120" w:afterAutospacing="0"/>
        <w:ind w:left="360"/>
        <w:rPr>
          <w:rFonts w:ascii="Times New Roman" w:hAnsi="Times New Roman"/>
          <w:color w:val="auto"/>
          <w:sz w:val="24"/>
          <w:szCs w:val="24"/>
        </w:rPr>
      </w:pPr>
      <w:r w:rsidRPr="004C77BD">
        <w:rPr>
          <w:rFonts w:ascii="Times New Roman" w:hAnsi="Times New Roman"/>
          <w:color w:val="auto"/>
          <w:sz w:val="24"/>
          <w:szCs w:val="24"/>
        </w:rPr>
        <w:t xml:space="preserve">The water quality target for each subsegment will be met when the percent change in vegetative productivity from year-to-year in the assimilation areas achieves </w:t>
      </w:r>
      <w:proofErr w:type="gramStart"/>
      <w:r w:rsidRPr="004C77BD">
        <w:rPr>
          <w:rFonts w:ascii="Times New Roman" w:hAnsi="Times New Roman"/>
          <w:color w:val="auto"/>
          <w:sz w:val="24"/>
          <w:szCs w:val="24"/>
        </w:rPr>
        <w:t>positive growth</w:t>
      </w:r>
      <w:proofErr w:type="gramEnd"/>
      <w:r w:rsidRPr="004C77BD">
        <w:rPr>
          <w:rFonts w:ascii="Times New Roman" w:hAnsi="Times New Roman"/>
          <w:color w:val="auto"/>
          <w:sz w:val="24"/>
          <w:szCs w:val="24"/>
        </w:rPr>
        <w:t xml:space="preserve"> or is no more than 20 percentage points below the reference area productivity percent change. </w:t>
      </w:r>
    </w:p>
    <w:p w14:paraId="58843EF5" w14:textId="77777777" w:rsidR="00C52712" w:rsidRPr="004C77BD" w:rsidRDefault="00C52712" w:rsidP="00C52712">
      <w:pPr>
        <w:pStyle w:val="NormalWeb"/>
        <w:spacing w:before="0" w:beforeAutospacing="0" w:after="0" w:afterAutospacing="0"/>
        <w:ind w:left="360"/>
        <w:rPr>
          <w:rFonts w:ascii="Times New Roman" w:hAnsi="Times New Roman"/>
          <w:b/>
          <w:i/>
          <w:color w:val="auto"/>
          <w:sz w:val="24"/>
          <w:szCs w:val="24"/>
        </w:rPr>
      </w:pPr>
      <w:r w:rsidRPr="004C77BD">
        <w:rPr>
          <w:rFonts w:ascii="Times New Roman" w:hAnsi="Times New Roman"/>
          <w:b/>
          <w:i/>
          <w:color w:val="auto"/>
          <w:sz w:val="24"/>
          <w:szCs w:val="24"/>
        </w:rPr>
        <w:t>Controls that will achieve Water Quality Standards</w:t>
      </w:r>
    </w:p>
    <w:p w14:paraId="64701CFC" w14:textId="77777777" w:rsidR="00C52712" w:rsidRPr="004C77BD" w:rsidRDefault="00C52712" w:rsidP="00C52712">
      <w:pPr>
        <w:pStyle w:val="NormalWeb"/>
        <w:spacing w:before="0" w:beforeAutospacing="0" w:after="120" w:afterAutospacing="0"/>
        <w:ind w:left="360"/>
        <w:rPr>
          <w:rFonts w:ascii="Times New Roman" w:hAnsi="Times New Roman"/>
          <w:color w:val="auto"/>
          <w:sz w:val="24"/>
          <w:szCs w:val="24"/>
        </w:rPr>
      </w:pPr>
      <w:r w:rsidRPr="004C77BD">
        <w:rPr>
          <w:rFonts w:ascii="Times New Roman" w:hAnsi="Times New Roman"/>
          <w:color w:val="auto"/>
          <w:sz w:val="24"/>
          <w:szCs w:val="24"/>
        </w:rPr>
        <w:t xml:space="preserve">Proposed revisions to Volume 3 of the Water Quality Management Plan, Permitting Guidance Document for Implementing Louisiana Surface Water Quality Standards, </w:t>
      </w:r>
      <w:proofErr w:type="gramStart"/>
      <w:r w:rsidRPr="004C77BD">
        <w:rPr>
          <w:rFonts w:ascii="Times New Roman" w:hAnsi="Times New Roman"/>
          <w:color w:val="auto"/>
          <w:sz w:val="24"/>
          <w:szCs w:val="24"/>
        </w:rPr>
        <w:t>have been submitted</w:t>
      </w:r>
      <w:proofErr w:type="gramEnd"/>
      <w:r w:rsidRPr="004C77BD">
        <w:rPr>
          <w:rFonts w:ascii="Times New Roman" w:hAnsi="Times New Roman"/>
          <w:color w:val="auto"/>
          <w:sz w:val="24"/>
          <w:szCs w:val="24"/>
        </w:rPr>
        <w:t xml:space="preserve"> to EPA Region 6 and are currently under review. The revisions include more specific permit language and requirements, which will ensure achievement of water quality standards. The specific requirements have already been included in the permits for the Cities of Thibodeaux and Mandeville and will be included in all other wetland assimilation permits upon reissuance.</w:t>
      </w:r>
    </w:p>
    <w:p w14:paraId="3C14E389" w14:textId="77777777" w:rsidR="00C52712" w:rsidRPr="004C77BD" w:rsidRDefault="00C52712" w:rsidP="00C52712">
      <w:pPr>
        <w:pStyle w:val="NormalWeb"/>
        <w:spacing w:before="0" w:beforeAutospacing="0" w:after="0" w:afterAutospacing="0"/>
        <w:ind w:left="360"/>
        <w:rPr>
          <w:rFonts w:ascii="Times New Roman" w:hAnsi="Times New Roman"/>
          <w:b/>
          <w:i/>
          <w:color w:val="auto"/>
          <w:sz w:val="24"/>
          <w:szCs w:val="24"/>
        </w:rPr>
      </w:pPr>
      <w:r w:rsidRPr="004C77BD">
        <w:rPr>
          <w:rFonts w:ascii="Times New Roman" w:hAnsi="Times New Roman"/>
          <w:b/>
          <w:i/>
          <w:color w:val="auto"/>
          <w:sz w:val="24"/>
          <w:szCs w:val="24"/>
        </w:rPr>
        <w:t xml:space="preserve">Descriptions of requirements under which pollution controls </w:t>
      </w:r>
      <w:proofErr w:type="gramStart"/>
      <w:r w:rsidRPr="004C77BD">
        <w:rPr>
          <w:rFonts w:ascii="Times New Roman" w:hAnsi="Times New Roman"/>
          <w:b/>
          <w:i/>
          <w:color w:val="auto"/>
          <w:sz w:val="24"/>
          <w:szCs w:val="24"/>
        </w:rPr>
        <w:t>will be implemented</w:t>
      </w:r>
      <w:proofErr w:type="gramEnd"/>
    </w:p>
    <w:p w14:paraId="0869DF81" w14:textId="77777777" w:rsidR="00C52712" w:rsidRPr="004C77BD" w:rsidRDefault="00C52712" w:rsidP="00C52712">
      <w:pPr>
        <w:pStyle w:val="NormalWeb"/>
        <w:spacing w:before="0" w:beforeAutospacing="0" w:after="0" w:afterAutospacing="0"/>
        <w:ind w:left="360"/>
        <w:rPr>
          <w:rFonts w:ascii="Times New Roman" w:hAnsi="Times New Roman"/>
          <w:color w:val="auto"/>
          <w:sz w:val="24"/>
          <w:szCs w:val="24"/>
        </w:rPr>
      </w:pPr>
      <w:r w:rsidRPr="004C77BD">
        <w:rPr>
          <w:rFonts w:ascii="Times New Roman" w:hAnsi="Times New Roman"/>
          <w:color w:val="auto"/>
          <w:sz w:val="24"/>
          <w:szCs w:val="24"/>
        </w:rPr>
        <w:t>Per the proposed revisions to Volume 3 of the Water Quality Management Plan, the permittee must develop and implement an Adaptive Management Plan. This plan shall include, but is not limited to the following:</w:t>
      </w:r>
    </w:p>
    <w:p w14:paraId="60B01E72" w14:textId="77777777" w:rsidR="00C52712" w:rsidRPr="004C77BD" w:rsidRDefault="00C52712" w:rsidP="00C52712">
      <w:p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spacing w:line="240" w:lineRule="exact"/>
        <w:rPr>
          <w:rFonts w:ascii="Times New Roman" w:hAnsi="Times New Roman"/>
          <w:sz w:val="24"/>
          <w:szCs w:val="24"/>
        </w:rPr>
      </w:pPr>
    </w:p>
    <w:p w14:paraId="5F8CD94C" w14:textId="77777777" w:rsidR="00C52712" w:rsidRPr="004C77BD" w:rsidRDefault="00C52712" w:rsidP="00C52712">
      <w:pPr>
        <w:widowControl w:val="0"/>
        <w:numPr>
          <w:ilvl w:val="0"/>
          <w:numId w:val="31"/>
        </w:num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autoSpaceDE w:val="0"/>
        <w:autoSpaceDN w:val="0"/>
        <w:adjustRightInd w:val="0"/>
        <w:spacing w:line="240" w:lineRule="exact"/>
        <w:jc w:val="left"/>
        <w:rPr>
          <w:rFonts w:ascii="Times New Roman" w:hAnsi="Times New Roman"/>
          <w:sz w:val="24"/>
          <w:szCs w:val="24"/>
        </w:rPr>
      </w:pPr>
      <w:r w:rsidRPr="004C77BD">
        <w:rPr>
          <w:rFonts w:ascii="Times New Roman" w:hAnsi="Times New Roman"/>
          <w:i/>
          <w:sz w:val="24"/>
          <w:szCs w:val="24"/>
        </w:rPr>
        <w:t>Historical and current conditions of the wetland assimilation areas</w:t>
      </w:r>
      <w:r w:rsidRPr="004C77BD">
        <w:rPr>
          <w:rFonts w:ascii="Times New Roman" w:hAnsi="Times New Roman"/>
          <w:sz w:val="24"/>
          <w:szCs w:val="24"/>
        </w:rPr>
        <w:t xml:space="preserve"> – The Adaptive Management Plan shall include the historical and current conditions of the wetland assimilation areas. This may include a record of plant species, current state of degradation, probable cause of the degradation, etc. The Plan shall include an overview on how the wetlands assimilation project and the specific adaptive management practices are benefiting the overall health to the wetland areas. </w:t>
      </w:r>
    </w:p>
    <w:p w14:paraId="3979294D" w14:textId="77777777" w:rsidR="00C52712" w:rsidRPr="004C77BD" w:rsidRDefault="00C52712" w:rsidP="00C52712">
      <w:p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spacing w:line="240" w:lineRule="exact"/>
        <w:rPr>
          <w:rFonts w:ascii="Times New Roman" w:hAnsi="Times New Roman"/>
          <w:sz w:val="24"/>
          <w:szCs w:val="24"/>
        </w:rPr>
      </w:pPr>
    </w:p>
    <w:p w14:paraId="78325000" w14:textId="77777777" w:rsidR="00C52712" w:rsidRPr="004C77BD" w:rsidRDefault="00C52712" w:rsidP="00C52712">
      <w:pPr>
        <w:widowControl w:val="0"/>
        <w:numPr>
          <w:ilvl w:val="0"/>
          <w:numId w:val="31"/>
        </w:num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autoSpaceDE w:val="0"/>
        <w:autoSpaceDN w:val="0"/>
        <w:adjustRightInd w:val="0"/>
        <w:spacing w:line="240" w:lineRule="exact"/>
        <w:jc w:val="left"/>
        <w:rPr>
          <w:rFonts w:ascii="Times New Roman" w:hAnsi="Times New Roman"/>
          <w:sz w:val="24"/>
          <w:szCs w:val="24"/>
        </w:rPr>
      </w:pPr>
      <w:r w:rsidRPr="004C77BD">
        <w:rPr>
          <w:rFonts w:ascii="Times New Roman" w:hAnsi="Times New Roman"/>
          <w:i/>
          <w:sz w:val="24"/>
          <w:szCs w:val="24"/>
        </w:rPr>
        <w:t>Discharge distribution plan</w:t>
      </w:r>
      <w:r w:rsidRPr="004C77BD">
        <w:rPr>
          <w:rFonts w:ascii="Times New Roman" w:hAnsi="Times New Roman"/>
          <w:sz w:val="24"/>
          <w:szCs w:val="24"/>
        </w:rPr>
        <w:t xml:space="preserve"> – This shall be an established procedure describing how the effluent will be distributed into the wetland assimilation area, promoting restoration and sustainability of the wetland ecosystem while, at the same time, assimilating nutrients. Healthy wetlands typically experience a natural pulsing, or fluctuation, of floodwaters. Therefore, the discharge distribution plan must establish a method to discharge effluent into the wetlands in a manner that ensures uniform coverage and to the maximum extent possible simulates natural healthy conditions, within the wetland assimilation area. </w:t>
      </w:r>
    </w:p>
    <w:p w14:paraId="3D3418D2" w14:textId="77777777" w:rsidR="00C52712" w:rsidRPr="004C77BD" w:rsidRDefault="00C52712" w:rsidP="00C52712">
      <w:p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spacing w:line="240" w:lineRule="exact"/>
        <w:rPr>
          <w:rFonts w:ascii="Times New Roman" w:hAnsi="Times New Roman"/>
          <w:sz w:val="24"/>
          <w:szCs w:val="24"/>
        </w:rPr>
      </w:pPr>
    </w:p>
    <w:p w14:paraId="12A8FDD8" w14:textId="77777777" w:rsidR="00C52712" w:rsidRPr="004C77BD" w:rsidRDefault="00C52712" w:rsidP="00C52712">
      <w:pPr>
        <w:widowControl w:val="0"/>
        <w:numPr>
          <w:ilvl w:val="0"/>
          <w:numId w:val="31"/>
        </w:num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autoSpaceDE w:val="0"/>
        <w:autoSpaceDN w:val="0"/>
        <w:adjustRightInd w:val="0"/>
        <w:spacing w:line="240" w:lineRule="exact"/>
        <w:jc w:val="left"/>
        <w:rPr>
          <w:rFonts w:ascii="Times New Roman" w:hAnsi="Times New Roman"/>
          <w:sz w:val="24"/>
          <w:szCs w:val="24"/>
        </w:rPr>
      </w:pPr>
      <w:r w:rsidRPr="004C77BD">
        <w:rPr>
          <w:rFonts w:ascii="Times New Roman" w:hAnsi="Times New Roman"/>
          <w:i/>
          <w:sz w:val="24"/>
          <w:szCs w:val="24"/>
        </w:rPr>
        <w:t>Use of water control structures</w:t>
      </w:r>
      <w:r w:rsidRPr="004C77BD">
        <w:rPr>
          <w:rFonts w:ascii="Times New Roman" w:hAnsi="Times New Roman"/>
          <w:sz w:val="24"/>
          <w:szCs w:val="24"/>
        </w:rPr>
        <w:t xml:space="preserve"> – The use of water control structures </w:t>
      </w:r>
      <w:proofErr w:type="gramStart"/>
      <w:r w:rsidRPr="004C77BD">
        <w:rPr>
          <w:rFonts w:ascii="Times New Roman" w:hAnsi="Times New Roman"/>
          <w:sz w:val="24"/>
          <w:szCs w:val="24"/>
        </w:rPr>
        <w:t>shall be used</w:t>
      </w:r>
      <w:proofErr w:type="gramEnd"/>
      <w:r w:rsidRPr="004C77BD">
        <w:rPr>
          <w:rFonts w:ascii="Times New Roman" w:hAnsi="Times New Roman"/>
          <w:sz w:val="24"/>
          <w:szCs w:val="24"/>
        </w:rPr>
        <w:t xml:space="preserve"> in areas to avoid short-circuiting to maximize the assimilation potential of the wetland. </w:t>
      </w:r>
    </w:p>
    <w:p w14:paraId="781EFADE" w14:textId="77777777" w:rsidR="00C52712" w:rsidRPr="004C77BD" w:rsidRDefault="00C52712" w:rsidP="00C52712">
      <w:p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spacing w:line="240" w:lineRule="exact"/>
        <w:rPr>
          <w:rFonts w:ascii="Times New Roman" w:hAnsi="Times New Roman"/>
          <w:sz w:val="24"/>
          <w:szCs w:val="24"/>
        </w:rPr>
      </w:pPr>
    </w:p>
    <w:p w14:paraId="578B07B7" w14:textId="77777777" w:rsidR="00C52712" w:rsidRPr="004C77BD" w:rsidRDefault="00C52712" w:rsidP="00C52712">
      <w:pPr>
        <w:widowControl w:val="0"/>
        <w:numPr>
          <w:ilvl w:val="0"/>
          <w:numId w:val="31"/>
        </w:num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autoSpaceDE w:val="0"/>
        <w:autoSpaceDN w:val="0"/>
        <w:adjustRightInd w:val="0"/>
        <w:spacing w:line="240" w:lineRule="exact"/>
        <w:jc w:val="left"/>
        <w:rPr>
          <w:rFonts w:ascii="Times New Roman" w:hAnsi="Times New Roman"/>
          <w:sz w:val="24"/>
          <w:szCs w:val="24"/>
        </w:rPr>
      </w:pPr>
      <w:r w:rsidRPr="004C77BD">
        <w:rPr>
          <w:rFonts w:ascii="Times New Roman" w:hAnsi="Times New Roman"/>
          <w:i/>
          <w:sz w:val="24"/>
          <w:szCs w:val="24"/>
        </w:rPr>
        <w:t>Extension or modification of water distribution system</w:t>
      </w:r>
      <w:r w:rsidRPr="004C77BD">
        <w:rPr>
          <w:rFonts w:ascii="Times New Roman" w:hAnsi="Times New Roman"/>
          <w:sz w:val="24"/>
          <w:szCs w:val="24"/>
        </w:rPr>
        <w:t xml:space="preserve"> – The extension of the water distribution system may be necessary to ensure uniform coverage across the assimilation area.</w:t>
      </w:r>
    </w:p>
    <w:p w14:paraId="0BB3D512" w14:textId="77777777" w:rsidR="00C52712" w:rsidRPr="004C77BD" w:rsidRDefault="00C52712" w:rsidP="00C52712">
      <w:p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spacing w:line="240" w:lineRule="exact"/>
        <w:rPr>
          <w:rFonts w:ascii="Times New Roman" w:hAnsi="Times New Roman"/>
          <w:sz w:val="24"/>
          <w:szCs w:val="24"/>
        </w:rPr>
      </w:pPr>
    </w:p>
    <w:p w14:paraId="0D01C1FF" w14:textId="77777777" w:rsidR="00C52712" w:rsidRPr="004C77BD" w:rsidRDefault="00C52712" w:rsidP="00C52712">
      <w:pPr>
        <w:widowControl w:val="0"/>
        <w:numPr>
          <w:ilvl w:val="0"/>
          <w:numId w:val="31"/>
        </w:num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autoSpaceDE w:val="0"/>
        <w:autoSpaceDN w:val="0"/>
        <w:adjustRightInd w:val="0"/>
        <w:spacing w:line="240" w:lineRule="exact"/>
        <w:jc w:val="left"/>
        <w:rPr>
          <w:rFonts w:ascii="Times New Roman" w:hAnsi="Times New Roman"/>
          <w:sz w:val="24"/>
          <w:szCs w:val="24"/>
        </w:rPr>
      </w:pPr>
      <w:r w:rsidRPr="004C77BD">
        <w:rPr>
          <w:rFonts w:ascii="Times New Roman" w:hAnsi="Times New Roman"/>
          <w:i/>
          <w:sz w:val="24"/>
          <w:szCs w:val="24"/>
        </w:rPr>
        <w:t>Control of invasive species, including plant and animal</w:t>
      </w:r>
      <w:r w:rsidRPr="004C77BD">
        <w:rPr>
          <w:rFonts w:ascii="Times New Roman" w:hAnsi="Times New Roman"/>
          <w:sz w:val="24"/>
          <w:szCs w:val="24"/>
        </w:rPr>
        <w:t xml:space="preserve"> – The introduction of nutrient enriched effluent may invite many invasive species into the wetland assimilation area, which may cause a negative impact to the area. Therefore, a program designed to control these invasive species </w:t>
      </w:r>
      <w:proofErr w:type="gramStart"/>
      <w:r w:rsidRPr="004C77BD">
        <w:rPr>
          <w:rFonts w:ascii="Times New Roman" w:hAnsi="Times New Roman"/>
          <w:sz w:val="24"/>
          <w:szCs w:val="24"/>
        </w:rPr>
        <w:t>shall be developed</w:t>
      </w:r>
      <w:proofErr w:type="gramEnd"/>
      <w:r w:rsidRPr="004C77BD">
        <w:rPr>
          <w:rFonts w:ascii="Times New Roman" w:hAnsi="Times New Roman"/>
          <w:sz w:val="24"/>
          <w:szCs w:val="24"/>
        </w:rPr>
        <w:t>.</w:t>
      </w:r>
    </w:p>
    <w:p w14:paraId="177C1ECB" w14:textId="77777777" w:rsidR="00C52712" w:rsidRPr="004C77BD" w:rsidRDefault="00C52712" w:rsidP="00C52712">
      <w:p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spacing w:line="240" w:lineRule="exact"/>
        <w:rPr>
          <w:rFonts w:ascii="Times New Roman" w:hAnsi="Times New Roman"/>
          <w:sz w:val="24"/>
          <w:szCs w:val="24"/>
        </w:rPr>
      </w:pPr>
    </w:p>
    <w:p w14:paraId="0FB60C58" w14:textId="77777777" w:rsidR="00C52712" w:rsidRPr="004C77BD" w:rsidRDefault="00C52712" w:rsidP="00C52712">
      <w:pPr>
        <w:widowControl w:val="0"/>
        <w:numPr>
          <w:ilvl w:val="0"/>
          <w:numId w:val="31"/>
        </w:num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autoSpaceDE w:val="0"/>
        <w:autoSpaceDN w:val="0"/>
        <w:adjustRightInd w:val="0"/>
        <w:spacing w:line="240" w:lineRule="exact"/>
        <w:jc w:val="left"/>
        <w:rPr>
          <w:rFonts w:ascii="Times New Roman" w:hAnsi="Times New Roman"/>
          <w:sz w:val="24"/>
          <w:szCs w:val="24"/>
        </w:rPr>
      </w:pPr>
      <w:r w:rsidRPr="004C77BD">
        <w:rPr>
          <w:rFonts w:ascii="Times New Roman" w:hAnsi="Times New Roman"/>
          <w:i/>
          <w:sz w:val="24"/>
          <w:szCs w:val="24"/>
        </w:rPr>
        <w:t>Plantings of trees and other vegetation</w:t>
      </w:r>
      <w:r w:rsidRPr="004C77BD">
        <w:rPr>
          <w:rFonts w:ascii="Times New Roman" w:hAnsi="Times New Roman"/>
          <w:sz w:val="24"/>
          <w:szCs w:val="24"/>
        </w:rPr>
        <w:t xml:space="preserve"> – In some cases, the wetland assimilation areas are heavily degraded and are permanently flooded. In these areas, the planting of seedlings may be advantageous to ensure new growth, thus enhancing the longevity and sustainability of the wetland assimilation area.</w:t>
      </w:r>
    </w:p>
    <w:p w14:paraId="56044118" w14:textId="77777777" w:rsidR="00C52712" w:rsidRPr="004C77BD" w:rsidRDefault="00C52712" w:rsidP="00C52712">
      <w:p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spacing w:line="240" w:lineRule="exact"/>
        <w:rPr>
          <w:rFonts w:ascii="Times New Roman" w:hAnsi="Times New Roman"/>
          <w:sz w:val="24"/>
          <w:szCs w:val="24"/>
        </w:rPr>
      </w:pPr>
    </w:p>
    <w:p w14:paraId="7C42073D" w14:textId="77777777" w:rsidR="00C52712" w:rsidRPr="004C77BD" w:rsidRDefault="00C52712" w:rsidP="00C52712">
      <w:pPr>
        <w:widowControl w:val="0"/>
        <w:numPr>
          <w:ilvl w:val="0"/>
          <w:numId w:val="31"/>
        </w:numPr>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autoSpaceDE w:val="0"/>
        <w:autoSpaceDN w:val="0"/>
        <w:adjustRightInd w:val="0"/>
        <w:spacing w:line="240" w:lineRule="exact"/>
        <w:jc w:val="left"/>
        <w:rPr>
          <w:rFonts w:ascii="Times New Roman" w:hAnsi="Times New Roman"/>
          <w:sz w:val="24"/>
          <w:szCs w:val="24"/>
        </w:rPr>
      </w:pPr>
      <w:r w:rsidRPr="004C77BD">
        <w:rPr>
          <w:rFonts w:ascii="Times New Roman" w:hAnsi="Times New Roman"/>
          <w:i/>
          <w:sz w:val="24"/>
          <w:szCs w:val="24"/>
        </w:rPr>
        <w:t>Dye studies</w:t>
      </w:r>
      <w:r w:rsidRPr="004C77BD">
        <w:rPr>
          <w:rFonts w:ascii="Times New Roman" w:hAnsi="Times New Roman"/>
          <w:sz w:val="24"/>
          <w:szCs w:val="24"/>
        </w:rPr>
        <w:t xml:space="preserve"> – As treated wastewater </w:t>
      </w:r>
      <w:proofErr w:type="gramStart"/>
      <w:r w:rsidRPr="004C77BD">
        <w:rPr>
          <w:rFonts w:ascii="Times New Roman" w:hAnsi="Times New Roman"/>
          <w:sz w:val="24"/>
          <w:szCs w:val="24"/>
        </w:rPr>
        <w:t>is discharged</w:t>
      </w:r>
      <w:proofErr w:type="gramEnd"/>
      <w:r w:rsidRPr="004C77BD">
        <w:rPr>
          <w:rFonts w:ascii="Times New Roman" w:hAnsi="Times New Roman"/>
          <w:sz w:val="24"/>
          <w:szCs w:val="24"/>
        </w:rPr>
        <w:t xml:space="preserve"> into the wetland assimilation area, changes within the area are expected. A negative impact could be channelization of the effluent, reducing the assimilation potential of the area. Therefore, in the fourth year of the permit cycle, dye studies </w:t>
      </w:r>
      <w:proofErr w:type="gramStart"/>
      <w:r w:rsidRPr="004C77BD">
        <w:rPr>
          <w:rFonts w:ascii="Times New Roman" w:hAnsi="Times New Roman"/>
          <w:sz w:val="24"/>
          <w:szCs w:val="24"/>
        </w:rPr>
        <w:t>shall be conducted</w:t>
      </w:r>
      <w:proofErr w:type="gramEnd"/>
      <w:r w:rsidRPr="004C77BD">
        <w:rPr>
          <w:rFonts w:ascii="Times New Roman" w:hAnsi="Times New Roman"/>
          <w:sz w:val="24"/>
          <w:szCs w:val="24"/>
        </w:rPr>
        <w:t xml:space="preserve"> to ensure that uniform coverage over the wetland assimilation area is being maintained. </w:t>
      </w:r>
    </w:p>
    <w:p w14:paraId="0C1CA0FB" w14:textId="77777777" w:rsidR="00C52712" w:rsidRPr="004C77BD" w:rsidRDefault="00C52712" w:rsidP="00C52712">
      <w:pPr>
        <w:widowControl w:val="0"/>
        <w:tabs>
          <w:tab w:val="left" w:pos="-1440"/>
          <w:tab w:val="left" w:pos="-720"/>
          <w:tab w:val="left" w:pos="0"/>
          <w:tab w:val="left" w:pos="360"/>
          <w:tab w:val="left" w:pos="720"/>
          <w:tab w:val="left" w:pos="1080"/>
          <w:tab w:val="left" w:pos="1440"/>
          <w:tab w:val="left" w:pos="1800"/>
          <w:tab w:val="left" w:pos="2160"/>
          <w:tab w:val="left" w:pos="2480"/>
          <w:tab w:val="left" w:pos="2880"/>
          <w:tab w:val="left" w:pos="3243"/>
          <w:tab w:val="left" w:pos="3600"/>
          <w:tab w:val="left" w:pos="4006"/>
          <w:tab w:val="left" w:pos="4320"/>
          <w:tab w:val="left" w:pos="4642"/>
          <w:tab w:val="left" w:pos="5040"/>
          <w:tab w:val="left" w:pos="5406"/>
          <w:tab w:val="left" w:pos="5760"/>
          <w:tab w:val="left" w:pos="6169"/>
          <w:tab w:val="left" w:pos="6480"/>
          <w:tab w:val="left" w:pos="6868"/>
          <w:tab w:val="left" w:pos="7200"/>
          <w:tab w:val="left" w:pos="7568"/>
          <w:tab w:val="left" w:pos="7920"/>
          <w:tab w:val="left" w:pos="8640"/>
          <w:tab w:val="left" w:pos="9360"/>
        </w:tabs>
        <w:autoSpaceDE w:val="0"/>
        <w:autoSpaceDN w:val="0"/>
        <w:adjustRightInd w:val="0"/>
        <w:spacing w:line="240" w:lineRule="exact"/>
        <w:jc w:val="left"/>
        <w:rPr>
          <w:rFonts w:ascii="Times New Roman" w:hAnsi="Times New Roman"/>
          <w:sz w:val="24"/>
          <w:szCs w:val="24"/>
        </w:rPr>
      </w:pPr>
    </w:p>
    <w:p w14:paraId="41586D5D" w14:textId="77777777" w:rsidR="00C52712" w:rsidRPr="004C77BD" w:rsidRDefault="00C52712" w:rsidP="00C52712">
      <w:pPr>
        <w:spacing w:after="120"/>
        <w:rPr>
          <w:rFonts w:ascii="Times New Roman" w:hAnsi="Times New Roman"/>
          <w:b/>
          <w:sz w:val="24"/>
          <w:szCs w:val="24"/>
        </w:rPr>
      </w:pPr>
      <w:r w:rsidRPr="004C77BD">
        <w:rPr>
          <w:rFonts w:ascii="Times New Roman" w:hAnsi="Times New Roman"/>
          <w:b/>
          <w:sz w:val="24"/>
          <w:szCs w:val="24"/>
        </w:rPr>
        <w:t xml:space="preserve">3)  Estimate or Projection of the Time When Water Quality Standards </w:t>
      </w:r>
      <w:proofErr w:type="gramStart"/>
      <w:r w:rsidRPr="004C77BD">
        <w:rPr>
          <w:rFonts w:ascii="Times New Roman" w:hAnsi="Times New Roman"/>
          <w:b/>
          <w:sz w:val="24"/>
          <w:szCs w:val="24"/>
        </w:rPr>
        <w:t>Will Be Met</w:t>
      </w:r>
      <w:proofErr w:type="gramEnd"/>
    </w:p>
    <w:p w14:paraId="78685AC1" w14:textId="77777777" w:rsidR="00C52712" w:rsidRPr="001B3DCD" w:rsidRDefault="00C52712" w:rsidP="00C52712">
      <w:pPr>
        <w:spacing w:after="120"/>
        <w:ind w:left="360"/>
        <w:rPr>
          <w:rFonts w:ascii="Times New Roman" w:hAnsi="Times New Roman"/>
          <w:bCs/>
          <w:sz w:val="24"/>
          <w:szCs w:val="24"/>
        </w:rPr>
      </w:pPr>
      <w:r>
        <w:rPr>
          <w:rFonts w:ascii="Times New Roman" w:hAnsi="Times New Roman"/>
          <w:bCs/>
          <w:sz w:val="24"/>
          <w:szCs w:val="24"/>
        </w:rPr>
        <w:t xml:space="preserve">The Louisiana Administrative Code calls for the assessment of biological integrity for wetlands approved for wastewater assimilation projects, with assessments occurring over a five-year period of record. </w:t>
      </w:r>
      <w:r w:rsidRPr="004C77BD">
        <w:rPr>
          <w:rFonts w:ascii="Times New Roman" w:hAnsi="Times New Roman"/>
          <w:bCs/>
          <w:sz w:val="24"/>
          <w:szCs w:val="24"/>
        </w:rPr>
        <w:t xml:space="preserve">The 2018 IR represents the first assessment of these areas in Louisiana. The respective sewage treatment facilities </w:t>
      </w:r>
      <w:proofErr w:type="gramStart"/>
      <w:r w:rsidRPr="004C77BD">
        <w:rPr>
          <w:rFonts w:ascii="Times New Roman" w:hAnsi="Times New Roman"/>
          <w:bCs/>
          <w:sz w:val="24"/>
          <w:szCs w:val="24"/>
        </w:rPr>
        <w:t>were notified of the 2018 IR impairments and put on notice that they must investigate the cause of the vegetative productivity impairment, and then develop a corrective action plan</w:t>
      </w:r>
      <w:proofErr w:type="gramEnd"/>
      <w:r w:rsidRPr="004C77BD">
        <w:rPr>
          <w:rFonts w:ascii="Times New Roman" w:hAnsi="Times New Roman"/>
          <w:bCs/>
          <w:sz w:val="24"/>
          <w:szCs w:val="24"/>
        </w:rPr>
        <w:t xml:space="preserve">. Due to the unknown cause of the impairment and due to the long-term nature of monitoring and assessment, it is not possible to estimate a time when water quality standards </w:t>
      </w:r>
      <w:proofErr w:type="gramStart"/>
      <w:r w:rsidRPr="004C77BD">
        <w:rPr>
          <w:rFonts w:ascii="Times New Roman" w:hAnsi="Times New Roman"/>
          <w:bCs/>
          <w:sz w:val="24"/>
          <w:szCs w:val="24"/>
        </w:rPr>
        <w:t>will be met</w:t>
      </w:r>
      <w:proofErr w:type="gramEnd"/>
      <w:r w:rsidRPr="004C77BD">
        <w:rPr>
          <w:rFonts w:ascii="Times New Roman" w:hAnsi="Times New Roman"/>
          <w:bCs/>
          <w:sz w:val="24"/>
          <w:szCs w:val="24"/>
        </w:rPr>
        <w:t>. Additionally, Water Permits Division staff will continue to analyze the Annual Reports for each permittee to ensure compliance with the permit(s).</w:t>
      </w:r>
    </w:p>
    <w:p w14:paraId="566E9360" w14:textId="77777777" w:rsidR="00C52712" w:rsidRPr="001B3DCD" w:rsidRDefault="00C52712" w:rsidP="00C52712">
      <w:pPr>
        <w:spacing w:after="120"/>
        <w:ind w:left="360"/>
        <w:rPr>
          <w:rFonts w:ascii="Times New Roman" w:hAnsi="Times New Roman"/>
          <w:bCs/>
          <w:sz w:val="24"/>
          <w:szCs w:val="24"/>
        </w:rPr>
      </w:pPr>
    </w:p>
    <w:p w14:paraId="6B18AE0D" w14:textId="77777777" w:rsidR="00C52712" w:rsidRPr="001B3DCD" w:rsidRDefault="00C52712" w:rsidP="00C52712">
      <w:pPr>
        <w:spacing w:after="120"/>
        <w:rPr>
          <w:rFonts w:ascii="Times New Roman" w:hAnsi="Times New Roman"/>
          <w:b/>
          <w:sz w:val="24"/>
          <w:szCs w:val="24"/>
        </w:rPr>
      </w:pPr>
      <w:r w:rsidRPr="001B3DCD">
        <w:rPr>
          <w:rFonts w:ascii="Times New Roman" w:hAnsi="Times New Roman"/>
          <w:b/>
          <w:sz w:val="24"/>
          <w:szCs w:val="24"/>
        </w:rPr>
        <w:t>4)   Schedule for Implementing Pollution Controls</w:t>
      </w:r>
    </w:p>
    <w:p w14:paraId="2CDA234F" w14:textId="77777777" w:rsidR="00C52712" w:rsidRDefault="00C52712" w:rsidP="00C52712">
      <w:pPr>
        <w:spacing w:after="120"/>
        <w:ind w:left="360"/>
        <w:rPr>
          <w:rFonts w:ascii="Times New Roman" w:hAnsi="Times New Roman"/>
          <w:bCs/>
          <w:sz w:val="24"/>
          <w:szCs w:val="24"/>
        </w:rPr>
      </w:pPr>
      <w:r>
        <w:rPr>
          <w:rFonts w:ascii="Times New Roman" w:hAnsi="Times New Roman"/>
          <w:bCs/>
          <w:sz w:val="24"/>
          <w:szCs w:val="24"/>
        </w:rPr>
        <w:t xml:space="preserve">The respective sewage treatment facilities </w:t>
      </w:r>
      <w:proofErr w:type="gramStart"/>
      <w:r>
        <w:rPr>
          <w:rFonts w:ascii="Times New Roman" w:hAnsi="Times New Roman"/>
          <w:bCs/>
          <w:sz w:val="24"/>
          <w:szCs w:val="24"/>
        </w:rPr>
        <w:t>were notified of the 2018 IR impairments and put on notice that they must investigate the cause of the vegetative productivity impairment, and then develop a corrective action plan</w:t>
      </w:r>
      <w:proofErr w:type="gramEnd"/>
      <w:r>
        <w:rPr>
          <w:rFonts w:ascii="Times New Roman" w:hAnsi="Times New Roman"/>
          <w:bCs/>
          <w:sz w:val="24"/>
          <w:szCs w:val="24"/>
        </w:rPr>
        <w:t xml:space="preserve">. </w:t>
      </w:r>
    </w:p>
    <w:p w14:paraId="47894778" w14:textId="77777777" w:rsidR="00C52712" w:rsidRPr="001B3DCD" w:rsidRDefault="00C52712" w:rsidP="00C52712">
      <w:pPr>
        <w:spacing w:after="120"/>
        <w:rPr>
          <w:rFonts w:ascii="Times New Roman" w:hAnsi="Times New Roman"/>
          <w:b/>
          <w:sz w:val="24"/>
          <w:szCs w:val="24"/>
        </w:rPr>
      </w:pPr>
      <w:r w:rsidRPr="001B3DCD">
        <w:rPr>
          <w:rFonts w:ascii="Times New Roman" w:hAnsi="Times New Roman"/>
          <w:b/>
          <w:sz w:val="24"/>
          <w:szCs w:val="24"/>
        </w:rPr>
        <w:t xml:space="preserve">5)  Monitoring Plan to Track Effectiveness of Pollution Controls </w:t>
      </w:r>
    </w:p>
    <w:p w14:paraId="7887A227" w14:textId="77777777" w:rsidR="00C52712" w:rsidRPr="001B3DCD" w:rsidRDefault="00C52712" w:rsidP="00C52712">
      <w:pPr>
        <w:spacing w:after="120"/>
        <w:ind w:left="360"/>
        <w:rPr>
          <w:rFonts w:ascii="Times New Roman" w:hAnsi="Times New Roman"/>
          <w:sz w:val="24"/>
          <w:szCs w:val="24"/>
        </w:rPr>
      </w:pPr>
      <w:r>
        <w:rPr>
          <w:rFonts w:ascii="Times New Roman" w:hAnsi="Times New Roman"/>
          <w:sz w:val="24"/>
          <w:szCs w:val="24"/>
        </w:rPr>
        <w:t xml:space="preserve">The sewage treatment facilities are required to conduct vegetative sampling every year under terms of their NPDES permits. Results of this sampling </w:t>
      </w:r>
      <w:proofErr w:type="gramStart"/>
      <w:r>
        <w:rPr>
          <w:rFonts w:ascii="Times New Roman" w:hAnsi="Times New Roman"/>
          <w:sz w:val="24"/>
          <w:szCs w:val="24"/>
        </w:rPr>
        <w:t>will be reviewed and reevaluated as part of the 2020 IR.</w:t>
      </w:r>
      <w:proofErr w:type="gramEnd"/>
      <w:r>
        <w:rPr>
          <w:rFonts w:ascii="Times New Roman" w:hAnsi="Times New Roman"/>
          <w:sz w:val="24"/>
          <w:szCs w:val="24"/>
        </w:rPr>
        <w:t xml:space="preserve"> </w:t>
      </w:r>
    </w:p>
    <w:p w14:paraId="0664B107" w14:textId="77777777" w:rsidR="00C52712" w:rsidRPr="001B3DCD" w:rsidRDefault="00C52712" w:rsidP="00C52712">
      <w:pPr>
        <w:spacing w:after="120"/>
        <w:rPr>
          <w:rFonts w:ascii="Times New Roman" w:hAnsi="Times New Roman"/>
          <w:b/>
          <w:sz w:val="24"/>
          <w:szCs w:val="24"/>
        </w:rPr>
      </w:pPr>
      <w:r w:rsidRPr="001B3DCD">
        <w:rPr>
          <w:rFonts w:ascii="Times New Roman" w:hAnsi="Times New Roman"/>
          <w:b/>
          <w:sz w:val="24"/>
          <w:szCs w:val="24"/>
        </w:rPr>
        <w:t>6)  Commitment to Revise Pollution Controls, As Necessary</w:t>
      </w:r>
    </w:p>
    <w:p w14:paraId="5FE7FA96" w14:textId="77777777" w:rsidR="00C52712" w:rsidRPr="00B55966" w:rsidRDefault="00C52712" w:rsidP="00C52712">
      <w:pPr>
        <w:ind w:left="360"/>
        <w:rPr>
          <w:rFonts w:ascii="Times New Roman" w:hAnsi="Times New Roman"/>
          <w:sz w:val="24"/>
          <w:szCs w:val="24"/>
        </w:rPr>
      </w:pPr>
      <w:proofErr w:type="gramStart"/>
      <w:r>
        <w:rPr>
          <w:rFonts w:ascii="Times New Roman" w:hAnsi="Times New Roman"/>
          <w:sz w:val="24"/>
          <w:szCs w:val="24"/>
        </w:rPr>
        <w:t>Having been put</w:t>
      </w:r>
      <w:proofErr w:type="gramEnd"/>
      <w:r>
        <w:rPr>
          <w:rFonts w:ascii="Times New Roman" w:hAnsi="Times New Roman"/>
          <w:sz w:val="24"/>
          <w:szCs w:val="24"/>
        </w:rPr>
        <w:t xml:space="preserve"> on notice by the Water Permits Division, the respective sewage treatment facilities are required to continue their investigations and corrective activities until vegetative productivity in the wetland assimilation areas has improved to the point of meeting the assessment requirements of LAC 33:IX.1113.12.b. </w:t>
      </w:r>
    </w:p>
    <w:p w14:paraId="1A8875B8" w14:textId="77777777" w:rsidR="00E56B2B" w:rsidRPr="00C52712" w:rsidRDefault="00E56B2B" w:rsidP="00C52712">
      <w:pPr>
        <w:pStyle w:val="IRBodyText"/>
        <w:rPr>
          <w:rFonts w:eastAsiaTheme="majorEastAsia" w:cstheme="majorBidi"/>
          <w:b/>
          <w:bCs/>
          <w:color w:val="0D0D0D" w:themeColor="text1" w:themeTint="F2"/>
        </w:rPr>
      </w:pPr>
    </w:p>
    <w:p w14:paraId="4D8BD392" w14:textId="40F224AA" w:rsidR="00247443" w:rsidRPr="000F6B00" w:rsidRDefault="00247443" w:rsidP="00247443">
      <w:pPr>
        <w:pStyle w:val="IRSectionHeader"/>
      </w:pPr>
      <w:bookmarkStart w:id="255" w:name="_Toc531685921"/>
      <w:r w:rsidRPr="003A2B9D">
        <w:t xml:space="preserve">USEPA’s National </w:t>
      </w:r>
      <w:r w:rsidR="00941DA1" w:rsidRPr="000F6B00">
        <w:t>Wetlands</w:t>
      </w:r>
      <w:r w:rsidRPr="000F6B00">
        <w:t xml:space="preserve"> Conditions Assessment</w:t>
      </w:r>
      <w:bookmarkEnd w:id="255"/>
    </w:p>
    <w:p w14:paraId="0840731E" w14:textId="77777777" w:rsidR="00247443" w:rsidRDefault="00247443" w:rsidP="00247443">
      <w:pPr>
        <w:pStyle w:val="IRBodyText"/>
      </w:pPr>
      <w:r w:rsidRPr="000F6B00">
        <w:t>Beginning in the early 2000s, USEPA began development of what came to be known as the National Aquatic Resource Surveys (NARS). NARS was designed to answer national-scale questions regarding water quality; questions which could not be easily answered by aggregating the individual state’s water quality reports required</w:t>
      </w:r>
      <w:r>
        <w:t xml:space="preserve"> </w:t>
      </w:r>
      <w:r w:rsidRPr="00905175">
        <w:t xml:space="preserve">under CWA sections 305(b) and 303(d). Each year one of four primary water body types is evaluated under the NARS program. </w:t>
      </w:r>
      <w:r>
        <w:t>W</w:t>
      </w:r>
      <w:r w:rsidRPr="00905175">
        <w:t>ater body types include rivers and streams</w:t>
      </w:r>
      <w:r>
        <w:t>,</w:t>
      </w:r>
      <w:r w:rsidRPr="00905175">
        <w:t xml:space="preserve"> lakes and reservoirs</w:t>
      </w:r>
      <w:r>
        <w:t>,</w:t>
      </w:r>
      <w:r w:rsidRPr="00905175">
        <w:t xml:space="preserve"> wetlands</w:t>
      </w:r>
      <w:r>
        <w:t>,</w:t>
      </w:r>
      <w:r w:rsidRPr="00905175">
        <w:t xml:space="preserve"> and coastal waters. </w:t>
      </w:r>
      <w:r>
        <w:t xml:space="preserve">Annual reports for each water body type are broken down into large regions in order to standardize water quality benchmarks and reporting as much as possible within the regions. This allows </w:t>
      </w:r>
      <w:r w:rsidRPr="00905175">
        <w:t xml:space="preserve">NARS </w:t>
      </w:r>
      <w:r>
        <w:t xml:space="preserve">to </w:t>
      </w:r>
      <w:r w:rsidRPr="00905175">
        <w:t xml:space="preserve">provide a statistically-valid snapshot or “report card” of water quality across large regions </w:t>
      </w:r>
      <w:r>
        <w:t>and</w:t>
      </w:r>
      <w:r w:rsidRPr="00905175">
        <w:t xml:space="preserve"> water body types within </w:t>
      </w:r>
      <w:r>
        <w:t xml:space="preserve">the United States. </w:t>
      </w:r>
    </w:p>
    <w:p w14:paraId="2B8CE8AB" w14:textId="15E77EC5" w:rsidR="00247443" w:rsidRDefault="00247443" w:rsidP="00247443">
      <w:pPr>
        <w:pStyle w:val="IRBodyText"/>
      </w:pPr>
      <w:r>
        <w:t xml:space="preserve">The NARS program differs from most </w:t>
      </w:r>
      <w:r w:rsidR="00BF77A9">
        <w:t>s</w:t>
      </w:r>
      <w:r>
        <w:t xml:space="preserve">tate water quality sampling in that NARS sites are randomly selected each year based on a statistically designed randomization process. Random selection is a key component of the statistically-valid sampling required by the NARS program. By contrast, LDEQ’s water quality monitoring program is designed to target nearly all of the water body subsegments identified in Louisiana’s water quality regulations (LAC 33:IX.1123.Table 3). In addition, LDEQ’s monitoring sites are frequently located at bridge crossings or piers to facilitate the quick and efficient sample runs required to meet certain parameter holding times for laboratory analysis. This targeted approach, with occasional modifications to site locations over the years, has been in place in Louisiana since 1958. It allows LDEQ to assess all of the major water bodies in the state and many of the smaller, more remote ones as well. The approach also allows LDEQ to develop long-term trends analysis on many of the </w:t>
      </w:r>
      <w:r w:rsidR="00BF77A9">
        <w:t>s</w:t>
      </w:r>
      <w:r>
        <w:t>tate’s water bodies due to consistent sampling over many years. Both the NARS and LDEQ approaches have their merits and weakness</w:t>
      </w:r>
      <w:r w:rsidR="000646A1">
        <w:t>es</w:t>
      </w:r>
      <w:r>
        <w:t xml:space="preserve">, which should be taken into account when evaluating the results. </w:t>
      </w:r>
      <w:r w:rsidRPr="00905175">
        <w:t xml:space="preserve">More information on NARS, including sampling methods and statistical data analysis, can be found on the EPA website at, </w:t>
      </w:r>
      <w:hyperlink r:id="rId243" w:history="1">
        <w:r w:rsidR="00941DA1" w:rsidRPr="005653DC">
          <w:rPr>
            <w:rStyle w:val="Hyperlink"/>
          </w:rPr>
          <w:t>https://www.epa.gov/national-aquatic-resource-surveys</w:t>
        </w:r>
      </w:hyperlink>
      <w:r w:rsidR="00941DA1">
        <w:t>.</w:t>
      </w:r>
    </w:p>
    <w:p w14:paraId="2B9B70A0" w14:textId="20179FAE" w:rsidR="00BE4B6C" w:rsidRPr="000F6B00" w:rsidRDefault="00247443" w:rsidP="00D55DD3">
      <w:pPr>
        <w:pStyle w:val="IRBodyText"/>
      </w:pPr>
      <w:r w:rsidRPr="00BE4B6C">
        <w:t xml:space="preserve">In </w:t>
      </w:r>
      <w:r w:rsidR="00941DA1" w:rsidRPr="00BE4B6C">
        <w:t>May</w:t>
      </w:r>
      <w:r w:rsidRPr="00BE4B6C">
        <w:t xml:space="preserve"> 2016 USEPA released its final report for the 201</w:t>
      </w:r>
      <w:r w:rsidR="00941DA1" w:rsidRPr="00BE4B6C">
        <w:t>1</w:t>
      </w:r>
      <w:r w:rsidRPr="00BE4B6C">
        <w:t xml:space="preserve"> National </w:t>
      </w:r>
      <w:r w:rsidR="00941DA1" w:rsidRPr="00BE4B6C">
        <w:t>Wetland</w:t>
      </w:r>
      <w:r w:rsidRPr="00BE4B6C">
        <w:t xml:space="preserve"> Conditions Assessment (</w:t>
      </w:r>
      <w:r w:rsidRPr="000F6B00">
        <w:t>N</w:t>
      </w:r>
      <w:r w:rsidR="00941DA1" w:rsidRPr="000F6B00">
        <w:t>W</w:t>
      </w:r>
      <w:r w:rsidR="00D55DD3" w:rsidRPr="000F6B00">
        <w:t>CA) (USE</w:t>
      </w:r>
      <w:r w:rsidRPr="000F6B00">
        <w:t>P</w:t>
      </w:r>
      <w:r w:rsidR="00D55DD3" w:rsidRPr="000F6B00">
        <w:t>A</w:t>
      </w:r>
      <w:r w:rsidRPr="000F6B00">
        <w:t xml:space="preserve"> 201</w:t>
      </w:r>
      <w:r w:rsidR="00941DA1" w:rsidRPr="000F6B00">
        <w:t>6</w:t>
      </w:r>
      <w:r w:rsidRPr="000F6B00">
        <w:t xml:space="preserve">). </w:t>
      </w:r>
      <w:r w:rsidR="00BF77A9" w:rsidRPr="000F6B00">
        <w:t xml:space="preserve">Sampling for the NWCA took place in </w:t>
      </w:r>
      <w:r w:rsidR="009D0E99" w:rsidRPr="000F6B00">
        <w:t xml:space="preserve">the </w:t>
      </w:r>
      <w:r w:rsidR="00BF77A9" w:rsidRPr="000F6B00">
        <w:t xml:space="preserve">spring and summer of 2011. A total of 1,179 mostly randomly selected wetland sites across the country were sampled using standardized methods. Sites were tested for </w:t>
      </w:r>
      <w:r w:rsidR="009D0E99" w:rsidRPr="000F6B00">
        <w:t xml:space="preserve">impacts to </w:t>
      </w:r>
      <w:r w:rsidR="00BF77A9" w:rsidRPr="000F6B00">
        <w:t xml:space="preserve">vegetation, soils, hydrology, algae, </w:t>
      </w:r>
      <w:r w:rsidR="009D0E99" w:rsidRPr="000F6B00">
        <w:t>water chemistry, and potential wetland stressors. Results of the N</w:t>
      </w:r>
      <w:r w:rsidR="00B11418" w:rsidRPr="000F6B00">
        <w:t>W</w:t>
      </w:r>
      <w:r w:rsidR="009D0E99" w:rsidRPr="000F6B00">
        <w:t xml:space="preserve">CA were aggregated </w:t>
      </w:r>
      <w:r w:rsidR="00B11418" w:rsidRPr="000F6B00">
        <w:t xml:space="preserve">by USEPA’s Office of Wetlands, Oceans and Watersheds and by its Office of Research and Development </w:t>
      </w:r>
      <w:r w:rsidR="009D0E99" w:rsidRPr="000F6B00">
        <w:t>at national and regional levels</w:t>
      </w:r>
      <w:r w:rsidR="00B11418" w:rsidRPr="000F6B00">
        <w:t xml:space="preserve">. Aggragting in this manner was done to </w:t>
      </w:r>
      <w:r w:rsidR="009D0E99" w:rsidRPr="000F6B00">
        <w:t>provide a statistically valid snapshot of wetland conditions across the nation</w:t>
      </w:r>
      <w:r w:rsidR="006B5298" w:rsidRPr="000F6B00">
        <w:t xml:space="preserve"> and within the established wetland regions</w:t>
      </w:r>
      <w:r w:rsidR="009D0E99" w:rsidRPr="000F6B00">
        <w:t xml:space="preserve">. </w:t>
      </w:r>
      <w:r w:rsidR="00335E66" w:rsidRPr="000F6B00">
        <w:t>L</w:t>
      </w:r>
      <w:r w:rsidR="00BE4B6C" w:rsidRPr="000F6B00">
        <w:t>ou</w:t>
      </w:r>
      <w:r w:rsidR="0072711D" w:rsidRPr="000F6B00">
        <w:t>isi</w:t>
      </w:r>
      <w:r w:rsidR="00BE4B6C" w:rsidRPr="000F6B00">
        <w:t>ana falls with</w:t>
      </w:r>
      <w:r w:rsidR="00335E66" w:rsidRPr="000F6B00">
        <w:t xml:space="preserve">in the coastal plains wetland region. </w:t>
      </w:r>
      <w:r w:rsidR="006B5298" w:rsidRPr="000F6B00">
        <w:t>A total of 69 sites were sampled in Louisiana</w:t>
      </w:r>
      <w:r w:rsidR="00335E66" w:rsidRPr="000F6B00">
        <w:t xml:space="preserve">. The resulting </w:t>
      </w:r>
      <w:r w:rsidR="00B11418" w:rsidRPr="000F6B00">
        <w:t xml:space="preserve">Louisiana specific </w:t>
      </w:r>
      <w:r w:rsidR="00335E66" w:rsidRPr="000F6B00">
        <w:t xml:space="preserve">data was aggragated for </w:t>
      </w:r>
      <w:r w:rsidR="00B11418" w:rsidRPr="000F6B00">
        <w:t xml:space="preserve">LDEQ </w:t>
      </w:r>
      <w:r w:rsidR="00335E66" w:rsidRPr="000F6B00">
        <w:t>by personnel with U</w:t>
      </w:r>
      <w:r w:rsidR="00B11418" w:rsidRPr="000F6B00">
        <w:t>SEPA, Region 6 using R-Scripts. This state specific agg</w:t>
      </w:r>
      <w:r w:rsidR="006B5298" w:rsidRPr="000F6B00">
        <w:t>re</w:t>
      </w:r>
      <w:r w:rsidR="00B11418" w:rsidRPr="000F6B00">
        <w:t xml:space="preserve">gation  was done in a manner similar to </w:t>
      </w:r>
      <w:r w:rsidR="006B5298" w:rsidRPr="000F6B00">
        <w:t>that</w:t>
      </w:r>
      <w:r w:rsidR="00B11418" w:rsidRPr="000F6B00">
        <w:t xml:space="preserve"> used for national and regional level assessments. </w:t>
      </w:r>
    </w:p>
    <w:p w14:paraId="7AE9FBA1" w14:textId="5391C9BE" w:rsidR="00D36A4A" w:rsidRPr="000F6B00" w:rsidRDefault="00335E66" w:rsidP="00D55DD3">
      <w:pPr>
        <w:pStyle w:val="IRBodyText"/>
      </w:pPr>
      <w:r w:rsidRPr="000F6B00">
        <w:t>Due to the randomized and single sampling event nature of the NWCA, it is im</w:t>
      </w:r>
      <w:r w:rsidR="006B5298" w:rsidRPr="000F6B00">
        <w:t>portant to note that while site-</w:t>
      </w:r>
      <w:r w:rsidRPr="000F6B00">
        <w:t>specific data is available, the data should only be considered as an aggr</w:t>
      </w:r>
      <w:r w:rsidR="006B5298" w:rsidRPr="000F6B00">
        <w:t>e</w:t>
      </w:r>
      <w:r w:rsidRPr="000F6B00">
        <w:t xml:space="preserve">gated snapshot of wetland conditions in the state, regions, or nation as a whole. </w:t>
      </w:r>
      <w:hyperlink w:anchor="Figure_3_2_8" w:history="1">
        <w:r w:rsidR="00BE4B6C" w:rsidRPr="00CF5830">
          <w:rPr>
            <w:rStyle w:val="Hyperlink"/>
          </w:rPr>
          <w:t>Figures 3.2.8-3.2.10</w:t>
        </w:r>
      </w:hyperlink>
      <w:r w:rsidR="00BE4B6C" w:rsidRPr="000F6B00">
        <w:t xml:space="preserve"> provide snapshots of wetland conditions in the coastal plain reg</w:t>
      </w:r>
      <w:r w:rsidR="00B11418" w:rsidRPr="000F6B00">
        <w:t xml:space="preserve">ion, and were obtained from the NWCA report (USEPA 2016). </w:t>
      </w:r>
      <w:hyperlink w:anchor="Figure_3_2_11" w:history="1">
        <w:r w:rsidR="006B5298" w:rsidRPr="00CF5830">
          <w:rPr>
            <w:rStyle w:val="Hyperlink"/>
          </w:rPr>
          <w:t>Figures 3.2.11-3.2.21</w:t>
        </w:r>
      </w:hyperlink>
      <w:r w:rsidR="006B5298" w:rsidRPr="000F6B00">
        <w:t xml:space="preserve"> provide a similar snapshot of wetland conditions</w:t>
      </w:r>
      <w:r w:rsidR="003A64D8">
        <w:t xml:space="preserve"> in L</w:t>
      </w:r>
      <w:r w:rsidR="003A64D8" w:rsidRPr="000F6B00">
        <w:t>ouisiana</w:t>
      </w:r>
      <w:r w:rsidR="003A64D8">
        <w:t xml:space="preserve">, </w:t>
      </w:r>
      <w:r w:rsidR="006B5298" w:rsidRPr="000F6B00">
        <w:t>as dete</w:t>
      </w:r>
      <w:r w:rsidR="003A64D8">
        <w:t>rmined by NWCA/NARS protocols</w:t>
      </w:r>
      <w:r w:rsidR="006B5298" w:rsidRPr="000F6B00">
        <w:t xml:space="preserve">. </w:t>
      </w:r>
    </w:p>
    <w:p w14:paraId="349ABAE4" w14:textId="7ACE3988" w:rsidR="00B11418" w:rsidRPr="000F6B00" w:rsidRDefault="00B11418" w:rsidP="00B11418">
      <w:pPr>
        <w:pStyle w:val="IRBodyText"/>
      </w:pPr>
      <w:r w:rsidRPr="000F6B00">
        <w:t xml:space="preserve">The NWCA indicators used by USEPA have not been sampled or evaluated by LDEQ; therefore, it is not possible to determine if the benchmarks are </w:t>
      </w:r>
      <w:r w:rsidR="00117496" w:rsidRPr="000F6B00">
        <w:t xml:space="preserve">fully </w:t>
      </w:r>
      <w:r w:rsidRPr="000F6B00">
        <w:t>suitable for Louisiana’s wetlands.</w:t>
      </w:r>
      <w:r w:rsidR="006B5298" w:rsidRPr="000F6B00">
        <w:t xml:space="preserve"> T</w:t>
      </w:r>
      <w:r w:rsidR="00117496" w:rsidRPr="000F6B00">
        <w:t>he state-specific sn</w:t>
      </w:r>
      <w:r w:rsidR="006B5298" w:rsidRPr="000F6B00">
        <w:t>a</w:t>
      </w:r>
      <w:r w:rsidR="00117496" w:rsidRPr="000F6B00">
        <w:t xml:space="preserve">pshot provided by the NWCA data should not be considered as definitive or indicative of water quality assessments for Integrated Report purposes. </w:t>
      </w:r>
    </w:p>
    <w:p w14:paraId="2F007BEB" w14:textId="585EA7BB" w:rsidR="00B11418" w:rsidRDefault="00B11418" w:rsidP="00B11418">
      <w:pPr>
        <w:pStyle w:val="IRBodyText"/>
      </w:pPr>
      <w:r w:rsidRPr="000F6B00">
        <w:t>For more information concerning USEPA’s National Wetland Condition Assessment 2011</w:t>
      </w:r>
      <w:r w:rsidR="00117496" w:rsidRPr="000F6B00">
        <w:t xml:space="preserve"> </w:t>
      </w:r>
      <w:r w:rsidRPr="000F6B00">
        <w:t xml:space="preserve">please </w:t>
      </w:r>
      <w:r w:rsidR="00117496" w:rsidRPr="000F6B00">
        <w:t>go to</w:t>
      </w:r>
      <w:r w:rsidRPr="000F6B00">
        <w:t xml:space="preserve">, </w:t>
      </w:r>
      <w:hyperlink r:id="rId244" w:history="1">
        <w:r w:rsidR="00CF5830" w:rsidRPr="00CF5830">
          <w:rPr>
            <w:rStyle w:val="Hyperlink"/>
          </w:rPr>
          <w:t>https://www.epa.gov/national-aquatic-resource-surveys/nwca</w:t>
        </w:r>
      </w:hyperlink>
      <w:r w:rsidR="00CF5830">
        <w:rPr>
          <w:rStyle w:val="Hyperlink"/>
        </w:rPr>
        <w:t>.</w:t>
      </w:r>
      <w:r>
        <w:t xml:space="preserve"> </w:t>
      </w:r>
      <w:r w:rsidRPr="00805AEF">
        <w:t xml:space="preserve">For information regarding </w:t>
      </w:r>
      <w:r>
        <w:t>US</w:t>
      </w:r>
      <w:r w:rsidRPr="00805AEF">
        <w:t xml:space="preserve">EPA’s National Aquatic Resource Surveys, which include The National Lakes Assessment; The National </w:t>
      </w:r>
      <w:r w:rsidRPr="000F6B00">
        <w:t xml:space="preserve">Rivers and Streams Assessment; and the National </w:t>
      </w:r>
      <w:r w:rsidR="00117496" w:rsidRPr="000F6B00">
        <w:t xml:space="preserve">Coastal </w:t>
      </w:r>
      <w:r w:rsidRPr="000F6B00">
        <w:t xml:space="preserve">Conditions Assessment; please </w:t>
      </w:r>
      <w:r w:rsidR="00117496" w:rsidRPr="000F6B00">
        <w:t>go to</w:t>
      </w:r>
      <w:r w:rsidRPr="000F6B00">
        <w:t xml:space="preserve">, </w:t>
      </w:r>
      <w:hyperlink r:id="rId245" w:history="1">
        <w:r w:rsidRPr="000F6B00">
          <w:rPr>
            <w:rStyle w:val="Hyperlink"/>
            <w:rFonts w:eastAsiaTheme="majorEastAsia"/>
          </w:rPr>
          <w:t>http://www.epa.gov/national-aquatic-resource-surveys</w:t>
        </w:r>
      </w:hyperlink>
      <w:r w:rsidRPr="000F6B00">
        <w:t>.</w:t>
      </w:r>
    </w:p>
    <w:p w14:paraId="0C6DE0F2" w14:textId="23098CAF" w:rsidR="003A64D8" w:rsidRDefault="003A64D8">
      <w:pPr>
        <w:spacing w:after="120"/>
        <w:rPr>
          <w:rFonts w:ascii="Times New Roman" w:eastAsia="Times New Roman" w:hAnsi="Times New Roman"/>
          <w:noProof/>
          <w:sz w:val="24"/>
          <w:szCs w:val="24"/>
        </w:rPr>
      </w:pPr>
    </w:p>
    <w:p w14:paraId="3DECBB32" w14:textId="77777777" w:rsidR="00117496" w:rsidRDefault="00117496" w:rsidP="00B11418">
      <w:pPr>
        <w:pStyle w:val="IRBodyText"/>
        <w:sectPr w:rsidR="00117496" w:rsidSect="0018243F">
          <w:headerReference w:type="default" r:id="rId246"/>
          <w:footnotePr>
            <w:pos w:val="beneathText"/>
          </w:footnotePr>
          <w:type w:val="continuous"/>
          <w:pgSz w:w="12240" w:h="15840" w:code="1"/>
          <w:pgMar w:top="1440" w:right="1440" w:bottom="1440" w:left="1440" w:header="720" w:footer="547" w:gutter="0"/>
          <w:cols w:space="720"/>
          <w:docGrid w:linePitch="360"/>
        </w:sectPr>
      </w:pPr>
    </w:p>
    <w:p w14:paraId="042FEAB1" w14:textId="540BA069" w:rsidR="00247443" w:rsidRPr="00AF2C6B" w:rsidRDefault="00247443" w:rsidP="00247443">
      <w:pPr>
        <w:jc w:val="center"/>
        <w:rPr>
          <w:rFonts w:ascii="Times New Roman" w:hAnsi="Times New Roman"/>
          <w:b/>
          <w:sz w:val="24"/>
          <w:szCs w:val="24"/>
        </w:rPr>
      </w:pPr>
      <w:bookmarkStart w:id="256" w:name="Figure_3_2_8"/>
      <w:r w:rsidRPr="00AF2C6B">
        <w:rPr>
          <w:rFonts w:ascii="Times New Roman" w:hAnsi="Times New Roman"/>
          <w:b/>
          <w:sz w:val="24"/>
          <w:szCs w:val="24"/>
        </w:rPr>
        <w:t>Figure 3.2.</w:t>
      </w:r>
      <w:r w:rsidR="00AF2C6B" w:rsidRPr="00AF2C6B">
        <w:rPr>
          <w:rFonts w:ascii="Times New Roman" w:hAnsi="Times New Roman"/>
          <w:b/>
          <w:sz w:val="24"/>
          <w:szCs w:val="24"/>
        </w:rPr>
        <w:t>8</w:t>
      </w:r>
      <w:r w:rsidRPr="00AF2C6B">
        <w:rPr>
          <w:rFonts w:ascii="Times New Roman" w:hAnsi="Times New Roman"/>
          <w:b/>
          <w:sz w:val="24"/>
          <w:szCs w:val="24"/>
        </w:rPr>
        <w:t>.</w:t>
      </w:r>
    </w:p>
    <w:p w14:paraId="3D4B4A03" w14:textId="79F0A2FC" w:rsidR="00247443" w:rsidRDefault="00AF2C6B" w:rsidP="00247443">
      <w:pPr>
        <w:rPr>
          <w:rFonts w:ascii="Times New Roman" w:hAnsi="Times New Roman"/>
          <w:sz w:val="24"/>
          <w:szCs w:val="24"/>
        </w:rPr>
      </w:pPr>
      <w:r>
        <w:rPr>
          <w:rFonts w:ascii="Times New Roman" w:hAnsi="Times New Roman"/>
          <w:sz w:val="24"/>
          <w:szCs w:val="24"/>
        </w:rPr>
        <w:t>National Wetland Condition Assessment 2011 survey results for the wetlands (i.e., all target wetland types) across the C</w:t>
      </w:r>
      <w:r w:rsidR="001E70F7">
        <w:rPr>
          <w:rFonts w:ascii="Times New Roman" w:hAnsi="Times New Roman"/>
          <w:sz w:val="24"/>
          <w:szCs w:val="24"/>
        </w:rPr>
        <w:t>oastal Plain</w:t>
      </w:r>
      <w:r w:rsidR="00247443">
        <w:rPr>
          <w:rFonts w:ascii="Times New Roman" w:hAnsi="Times New Roman"/>
          <w:sz w:val="24"/>
          <w:szCs w:val="24"/>
        </w:rPr>
        <w:t>.</w:t>
      </w:r>
      <w:r>
        <w:rPr>
          <w:rFonts w:ascii="Times New Roman" w:hAnsi="Times New Roman"/>
          <w:sz w:val="24"/>
          <w:szCs w:val="24"/>
        </w:rPr>
        <w:t xml:space="preserve"> (Bars show the percentage of wetland area within a condition or stressor class. Error bars represent 95% confidence intervals.)</w:t>
      </w:r>
      <w:r w:rsidRPr="00AF2C6B">
        <w:rPr>
          <w:rFonts w:ascii="Times New Roman" w:hAnsi="Times New Roman"/>
          <w:sz w:val="24"/>
          <w:szCs w:val="24"/>
        </w:rPr>
        <w:t xml:space="preserve"> </w:t>
      </w:r>
      <w:r>
        <w:rPr>
          <w:rFonts w:ascii="Times New Roman" w:hAnsi="Times New Roman"/>
          <w:sz w:val="24"/>
          <w:szCs w:val="24"/>
        </w:rPr>
        <w:t>(USEPA 2016)</w:t>
      </w:r>
    </w:p>
    <w:bookmarkEnd w:id="256"/>
    <w:p w14:paraId="172C6F18" w14:textId="77777777" w:rsidR="00AF2C6B" w:rsidRDefault="00AF2C6B" w:rsidP="00247443">
      <w:pPr>
        <w:spacing w:after="120"/>
        <w:rPr>
          <w:rFonts w:ascii="Times New Roman" w:hAnsi="Times New Roman"/>
          <w:noProof/>
          <w:sz w:val="24"/>
          <w:szCs w:val="24"/>
        </w:rPr>
      </w:pPr>
    </w:p>
    <w:p w14:paraId="1EAEAABC" w14:textId="510C232B" w:rsidR="00AF2C6B" w:rsidRDefault="00AF2C6B" w:rsidP="00247443">
      <w:pPr>
        <w:spacing w:after="120"/>
        <w:rPr>
          <w:rFonts w:ascii="Times New Roman" w:hAnsi="Times New Roman"/>
          <w:noProof/>
          <w:sz w:val="24"/>
          <w:szCs w:val="24"/>
        </w:rPr>
      </w:pPr>
      <w:r>
        <w:rPr>
          <w:rFonts w:ascii="Times New Roman" w:hAnsi="Times New Roman"/>
          <w:noProof/>
          <w:sz w:val="24"/>
          <w:szCs w:val="24"/>
        </w:rPr>
        <w:drawing>
          <wp:inline distT="0" distB="0" distL="0" distR="0" wp14:anchorId="370D2B32" wp14:editId="189C6E87">
            <wp:extent cx="5943600" cy="453179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43600" cy="4531793"/>
                    </a:xfrm>
                    <a:prstGeom prst="rect">
                      <a:avLst/>
                    </a:prstGeom>
                    <a:noFill/>
                    <a:ln>
                      <a:noFill/>
                    </a:ln>
                  </pic:spPr>
                </pic:pic>
              </a:graphicData>
            </a:graphic>
          </wp:inline>
        </w:drawing>
      </w:r>
    </w:p>
    <w:p w14:paraId="3825FCD3" w14:textId="548211F6" w:rsidR="00AF2C6B" w:rsidRPr="00AF2C6B" w:rsidRDefault="00AF2C6B" w:rsidP="006B5298">
      <w:pPr>
        <w:jc w:val="center"/>
        <w:rPr>
          <w:rFonts w:ascii="Times New Roman" w:hAnsi="Times New Roman"/>
          <w:b/>
          <w:sz w:val="24"/>
          <w:szCs w:val="24"/>
        </w:rPr>
      </w:pPr>
      <w:r>
        <w:rPr>
          <w:rFonts w:ascii="Times New Roman" w:hAnsi="Times New Roman"/>
          <w:sz w:val="24"/>
          <w:szCs w:val="24"/>
        </w:rPr>
        <w:br w:type="page"/>
      </w:r>
      <w:r w:rsidRPr="00AF2C6B">
        <w:rPr>
          <w:rFonts w:ascii="Times New Roman" w:hAnsi="Times New Roman"/>
          <w:b/>
          <w:sz w:val="24"/>
          <w:szCs w:val="24"/>
        </w:rPr>
        <w:t>Figure 3.2.9.</w:t>
      </w:r>
    </w:p>
    <w:p w14:paraId="2460EE17" w14:textId="0B9F50EF" w:rsidR="00AF2C6B" w:rsidRDefault="00AF2C6B" w:rsidP="00AF2C6B">
      <w:pPr>
        <w:rPr>
          <w:rFonts w:ascii="Times New Roman" w:hAnsi="Times New Roman"/>
          <w:sz w:val="24"/>
          <w:szCs w:val="24"/>
        </w:rPr>
      </w:pPr>
      <w:r>
        <w:rPr>
          <w:rFonts w:ascii="Times New Roman" w:hAnsi="Times New Roman"/>
          <w:sz w:val="24"/>
          <w:szCs w:val="24"/>
        </w:rPr>
        <w:t>National Wetland Condition Assessment 2011 survey results for the inland herbaceous wetlands across the Coastal Plains. (Bars show the percentage of wetland area within a condition or stressor class. Error bars represent 95% confidence intervals.)</w:t>
      </w:r>
      <w:r w:rsidRPr="00AF2C6B">
        <w:rPr>
          <w:rFonts w:ascii="Times New Roman" w:hAnsi="Times New Roman"/>
          <w:sz w:val="24"/>
          <w:szCs w:val="24"/>
        </w:rPr>
        <w:t xml:space="preserve"> </w:t>
      </w:r>
      <w:r>
        <w:rPr>
          <w:rFonts w:ascii="Times New Roman" w:hAnsi="Times New Roman"/>
          <w:sz w:val="24"/>
          <w:szCs w:val="24"/>
        </w:rPr>
        <w:t>(USEPA 2016)</w:t>
      </w:r>
    </w:p>
    <w:p w14:paraId="2DD8BEEC" w14:textId="416139B3" w:rsidR="00AF2C6B" w:rsidRDefault="00AF2C6B" w:rsidP="00247443">
      <w:pPr>
        <w:spacing w:after="120"/>
        <w:rPr>
          <w:rFonts w:ascii="Times New Roman" w:hAnsi="Times New Roman"/>
          <w:noProof/>
          <w:sz w:val="24"/>
          <w:szCs w:val="24"/>
        </w:rPr>
      </w:pPr>
      <w:r>
        <w:rPr>
          <w:rFonts w:ascii="Times New Roman" w:hAnsi="Times New Roman"/>
          <w:noProof/>
          <w:sz w:val="24"/>
          <w:szCs w:val="24"/>
        </w:rPr>
        <w:drawing>
          <wp:inline distT="0" distB="0" distL="0" distR="0" wp14:anchorId="46AD80A1" wp14:editId="4448F5FB">
            <wp:extent cx="5943600" cy="41859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943600" cy="4185938"/>
                    </a:xfrm>
                    <a:prstGeom prst="rect">
                      <a:avLst/>
                    </a:prstGeom>
                    <a:noFill/>
                    <a:ln>
                      <a:noFill/>
                    </a:ln>
                  </pic:spPr>
                </pic:pic>
              </a:graphicData>
            </a:graphic>
          </wp:inline>
        </w:drawing>
      </w:r>
    </w:p>
    <w:p w14:paraId="0C633A65" w14:textId="783EAAD4" w:rsidR="00247443" w:rsidRDefault="00247443" w:rsidP="00247443">
      <w:pPr>
        <w:spacing w:after="120"/>
        <w:rPr>
          <w:rFonts w:ascii="Times New Roman" w:hAnsi="Times New Roman"/>
          <w:sz w:val="24"/>
          <w:szCs w:val="24"/>
        </w:rPr>
      </w:pPr>
      <w:r w:rsidRPr="00DB4F25">
        <w:rPr>
          <w:rFonts w:ascii="Times New Roman" w:hAnsi="Times New Roman"/>
          <w:sz w:val="24"/>
          <w:szCs w:val="24"/>
        </w:rPr>
        <w:t xml:space="preserve"> </w:t>
      </w:r>
    </w:p>
    <w:p w14:paraId="4591E8E7" w14:textId="77777777" w:rsidR="001E70F7" w:rsidRDefault="001E70F7">
      <w:pPr>
        <w:spacing w:after="120"/>
        <w:rPr>
          <w:rFonts w:ascii="Times New Roman" w:hAnsi="Times New Roman"/>
          <w:b/>
          <w:sz w:val="24"/>
          <w:szCs w:val="24"/>
        </w:rPr>
      </w:pPr>
      <w:r>
        <w:rPr>
          <w:rFonts w:ascii="Times New Roman" w:hAnsi="Times New Roman"/>
          <w:b/>
          <w:sz w:val="24"/>
          <w:szCs w:val="24"/>
        </w:rPr>
        <w:br w:type="page"/>
      </w:r>
    </w:p>
    <w:p w14:paraId="5430C083" w14:textId="6583AA9D" w:rsidR="00AF2C6B" w:rsidRPr="00AF2C6B" w:rsidRDefault="00645E33" w:rsidP="00AF2C6B">
      <w:pPr>
        <w:jc w:val="center"/>
        <w:rPr>
          <w:rFonts w:ascii="Times New Roman" w:hAnsi="Times New Roman"/>
          <w:b/>
          <w:sz w:val="24"/>
          <w:szCs w:val="24"/>
        </w:rPr>
      </w:pPr>
      <w:bookmarkStart w:id="257" w:name="Figure_3_2_10"/>
      <w:r>
        <w:rPr>
          <w:rFonts w:ascii="Times New Roman" w:hAnsi="Times New Roman"/>
          <w:b/>
          <w:sz w:val="24"/>
          <w:szCs w:val="24"/>
        </w:rPr>
        <w:t>Figure 3.2.10</w:t>
      </w:r>
      <w:r w:rsidR="00AF2C6B" w:rsidRPr="00AF2C6B">
        <w:rPr>
          <w:rFonts w:ascii="Times New Roman" w:hAnsi="Times New Roman"/>
          <w:b/>
          <w:sz w:val="24"/>
          <w:szCs w:val="24"/>
        </w:rPr>
        <w:t>.</w:t>
      </w:r>
    </w:p>
    <w:p w14:paraId="6D56355B" w14:textId="695F647F" w:rsidR="00AF2C6B" w:rsidRDefault="00AF2C6B" w:rsidP="00AF2C6B">
      <w:pPr>
        <w:rPr>
          <w:rFonts w:ascii="Times New Roman" w:hAnsi="Times New Roman"/>
          <w:sz w:val="24"/>
          <w:szCs w:val="24"/>
        </w:rPr>
      </w:pPr>
      <w:r>
        <w:rPr>
          <w:rFonts w:ascii="Times New Roman" w:hAnsi="Times New Roman"/>
          <w:sz w:val="24"/>
          <w:szCs w:val="24"/>
        </w:rPr>
        <w:t>National Wetland Conditio</w:t>
      </w:r>
      <w:r w:rsidR="001E70F7">
        <w:rPr>
          <w:rFonts w:ascii="Times New Roman" w:hAnsi="Times New Roman"/>
          <w:sz w:val="24"/>
          <w:szCs w:val="24"/>
        </w:rPr>
        <w:t>n</w:t>
      </w:r>
      <w:r>
        <w:rPr>
          <w:rFonts w:ascii="Times New Roman" w:hAnsi="Times New Roman"/>
          <w:sz w:val="24"/>
          <w:szCs w:val="24"/>
        </w:rPr>
        <w:t xml:space="preserve"> Assessment 2011 survey results for the inland woody wetlands across the Coastal Plains. (Bars show the percentage of wetland area within a condition or stressor class. Error bars represent 95% confidence intervals.)</w:t>
      </w:r>
      <w:r w:rsidRPr="00AF2C6B">
        <w:rPr>
          <w:rFonts w:ascii="Times New Roman" w:hAnsi="Times New Roman"/>
          <w:sz w:val="24"/>
          <w:szCs w:val="24"/>
        </w:rPr>
        <w:t xml:space="preserve"> </w:t>
      </w:r>
      <w:r>
        <w:rPr>
          <w:rFonts w:ascii="Times New Roman" w:hAnsi="Times New Roman"/>
          <w:sz w:val="24"/>
          <w:szCs w:val="24"/>
        </w:rPr>
        <w:t>(USEPA 2016)</w:t>
      </w:r>
    </w:p>
    <w:bookmarkEnd w:id="257"/>
    <w:p w14:paraId="4010FD7C" w14:textId="2D4890CB" w:rsidR="00AF2C6B" w:rsidRDefault="001E70F7" w:rsidP="00247443">
      <w:pPr>
        <w:spacing w:after="120"/>
        <w:rPr>
          <w:rFonts w:ascii="Times New Roman" w:hAnsi="Times New Roman"/>
          <w:sz w:val="24"/>
          <w:szCs w:val="24"/>
        </w:rPr>
      </w:pPr>
      <w:r>
        <w:rPr>
          <w:rFonts w:ascii="Times New Roman" w:hAnsi="Times New Roman"/>
          <w:noProof/>
          <w:sz w:val="24"/>
          <w:szCs w:val="24"/>
        </w:rPr>
        <w:drawing>
          <wp:inline distT="0" distB="0" distL="0" distR="0" wp14:anchorId="0B95F2ED" wp14:editId="3E116CDC">
            <wp:extent cx="5943600" cy="4213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43600" cy="4213867"/>
                    </a:xfrm>
                    <a:prstGeom prst="rect">
                      <a:avLst/>
                    </a:prstGeom>
                    <a:noFill/>
                    <a:ln>
                      <a:noFill/>
                    </a:ln>
                  </pic:spPr>
                </pic:pic>
              </a:graphicData>
            </a:graphic>
          </wp:inline>
        </w:drawing>
      </w:r>
    </w:p>
    <w:p w14:paraId="66D9454D" w14:textId="48AD778F" w:rsidR="00645E33" w:rsidRDefault="00645E33">
      <w:pPr>
        <w:spacing w:after="120"/>
        <w:rPr>
          <w:rFonts w:ascii="Times New Roman" w:hAnsi="Times New Roman"/>
          <w:sz w:val="24"/>
          <w:szCs w:val="24"/>
        </w:rPr>
      </w:pPr>
      <w:r>
        <w:rPr>
          <w:rFonts w:ascii="Times New Roman" w:hAnsi="Times New Roman"/>
          <w:sz w:val="24"/>
          <w:szCs w:val="24"/>
        </w:rPr>
        <w:br w:type="page"/>
      </w:r>
    </w:p>
    <w:p w14:paraId="41D0864F" w14:textId="1B4488CD" w:rsidR="00645E33" w:rsidRDefault="003D6DEE" w:rsidP="003D6DEE">
      <w:pPr>
        <w:spacing w:after="120"/>
        <w:jc w:val="left"/>
        <w:rPr>
          <w:rFonts w:ascii="Times New Roman" w:hAnsi="Times New Roman"/>
          <w:sz w:val="24"/>
          <w:szCs w:val="24"/>
        </w:rPr>
      </w:pPr>
      <w:r>
        <w:rPr>
          <w:rFonts w:ascii="Times New Roman" w:hAnsi="Times New Roman"/>
          <w:sz w:val="24"/>
          <w:szCs w:val="24"/>
        </w:rPr>
        <w:t>Error bars for the following 11 figures represent upper and lower 95</w:t>
      </w:r>
      <w:r w:rsidRPr="003D6DEE">
        <w:rPr>
          <w:rFonts w:ascii="Times New Roman" w:hAnsi="Times New Roman"/>
          <w:sz w:val="24"/>
          <w:szCs w:val="24"/>
          <w:vertAlign w:val="superscript"/>
        </w:rPr>
        <w:t>th</w:t>
      </w:r>
      <w:r>
        <w:rPr>
          <w:rFonts w:ascii="Times New Roman" w:hAnsi="Times New Roman"/>
          <w:sz w:val="24"/>
          <w:szCs w:val="24"/>
        </w:rPr>
        <w:t xml:space="preserve"> percentile confidence limits. </w:t>
      </w:r>
    </w:p>
    <w:p w14:paraId="77442529" w14:textId="4AB1C544" w:rsidR="009441D6" w:rsidRDefault="003D6DEE" w:rsidP="003D6DEE">
      <w:pPr>
        <w:spacing w:after="120"/>
        <w:jc w:val="center"/>
        <w:rPr>
          <w:rFonts w:ascii="Times New Roman" w:hAnsi="Times New Roman"/>
          <w:sz w:val="24"/>
          <w:szCs w:val="24"/>
        </w:rPr>
      </w:pPr>
      <w:bookmarkStart w:id="258" w:name="Figure_3_2_11"/>
      <w:r>
        <w:rPr>
          <w:noProof/>
        </w:rPr>
        <w:drawing>
          <wp:inline distT="0" distB="0" distL="0" distR="0" wp14:anchorId="20E9A0CA" wp14:editId="3D8A031F">
            <wp:extent cx="4572001"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bookmarkEnd w:id="258"/>
    </w:p>
    <w:p w14:paraId="354FDE42" w14:textId="77777777" w:rsidR="00117496" w:rsidRDefault="00117496" w:rsidP="003D6DEE">
      <w:pPr>
        <w:spacing w:after="120"/>
        <w:jc w:val="center"/>
        <w:rPr>
          <w:rFonts w:ascii="Times New Roman" w:hAnsi="Times New Roman"/>
          <w:sz w:val="24"/>
          <w:szCs w:val="24"/>
        </w:rPr>
      </w:pPr>
    </w:p>
    <w:p w14:paraId="540E5B59" w14:textId="77777777" w:rsidR="00117496" w:rsidRDefault="00117496" w:rsidP="003D6DEE">
      <w:pPr>
        <w:spacing w:after="120"/>
        <w:jc w:val="center"/>
        <w:rPr>
          <w:rFonts w:ascii="Times New Roman" w:hAnsi="Times New Roman"/>
          <w:sz w:val="24"/>
          <w:szCs w:val="24"/>
        </w:rPr>
      </w:pPr>
    </w:p>
    <w:p w14:paraId="65045C41" w14:textId="77777777" w:rsidR="00645E33" w:rsidRDefault="00645E33" w:rsidP="00645E33">
      <w:pPr>
        <w:spacing w:after="120"/>
        <w:jc w:val="center"/>
        <w:rPr>
          <w:rFonts w:ascii="Times New Roman" w:hAnsi="Times New Roman"/>
          <w:sz w:val="24"/>
          <w:szCs w:val="24"/>
        </w:rPr>
      </w:pPr>
      <w:r>
        <w:rPr>
          <w:noProof/>
        </w:rPr>
        <w:drawing>
          <wp:inline distT="0" distB="0" distL="0" distR="0" wp14:anchorId="6C07C540" wp14:editId="72A695E0">
            <wp:extent cx="4594760" cy="2749434"/>
            <wp:effectExtent l="0" t="0" r="15875" b="133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55E1EC1D" w14:textId="77777777" w:rsidR="00645E33" w:rsidRDefault="00645E33" w:rsidP="00645E33">
      <w:pPr>
        <w:spacing w:after="120"/>
        <w:jc w:val="center"/>
        <w:rPr>
          <w:rFonts w:ascii="Times New Roman" w:hAnsi="Times New Roman"/>
          <w:sz w:val="24"/>
          <w:szCs w:val="24"/>
        </w:rPr>
      </w:pPr>
      <w:r>
        <w:rPr>
          <w:noProof/>
        </w:rPr>
        <w:drawing>
          <wp:inline distT="0" distB="0" distL="0" distR="0" wp14:anchorId="357E7AA2" wp14:editId="7BD09580">
            <wp:extent cx="4631377" cy="2743200"/>
            <wp:effectExtent l="0" t="0" r="17145"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45D34936" w14:textId="77777777" w:rsidR="00117496" w:rsidRDefault="00117496" w:rsidP="00645E33">
      <w:pPr>
        <w:spacing w:after="120"/>
        <w:jc w:val="center"/>
        <w:rPr>
          <w:rFonts w:ascii="Times New Roman" w:hAnsi="Times New Roman"/>
          <w:sz w:val="24"/>
          <w:szCs w:val="24"/>
        </w:rPr>
      </w:pPr>
    </w:p>
    <w:p w14:paraId="0C528B03" w14:textId="77777777" w:rsidR="009441D6" w:rsidRDefault="009441D6" w:rsidP="00645E33">
      <w:pPr>
        <w:spacing w:after="120"/>
        <w:jc w:val="center"/>
        <w:rPr>
          <w:rFonts w:ascii="Times New Roman" w:hAnsi="Times New Roman"/>
          <w:sz w:val="24"/>
          <w:szCs w:val="24"/>
        </w:rPr>
      </w:pPr>
    </w:p>
    <w:p w14:paraId="32F6BD05" w14:textId="77777777" w:rsidR="00645E33" w:rsidRDefault="00645E33" w:rsidP="00645E33">
      <w:pPr>
        <w:spacing w:after="120"/>
        <w:jc w:val="center"/>
        <w:rPr>
          <w:rFonts w:ascii="Times New Roman" w:hAnsi="Times New Roman"/>
          <w:sz w:val="24"/>
          <w:szCs w:val="24"/>
        </w:rPr>
      </w:pPr>
      <w:r>
        <w:rPr>
          <w:noProof/>
        </w:rPr>
        <w:drawing>
          <wp:inline distT="0" distB="0" distL="0" distR="0" wp14:anchorId="34B6F6E2" wp14:editId="0C045BB2">
            <wp:extent cx="4628704" cy="2741321"/>
            <wp:effectExtent l="0" t="0" r="19685" b="2095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4DF393E3" w14:textId="77777777" w:rsidR="00645E33" w:rsidRDefault="00645E33" w:rsidP="00645E33">
      <w:pPr>
        <w:spacing w:after="120"/>
        <w:jc w:val="center"/>
        <w:rPr>
          <w:rFonts w:ascii="Times New Roman" w:hAnsi="Times New Roman"/>
          <w:sz w:val="24"/>
          <w:szCs w:val="24"/>
        </w:rPr>
      </w:pPr>
      <w:r>
        <w:rPr>
          <w:noProof/>
        </w:rPr>
        <w:drawing>
          <wp:inline distT="0" distB="0" distL="0" distR="0" wp14:anchorId="1AA11EB5" wp14:editId="1E3E6973">
            <wp:extent cx="4572001" cy="2816431"/>
            <wp:effectExtent l="0" t="0" r="19050" b="222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55AC7B53" w14:textId="77777777" w:rsidR="00117496" w:rsidRDefault="00117496" w:rsidP="00645E33">
      <w:pPr>
        <w:spacing w:after="120"/>
        <w:jc w:val="center"/>
        <w:rPr>
          <w:rFonts w:ascii="Times New Roman" w:hAnsi="Times New Roman"/>
          <w:sz w:val="24"/>
          <w:szCs w:val="24"/>
        </w:rPr>
      </w:pPr>
    </w:p>
    <w:p w14:paraId="55ABA1F8" w14:textId="77777777" w:rsidR="009441D6" w:rsidRDefault="009441D6" w:rsidP="00645E33">
      <w:pPr>
        <w:spacing w:after="120"/>
        <w:jc w:val="center"/>
        <w:rPr>
          <w:rFonts w:ascii="Times New Roman" w:hAnsi="Times New Roman"/>
          <w:sz w:val="24"/>
          <w:szCs w:val="24"/>
        </w:rPr>
      </w:pPr>
    </w:p>
    <w:p w14:paraId="078A29AB" w14:textId="77777777" w:rsidR="00645E33" w:rsidRDefault="00645E33" w:rsidP="00645E33">
      <w:pPr>
        <w:spacing w:after="120"/>
        <w:jc w:val="center"/>
        <w:rPr>
          <w:rFonts w:ascii="Times New Roman" w:hAnsi="Times New Roman"/>
          <w:sz w:val="24"/>
          <w:szCs w:val="24"/>
        </w:rPr>
      </w:pPr>
      <w:r>
        <w:rPr>
          <w:noProof/>
        </w:rPr>
        <w:drawing>
          <wp:inline distT="0" distB="0" distL="0" distR="0" wp14:anchorId="20355B09" wp14:editId="5B601394">
            <wp:extent cx="4572000" cy="27432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14:paraId="3471838E" w14:textId="4014B5B3" w:rsidR="009441D6" w:rsidRDefault="00645E33" w:rsidP="00645E33">
      <w:pPr>
        <w:spacing w:after="120"/>
        <w:jc w:val="center"/>
        <w:rPr>
          <w:rFonts w:ascii="Times New Roman" w:hAnsi="Times New Roman"/>
          <w:sz w:val="24"/>
          <w:szCs w:val="24"/>
        </w:rPr>
      </w:pPr>
      <w:r>
        <w:rPr>
          <w:noProof/>
        </w:rPr>
        <w:drawing>
          <wp:inline distT="0" distB="0" distL="0" distR="0" wp14:anchorId="21B31CDA" wp14:editId="0FDBF474">
            <wp:extent cx="4572000" cy="27432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14:paraId="55040FC5" w14:textId="77777777" w:rsidR="00117496" w:rsidRDefault="00117496" w:rsidP="00645E33">
      <w:pPr>
        <w:spacing w:after="120"/>
        <w:jc w:val="center"/>
        <w:rPr>
          <w:rFonts w:ascii="Times New Roman" w:hAnsi="Times New Roman"/>
          <w:sz w:val="24"/>
          <w:szCs w:val="24"/>
        </w:rPr>
      </w:pPr>
    </w:p>
    <w:p w14:paraId="01D0BDF9" w14:textId="77777777" w:rsidR="009441D6" w:rsidRDefault="009441D6" w:rsidP="00645E33">
      <w:pPr>
        <w:spacing w:after="120"/>
        <w:jc w:val="center"/>
        <w:rPr>
          <w:rFonts w:ascii="Times New Roman" w:hAnsi="Times New Roman"/>
          <w:sz w:val="24"/>
          <w:szCs w:val="24"/>
        </w:rPr>
      </w:pPr>
    </w:p>
    <w:p w14:paraId="68D825F1" w14:textId="77777777" w:rsidR="00645E33" w:rsidRDefault="00645E33" w:rsidP="00645E33">
      <w:pPr>
        <w:spacing w:after="120"/>
        <w:jc w:val="center"/>
        <w:rPr>
          <w:rFonts w:ascii="Times New Roman" w:hAnsi="Times New Roman"/>
          <w:sz w:val="24"/>
          <w:szCs w:val="24"/>
        </w:rPr>
      </w:pPr>
      <w:r>
        <w:rPr>
          <w:noProof/>
        </w:rPr>
        <w:drawing>
          <wp:inline distT="0" distB="0" distL="0" distR="0" wp14:anchorId="6C5E5D5A" wp14:editId="043DB7E6">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14:paraId="11D217B6" w14:textId="77777777" w:rsidR="00645E33" w:rsidRDefault="00645E33" w:rsidP="00645E33">
      <w:pPr>
        <w:spacing w:after="120"/>
        <w:jc w:val="center"/>
        <w:rPr>
          <w:rFonts w:ascii="Times New Roman" w:hAnsi="Times New Roman"/>
          <w:sz w:val="24"/>
          <w:szCs w:val="24"/>
        </w:rPr>
      </w:pPr>
      <w:r>
        <w:rPr>
          <w:noProof/>
        </w:rPr>
        <w:drawing>
          <wp:inline distT="0" distB="0" distL="0" distR="0" wp14:anchorId="0F23D693" wp14:editId="4EC4970B">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14:paraId="17DDD2A2" w14:textId="77777777" w:rsidR="00117496" w:rsidRDefault="00117496" w:rsidP="00645E33">
      <w:pPr>
        <w:spacing w:after="120"/>
        <w:jc w:val="center"/>
        <w:rPr>
          <w:rFonts w:ascii="Times New Roman" w:hAnsi="Times New Roman"/>
          <w:sz w:val="24"/>
          <w:szCs w:val="24"/>
        </w:rPr>
      </w:pPr>
    </w:p>
    <w:p w14:paraId="758B6F5D" w14:textId="77777777" w:rsidR="009441D6" w:rsidRDefault="009441D6" w:rsidP="00645E33">
      <w:pPr>
        <w:spacing w:after="120"/>
        <w:jc w:val="center"/>
        <w:rPr>
          <w:rFonts w:ascii="Times New Roman" w:hAnsi="Times New Roman"/>
          <w:sz w:val="24"/>
          <w:szCs w:val="24"/>
        </w:rPr>
      </w:pPr>
    </w:p>
    <w:p w14:paraId="6D545B42" w14:textId="77777777" w:rsidR="00554861" w:rsidRDefault="00645E33" w:rsidP="00645E33">
      <w:pPr>
        <w:spacing w:after="120"/>
        <w:jc w:val="center"/>
        <w:rPr>
          <w:rFonts w:ascii="Times New Roman" w:hAnsi="Times New Roman"/>
          <w:sz w:val="24"/>
          <w:szCs w:val="24"/>
        </w:rPr>
      </w:pPr>
      <w:r>
        <w:rPr>
          <w:noProof/>
        </w:rPr>
        <w:drawing>
          <wp:inline distT="0" distB="0" distL="0" distR="0" wp14:anchorId="41BA9872" wp14:editId="66E36C71">
            <wp:extent cx="4572000" cy="27432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38BDD056" w14:textId="7AAE885C" w:rsidR="00645E33" w:rsidRDefault="00645E33" w:rsidP="00645E33">
      <w:pPr>
        <w:spacing w:after="120"/>
        <w:jc w:val="center"/>
        <w:rPr>
          <w:rFonts w:ascii="Times New Roman" w:hAnsi="Times New Roman"/>
          <w:sz w:val="24"/>
          <w:szCs w:val="24"/>
        </w:rPr>
      </w:pPr>
      <w:r>
        <w:rPr>
          <w:rFonts w:ascii="Times New Roman" w:hAnsi="Times New Roman"/>
          <w:sz w:val="24"/>
          <w:szCs w:val="24"/>
        </w:rPr>
        <w:br w:type="page"/>
      </w:r>
      <w:r w:rsidR="00554861">
        <w:rPr>
          <w:noProof/>
        </w:rPr>
        <w:drawing>
          <wp:inline distT="0" distB="0" distL="0" distR="0" wp14:anchorId="14B21E25" wp14:editId="3DC41706">
            <wp:extent cx="4572000" cy="27432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32C7A612" w14:textId="77777777" w:rsidR="00AF2C6B" w:rsidRDefault="00AF2C6B" w:rsidP="00247443">
      <w:pPr>
        <w:spacing w:after="120"/>
        <w:rPr>
          <w:rFonts w:ascii="Times New Roman" w:hAnsi="Times New Roman"/>
          <w:sz w:val="24"/>
          <w:szCs w:val="24"/>
        </w:rPr>
      </w:pPr>
    </w:p>
    <w:p w14:paraId="6F9B4696" w14:textId="77777777" w:rsidR="00117496" w:rsidRDefault="00247443" w:rsidP="00247443">
      <w:pPr>
        <w:rPr>
          <w:rFonts w:ascii="Times New Roman" w:hAnsi="Times New Roman"/>
          <w:sz w:val="24"/>
          <w:szCs w:val="24"/>
        </w:rPr>
        <w:sectPr w:rsidR="00117496" w:rsidSect="0018243F">
          <w:footnotePr>
            <w:pos w:val="beneathText"/>
          </w:footnotePr>
          <w:type w:val="continuous"/>
          <w:pgSz w:w="12240" w:h="15840" w:code="1"/>
          <w:pgMar w:top="1440" w:right="1440" w:bottom="1440" w:left="1440" w:header="720" w:footer="547" w:gutter="0"/>
          <w:cols w:space="720"/>
          <w:docGrid w:linePitch="360"/>
        </w:sectPr>
      </w:pPr>
      <w:r>
        <w:rPr>
          <w:rFonts w:ascii="Times New Roman" w:hAnsi="Times New Roman"/>
          <w:sz w:val="24"/>
          <w:szCs w:val="24"/>
        </w:rPr>
        <w:br w:type="page"/>
      </w:r>
    </w:p>
    <w:p w14:paraId="222785A3" w14:textId="77777777" w:rsidR="0047706C" w:rsidRPr="0030359B" w:rsidRDefault="002F3A5E" w:rsidP="002E4041">
      <w:pPr>
        <w:pStyle w:val="IRChapterHeader"/>
        <w:rPr>
          <w:color w:val="0D0D0D" w:themeColor="text1" w:themeTint="F2"/>
        </w:rPr>
      </w:pPr>
      <w:bookmarkStart w:id="259" w:name="Rivers"/>
      <w:bookmarkStart w:id="260" w:name="_Toc531685922"/>
      <w:r w:rsidRPr="0030359B">
        <w:rPr>
          <w:color w:val="0D0D0D" w:themeColor="text1" w:themeTint="F2"/>
        </w:rPr>
        <w:t>Ch</w:t>
      </w:r>
      <w:r w:rsidR="0047706C" w:rsidRPr="0030359B">
        <w:rPr>
          <w:color w:val="0D0D0D" w:themeColor="text1" w:themeTint="F2"/>
        </w:rPr>
        <w:t>apter 3: River and Stream Water Quality Assessment</w:t>
      </w:r>
      <w:bookmarkEnd w:id="260"/>
    </w:p>
    <w:p w14:paraId="613E9475" w14:textId="77777777" w:rsidR="000C7C3A" w:rsidRPr="0030359B" w:rsidRDefault="000C7C3A" w:rsidP="00187D05">
      <w:pPr>
        <w:pStyle w:val="IRSectionHeader"/>
      </w:pPr>
      <w:bookmarkStart w:id="261" w:name="_Toc238286788"/>
      <w:bookmarkEnd w:id="259"/>
    </w:p>
    <w:bookmarkEnd w:id="261"/>
    <w:p w14:paraId="38D228F7" w14:textId="07939DB6" w:rsidR="0047706C" w:rsidRDefault="0047706C" w:rsidP="004C6F49">
      <w:pPr>
        <w:pStyle w:val="IRBodyText"/>
        <w:rPr>
          <w:noProof w:val="0"/>
        </w:rPr>
      </w:pPr>
      <w:r w:rsidRPr="0030359B">
        <w:rPr>
          <w:noProof w:val="0"/>
        </w:rPr>
        <w:t xml:space="preserve">The </w:t>
      </w:r>
      <w:r w:rsidR="001C2376" w:rsidRPr="0030359B">
        <w:rPr>
          <w:noProof w:val="0"/>
        </w:rPr>
        <w:t xml:space="preserve">information </w:t>
      </w:r>
      <w:r w:rsidRPr="0030359B">
        <w:rPr>
          <w:noProof w:val="0"/>
        </w:rPr>
        <w:t xml:space="preserve">reported in </w:t>
      </w:r>
      <w:hyperlink w:anchor="Table_3_3_1" w:history="1">
        <w:r w:rsidR="00DD47AA" w:rsidRPr="00464F00">
          <w:rPr>
            <w:rStyle w:val="Hyperlink"/>
            <w:noProof w:val="0"/>
          </w:rPr>
          <w:t>T</w:t>
        </w:r>
        <w:r w:rsidRPr="00464F00">
          <w:rPr>
            <w:rStyle w:val="Hyperlink"/>
            <w:noProof w:val="0"/>
          </w:rPr>
          <w:t>able 3.3.1</w:t>
        </w:r>
      </w:hyperlink>
      <w:r w:rsidRPr="0030359B">
        <w:rPr>
          <w:noProof w:val="0"/>
        </w:rPr>
        <w:t xml:space="preserve"> </w:t>
      </w:r>
      <w:proofErr w:type="gramStart"/>
      <w:r w:rsidR="001C2376" w:rsidRPr="0030359B">
        <w:rPr>
          <w:noProof w:val="0"/>
        </w:rPr>
        <w:t xml:space="preserve">is </w:t>
      </w:r>
      <w:r w:rsidRPr="0030359B">
        <w:rPr>
          <w:noProof w:val="0"/>
        </w:rPr>
        <w:t>based</w:t>
      </w:r>
      <w:proofErr w:type="gramEnd"/>
      <w:r w:rsidRPr="0030359B">
        <w:rPr>
          <w:noProof w:val="0"/>
        </w:rPr>
        <w:t xml:space="preserve"> upon the </w:t>
      </w:r>
      <w:r w:rsidR="001C2376" w:rsidRPr="0030359B">
        <w:rPr>
          <w:noProof w:val="0"/>
        </w:rPr>
        <w:t xml:space="preserve">reported </w:t>
      </w:r>
      <w:r w:rsidRPr="0030359B">
        <w:rPr>
          <w:noProof w:val="0"/>
        </w:rPr>
        <w:t xml:space="preserve">use support for all applicable </w:t>
      </w:r>
      <w:r w:rsidR="001C2376" w:rsidRPr="0030359B">
        <w:rPr>
          <w:noProof w:val="0"/>
        </w:rPr>
        <w:t xml:space="preserve">water body </w:t>
      </w:r>
      <w:r w:rsidRPr="0030359B">
        <w:rPr>
          <w:noProof w:val="0"/>
        </w:rPr>
        <w:t>designated uses, as determined through monitor</w:t>
      </w:r>
      <w:r w:rsidR="001C2376" w:rsidRPr="0030359B">
        <w:rPr>
          <w:noProof w:val="0"/>
        </w:rPr>
        <w:t xml:space="preserve">ing data </w:t>
      </w:r>
      <w:r w:rsidRPr="0030359B">
        <w:rPr>
          <w:noProof w:val="0"/>
        </w:rPr>
        <w:t xml:space="preserve">assessments. The </w:t>
      </w:r>
      <w:r w:rsidR="001C2376" w:rsidRPr="0030359B">
        <w:rPr>
          <w:noProof w:val="0"/>
        </w:rPr>
        <w:t xml:space="preserve">river </w:t>
      </w:r>
      <w:r w:rsidRPr="0030359B">
        <w:rPr>
          <w:noProof w:val="0"/>
        </w:rPr>
        <w:t xml:space="preserve">miles </w:t>
      </w:r>
      <w:r w:rsidR="00E72204" w:rsidRPr="0030359B">
        <w:rPr>
          <w:noProof w:val="0"/>
        </w:rPr>
        <w:t xml:space="preserve">and </w:t>
      </w:r>
      <w:r w:rsidR="001C2376" w:rsidRPr="0030359B">
        <w:rPr>
          <w:noProof w:val="0"/>
        </w:rPr>
        <w:t xml:space="preserve">subsegment </w:t>
      </w:r>
      <w:r w:rsidR="00E72204" w:rsidRPr="0030359B">
        <w:rPr>
          <w:noProof w:val="0"/>
        </w:rPr>
        <w:t>count</w:t>
      </w:r>
      <w:r w:rsidR="001C2376" w:rsidRPr="0030359B">
        <w:rPr>
          <w:noProof w:val="0"/>
        </w:rPr>
        <w:t>s</w:t>
      </w:r>
      <w:r w:rsidR="00E72204" w:rsidRPr="0030359B">
        <w:rPr>
          <w:noProof w:val="0"/>
        </w:rPr>
        <w:t xml:space="preserve"> </w:t>
      </w:r>
      <w:r w:rsidRPr="0030359B">
        <w:rPr>
          <w:noProof w:val="0"/>
        </w:rPr>
        <w:t xml:space="preserve">of impaired water bodies identified as </w:t>
      </w:r>
      <w:proofErr w:type="gramStart"/>
      <w:r w:rsidRPr="0030359B">
        <w:rPr>
          <w:noProof w:val="0"/>
        </w:rPr>
        <w:t xml:space="preserve">being </w:t>
      </w:r>
      <w:r w:rsidR="001C2376" w:rsidRPr="0030359B">
        <w:rPr>
          <w:noProof w:val="0"/>
        </w:rPr>
        <w:t>impacted</w:t>
      </w:r>
      <w:proofErr w:type="gramEnd"/>
      <w:r w:rsidRPr="0030359B">
        <w:rPr>
          <w:noProof w:val="0"/>
        </w:rPr>
        <w:t xml:space="preserve"> by various suspected causes of impairment are shown in </w:t>
      </w:r>
      <w:hyperlink w:anchor="Table_3_3_2" w:history="1">
        <w:r w:rsidR="00DD47AA" w:rsidRPr="00464F00">
          <w:rPr>
            <w:rStyle w:val="Hyperlink"/>
            <w:noProof w:val="0"/>
          </w:rPr>
          <w:t>T</w:t>
        </w:r>
        <w:r w:rsidRPr="00464F00">
          <w:rPr>
            <w:rStyle w:val="Hyperlink"/>
            <w:noProof w:val="0"/>
          </w:rPr>
          <w:t>able 3.3.2</w:t>
        </w:r>
      </w:hyperlink>
      <w:r w:rsidRPr="0030359B">
        <w:rPr>
          <w:noProof w:val="0"/>
        </w:rPr>
        <w:t xml:space="preserve">. The miles </w:t>
      </w:r>
      <w:r w:rsidR="00E72204" w:rsidRPr="0030359B">
        <w:rPr>
          <w:noProof w:val="0"/>
        </w:rPr>
        <w:t xml:space="preserve">and count </w:t>
      </w:r>
      <w:r w:rsidR="001C2376" w:rsidRPr="0030359B">
        <w:rPr>
          <w:noProof w:val="0"/>
        </w:rPr>
        <w:t>impacted</w:t>
      </w:r>
      <w:r w:rsidRPr="0030359B">
        <w:rPr>
          <w:noProof w:val="0"/>
        </w:rPr>
        <w:t xml:space="preserve"> by various suspected sources of impairment </w:t>
      </w:r>
      <w:proofErr w:type="gramStart"/>
      <w:r w:rsidRPr="0030359B">
        <w:rPr>
          <w:noProof w:val="0"/>
        </w:rPr>
        <w:t>are shown</w:t>
      </w:r>
      <w:proofErr w:type="gramEnd"/>
      <w:r w:rsidRPr="0030359B">
        <w:rPr>
          <w:noProof w:val="0"/>
        </w:rPr>
        <w:t xml:space="preserve"> in </w:t>
      </w:r>
      <w:hyperlink w:anchor="Table_3_3_3" w:history="1">
        <w:r w:rsidR="00DD47AA" w:rsidRPr="00A97995">
          <w:rPr>
            <w:rStyle w:val="Hyperlink"/>
            <w:noProof w:val="0"/>
          </w:rPr>
          <w:t>T</w:t>
        </w:r>
        <w:r w:rsidRPr="00A97995">
          <w:rPr>
            <w:rStyle w:val="Hyperlink"/>
            <w:noProof w:val="0"/>
          </w:rPr>
          <w:t>able 3.3.3</w:t>
        </w:r>
      </w:hyperlink>
      <w:r w:rsidRPr="0030359B">
        <w:rPr>
          <w:noProof w:val="0"/>
        </w:rPr>
        <w:t xml:space="preserve">. Tables </w:t>
      </w:r>
      <w:hyperlink w:anchor="Table_3_3_2" w:history="1">
        <w:r w:rsidRPr="00A97995">
          <w:rPr>
            <w:rStyle w:val="Hyperlink"/>
            <w:noProof w:val="0"/>
          </w:rPr>
          <w:t>3.3.2</w:t>
        </w:r>
      </w:hyperlink>
      <w:r w:rsidRPr="0030359B">
        <w:rPr>
          <w:noProof w:val="0"/>
        </w:rPr>
        <w:t xml:space="preserve"> and </w:t>
      </w:r>
      <w:hyperlink w:anchor="Table_3_3_3" w:history="1">
        <w:r w:rsidRPr="00A97995">
          <w:rPr>
            <w:rStyle w:val="Hyperlink"/>
            <w:noProof w:val="0"/>
          </w:rPr>
          <w:t>3.3.3</w:t>
        </w:r>
      </w:hyperlink>
      <w:r w:rsidRPr="0030359B">
        <w:rPr>
          <w:noProof w:val="0"/>
        </w:rPr>
        <w:t xml:space="preserve"> refer only to those water bodies that </w:t>
      </w:r>
      <w:proofErr w:type="gramStart"/>
      <w:r w:rsidRPr="0030359B">
        <w:rPr>
          <w:noProof w:val="0"/>
        </w:rPr>
        <w:t>were assessed</w:t>
      </w:r>
      <w:proofErr w:type="gramEnd"/>
      <w:r w:rsidRPr="0030359B">
        <w:rPr>
          <w:noProof w:val="0"/>
        </w:rPr>
        <w:t xml:space="preserve"> as not supporting designated uses. The tables </w:t>
      </w:r>
      <w:proofErr w:type="gramStart"/>
      <w:r w:rsidRPr="0030359B">
        <w:rPr>
          <w:noProof w:val="0"/>
        </w:rPr>
        <w:t>are not ranked</w:t>
      </w:r>
      <w:proofErr w:type="gramEnd"/>
      <w:r w:rsidRPr="0030359B">
        <w:rPr>
          <w:noProof w:val="0"/>
        </w:rPr>
        <w:t xml:space="preserve"> by order of impact</w:t>
      </w:r>
      <w:r w:rsidR="00671698" w:rsidRPr="0030359B">
        <w:rPr>
          <w:noProof w:val="0"/>
        </w:rPr>
        <w:t>, and each subsegment may have multiple designated uses.</w:t>
      </w:r>
      <w:r w:rsidRPr="0030359B">
        <w:rPr>
          <w:noProof w:val="0"/>
        </w:rPr>
        <w:t xml:space="preserve"> Assessment results for all water body subsegments, as defined in </w:t>
      </w:r>
      <w:r w:rsidR="0072456D" w:rsidRPr="0030359B">
        <w:rPr>
          <w:noProof w:val="0"/>
        </w:rPr>
        <w:t>LAC</w:t>
      </w:r>
      <w:r w:rsidRPr="0030359B">
        <w:rPr>
          <w:noProof w:val="0"/>
        </w:rPr>
        <w:t xml:space="preserve"> 33:IX.1123, </w:t>
      </w:r>
      <w:r w:rsidR="00DD47AA" w:rsidRPr="0030359B">
        <w:rPr>
          <w:noProof w:val="0"/>
        </w:rPr>
        <w:t>T</w:t>
      </w:r>
      <w:r w:rsidRPr="0030359B">
        <w:rPr>
          <w:noProof w:val="0"/>
        </w:rPr>
        <w:t xml:space="preserve">able 3, </w:t>
      </w:r>
      <w:proofErr w:type="gramStart"/>
      <w:r w:rsidRPr="0030359B">
        <w:rPr>
          <w:noProof w:val="0"/>
        </w:rPr>
        <w:t>can be found</w:t>
      </w:r>
      <w:proofErr w:type="gramEnd"/>
      <w:r w:rsidRPr="0030359B">
        <w:rPr>
          <w:noProof w:val="0"/>
        </w:rPr>
        <w:t xml:space="preserve"> in </w:t>
      </w:r>
      <w:hyperlink w:anchor="Appendix_A" w:history="1">
        <w:r w:rsidRPr="00075415">
          <w:rPr>
            <w:rStyle w:val="Hyperlink"/>
            <w:noProof w:val="0"/>
          </w:rPr>
          <w:t>Appendi</w:t>
        </w:r>
        <w:r w:rsidR="00ED02C1" w:rsidRPr="00075415">
          <w:rPr>
            <w:rStyle w:val="Hyperlink"/>
            <w:noProof w:val="0"/>
          </w:rPr>
          <w:t xml:space="preserve">x </w:t>
        </w:r>
        <w:r w:rsidRPr="00075415">
          <w:rPr>
            <w:rStyle w:val="Hyperlink"/>
            <w:noProof w:val="0"/>
          </w:rPr>
          <w:t>A</w:t>
        </w:r>
      </w:hyperlink>
      <w:r w:rsidRPr="0030359B">
        <w:rPr>
          <w:noProof w:val="0"/>
        </w:rPr>
        <w:t>.</w:t>
      </w:r>
    </w:p>
    <w:p w14:paraId="0333A64D" w14:textId="0E7CD856" w:rsidR="00C93154" w:rsidRDefault="00C93154" w:rsidP="004C6F49">
      <w:pPr>
        <w:pStyle w:val="IRBodyText"/>
        <w:rPr>
          <w:noProof w:val="0"/>
        </w:rPr>
      </w:pPr>
    </w:p>
    <w:tbl>
      <w:tblPr>
        <w:tblW w:w="9540" w:type="dxa"/>
        <w:tblInd w:w="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1080"/>
        <w:gridCol w:w="810"/>
        <w:gridCol w:w="795"/>
        <w:gridCol w:w="825"/>
        <w:gridCol w:w="615"/>
        <w:gridCol w:w="645"/>
        <w:gridCol w:w="990"/>
        <w:gridCol w:w="900"/>
      </w:tblGrid>
      <w:tr w:rsidR="009A1EF0" w:rsidRPr="00C93154" w14:paraId="19A9CF16" w14:textId="77777777" w:rsidTr="00071751">
        <w:trPr>
          <w:cantSplit/>
          <w:trHeight w:val="609"/>
        </w:trPr>
        <w:tc>
          <w:tcPr>
            <w:tcW w:w="9540" w:type="dxa"/>
            <w:gridSpan w:val="9"/>
            <w:tcBorders>
              <w:top w:val="nil"/>
              <w:left w:val="nil"/>
              <w:bottom w:val="double" w:sz="4" w:space="0" w:color="auto"/>
              <w:right w:val="nil"/>
            </w:tcBorders>
            <w:shd w:val="clear" w:color="auto" w:fill="auto"/>
            <w:vAlign w:val="bottom"/>
          </w:tcPr>
          <w:p w14:paraId="7B40636A" w14:textId="77777777" w:rsidR="009A1EF0" w:rsidRPr="00B55966" w:rsidRDefault="009A1EF0" w:rsidP="009A1EF0">
            <w:pPr>
              <w:pStyle w:val="Title"/>
              <w:rPr>
                <w:szCs w:val="24"/>
              </w:rPr>
            </w:pPr>
            <w:bookmarkStart w:id="262" w:name="Table_3_3_1" w:colFirst="0" w:colLast="0"/>
            <w:r w:rsidRPr="00B55966">
              <w:rPr>
                <w:szCs w:val="24"/>
              </w:rPr>
              <w:t>Table 3.3.1</w:t>
            </w:r>
          </w:p>
          <w:p w14:paraId="7032DB95" w14:textId="77777777" w:rsidR="009A1EF0" w:rsidRPr="00B55966" w:rsidRDefault="009A1EF0" w:rsidP="009A1EF0">
            <w:pPr>
              <w:pStyle w:val="Title"/>
              <w:jc w:val="left"/>
              <w:rPr>
                <w:szCs w:val="24"/>
              </w:rPr>
            </w:pPr>
          </w:p>
          <w:p w14:paraId="41DEC148" w14:textId="62353E30" w:rsidR="009A1EF0" w:rsidRPr="00C93154" w:rsidRDefault="009A1EF0" w:rsidP="00464F00">
            <w:pPr>
              <w:jc w:val="left"/>
              <w:rPr>
                <w:rFonts w:ascii="Times New Roman" w:eastAsia="Times New Roman" w:hAnsi="Times New Roman"/>
                <w:b/>
                <w:bCs/>
                <w:color w:val="000000"/>
                <w:sz w:val="24"/>
                <w:szCs w:val="24"/>
              </w:rPr>
            </w:pPr>
            <w:r w:rsidRPr="00B55966">
              <w:rPr>
                <w:rFonts w:ascii="Times New Roman" w:hAnsi="Times New Roman"/>
                <w:b/>
                <w:sz w:val="24"/>
                <w:szCs w:val="24"/>
              </w:rPr>
              <w:t xml:space="preserve">Summary of designated use support for Louisiana rivers and streams, </w:t>
            </w:r>
            <w:r>
              <w:rPr>
                <w:rFonts w:ascii="Times New Roman" w:hAnsi="Times New Roman"/>
                <w:b/>
                <w:i/>
                <w:iCs/>
                <w:sz w:val="24"/>
                <w:szCs w:val="24"/>
              </w:rPr>
              <w:t>2018</w:t>
            </w:r>
            <w:r w:rsidRPr="00B55966">
              <w:rPr>
                <w:rFonts w:ascii="Times New Roman" w:hAnsi="Times New Roman"/>
                <w:b/>
                <w:i/>
                <w:iCs/>
                <w:sz w:val="24"/>
                <w:szCs w:val="24"/>
              </w:rPr>
              <w:t xml:space="preserve"> Integrated Report</w:t>
            </w:r>
            <w:r w:rsidRPr="00B55966">
              <w:rPr>
                <w:rFonts w:ascii="Times New Roman" w:hAnsi="Times New Roman"/>
                <w:b/>
                <w:sz w:val="24"/>
                <w:szCs w:val="24"/>
              </w:rPr>
              <w:t xml:space="preserve"> assessment</w:t>
            </w:r>
            <w:r w:rsidRPr="00B55966">
              <w:rPr>
                <w:rFonts w:ascii="Times New Roman" w:hAnsi="Times New Roman"/>
                <w:b/>
                <w:i/>
                <w:sz w:val="24"/>
                <w:szCs w:val="24"/>
              </w:rPr>
              <w:t xml:space="preserve"> </w:t>
            </w:r>
            <w:r w:rsidRPr="00B55966">
              <w:rPr>
                <w:rFonts w:ascii="Times New Roman" w:hAnsi="Times New Roman"/>
                <w:b/>
                <w:iCs/>
                <w:sz w:val="24"/>
                <w:szCs w:val="24"/>
              </w:rPr>
              <w:t>(r</w:t>
            </w:r>
            <w:r w:rsidRPr="00B55966">
              <w:rPr>
                <w:rFonts w:ascii="Times New Roman" w:hAnsi="Times New Roman"/>
                <w:b/>
                <w:sz w:val="24"/>
                <w:szCs w:val="24"/>
              </w:rPr>
              <w:t>eported in miles (water body count)).</w:t>
            </w:r>
          </w:p>
        </w:tc>
      </w:tr>
      <w:bookmarkEnd w:id="262"/>
      <w:tr w:rsidR="00850D08" w:rsidRPr="00C93154" w14:paraId="1553EB34" w14:textId="77777777" w:rsidTr="00071751">
        <w:trPr>
          <w:cantSplit/>
          <w:trHeight w:val="609"/>
        </w:trPr>
        <w:tc>
          <w:tcPr>
            <w:tcW w:w="2880" w:type="dxa"/>
            <w:tcBorders>
              <w:top w:val="double" w:sz="4" w:space="0" w:color="auto"/>
              <w:bottom w:val="single" w:sz="18" w:space="0" w:color="auto"/>
            </w:tcBorders>
            <w:shd w:val="clear" w:color="auto" w:fill="auto"/>
            <w:vAlign w:val="bottom"/>
            <w:hideMark/>
          </w:tcPr>
          <w:p w14:paraId="0C7052E9" w14:textId="77777777" w:rsidR="00C93154" w:rsidRPr="00C93154" w:rsidRDefault="00C93154" w:rsidP="00C93154">
            <w:pPr>
              <w:jc w:val="center"/>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Designated Use</w:t>
            </w:r>
          </w:p>
        </w:tc>
        <w:tc>
          <w:tcPr>
            <w:tcW w:w="1890" w:type="dxa"/>
            <w:gridSpan w:val="2"/>
            <w:tcBorders>
              <w:top w:val="double" w:sz="4" w:space="0" w:color="auto"/>
              <w:bottom w:val="single" w:sz="18" w:space="0" w:color="auto"/>
            </w:tcBorders>
            <w:shd w:val="clear" w:color="auto" w:fill="auto"/>
            <w:vAlign w:val="bottom"/>
            <w:hideMark/>
          </w:tcPr>
          <w:p w14:paraId="4C2979E1" w14:textId="73524E99" w:rsidR="00C93154" w:rsidRPr="00C93154" w:rsidRDefault="00C93154" w:rsidP="00850D08">
            <w:pPr>
              <w:jc w:val="center"/>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Size Fully Supported</w:t>
            </w:r>
            <w:r w:rsidR="00071751" w:rsidRPr="00071751">
              <w:rPr>
                <w:rFonts w:ascii="Times New Roman" w:eastAsia="Times New Roman" w:hAnsi="Times New Roman"/>
                <w:b/>
                <w:bCs/>
                <w:color w:val="000000"/>
                <w:sz w:val="24"/>
                <w:szCs w:val="24"/>
                <w:vertAlign w:val="superscript"/>
              </w:rPr>
              <w:t>1</w:t>
            </w:r>
          </w:p>
        </w:tc>
        <w:tc>
          <w:tcPr>
            <w:tcW w:w="1620" w:type="dxa"/>
            <w:gridSpan w:val="2"/>
            <w:tcBorders>
              <w:top w:val="double" w:sz="4" w:space="0" w:color="auto"/>
              <w:bottom w:val="single" w:sz="18" w:space="0" w:color="auto"/>
            </w:tcBorders>
            <w:shd w:val="clear" w:color="auto" w:fill="auto"/>
            <w:vAlign w:val="bottom"/>
            <w:hideMark/>
          </w:tcPr>
          <w:p w14:paraId="6E358048" w14:textId="31141FFB" w:rsidR="00C93154" w:rsidRPr="00C93154" w:rsidRDefault="00C93154" w:rsidP="00850D08">
            <w:pPr>
              <w:jc w:val="center"/>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Size Not Supported</w:t>
            </w:r>
            <w:r w:rsidR="00071751" w:rsidRPr="00071751">
              <w:rPr>
                <w:rFonts w:ascii="Times New Roman" w:eastAsia="Times New Roman" w:hAnsi="Times New Roman"/>
                <w:b/>
                <w:bCs/>
                <w:color w:val="000000"/>
                <w:sz w:val="24"/>
                <w:szCs w:val="24"/>
                <w:vertAlign w:val="superscript"/>
              </w:rPr>
              <w:t>1</w:t>
            </w:r>
            <w:r w:rsidRPr="00071751">
              <w:rPr>
                <w:rFonts w:ascii="Times New Roman" w:eastAsia="Times New Roman" w:hAnsi="Times New Roman"/>
                <w:b/>
                <w:bCs/>
                <w:color w:val="000000"/>
                <w:sz w:val="24"/>
                <w:szCs w:val="24"/>
                <w:vertAlign w:val="superscript"/>
              </w:rPr>
              <w:t xml:space="preserve"> </w:t>
            </w:r>
          </w:p>
        </w:tc>
        <w:tc>
          <w:tcPr>
            <w:tcW w:w="1260" w:type="dxa"/>
            <w:gridSpan w:val="2"/>
            <w:tcBorders>
              <w:top w:val="double" w:sz="4" w:space="0" w:color="auto"/>
              <w:bottom w:val="single" w:sz="18" w:space="0" w:color="auto"/>
            </w:tcBorders>
            <w:shd w:val="clear" w:color="auto" w:fill="auto"/>
            <w:vAlign w:val="bottom"/>
            <w:hideMark/>
          </w:tcPr>
          <w:p w14:paraId="1587384E" w14:textId="3DFB6A49" w:rsidR="00C93154" w:rsidRPr="00C93154" w:rsidRDefault="00C93154" w:rsidP="00850D08">
            <w:pPr>
              <w:jc w:val="center"/>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Size Not Assessed</w:t>
            </w:r>
            <w:r w:rsidR="00071751" w:rsidRPr="00071751">
              <w:rPr>
                <w:rFonts w:ascii="Times New Roman" w:eastAsia="Times New Roman" w:hAnsi="Times New Roman"/>
                <w:b/>
                <w:bCs/>
                <w:color w:val="000000"/>
                <w:sz w:val="24"/>
                <w:szCs w:val="24"/>
                <w:vertAlign w:val="superscript"/>
              </w:rPr>
              <w:t>1</w:t>
            </w:r>
            <w:r w:rsidRPr="00C93154">
              <w:rPr>
                <w:rFonts w:ascii="Times New Roman" w:eastAsia="Times New Roman" w:hAnsi="Times New Roman"/>
                <w:b/>
                <w:bCs/>
                <w:color w:val="000000"/>
                <w:sz w:val="24"/>
                <w:szCs w:val="24"/>
              </w:rPr>
              <w:t xml:space="preserve"> </w:t>
            </w:r>
          </w:p>
        </w:tc>
        <w:tc>
          <w:tcPr>
            <w:tcW w:w="1890" w:type="dxa"/>
            <w:gridSpan w:val="2"/>
            <w:tcBorders>
              <w:top w:val="double" w:sz="4" w:space="0" w:color="auto"/>
              <w:bottom w:val="single" w:sz="18" w:space="0" w:color="auto"/>
            </w:tcBorders>
            <w:shd w:val="clear" w:color="auto" w:fill="auto"/>
            <w:vAlign w:val="bottom"/>
            <w:hideMark/>
          </w:tcPr>
          <w:p w14:paraId="7F87BC68" w14:textId="59D34269" w:rsidR="00C93154" w:rsidRPr="00C93154" w:rsidRDefault="00C93154" w:rsidP="00850D08">
            <w:pPr>
              <w:jc w:val="center"/>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Total Size for Designated Use</w:t>
            </w:r>
            <w:r w:rsidR="00071751" w:rsidRPr="00071751">
              <w:rPr>
                <w:rFonts w:ascii="Times New Roman" w:eastAsia="Times New Roman" w:hAnsi="Times New Roman"/>
                <w:b/>
                <w:bCs/>
                <w:color w:val="000000"/>
                <w:sz w:val="24"/>
                <w:szCs w:val="24"/>
                <w:vertAlign w:val="superscript"/>
              </w:rPr>
              <w:t>1</w:t>
            </w:r>
            <w:r w:rsidRPr="00C93154">
              <w:rPr>
                <w:rFonts w:ascii="Times New Roman" w:eastAsia="Times New Roman" w:hAnsi="Times New Roman"/>
                <w:b/>
                <w:bCs/>
                <w:color w:val="000000"/>
                <w:sz w:val="24"/>
                <w:szCs w:val="24"/>
              </w:rPr>
              <w:t xml:space="preserve"> </w:t>
            </w:r>
          </w:p>
        </w:tc>
      </w:tr>
      <w:tr w:rsidR="009A1EF0" w:rsidRPr="00C93154" w14:paraId="2A908BFB" w14:textId="77777777" w:rsidTr="00071751">
        <w:trPr>
          <w:cantSplit/>
          <w:trHeight w:val="312"/>
        </w:trPr>
        <w:tc>
          <w:tcPr>
            <w:tcW w:w="2880" w:type="dxa"/>
            <w:tcBorders>
              <w:top w:val="single" w:sz="18" w:space="0" w:color="auto"/>
            </w:tcBorders>
            <w:shd w:val="clear" w:color="auto" w:fill="auto"/>
            <w:vAlign w:val="bottom"/>
            <w:hideMark/>
          </w:tcPr>
          <w:p w14:paraId="4F72E276" w14:textId="77777777" w:rsidR="00C93154" w:rsidRPr="00C93154" w:rsidRDefault="00C93154" w:rsidP="00C93154">
            <w:pPr>
              <w:jc w:val="left"/>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Primary Contact Recreation</w:t>
            </w:r>
          </w:p>
        </w:tc>
        <w:tc>
          <w:tcPr>
            <w:tcW w:w="1080" w:type="dxa"/>
            <w:tcBorders>
              <w:top w:val="single" w:sz="18" w:space="0" w:color="auto"/>
            </w:tcBorders>
            <w:shd w:val="clear" w:color="auto" w:fill="auto"/>
            <w:noWrap/>
            <w:vAlign w:val="bottom"/>
            <w:hideMark/>
          </w:tcPr>
          <w:p w14:paraId="0566A808"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5,552</w:t>
            </w:r>
          </w:p>
        </w:tc>
        <w:tc>
          <w:tcPr>
            <w:tcW w:w="810" w:type="dxa"/>
            <w:tcBorders>
              <w:top w:val="single" w:sz="18" w:space="0" w:color="auto"/>
            </w:tcBorders>
            <w:shd w:val="clear" w:color="auto" w:fill="auto"/>
            <w:noWrap/>
            <w:vAlign w:val="bottom"/>
            <w:hideMark/>
          </w:tcPr>
          <w:p w14:paraId="4E48E23E"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(215)</w:t>
            </w:r>
          </w:p>
        </w:tc>
        <w:tc>
          <w:tcPr>
            <w:tcW w:w="795" w:type="dxa"/>
            <w:tcBorders>
              <w:top w:val="single" w:sz="18" w:space="0" w:color="auto"/>
            </w:tcBorders>
            <w:shd w:val="clear" w:color="auto" w:fill="auto"/>
            <w:noWrap/>
            <w:vAlign w:val="bottom"/>
            <w:hideMark/>
          </w:tcPr>
          <w:p w14:paraId="5D1C4C39"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3,675</w:t>
            </w:r>
          </w:p>
        </w:tc>
        <w:tc>
          <w:tcPr>
            <w:tcW w:w="825" w:type="dxa"/>
            <w:tcBorders>
              <w:top w:val="single" w:sz="18" w:space="0" w:color="auto"/>
            </w:tcBorders>
            <w:shd w:val="clear" w:color="auto" w:fill="auto"/>
            <w:noWrap/>
            <w:vAlign w:val="bottom"/>
            <w:hideMark/>
          </w:tcPr>
          <w:p w14:paraId="21A50F89"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(126)</w:t>
            </w:r>
          </w:p>
        </w:tc>
        <w:tc>
          <w:tcPr>
            <w:tcW w:w="615" w:type="dxa"/>
            <w:tcBorders>
              <w:top w:val="single" w:sz="18" w:space="0" w:color="auto"/>
            </w:tcBorders>
            <w:shd w:val="clear" w:color="auto" w:fill="auto"/>
            <w:noWrap/>
            <w:vAlign w:val="bottom"/>
            <w:hideMark/>
          </w:tcPr>
          <w:p w14:paraId="5451B2AA"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140</w:t>
            </w:r>
          </w:p>
        </w:tc>
        <w:tc>
          <w:tcPr>
            <w:tcW w:w="645" w:type="dxa"/>
            <w:tcBorders>
              <w:top w:val="single" w:sz="18" w:space="0" w:color="auto"/>
            </w:tcBorders>
            <w:shd w:val="clear" w:color="auto" w:fill="auto"/>
            <w:noWrap/>
            <w:vAlign w:val="bottom"/>
            <w:hideMark/>
          </w:tcPr>
          <w:p w14:paraId="5D4010ED"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(13)</w:t>
            </w:r>
          </w:p>
        </w:tc>
        <w:tc>
          <w:tcPr>
            <w:tcW w:w="990" w:type="dxa"/>
            <w:tcBorders>
              <w:top w:val="single" w:sz="18" w:space="0" w:color="auto"/>
            </w:tcBorders>
            <w:shd w:val="clear" w:color="auto" w:fill="auto"/>
            <w:noWrap/>
            <w:vAlign w:val="bottom"/>
            <w:hideMark/>
          </w:tcPr>
          <w:p w14:paraId="7DD646E2"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9,368</w:t>
            </w:r>
          </w:p>
        </w:tc>
        <w:tc>
          <w:tcPr>
            <w:tcW w:w="900" w:type="dxa"/>
            <w:tcBorders>
              <w:top w:val="single" w:sz="18" w:space="0" w:color="auto"/>
            </w:tcBorders>
            <w:shd w:val="clear" w:color="auto" w:fill="auto"/>
            <w:noWrap/>
            <w:vAlign w:val="bottom"/>
            <w:hideMark/>
          </w:tcPr>
          <w:p w14:paraId="206A56CC"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(354)</w:t>
            </w:r>
          </w:p>
        </w:tc>
      </w:tr>
      <w:tr w:rsidR="009A1EF0" w:rsidRPr="00C93154" w14:paraId="370442D9" w14:textId="77777777" w:rsidTr="00071751">
        <w:trPr>
          <w:cantSplit/>
          <w:trHeight w:val="312"/>
        </w:trPr>
        <w:tc>
          <w:tcPr>
            <w:tcW w:w="2880" w:type="dxa"/>
            <w:shd w:val="clear" w:color="auto" w:fill="auto"/>
            <w:vAlign w:val="bottom"/>
            <w:hideMark/>
          </w:tcPr>
          <w:p w14:paraId="0656D4AF" w14:textId="77777777" w:rsidR="00C93154" w:rsidRPr="00C93154" w:rsidRDefault="00C93154" w:rsidP="00C93154">
            <w:pPr>
              <w:jc w:val="left"/>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Secondary Contact Recreation</w:t>
            </w:r>
          </w:p>
        </w:tc>
        <w:tc>
          <w:tcPr>
            <w:tcW w:w="1080" w:type="dxa"/>
            <w:shd w:val="clear" w:color="auto" w:fill="auto"/>
            <w:noWrap/>
            <w:vAlign w:val="bottom"/>
            <w:hideMark/>
          </w:tcPr>
          <w:p w14:paraId="4C29EF67"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9,020</w:t>
            </w:r>
          </w:p>
        </w:tc>
        <w:tc>
          <w:tcPr>
            <w:tcW w:w="810" w:type="dxa"/>
            <w:shd w:val="clear" w:color="auto" w:fill="auto"/>
            <w:noWrap/>
            <w:vAlign w:val="bottom"/>
            <w:hideMark/>
          </w:tcPr>
          <w:p w14:paraId="7FD2143C"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(337)</w:t>
            </w:r>
          </w:p>
        </w:tc>
        <w:tc>
          <w:tcPr>
            <w:tcW w:w="795" w:type="dxa"/>
            <w:shd w:val="clear" w:color="auto" w:fill="auto"/>
            <w:noWrap/>
            <w:vAlign w:val="bottom"/>
            <w:hideMark/>
          </w:tcPr>
          <w:p w14:paraId="395F4F7D"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370</w:t>
            </w:r>
          </w:p>
        </w:tc>
        <w:tc>
          <w:tcPr>
            <w:tcW w:w="825" w:type="dxa"/>
            <w:shd w:val="clear" w:color="auto" w:fill="auto"/>
            <w:noWrap/>
            <w:vAlign w:val="bottom"/>
            <w:hideMark/>
          </w:tcPr>
          <w:p w14:paraId="18793479"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(15)</w:t>
            </w:r>
          </w:p>
        </w:tc>
        <w:tc>
          <w:tcPr>
            <w:tcW w:w="615" w:type="dxa"/>
            <w:shd w:val="clear" w:color="auto" w:fill="auto"/>
            <w:noWrap/>
            <w:vAlign w:val="bottom"/>
            <w:hideMark/>
          </w:tcPr>
          <w:p w14:paraId="7CDEB30F"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147</w:t>
            </w:r>
          </w:p>
        </w:tc>
        <w:tc>
          <w:tcPr>
            <w:tcW w:w="645" w:type="dxa"/>
            <w:shd w:val="clear" w:color="auto" w:fill="auto"/>
            <w:noWrap/>
            <w:vAlign w:val="bottom"/>
            <w:hideMark/>
          </w:tcPr>
          <w:p w14:paraId="068853FE"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(14)</w:t>
            </w:r>
          </w:p>
        </w:tc>
        <w:tc>
          <w:tcPr>
            <w:tcW w:w="990" w:type="dxa"/>
            <w:shd w:val="clear" w:color="auto" w:fill="auto"/>
            <w:noWrap/>
            <w:vAlign w:val="bottom"/>
            <w:hideMark/>
          </w:tcPr>
          <w:p w14:paraId="370AEF65"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9,537</w:t>
            </w:r>
          </w:p>
        </w:tc>
        <w:tc>
          <w:tcPr>
            <w:tcW w:w="900" w:type="dxa"/>
            <w:shd w:val="clear" w:color="auto" w:fill="auto"/>
            <w:noWrap/>
            <w:vAlign w:val="bottom"/>
            <w:hideMark/>
          </w:tcPr>
          <w:p w14:paraId="398ED168"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(366)</w:t>
            </w:r>
          </w:p>
        </w:tc>
      </w:tr>
      <w:tr w:rsidR="009A1EF0" w:rsidRPr="00C93154" w14:paraId="0BC09B18" w14:textId="77777777" w:rsidTr="00071751">
        <w:trPr>
          <w:cantSplit/>
          <w:trHeight w:val="312"/>
        </w:trPr>
        <w:tc>
          <w:tcPr>
            <w:tcW w:w="2880" w:type="dxa"/>
            <w:shd w:val="clear" w:color="auto" w:fill="auto"/>
            <w:vAlign w:val="bottom"/>
            <w:hideMark/>
          </w:tcPr>
          <w:p w14:paraId="39853DEC" w14:textId="77777777" w:rsidR="00C93154" w:rsidRPr="00C93154" w:rsidRDefault="00C93154" w:rsidP="00C93154">
            <w:pPr>
              <w:jc w:val="left"/>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Fish and Wildlife Propagation</w:t>
            </w:r>
          </w:p>
        </w:tc>
        <w:tc>
          <w:tcPr>
            <w:tcW w:w="1080" w:type="dxa"/>
            <w:shd w:val="clear" w:color="auto" w:fill="auto"/>
            <w:noWrap/>
            <w:vAlign w:val="bottom"/>
            <w:hideMark/>
          </w:tcPr>
          <w:p w14:paraId="47A55E53"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2,669</w:t>
            </w:r>
          </w:p>
        </w:tc>
        <w:tc>
          <w:tcPr>
            <w:tcW w:w="810" w:type="dxa"/>
            <w:shd w:val="clear" w:color="auto" w:fill="auto"/>
            <w:noWrap/>
            <w:vAlign w:val="bottom"/>
            <w:hideMark/>
          </w:tcPr>
          <w:p w14:paraId="2E207CF5"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(89)</w:t>
            </w:r>
          </w:p>
        </w:tc>
        <w:tc>
          <w:tcPr>
            <w:tcW w:w="795" w:type="dxa"/>
            <w:shd w:val="clear" w:color="auto" w:fill="auto"/>
            <w:noWrap/>
            <w:vAlign w:val="bottom"/>
            <w:hideMark/>
          </w:tcPr>
          <w:p w14:paraId="2F667E93"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6,708</w:t>
            </w:r>
          </w:p>
        </w:tc>
        <w:tc>
          <w:tcPr>
            <w:tcW w:w="825" w:type="dxa"/>
            <w:shd w:val="clear" w:color="auto" w:fill="auto"/>
            <w:noWrap/>
            <w:vAlign w:val="bottom"/>
            <w:hideMark/>
          </w:tcPr>
          <w:p w14:paraId="0A129064"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(264)</w:t>
            </w:r>
          </w:p>
        </w:tc>
        <w:tc>
          <w:tcPr>
            <w:tcW w:w="615" w:type="dxa"/>
            <w:shd w:val="clear" w:color="auto" w:fill="auto"/>
            <w:noWrap/>
            <w:vAlign w:val="bottom"/>
            <w:hideMark/>
          </w:tcPr>
          <w:p w14:paraId="053A0EA5"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67</w:t>
            </w:r>
          </w:p>
        </w:tc>
        <w:tc>
          <w:tcPr>
            <w:tcW w:w="645" w:type="dxa"/>
            <w:shd w:val="clear" w:color="auto" w:fill="auto"/>
            <w:noWrap/>
            <w:vAlign w:val="bottom"/>
            <w:hideMark/>
          </w:tcPr>
          <w:p w14:paraId="1F5079E7"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(7)</w:t>
            </w:r>
          </w:p>
        </w:tc>
        <w:tc>
          <w:tcPr>
            <w:tcW w:w="990" w:type="dxa"/>
            <w:shd w:val="clear" w:color="auto" w:fill="auto"/>
            <w:noWrap/>
            <w:vAlign w:val="bottom"/>
            <w:hideMark/>
          </w:tcPr>
          <w:p w14:paraId="6D6161F7"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9,443</w:t>
            </w:r>
          </w:p>
        </w:tc>
        <w:tc>
          <w:tcPr>
            <w:tcW w:w="900" w:type="dxa"/>
            <w:shd w:val="clear" w:color="auto" w:fill="auto"/>
            <w:noWrap/>
            <w:vAlign w:val="bottom"/>
            <w:hideMark/>
          </w:tcPr>
          <w:p w14:paraId="4BF832C5"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(360)</w:t>
            </w:r>
          </w:p>
        </w:tc>
      </w:tr>
      <w:tr w:rsidR="009A1EF0" w:rsidRPr="00C93154" w14:paraId="24D0ACCE" w14:textId="77777777" w:rsidTr="00071751">
        <w:trPr>
          <w:cantSplit/>
          <w:trHeight w:val="312"/>
        </w:trPr>
        <w:tc>
          <w:tcPr>
            <w:tcW w:w="2880" w:type="dxa"/>
            <w:shd w:val="clear" w:color="auto" w:fill="auto"/>
            <w:vAlign w:val="bottom"/>
            <w:hideMark/>
          </w:tcPr>
          <w:p w14:paraId="770A8DEE" w14:textId="77777777" w:rsidR="00C93154" w:rsidRPr="00C93154" w:rsidRDefault="00C93154" w:rsidP="00C93154">
            <w:pPr>
              <w:jc w:val="left"/>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Drinking Water Supply</w:t>
            </w:r>
          </w:p>
        </w:tc>
        <w:tc>
          <w:tcPr>
            <w:tcW w:w="1080" w:type="dxa"/>
            <w:shd w:val="clear" w:color="auto" w:fill="auto"/>
            <w:noWrap/>
            <w:vAlign w:val="bottom"/>
            <w:hideMark/>
          </w:tcPr>
          <w:p w14:paraId="6AF3D5B9"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586</w:t>
            </w:r>
          </w:p>
        </w:tc>
        <w:tc>
          <w:tcPr>
            <w:tcW w:w="810" w:type="dxa"/>
            <w:shd w:val="clear" w:color="auto" w:fill="auto"/>
            <w:noWrap/>
            <w:vAlign w:val="bottom"/>
            <w:hideMark/>
          </w:tcPr>
          <w:p w14:paraId="275B1A90"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(13)</w:t>
            </w:r>
          </w:p>
        </w:tc>
        <w:tc>
          <w:tcPr>
            <w:tcW w:w="795" w:type="dxa"/>
            <w:shd w:val="clear" w:color="auto" w:fill="auto"/>
            <w:noWrap/>
            <w:vAlign w:val="bottom"/>
            <w:hideMark/>
          </w:tcPr>
          <w:p w14:paraId="6D16BFA1"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454</w:t>
            </w:r>
          </w:p>
        </w:tc>
        <w:tc>
          <w:tcPr>
            <w:tcW w:w="825" w:type="dxa"/>
            <w:shd w:val="clear" w:color="auto" w:fill="auto"/>
            <w:noWrap/>
            <w:vAlign w:val="bottom"/>
            <w:hideMark/>
          </w:tcPr>
          <w:p w14:paraId="1CC281F8"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(9)</w:t>
            </w:r>
          </w:p>
        </w:tc>
        <w:tc>
          <w:tcPr>
            <w:tcW w:w="615" w:type="dxa"/>
            <w:shd w:val="clear" w:color="auto" w:fill="auto"/>
            <w:noWrap/>
            <w:vAlign w:val="bottom"/>
            <w:hideMark/>
          </w:tcPr>
          <w:p w14:paraId="6D00D1F2" w14:textId="77777777" w:rsidR="00C93154" w:rsidRPr="00C93154" w:rsidRDefault="00C93154" w:rsidP="00C93154">
            <w:pPr>
              <w:jc w:val="right"/>
              <w:rPr>
                <w:rFonts w:ascii="Times New Roman" w:eastAsia="Times New Roman" w:hAnsi="Times New Roman"/>
                <w:color w:val="000000"/>
                <w:sz w:val="24"/>
                <w:szCs w:val="24"/>
              </w:rPr>
            </w:pPr>
          </w:p>
        </w:tc>
        <w:tc>
          <w:tcPr>
            <w:tcW w:w="645" w:type="dxa"/>
            <w:shd w:val="clear" w:color="auto" w:fill="auto"/>
            <w:noWrap/>
            <w:vAlign w:val="bottom"/>
            <w:hideMark/>
          </w:tcPr>
          <w:p w14:paraId="53831C5C" w14:textId="77777777" w:rsidR="00C93154" w:rsidRPr="00C93154" w:rsidRDefault="00C93154" w:rsidP="00C93154">
            <w:pPr>
              <w:jc w:val="left"/>
              <w:rPr>
                <w:rFonts w:ascii="Times New Roman" w:eastAsia="Times New Roman" w:hAnsi="Times New Roman"/>
                <w:sz w:val="20"/>
                <w:szCs w:val="20"/>
              </w:rPr>
            </w:pPr>
          </w:p>
        </w:tc>
        <w:tc>
          <w:tcPr>
            <w:tcW w:w="990" w:type="dxa"/>
            <w:shd w:val="clear" w:color="auto" w:fill="auto"/>
            <w:noWrap/>
            <w:vAlign w:val="bottom"/>
            <w:hideMark/>
          </w:tcPr>
          <w:p w14:paraId="67E3E18B"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1,040</w:t>
            </w:r>
          </w:p>
        </w:tc>
        <w:tc>
          <w:tcPr>
            <w:tcW w:w="900" w:type="dxa"/>
            <w:shd w:val="clear" w:color="auto" w:fill="auto"/>
            <w:noWrap/>
            <w:vAlign w:val="bottom"/>
            <w:hideMark/>
          </w:tcPr>
          <w:p w14:paraId="2C506F75"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(22)</w:t>
            </w:r>
          </w:p>
        </w:tc>
      </w:tr>
      <w:tr w:rsidR="009A1EF0" w:rsidRPr="00C93154" w14:paraId="67E01208" w14:textId="77777777" w:rsidTr="00071751">
        <w:trPr>
          <w:cantSplit/>
          <w:trHeight w:val="624"/>
        </w:trPr>
        <w:tc>
          <w:tcPr>
            <w:tcW w:w="2880" w:type="dxa"/>
            <w:shd w:val="clear" w:color="auto" w:fill="auto"/>
            <w:vAlign w:val="bottom"/>
            <w:hideMark/>
          </w:tcPr>
          <w:p w14:paraId="7DEE24FC" w14:textId="77777777" w:rsidR="009A1EF0" w:rsidRPr="00C93154" w:rsidRDefault="009A1EF0" w:rsidP="00464F00">
            <w:pPr>
              <w:jc w:val="left"/>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Limited Aquatic Life and Wildlife Use</w:t>
            </w:r>
          </w:p>
        </w:tc>
        <w:tc>
          <w:tcPr>
            <w:tcW w:w="1080" w:type="dxa"/>
            <w:shd w:val="clear" w:color="auto" w:fill="auto"/>
            <w:noWrap/>
            <w:vAlign w:val="bottom"/>
            <w:hideMark/>
          </w:tcPr>
          <w:p w14:paraId="340DCE4F" w14:textId="77777777" w:rsidR="009A1EF0" w:rsidRPr="00C93154" w:rsidRDefault="009A1EF0" w:rsidP="00464F00">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28</w:t>
            </w:r>
          </w:p>
        </w:tc>
        <w:tc>
          <w:tcPr>
            <w:tcW w:w="810" w:type="dxa"/>
            <w:shd w:val="clear" w:color="auto" w:fill="auto"/>
            <w:noWrap/>
            <w:vAlign w:val="bottom"/>
            <w:hideMark/>
          </w:tcPr>
          <w:p w14:paraId="10B082CC" w14:textId="77777777" w:rsidR="009A1EF0" w:rsidRPr="00C93154" w:rsidRDefault="009A1EF0" w:rsidP="00464F00">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w:t>
            </w:r>
          </w:p>
        </w:tc>
        <w:tc>
          <w:tcPr>
            <w:tcW w:w="795" w:type="dxa"/>
            <w:shd w:val="clear" w:color="auto" w:fill="auto"/>
            <w:noWrap/>
            <w:vAlign w:val="bottom"/>
            <w:hideMark/>
          </w:tcPr>
          <w:p w14:paraId="5E967445" w14:textId="77777777" w:rsidR="009A1EF0" w:rsidRPr="00C93154" w:rsidRDefault="009A1EF0" w:rsidP="00464F00">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59</w:t>
            </w:r>
          </w:p>
        </w:tc>
        <w:tc>
          <w:tcPr>
            <w:tcW w:w="825" w:type="dxa"/>
            <w:shd w:val="clear" w:color="auto" w:fill="auto"/>
            <w:noWrap/>
            <w:vAlign w:val="bottom"/>
            <w:hideMark/>
          </w:tcPr>
          <w:p w14:paraId="4CF762B1" w14:textId="77777777" w:rsidR="009A1EF0" w:rsidRPr="00C93154" w:rsidRDefault="009A1EF0" w:rsidP="00464F00">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w:t>
            </w:r>
          </w:p>
        </w:tc>
        <w:tc>
          <w:tcPr>
            <w:tcW w:w="615" w:type="dxa"/>
            <w:shd w:val="clear" w:color="auto" w:fill="auto"/>
            <w:noWrap/>
            <w:vAlign w:val="bottom"/>
            <w:hideMark/>
          </w:tcPr>
          <w:p w14:paraId="49920228" w14:textId="77777777" w:rsidR="009A1EF0" w:rsidRPr="00C93154" w:rsidRDefault="009A1EF0" w:rsidP="00464F00">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7</w:t>
            </w:r>
          </w:p>
        </w:tc>
        <w:tc>
          <w:tcPr>
            <w:tcW w:w="645" w:type="dxa"/>
            <w:shd w:val="clear" w:color="auto" w:fill="auto"/>
            <w:noWrap/>
            <w:vAlign w:val="bottom"/>
            <w:hideMark/>
          </w:tcPr>
          <w:p w14:paraId="01699AEB" w14:textId="77777777" w:rsidR="009A1EF0" w:rsidRPr="00C93154" w:rsidRDefault="009A1EF0" w:rsidP="00464F00">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w:t>
            </w:r>
          </w:p>
        </w:tc>
        <w:tc>
          <w:tcPr>
            <w:tcW w:w="990" w:type="dxa"/>
            <w:shd w:val="clear" w:color="auto" w:fill="auto"/>
            <w:noWrap/>
            <w:vAlign w:val="bottom"/>
            <w:hideMark/>
          </w:tcPr>
          <w:p w14:paraId="4B68C971" w14:textId="77777777" w:rsidR="009A1EF0" w:rsidRPr="00C93154" w:rsidRDefault="009A1EF0" w:rsidP="00464F00">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94</w:t>
            </w:r>
          </w:p>
        </w:tc>
        <w:tc>
          <w:tcPr>
            <w:tcW w:w="900" w:type="dxa"/>
            <w:shd w:val="clear" w:color="auto" w:fill="auto"/>
            <w:noWrap/>
            <w:vAlign w:val="bottom"/>
            <w:hideMark/>
          </w:tcPr>
          <w:p w14:paraId="0E04C401" w14:textId="77777777" w:rsidR="009A1EF0" w:rsidRPr="00C93154" w:rsidRDefault="009A1EF0" w:rsidP="00464F00">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(6)</w:t>
            </w:r>
          </w:p>
        </w:tc>
      </w:tr>
      <w:tr w:rsidR="009A1EF0" w:rsidRPr="00C93154" w14:paraId="3B433A96" w14:textId="77777777" w:rsidTr="00071751">
        <w:trPr>
          <w:cantSplit/>
          <w:trHeight w:val="624"/>
        </w:trPr>
        <w:tc>
          <w:tcPr>
            <w:tcW w:w="2880" w:type="dxa"/>
            <w:shd w:val="clear" w:color="auto" w:fill="auto"/>
            <w:vAlign w:val="bottom"/>
            <w:hideMark/>
          </w:tcPr>
          <w:p w14:paraId="74821161" w14:textId="77777777" w:rsidR="00C93154" w:rsidRPr="00C93154" w:rsidRDefault="00C93154" w:rsidP="00C93154">
            <w:pPr>
              <w:jc w:val="left"/>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Outstanding Natural Resource Waters</w:t>
            </w:r>
          </w:p>
        </w:tc>
        <w:tc>
          <w:tcPr>
            <w:tcW w:w="1080" w:type="dxa"/>
            <w:shd w:val="clear" w:color="auto" w:fill="auto"/>
            <w:noWrap/>
            <w:vAlign w:val="bottom"/>
            <w:hideMark/>
          </w:tcPr>
          <w:p w14:paraId="3CE1BF6F"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702</w:t>
            </w:r>
          </w:p>
        </w:tc>
        <w:tc>
          <w:tcPr>
            <w:tcW w:w="810" w:type="dxa"/>
            <w:shd w:val="clear" w:color="auto" w:fill="auto"/>
            <w:noWrap/>
            <w:vAlign w:val="bottom"/>
            <w:hideMark/>
          </w:tcPr>
          <w:p w14:paraId="3B79CF47"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(30)</w:t>
            </w:r>
          </w:p>
        </w:tc>
        <w:tc>
          <w:tcPr>
            <w:tcW w:w="795" w:type="dxa"/>
            <w:shd w:val="clear" w:color="auto" w:fill="auto"/>
            <w:noWrap/>
            <w:vAlign w:val="bottom"/>
            <w:hideMark/>
          </w:tcPr>
          <w:p w14:paraId="4B11BB59"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994</w:t>
            </w:r>
          </w:p>
        </w:tc>
        <w:tc>
          <w:tcPr>
            <w:tcW w:w="825" w:type="dxa"/>
            <w:shd w:val="clear" w:color="auto" w:fill="auto"/>
            <w:noWrap/>
            <w:vAlign w:val="bottom"/>
            <w:hideMark/>
          </w:tcPr>
          <w:p w14:paraId="024D1609"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(34)</w:t>
            </w:r>
          </w:p>
        </w:tc>
        <w:tc>
          <w:tcPr>
            <w:tcW w:w="615" w:type="dxa"/>
            <w:shd w:val="clear" w:color="auto" w:fill="auto"/>
            <w:noWrap/>
            <w:vAlign w:val="bottom"/>
            <w:hideMark/>
          </w:tcPr>
          <w:p w14:paraId="6252FC6F"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6</w:t>
            </w:r>
          </w:p>
        </w:tc>
        <w:tc>
          <w:tcPr>
            <w:tcW w:w="645" w:type="dxa"/>
            <w:shd w:val="clear" w:color="auto" w:fill="auto"/>
            <w:noWrap/>
            <w:vAlign w:val="bottom"/>
            <w:hideMark/>
          </w:tcPr>
          <w:p w14:paraId="24AB0BC4"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w:t>
            </w:r>
          </w:p>
        </w:tc>
        <w:tc>
          <w:tcPr>
            <w:tcW w:w="990" w:type="dxa"/>
            <w:shd w:val="clear" w:color="auto" w:fill="auto"/>
            <w:noWrap/>
            <w:vAlign w:val="bottom"/>
            <w:hideMark/>
          </w:tcPr>
          <w:p w14:paraId="50EF15B9"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1,702</w:t>
            </w:r>
          </w:p>
        </w:tc>
        <w:tc>
          <w:tcPr>
            <w:tcW w:w="900" w:type="dxa"/>
            <w:shd w:val="clear" w:color="auto" w:fill="auto"/>
            <w:noWrap/>
            <w:vAlign w:val="bottom"/>
            <w:hideMark/>
          </w:tcPr>
          <w:p w14:paraId="7F214AE5"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(66)</w:t>
            </w:r>
          </w:p>
        </w:tc>
      </w:tr>
      <w:tr w:rsidR="009A1EF0" w:rsidRPr="00C93154" w14:paraId="03116B68" w14:textId="77777777" w:rsidTr="00071751">
        <w:trPr>
          <w:cantSplit/>
          <w:trHeight w:val="312"/>
        </w:trPr>
        <w:tc>
          <w:tcPr>
            <w:tcW w:w="2880" w:type="dxa"/>
            <w:shd w:val="clear" w:color="auto" w:fill="auto"/>
            <w:vAlign w:val="bottom"/>
            <w:hideMark/>
          </w:tcPr>
          <w:p w14:paraId="1D2B6F06" w14:textId="77777777" w:rsidR="00C93154" w:rsidRPr="00C93154" w:rsidRDefault="00C93154" w:rsidP="00C93154">
            <w:pPr>
              <w:jc w:val="left"/>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Oyster Propagation</w:t>
            </w:r>
          </w:p>
        </w:tc>
        <w:tc>
          <w:tcPr>
            <w:tcW w:w="1080" w:type="dxa"/>
            <w:shd w:val="clear" w:color="auto" w:fill="auto"/>
            <w:noWrap/>
            <w:vAlign w:val="bottom"/>
            <w:hideMark/>
          </w:tcPr>
          <w:p w14:paraId="264F0D8D"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199</w:t>
            </w:r>
          </w:p>
        </w:tc>
        <w:tc>
          <w:tcPr>
            <w:tcW w:w="810" w:type="dxa"/>
            <w:shd w:val="clear" w:color="auto" w:fill="auto"/>
            <w:noWrap/>
            <w:vAlign w:val="bottom"/>
            <w:hideMark/>
          </w:tcPr>
          <w:p w14:paraId="41C7A1EE"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(12)</w:t>
            </w:r>
          </w:p>
        </w:tc>
        <w:tc>
          <w:tcPr>
            <w:tcW w:w="795" w:type="dxa"/>
            <w:shd w:val="clear" w:color="auto" w:fill="auto"/>
            <w:noWrap/>
            <w:vAlign w:val="bottom"/>
            <w:hideMark/>
          </w:tcPr>
          <w:p w14:paraId="229BFAC9"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388</w:t>
            </w:r>
          </w:p>
        </w:tc>
        <w:tc>
          <w:tcPr>
            <w:tcW w:w="825" w:type="dxa"/>
            <w:shd w:val="clear" w:color="auto" w:fill="auto"/>
            <w:noWrap/>
            <w:vAlign w:val="bottom"/>
            <w:hideMark/>
          </w:tcPr>
          <w:p w14:paraId="54F0A3E5"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(17)</w:t>
            </w:r>
          </w:p>
        </w:tc>
        <w:tc>
          <w:tcPr>
            <w:tcW w:w="615" w:type="dxa"/>
            <w:shd w:val="clear" w:color="auto" w:fill="auto"/>
            <w:noWrap/>
            <w:vAlign w:val="bottom"/>
            <w:hideMark/>
          </w:tcPr>
          <w:p w14:paraId="2ECC6ED8" w14:textId="77777777" w:rsidR="00C93154" w:rsidRPr="00C93154" w:rsidRDefault="00C93154" w:rsidP="00C93154">
            <w:pPr>
              <w:jc w:val="right"/>
              <w:rPr>
                <w:rFonts w:ascii="Times New Roman" w:eastAsia="Times New Roman" w:hAnsi="Times New Roman"/>
                <w:color w:val="000000"/>
                <w:sz w:val="24"/>
                <w:szCs w:val="24"/>
              </w:rPr>
            </w:pPr>
          </w:p>
        </w:tc>
        <w:tc>
          <w:tcPr>
            <w:tcW w:w="645" w:type="dxa"/>
            <w:shd w:val="clear" w:color="auto" w:fill="auto"/>
            <w:noWrap/>
            <w:vAlign w:val="bottom"/>
            <w:hideMark/>
          </w:tcPr>
          <w:p w14:paraId="73C52876" w14:textId="77777777" w:rsidR="00C93154" w:rsidRPr="00C93154" w:rsidRDefault="00C93154" w:rsidP="00C93154">
            <w:pPr>
              <w:jc w:val="left"/>
              <w:rPr>
                <w:rFonts w:ascii="Times New Roman" w:eastAsia="Times New Roman" w:hAnsi="Times New Roman"/>
                <w:sz w:val="20"/>
                <w:szCs w:val="20"/>
              </w:rPr>
            </w:pPr>
          </w:p>
        </w:tc>
        <w:tc>
          <w:tcPr>
            <w:tcW w:w="990" w:type="dxa"/>
            <w:shd w:val="clear" w:color="auto" w:fill="auto"/>
            <w:noWrap/>
            <w:vAlign w:val="bottom"/>
            <w:hideMark/>
          </w:tcPr>
          <w:p w14:paraId="6DAE2875"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587</w:t>
            </w:r>
          </w:p>
        </w:tc>
        <w:tc>
          <w:tcPr>
            <w:tcW w:w="900" w:type="dxa"/>
            <w:shd w:val="clear" w:color="auto" w:fill="auto"/>
            <w:noWrap/>
            <w:vAlign w:val="bottom"/>
            <w:hideMark/>
          </w:tcPr>
          <w:p w14:paraId="4D52F86E"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(29)</w:t>
            </w:r>
          </w:p>
        </w:tc>
      </w:tr>
      <w:tr w:rsidR="009A1EF0" w:rsidRPr="00C93154" w14:paraId="2DD182D5" w14:textId="77777777" w:rsidTr="00071751">
        <w:trPr>
          <w:cantSplit/>
          <w:trHeight w:val="312"/>
        </w:trPr>
        <w:tc>
          <w:tcPr>
            <w:tcW w:w="2880" w:type="dxa"/>
            <w:tcBorders>
              <w:bottom w:val="double" w:sz="4" w:space="0" w:color="auto"/>
            </w:tcBorders>
            <w:shd w:val="clear" w:color="auto" w:fill="auto"/>
            <w:vAlign w:val="bottom"/>
            <w:hideMark/>
          </w:tcPr>
          <w:p w14:paraId="478882C3" w14:textId="77777777" w:rsidR="00C93154" w:rsidRPr="00C93154" w:rsidRDefault="00C93154" w:rsidP="00C93154">
            <w:pPr>
              <w:jc w:val="left"/>
              <w:rPr>
                <w:rFonts w:ascii="Times New Roman" w:eastAsia="Times New Roman" w:hAnsi="Times New Roman"/>
                <w:b/>
                <w:bCs/>
                <w:color w:val="000000"/>
                <w:sz w:val="24"/>
                <w:szCs w:val="24"/>
              </w:rPr>
            </w:pPr>
            <w:r w:rsidRPr="00C93154">
              <w:rPr>
                <w:rFonts w:ascii="Times New Roman" w:eastAsia="Times New Roman" w:hAnsi="Times New Roman"/>
                <w:b/>
                <w:bCs/>
                <w:color w:val="000000"/>
                <w:sz w:val="24"/>
                <w:szCs w:val="24"/>
              </w:rPr>
              <w:t>Agriculture</w:t>
            </w:r>
          </w:p>
        </w:tc>
        <w:tc>
          <w:tcPr>
            <w:tcW w:w="1080" w:type="dxa"/>
            <w:tcBorders>
              <w:bottom w:val="double" w:sz="4" w:space="0" w:color="auto"/>
            </w:tcBorders>
            <w:shd w:val="clear" w:color="auto" w:fill="auto"/>
            <w:noWrap/>
            <w:vAlign w:val="bottom"/>
            <w:hideMark/>
          </w:tcPr>
          <w:p w14:paraId="5B0D3FB7"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2,042</w:t>
            </w:r>
          </w:p>
        </w:tc>
        <w:tc>
          <w:tcPr>
            <w:tcW w:w="810" w:type="dxa"/>
            <w:tcBorders>
              <w:bottom w:val="double" w:sz="4" w:space="0" w:color="auto"/>
            </w:tcBorders>
            <w:shd w:val="clear" w:color="auto" w:fill="auto"/>
            <w:noWrap/>
            <w:vAlign w:val="bottom"/>
            <w:hideMark/>
          </w:tcPr>
          <w:p w14:paraId="26523742"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(59)</w:t>
            </w:r>
          </w:p>
        </w:tc>
        <w:tc>
          <w:tcPr>
            <w:tcW w:w="795" w:type="dxa"/>
            <w:tcBorders>
              <w:bottom w:val="double" w:sz="4" w:space="0" w:color="auto"/>
            </w:tcBorders>
            <w:shd w:val="clear" w:color="auto" w:fill="auto"/>
            <w:noWrap/>
            <w:vAlign w:val="bottom"/>
            <w:hideMark/>
          </w:tcPr>
          <w:p w14:paraId="3B1EA868" w14:textId="77777777" w:rsidR="00C93154" w:rsidRPr="00C93154" w:rsidRDefault="00C93154" w:rsidP="00C93154">
            <w:pPr>
              <w:jc w:val="right"/>
              <w:rPr>
                <w:rFonts w:ascii="Times New Roman" w:eastAsia="Times New Roman" w:hAnsi="Times New Roman"/>
                <w:color w:val="000000"/>
                <w:sz w:val="24"/>
                <w:szCs w:val="24"/>
              </w:rPr>
            </w:pPr>
          </w:p>
        </w:tc>
        <w:tc>
          <w:tcPr>
            <w:tcW w:w="825" w:type="dxa"/>
            <w:tcBorders>
              <w:bottom w:val="double" w:sz="4" w:space="0" w:color="auto"/>
            </w:tcBorders>
            <w:shd w:val="clear" w:color="auto" w:fill="auto"/>
            <w:noWrap/>
            <w:vAlign w:val="bottom"/>
            <w:hideMark/>
          </w:tcPr>
          <w:p w14:paraId="222F77EC" w14:textId="77777777" w:rsidR="00C93154" w:rsidRPr="00C93154" w:rsidRDefault="00C93154" w:rsidP="00C93154">
            <w:pPr>
              <w:jc w:val="left"/>
              <w:rPr>
                <w:rFonts w:ascii="Times New Roman" w:eastAsia="Times New Roman" w:hAnsi="Times New Roman"/>
                <w:sz w:val="20"/>
                <w:szCs w:val="20"/>
              </w:rPr>
            </w:pPr>
          </w:p>
        </w:tc>
        <w:tc>
          <w:tcPr>
            <w:tcW w:w="615" w:type="dxa"/>
            <w:tcBorders>
              <w:bottom w:val="double" w:sz="4" w:space="0" w:color="auto"/>
            </w:tcBorders>
            <w:shd w:val="clear" w:color="auto" w:fill="auto"/>
            <w:noWrap/>
            <w:vAlign w:val="bottom"/>
            <w:hideMark/>
          </w:tcPr>
          <w:p w14:paraId="12185FEB"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10</w:t>
            </w:r>
          </w:p>
        </w:tc>
        <w:tc>
          <w:tcPr>
            <w:tcW w:w="645" w:type="dxa"/>
            <w:tcBorders>
              <w:bottom w:val="double" w:sz="4" w:space="0" w:color="auto"/>
            </w:tcBorders>
            <w:shd w:val="clear" w:color="auto" w:fill="auto"/>
            <w:noWrap/>
            <w:vAlign w:val="bottom"/>
            <w:hideMark/>
          </w:tcPr>
          <w:p w14:paraId="4C248347"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(1)</w:t>
            </w:r>
          </w:p>
        </w:tc>
        <w:tc>
          <w:tcPr>
            <w:tcW w:w="990" w:type="dxa"/>
            <w:tcBorders>
              <w:bottom w:val="double" w:sz="4" w:space="0" w:color="auto"/>
            </w:tcBorders>
            <w:shd w:val="clear" w:color="auto" w:fill="auto"/>
            <w:noWrap/>
            <w:vAlign w:val="bottom"/>
            <w:hideMark/>
          </w:tcPr>
          <w:p w14:paraId="2FCD0A85"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2,052</w:t>
            </w:r>
          </w:p>
        </w:tc>
        <w:tc>
          <w:tcPr>
            <w:tcW w:w="900" w:type="dxa"/>
            <w:tcBorders>
              <w:bottom w:val="double" w:sz="4" w:space="0" w:color="auto"/>
            </w:tcBorders>
            <w:shd w:val="clear" w:color="auto" w:fill="auto"/>
            <w:noWrap/>
            <w:vAlign w:val="bottom"/>
            <w:hideMark/>
          </w:tcPr>
          <w:p w14:paraId="68194DFB" w14:textId="77777777" w:rsidR="00C93154" w:rsidRPr="00C93154" w:rsidRDefault="00C93154" w:rsidP="00C93154">
            <w:pPr>
              <w:jc w:val="right"/>
              <w:rPr>
                <w:rFonts w:ascii="Times New Roman" w:eastAsia="Times New Roman" w:hAnsi="Times New Roman"/>
                <w:color w:val="000000"/>
                <w:sz w:val="24"/>
                <w:szCs w:val="24"/>
              </w:rPr>
            </w:pPr>
            <w:r w:rsidRPr="00C93154">
              <w:rPr>
                <w:rFonts w:ascii="Times New Roman" w:eastAsia="Times New Roman" w:hAnsi="Times New Roman"/>
                <w:color w:val="000000"/>
                <w:sz w:val="24"/>
                <w:szCs w:val="24"/>
              </w:rPr>
              <w:t>(60)</w:t>
            </w:r>
          </w:p>
        </w:tc>
      </w:tr>
      <w:tr w:rsidR="00071751" w:rsidRPr="00C93154" w14:paraId="4D2CC1BA" w14:textId="77777777" w:rsidTr="00071751">
        <w:trPr>
          <w:cantSplit/>
          <w:trHeight w:val="312"/>
        </w:trPr>
        <w:tc>
          <w:tcPr>
            <w:tcW w:w="9540" w:type="dxa"/>
            <w:gridSpan w:val="9"/>
            <w:tcBorders>
              <w:top w:val="double" w:sz="4" w:space="0" w:color="auto"/>
              <w:left w:val="nil"/>
              <w:bottom w:val="nil"/>
              <w:right w:val="nil"/>
            </w:tcBorders>
            <w:shd w:val="clear" w:color="auto" w:fill="auto"/>
          </w:tcPr>
          <w:p w14:paraId="62A41E56" w14:textId="2F129281" w:rsidR="00071751" w:rsidRPr="00071751" w:rsidRDefault="00071751" w:rsidP="00071751">
            <w:pPr>
              <w:jc w:val="left"/>
              <w:rPr>
                <w:rFonts w:ascii="Times New Roman" w:eastAsia="Times New Roman" w:hAnsi="Times New Roman"/>
                <w:color w:val="000000"/>
                <w:sz w:val="20"/>
                <w:szCs w:val="20"/>
              </w:rPr>
            </w:pPr>
            <w:r w:rsidRPr="00071751">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66841024" w14:textId="70FAC588" w:rsidR="00464F00" w:rsidRDefault="00464F00" w:rsidP="004C6F49">
      <w:pPr>
        <w:pStyle w:val="IRBodyText"/>
        <w:rPr>
          <w:noProof w:val="0"/>
        </w:rPr>
      </w:pPr>
    </w:p>
    <w:p w14:paraId="7BCCB8E2" w14:textId="77777777" w:rsidR="00071751" w:rsidRDefault="00071751">
      <w:pPr>
        <w:spacing w:after="120"/>
        <w:rPr>
          <w:rFonts w:ascii="Times New Roman" w:eastAsia="Times New Roman" w:hAnsi="Times New Roman"/>
          <w:b/>
          <w:bCs/>
          <w:sz w:val="24"/>
          <w:szCs w:val="24"/>
          <w:u w:val="single"/>
        </w:rPr>
      </w:pPr>
      <w:r>
        <w:br w:type="page"/>
      </w:r>
    </w:p>
    <w:p w14:paraId="717A6B1D" w14:textId="0C8595B3" w:rsidR="009E502F" w:rsidRDefault="00464F00" w:rsidP="00464F00">
      <w:pPr>
        <w:pStyle w:val="IRSubsectionHeader"/>
      </w:pPr>
      <w:r w:rsidRPr="0030359B">
        <w:t>Suspected Causes of Non-Support of Designated Uses</w:t>
      </w:r>
    </w:p>
    <w:p w14:paraId="34F6D9BF" w14:textId="77777777" w:rsidR="00464F00" w:rsidRPr="00464F00" w:rsidRDefault="00464F00" w:rsidP="00464F00">
      <w:pPr>
        <w:pStyle w:val="BodyText"/>
      </w:pPr>
    </w:p>
    <w:tbl>
      <w:tblPr>
        <w:tblW w:w="8640" w:type="dxa"/>
        <w:tblInd w:w="3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840"/>
        <w:gridCol w:w="900"/>
        <w:gridCol w:w="900"/>
      </w:tblGrid>
      <w:tr w:rsidR="00464F00" w:rsidRPr="00464F00" w14:paraId="4DBD217B" w14:textId="77777777" w:rsidTr="00464F00">
        <w:trPr>
          <w:cantSplit/>
          <w:trHeight w:val="288"/>
          <w:tblHeader/>
        </w:trPr>
        <w:tc>
          <w:tcPr>
            <w:tcW w:w="8640" w:type="dxa"/>
            <w:gridSpan w:val="3"/>
            <w:tcBorders>
              <w:top w:val="nil"/>
              <w:left w:val="nil"/>
              <w:bottom w:val="double" w:sz="4" w:space="0" w:color="auto"/>
              <w:right w:val="nil"/>
            </w:tcBorders>
            <w:shd w:val="clear" w:color="auto" w:fill="auto"/>
            <w:noWrap/>
            <w:vAlign w:val="bottom"/>
          </w:tcPr>
          <w:p w14:paraId="4679DBD8" w14:textId="3ACBC9C5" w:rsidR="00464F00" w:rsidRPr="00577E60" w:rsidRDefault="00464F00" w:rsidP="00464F00">
            <w:pPr>
              <w:tabs>
                <w:tab w:val="center" w:pos="5040"/>
              </w:tabs>
              <w:spacing w:after="120"/>
              <w:jc w:val="center"/>
              <w:rPr>
                <w:rFonts w:ascii="Times New Roman" w:hAnsi="Times New Roman"/>
                <w:b/>
                <w:sz w:val="24"/>
                <w:szCs w:val="24"/>
              </w:rPr>
            </w:pPr>
            <w:bookmarkStart w:id="263" w:name="Table_3_3_2"/>
            <w:r w:rsidRPr="00577E60">
              <w:rPr>
                <w:rFonts w:ascii="Times New Roman" w:hAnsi="Times New Roman"/>
                <w:b/>
                <w:sz w:val="24"/>
                <w:szCs w:val="24"/>
              </w:rPr>
              <w:t>Table 3.3.</w:t>
            </w:r>
            <w:r>
              <w:rPr>
                <w:rFonts w:ascii="Times New Roman" w:hAnsi="Times New Roman"/>
                <w:b/>
                <w:sz w:val="24"/>
                <w:szCs w:val="24"/>
              </w:rPr>
              <w:t>2</w:t>
            </w:r>
          </w:p>
          <w:p w14:paraId="740DBA9D" w14:textId="5338B19C" w:rsidR="00464F00" w:rsidRPr="00464F00" w:rsidRDefault="00464F00" w:rsidP="00464F00">
            <w:pPr>
              <w:jc w:val="left"/>
              <w:rPr>
                <w:rFonts w:ascii="Times New Roman" w:eastAsia="Times New Roman" w:hAnsi="Times New Roman"/>
                <w:color w:val="000000"/>
                <w:sz w:val="24"/>
                <w:szCs w:val="24"/>
              </w:rPr>
            </w:pPr>
            <w:r w:rsidRPr="00577E60">
              <w:rPr>
                <w:rFonts w:ascii="Times New Roman" w:hAnsi="Times New Roman"/>
                <w:b/>
                <w:sz w:val="24"/>
                <w:szCs w:val="24"/>
              </w:rPr>
              <w:t xml:space="preserve">Total sizes of Louisiana rivers and streams not fully supporting designated uses due to various suspected </w:t>
            </w:r>
            <w:r>
              <w:rPr>
                <w:rFonts w:ascii="Times New Roman" w:hAnsi="Times New Roman"/>
                <w:b/>
                <w:sz w:val="24"/>
                <w:szCs w:val="24"/>
              </w:rPr>
              <w:t>causes</w:t>
            </w:r>
            <w:r w:rsidRPr="00577E60">
              <w:rPr>
                <w:rFonts w:ascii="Times New Roman" w:hAnsi="Times New Roman"/>
                <w:b/>
                <w:sz w:val="24"/>
                <w:szCs w:val="24"/>
              </w:rPr>
              <w:t xml:space="preserve"> of impairment, </w:t>
            </w:r>
            <w:r w:rsidRPr="00577E60">
              <w:rPr>
                <w:rFonts w:ascii="Times New Roman" w:hAnsi="Times New Roman"/>
                <w:b/>
                <w:i/>
                <w:iCs/>
                <w:sz w:val="24"/>
                <w:szCs w:val="24"/>
              </w:rPr>
              <w:t>201</w:t>
            </w:r>
            <w:r>
              <w:rPr>
                <w:rFonts w:ascii="Times New Roman" w:hAnsi="Times New Roman"/>
                <w:b/>
                <w:i/>
                <w:iCs/>
                <w:sz w:val="24"/>
                <w:szCs w:val="24"/>
              </w:rPr>
              <w:t>8</w:t>
            </w:r>
            <w:r w:rsidRPr="00577E60">
              <w:rPr>
                <w:rFonts w:ascii="Times New Roman" w:hAnsi="Times New Roman"/>
                <w:b/>
                <w:i/>
                <w:iCs/>
                <w:sz w:val="24"/>
                <w:szCs w:val="24"/>
              </w:rPr>
              <w:t xml:space="preserve"> Integrated Report</w:t>
            </w:r>
            <w:r w:rsidRPr="00577E60">
              <w:rPr>
                <w:rFonts w:ascii="Times New Roman" w:hAnsi="Times New Roman"/>
                <w:b/>
                <w:sz w:val="24"/>
                <w:szCs w:val="24"/>
              </w:rPr>
              <w:t xml:space="preserve"> assessment (reported in miles (water body count)).</w:t>
            </w:r>
            <w:r w:rsidRPr="00F926D1">
              <w:rPr>
                <w:rFonts w:ascii="Times New Roman" w:eastAsia="Times New Roman" w:hAnsi="Times New Roman"/>
                <w:color w:val="000000"/>
                <w:sz w:val="24"/>
                <w:szCs w:val="24"/>
              </w:rPr>
              <w:t> </w:t>
            </w:r>
          </w:p>
        </w:tc>
      </w:tr>
      <w:bookmarkEnd w:id="263"/>
      <w:tr w:rsidR="00464F00" w:rsidRPr="00464F00" w14:paraId="74B25E0E" w14:textId="77777777" w:rsidTr="00464F00">
        <w:trPr>
          <w:cantSplit/>
          <w:trHeight w:val="288"/>
          <w:tblHeader/>
        </w:trPr>
        <w:tc>
          <w:tcPr>
            <w:tcW w:w="6840" w:type="dxa"/>
            <w:tcBorders>
              <w:top w:val="double" w:sz="4" w:space="0" w:color="auto"/>
              <w:bottom w:val="single" w:sz="18" w:space="0" w:color="auto"/>
            </w:tcBorders>
            <w:shd w:val="clear" w:color="auto" w:fill="auto"/>
            <w:noWrap/>
            <w:vAlign w:val="bottom"/>
            <w:hideMark/>
          </w:tcPr>
          <w:p w14:paraId="6C52BD1D" w14:textId="77777777"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Suspected Cause of Impairment</w:t>
            </w:r>
          </w:p>
        </w:tc>
        <w:tc>
          <w:tcPr>
            <w:tcW w:w="900" w:type="dxa"/>
            <w:tcBorders>
              <w:top w:val="double" w:sz="4" w:space="0" w:color="auto"/>
              <w:bottom w:val="single" w:sz="18" w:space="0" w:color="auto"/>
            </w:tcBorders>
            <w:shd w:val="clear" w:color="auto" w:fill="auto"/>
            <w:noWrap/>
            <w:vAlign w:val="bottom"/>
            <w:hideMark/>
          </w:tcPr>
          <w:p w14:paraId="3D2E03C3" w14:textId="77777777"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Size</w:t>
            </w:r>
            <w:r w:rsidRPr="00464F00">
              <w:rPr>
                <w:rFonts w:ascii="Times New Roman" w:eastAsia="Times New Roman" w:hAnsi="Times New Roman"/>
                <w:color w:val="000000"/>
                <w:sz w:val="24"/>
                <w:szCs w:val="24"/>
                <w:vertAlign w:val="superscript"/>
              </w:rPr>
              <w:t>1</w:t>
            </w:r>
          </w:p>
        </w:tc>
        <w:tc>
          <w:tcPr>
            <w:tcW w:w="900" w:type="dxa"/>
            <w:tcBorders>
              <w:top w:val="double" w:sz="4" w:space="0" w:color="auto"/>
              <w:bottom w:val="single" w:sz="18" w:space="0" w:color="auto"/>
            </w:tcBorders>
            <w:shd w:val="clear" w:color="auto" w:fill="auto"/>
            <w:noWrap/>
            <w:vAlign w:val="bottom"/>
            <w:hideMark/>
          </w:tcPr>
          <w:p w14:paraId="29531DFE" w14:textId="77777777"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Count</w:t>
            </w:r>
          </w:p>
        </w:tc>
      </w:tr>
      <w:tr w:rsidR="00464F00" w:rsidRPr="00464F00" w14:paraId="0431D773" w14:textId="77777777" w:rsidTr="00464F00">
        <w:trPr>
          <w:trHeight w:val="288"/>
        </w:trPr>
        <w:tc>
          <w:tcPr>
            <w:tcW w:w="6840" w:type="dxa"/>
            <w:tcBorders>
              <w:top w:val="single" w:sz="18" w:space="0" w:color="auto"/>
            </w:tcBorders>
            <w:shd w:val="clear" w:color="auto" w:fill="auto"/>
            <w:noWrap/>
            <w:vAlign w:val="bottom"/>
            <w:hideMark/>
          </w:tcPr>
          <w:p w14:paraId="79CF358B" w14:textId="7570C7E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1,1,1,2-Tetrachloroethane</w:t>
            </w:r>
          </w:p>
        </w:tc>
        <w:tc>
          <w:tcPr>
            <w:tcW w:w="900" w:type="dxa"/>
            <w:tcBorders>
              <w:top w:val="single" w:sz="18" w:space="0" w:color="auto"/>
            </w:tcBorders>
            <w:shd w:val="clear" w:color="auto" w:fill="auto"/>
            <w:noWrap/>
            <w:vAlign w:val="bottom"/>
            <w:hideMark/>
          </w:tcPr>
          <w:p w14:paraId="1D461C72"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12</w:t>
            </w:r>
          </w:p>
        </w:tc>
        <w:tc>
          <w:tcPr>
            <w:tcW w:w="900" w:type="dxa"/>
            <w:tcBorders>
              <w:top w:val="single" w:sz="18" w:space="0" w:color="auto"/>
            </w:tcBorders>
            <w:shd w:val="clear" w:color="auto" w:fill="auto"/>
            <w:noWrap/>
            <w:vAlign w:val="bottom"/>
            <w:hideMark/>
          </w:tcPr>
          <w:p w14:paraId="25BDFA23"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70FD6788" w14:textId="77777777" w:rsidTr="00464F00">
        <w:trPr>
          <w:trHeight w:val="288"/>
        </w:trPr>
        <w:tc>
          <w:tcPr>
            <w:tcW w:w="6840" w:type="dxa"/>
            <w:shd w:val="clear" w:color="auto" w:fill="auto"/>
            <w:noWrap/>
            <w:vAlign w:val="bottom"/>
            <w:hideMark/>
          </w:tcPr>
          <w:p w14:paraId="07231C3D" w14:textId="66F6C8B1"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1,2-Dichloroethane</w:t>
            </w:r>
          </w:p>
        </w:tc>
        <w:tc>
          <w:tcPr>
            <w:tcW w:w="900" w:type="dxa"/>
            <w:shd w:val="clear" w:color="auto" w:fill="auto"/>
            <w:noWrap/>
            <w:vAlign w:val="bottom"/>
            <w:hideMark/>
          </w:tcPr>
          <w:p w14:paraId="68FF123F"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59</w:t>
            </w:r>
          </w:p>
        </w:tc>
        <w:tc>
          <w:tcPr>
            <w:tcW w:w="900" w:type="dxa"/>
            <w:shd w:val="clear" w:color="auto" w:fill="auto"/>
            <w:noWrap/>
            <w:vAlign w:val="bottom"/>
            <w:hideMark/>
          </w:tcPr>
          <w:p w14:paraId="1C6BDCAC"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w:t>
            </w:r>
          </w:p>
        </w:tc>
      </w:tr>
      <w:tr w:rsidR="00464F00" w:rsidRPr="00464F00" w14:paraId="16729B2D" w14:textId="77777777" w:rsidTr="00464F00">
        <w:trPr>
          <w:trHeight w:val="288"/>
        </w:trPr>
        <w:tc>
          <w:tcPr>
            <w:tcW w:w="6840" w:type="dxa"/>
            <w:shd w:val="clear" w:color="auto" w:fill="auto"/>
            <w:noWrap/>
            <w:vAlign w:val="bottom"/>
            <w:hideMark/>
          </w:tcPr>
          <w:p w14:paraId="4479BD53" w14:textId="14BA36D9"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2,3,7,8-Tetrachlorodibenzofuran</w:t>
            </w:r>
          </w:p>
        </w:tc>
        <w:tc>
          <w:tcPr>
            <w:tcW w:w="900" w:type="dxa"/>
            <w:shd w:val="clear" w:color="auto" w:fill="auto"/>
            <w:noWrap/>
            <w:vAlign w:val="bottom"/>
            <w:hideMark/>
          </w:tcPr>
          <w:p w14:paraId="0D60E8CE"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70</w:t>
            </w:r>
          </w:p>
        </w:tc>
        <w:tc>
          <w:tcPr>
            <w:tcW w:w="900" w:type="dxa"/>
            <w:shd w:val="clear" w:color="auto" w:fill="auto"/>
            <w:noWrap/>
            <w:vAlign w:val="bottom"/>
            <w:hideMark/>
          </w:tcPr>
          <w:p w14:paraId="59CFDD88"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w:t>
            </w:r>
          </w:p>
        </w:tc>
      </w:tr>
      <w:tr w:rsidR="00464F00" w:rsidRPr="00464F00" w14:paraId="02A90E0C" w14:textId="77777777" w:rsidTr="00464F00">
        <w:trPr>
          <w:trHeight w:val="288"/>
        </w:trPr>
        <w:tc>
          <w:tcPr>
            <w:tcW w:w="6840" w:type="dxa"/>
            <w:shd w:val="clear" w:color="auto" w:fill="auto"/>
            <w:noWrap/>
            <w:vAlign w:val="bottom"/>
            <w:hideMark/>
          </w:tcPr>
          <w:p w14:paraId="45B7CEFC" w14:textId="3056483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2,3,7,8-Tetrachlorodibenzo-p-Dioxin</w:t>
            </w:r>
          </w:p>
        </w:tc>
        <w:tc>
          <w:tcPr>
            <w:tcW w:w="900" w:type="dxa"/>
            <w:shd w:val="clear" w:color="auto" w:fill="auto"/>
            <w:noWrap/>
            <w:vAlign w:val="bottom"/>
            <w:hideMark/>
          </w:tcPr>
          <w:p w14:paraId="378C77E2"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70</w:t>
            </w:r>
          </w:p>
        </w:tc>
        <w:tc>
          <w:tcPr>
            <w:tcW w:w="900" w:type="dxa"/>
            <w:shd w:val="clear" w:color="auto" w:fill="auto"/>
            <w:noWrap/>
            <w:vAlign w:val="bottom"/>
            <w:hideMark/>
          </w:tcPr>
          <w:p w14:paraId="22DFE6E1"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w:t>
            </w:r>
          </w:p>
        </w:tc>
      </w:tr>
      <w:tr w:rsidR="00464F00" w:rsidRPr="00464F00" w14:paraId="69093E8D" w14:textId="77777777" w:rsidTr="00464F00">
        <w:trPr>
          <w:trHeight w:val="288"/>
        </w:trPr>
        <w:tc>
          <w:tcPr>
            <w:tcW w:w="6840" w:type="dxa"/>
            <w:shd w:val="clear" w:color="auto" w:fill="auto"/>
            <w:noWrap/>
            <w:vAlign w:val="bottom"/>
            <w:hideMark/>
          </w:tcPr>
          <w:p w14:paraId="2A8CA0B4" w14:textId="6AD6AB40"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Atrazine</w:t>
            </w:r>
          </w:p>
        </w:tc>
        <w:tc>
          <w:tcPr>
            <w:tcW w:w="900" w:type="dxa"/>
            <w:shd w:val="clear" w:color="auto" w:fill="auto"/>
            <w:noWrap/>
            <w:vAlign w:val="bottom"/>
            <w:hideMark/>
          </w:tcPr>
          <w:p w14:paraId="6FFDD1A9"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43</w:t>
            </w:r>
          </w:p>
        </w:tc>
        <w:tc>
          <w:tcPr>
            <w:tcW w:w="900" w:type="dxa"/>
            <w:shd w:val="clear" w:color="auto" w:fill="auto"/>
            <w:noWrap/>
            <w:vAlign w:val="bottom"/>
            <w:hideMark/>
          </w:tcPr>
          <w:p w14:paraId="7761410B"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4B25D7A9" w14:textId="77777777" w:rsidTr="00464F00">
        <w:trPr>
          <w:trHeight w:val="288"/>
        </w:trPr>
        <w:tc>
          <w:tcPr>
            <w:tcW w:w="6840" w:type="dxa"/>
            <w:shd w:val="clear" w:color="auto" w:fill="auto"/>
            <w:noWrap/>
            <w:vAlign w:val="bottom"/>
            <w:hideMark/>
          </w:tcPr>
          <w:p w14:paraId="22B1954B" w14:textId="6C58E2A6"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Benzo(a)Pyrene (PAHs)</w:t>
            </w:r>
          </w:p>
        </w:tc>
        <w:tc>
          <w:tcPr>
            <w:tcW w:w="900" w:type="dxa"/>
            <w:shd w:val="clear" w:color="auto" w:fill="auto"/>
            <w:noWrap/>
            <w:vAlign w:val="bottom"/>
            <w:hideMark/>
          </w:tcPr>
          <w:p w14:paraId="11B93192"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12</w:t>
            </w:r>
          </w:p>
        </w:tc>
        <w:tc>
          <w:tcPr>
            <w:tcW w:w="900" w:type="dxa"/>
            <w:shd w:val="clear" w:color="auto" w:fill="auto"/>
            <w:noWrap/>
            <w:vAlign w:val="bottom"/>
            <w:hideMark/>
          </w:tcPr>
          <w:p w14:paraId="08AF60EB"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3</w:t>
            </w:r>
          </w:p>
        </w:tc>
      </w:tr>
      <w:tr w:rsidR="00464F00" w:rsidRPr="00464F00" w14:paraId="3BDC1508" w14:textId="77777777" w:rsidTr="00464F00">
        <w:trPr>
          <w:trHeight w:val="288"/>
        </w:trPr>
        <w:tc>
          <w:tcPr>
            <w:tcW w:w="6840" w:type="dxa"/>
            <w:shd w:val="clear" w:color="auto" w:fill="auto"/>
            <w:noWrap/>
            <w:vAlign w:val="bottom"/>
            <w:hideMark/>
          </w:tcPr>
          <w:p w14:paraId="05CF4265" w14:textId="6CEB91B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Bromoform</w:t>
            </w:r>
          </w:p>
        </w:tc>
        <w:tc>
          <w:tcPr>
            <w:tcW w:w="900" w:type="dxa"/>
            <w:shd w:val="clear" w:color="auto" w:fill="auto"/>
            <w:noWrap/>
            <w:vAlign w:val="bottom"/>
            <w:hideMark/>
          </w:tcPr>
          <w:p w14:paraId="7B32C18E"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12</w:t>
            </w:r>
          </w:p>
        </w:tc>
        <w:tc>
          <w:tcPr>
            <w:tcW w:w="900" w:type="dxa"/>
            <w:shd w:val="clear" w:color="auto" w:fill="auto"/>
            <w:noWrap/>
            <w:vAlign w:val="bottom"/>
            <w:hideMark/>
          </w:tcPr>
          <w:p w14:paraId="65384C82"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2D15C5B2" w14:textId="77777777" w:rsidTr="00464F00">
        <w:trPr>
          <w:trHeight w:val="288"/>
        </w:trPr>
        <w:tc>
          <w:tcPr>
            <w:tcW w:w="6840" w:type="dxa"/>
            <w:shd w:val="clear" w:color="auto" w:fill="auto"/>
            <w:noWrap/>
            <w:vAlign w:val="bottom"/>
            <w:hideMark/>
          </w:tcPr>
          <w:p w14:paraId="051FACC6" w14:textId="7CE1ABA2"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Chloride</w:t>
            </w:r>
          </w:p>
        </w:tc>
        <w:tc>
          <w:tcPr>
            <w:tcW w:w="900" w:type="dxa"/>
            <w:shd w:val="clear" w:color="auto" w:fill="auto"/>
            <w:noWrap/>
            <w:vAlign w:val="bottom"/>
            <w:hideMark/>
          </w:tcPr>
          <w:p w14:paraId="2B33EBBE"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236</w:t>
            </w:r>
          </w:p>
        </w:tc>
        <w:tc>
          <w:tcPr>
            <w:tcW w:w="900" w:type="dxa"/>
            <w:shd w:val="clear" w:color="auto" w:fill="auto"/>
            <w:noWrap/>
            <w:vAlign w:val="bottom"/>
            <w:hideMark/>
          </w:tcPr>
          <w:p w14:paraId="01E79A44"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19</w:t>
            </w:r>
          </w:p>
        </w:tc>
      </w:tr>
      <w:tr w:rsidR="00464F00" w:rsidRPr="00464F00" w14:paraId="714C9381" w14:textId="77777777" w:rsidTr="00464F00">
        <w:trPr>
          <w:trHeight w:val="288"/>
        </w:trPr>
        <w:tc>
          <w:tcPr>
            <w:tcW w:w="6840" w:type="dxa"/>
            <w:shd w:val="clear" w:color="auto" w:fill="auto"/>
            <w:noWrap/>
            <w:vAlign w:val="bottom"/>
            <w:hideMark/>
          </w:tcPr>
          <w:p w14:paraId="374E10D6" w14:textId="3BAC2EC4"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Color</w:t>
            </w:r>
          </w:p>
        </w:tc>
        <w:tc>
          <w:tcPr>
            <w:tcW w:w="900" w:type="dxa"/>
            <w:shd w:val="clear" w:color="auto" w:fill="auto"/>
            <w:noWrap/>
            <w:vAlign w:val="bottom"/>
            <w:hideMark/>
          </w:tcPr>
          <w:p w14:paraId="48E8C40C"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454</w:t>
            </w:r>
          </w:p>
        </w:tc>
        <w:tc>
          <w:tcPr>
            <w:tcW w:w="900" w:type="dxa"/>
            <w:shd w:val="clear" w:color="auto" w:fill="auto"/>
            <w:noWrap/>
            <w:vAlign w:val="bottom"/>
            <w:hideMark/>
          </w:tcPr>
          <w:p w14:paraId="24B5E630"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9</w:t>
            </w:r>
          </w:p>
        </w:tc>
      </w:tr>
      <w:tr w:rsidR="00464F00" w:rsidRPr="00464F00" w14:paraId="55CEA524" w14:textId="77777777" w:rsidTr="00464F00">
        <w:trPr>
          <w:trHeight w:val="288"/>
        </w:trPr>
        <w:tc>
          <w:tcPr>
            <w:tcW w:w="6840" w:type="dxa"/>
            <w:shd w:val="clear" w:color="auto" w:fill="auto"/>
            <w:noWrap/>
            <w:vAlign w:val="bottom"/>
            <w:hideMark/>
          </w:tcPr>
          <w:p w14:paraId="21C3B46D" w14:textId="052CEB4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Copper</w:t>
            </w:r>
          </w:p>
        </w:tc>
        <w:tc>
          <w:tcPr>
            <w:tcW w:w="900" w:type="dxa"/>
            <w:shd w:val="clear" w:color="auto" w:fill="auto"/>
            <w:noWrap/>
            <w:vAlign w:val="bottom"/>
            <w:hideMark/>
          </w:tcPr>
          <w:p w14:paraId="6BED771D"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7</w:t>
            </w:r>
          </w:p>
        </w:tc>
        <w:tc>
          <w:tcPr>
            <w:tcW w:w="900" w:type="dxa"/>
            <w:shd w:val="clear" w:color="auto" w:fill="auto"/>
            <w:noWrap/>
            <w:vAlign w:val="bottom"/>
            <w:hideMark/>
          </w:tcPr>
          <w:p w14:paraId="0FFF723F"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w:t>
            </w:r>
          </w:p>
        </w:tc>
      </w:tr>
      <w:tr w:rsidR="00464F00" w:rsidRPr="00464F00" w14:paraId="5A6093AB" w14:textId="77777777" w:rsidTr="00464F00">
        <w:trPr>
          <w:trHeight w:val="288"/>
        </w:trPr>
        <w:tc>
          <w:tcPr>
            <w:tcW w:w="6840" w:type="dxa"/>
            <w:shd w:val="clear" w:color="auto" w:fill="auto"/>
            <w:noWrap/>
            <w:vAlign w:val="bottom"/>
            <w:hideMark/>
          </w:tcPr>
          <w:p w14:paraId="73A23024" w14:textId="61968BB7"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Dioxin</w:t>
            </w:r>
          </w:p>
        </w:tc>
        <w:tc>
          <w:tcPr>
            <w:tcW w:w="900" w:type="dxa"/>
            <w:shd w:val="clear" w:color="auto" w:fill="auto"/>
            <w:noWrap/>
            <w:vAlign w:val="bottom"/>
            <w:hideMark/>
          </w:tcPr>
          <w:p w14:paraId="301DBBA8"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12</w:t>
            </w:r>
          </w:p>
        </w:tc>
        <w:tc>
          <w:tcPr>
            <w:tcW w:w="900" w:type="dxa"/>
            <w:shd w:val="clear" w:color="auto" w:fill="auto"/>
            <w:noWrap/>
            <w:vAlign w:val="bottom"/>
            <w:hideMark/>
          </w:tcPr>
          <w:p w14:paraId="7FB4E921"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251CEA5C" w14:textId="77777777" w:rsidTr="00464F00">
        <w:trPr>
          <w:trHeight w:val="288"/>
        </w:trPr>
        <w:tc>
          <w:tcPr>
            <w:tcW w:w="6840" w:type="dxa"/>
            <w:shd w:val="clear" w:color="auto" w:fill="auto"/>
            <w:noWrap/>
            <w:vAlign w:val="bottom"/>
            <w:hideMark/>
          </w:tcPr>
          <w:p w14:paraId="460DEA8D" w14:textId="705779C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Dioxin - Fish Consumption Advisory</w:t>
            </w:r>
          </w:p>
        </w:tc>
        <w:tc>
          <w:tcPr>
            <w:tcW w:w="900" w:type="dxa"/>
            <w:shd w:val="clear" w:color="auto" w:fill="auto"/>
            <w:noWrap/>
            <w:vAlign w:val="bottom"/>
            <w:hideMark/>
          </w:tcPr>
          <w:p w14:paraId="1EEBFE7D"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61</w:t>
            </w:r>
          </w:p>
        </w:tc>
        <w:tc>
          <w:tcPr>
            <w:tcW w:w="900" w:type="dxa"/>
            <w:shd w:val="clear" w:color="auto" w:fill="auto"/>
            <w:noWrap/>
            <w:vAlign w:val="bottom"/>
            <w:hideMark/>
          </w:tcPr>
          <w:p w14:paraId="5E8EBE07"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3</w:t>
            </w:r>
          </w:p>
        </w:tc>
      </w:tr>
      <w:tr w:rsidR="00464F00" w:rsidRPr="00464F00" w14:paraId="4A5601D1" w14:textId="77777777" w:rsidTr="00464F00">
        <w:trPr>
          <w:trHeight w:val="288"/>
        </w:trPr>
        <w:tc>
          <w:tcPr>
            <w:tcW w:w="6840" w:type="dxa"/>
            <w:shd w:val="clear" w:color="auto" w:fill="auto"/>
            <w:noWrap/>
            <w:vAlign w:val="bottom"/>
            <w:hideMark/>
          </w:tcPr>
          <w:p w14:paraId="6157A0C3" w14:textId="4D2BF5C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Dissolved Oxygen</w:t>
            </w:r>
          </w:p>
        </w:tc>
        <w:tc>
          <w:tcPr>
            <w:tcW w:w="900" w:type="dxa"/>
            <w:shd w:val="clear" w:color="auto" w:fill="auto"/>
            <w:noWrap/>
            <w:vAlign w:val="bottom"/>
            <w:hideMark/>
          </w:tcPr>
          <w:p w14:paraId="79BF54C5"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4,175</w:t>
            </w:r>
          </w:p>
        </w:tc>
        <w:tc>
          <w:tcPr>
            <w:tcW w:w="900" w:type="dxa"/>
            <w:shd w:val="clear" w:color="auto" w:fill="auto"/>
            <w:noWrap/>
            <w:vAlign w:val="bottom"/>
            <w:hideMark/>
          </w:tcPr>
          <w:p w14:paraId="3C23F40A"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165</w:t>
            </w:r>
          </w:p>
        </w:tc>
      </w:tr>
      <w:tr w:rsidR="00464F00" w:rsidRPr="00464F00" w14:paraId="2D94B8E3" w14:textId="77777777" w:rsidTr="00464F00">
        <w:trPr>
          <w:trHeight w:val="288"/>
        </w:trPr>
        <w:tc>
          <w:tcPr>
            <w:tcW w:w="6840" w:type="dxa"/>
            <w:shd w:val="clear" w:color="auto" w:fill="auto"/>
            <w:noWrap/>
            <w:vAlign w:val="bottom"/>
            <w:hideMark/>
          </w:tcPr>
          <w:p w14:paraId="60909520" w14:textId="0D85B72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Enterococcus</w:t>
            </w:r>
          </w:p>
        </w:tc>
        <w:tc>
          <w:tcPr>
            <w:tcW w:w="900" w:type="dxa"/>
            <w:shd w:val="clear" w:color="auto" w:fill="auto"/>
            <w:noWrap/>
            <w:vAlign w:val="bottom"/>
            <w:hideMark/>
          </w:tcPr>
          <w:p w14:paraId="25B5E38A"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132</w:t>
            </w:r>
          </w:p>
        </w:tc>
        <w:tc>
          <w:tcPr>
            <w:tcW w:w="900" w:type="dxa"/>
            <w:shd w:val="clear" w:color="auto" w:fill="auto"/>
            <w:noWrap/>
            <w:vAlign w:val="bottom"/>
            <w:hideMark/>
          </w:tcPr>
          <w:p w14:paraId="4DE6E2B9"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11</w:t>
            </w:r>
          </w:p>
        </w:tc>
      </w:tr>
      <w:tr w:rsidR="00464F00" w:rsidRPr="00464F00" w14:paraId="071A55CD" w14:textId="77777777" w:rsidTr="00464F00">
        <w:trPr>
          <w:trHeight w:val="288"/>
        </w:trPr>
        <w:tc>
          <w:tcPr>
            <w:tcW w:w="6840" w:type="dxa"/>
            <w:shd w:val="clear" w:color="auto" w:fill="auto"/>
            <w:noWrap/>
            <w:vAlign w:val="bottom"/>
            <w:hideMark/>
          </w:tcPr>
          <w:p w14:paraId="3D85A299" w14:textId="7B884C5B"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Fecal Coliform</w:t>
            </w:r>
          </w:p>
        </w:tc>
        <w:tc>
          <w:tcPr>
            <w:tcW w:w="900" w:type="dxa"/>
            <w:shd w:val="clear" w:color="auto" w:fill="auto"/>
            <w:noWrap/>
            <w:vAlign w:val="bottom"/>
            <w:hideMark/>
          </w:tcPr>
          <w:p w14:paraId="4ABBA205"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3,894</w:t>
            </w:r>
          </w:p>
        </w:tc>
        <w:tc>
          <w:tcPr>
            <w:tcW w:w="900" w:type="dxa"/>
            <w:shd w:val="clear" w:color="auto" w:fill="auto"/>
            <w:noWrap/>
            <w:vAlign w:val="bottom"/>
            <w:hideMark/>
          </w:tcPr>
          <w:p w14:paraId="1B437CE0"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124</w:t>
            </w:r>
          </w:p>
        </w:tc>
      </w:tr>
      <w:tr w:rsidR="00464F00" w:rsidRPr="00464F00" w14:paraId="310F8D08" w14:textId="77777777" w:rsidTr="00464F00">
        <w:trPr>
          <w:trHeight w:val="288"/>
        </w:trPr>
        <w:tc>
          <w:tcPr>
            <w:tcW w:w="6840" w:type="dxa"/>
            <w:shd w:val="clear" w:color="auto" w:fill="auto"/>
            <w:noWrap/>
            <w:vAlign w:val="bottom"/>
            <w:hideMark/>
          </w:tcPr>
          <w:p w14:paraId="185A4456" w14:textId="37E5383B"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Furan Compounds</w:t>
            </w:r>
          </w:p>
        </w:tc>
        <w:tc>
          <w:tcPr>
            <w:tcW w:w="900" w:type="dxa"/>
            <w:shd w:val="clear" w:color="auto" w:fill="auto"/>
            <w:noWrap/>
            <w:vAlign w:val="bottom"/>
            <w:hideMark/>
          </w:tcPr>
          <w:p w14:paraId="59FC46D2"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61</w:t>
            </w:r>
          </w:p>
        </w:tc>
        <w:tc>
          <w:tcPr>
            <w:tcW w:w="900" w:type="dxa"/>
            <w:shd w:val="clear" w:color="auto" w:fill="auto"/>
            <w:noWrap/>
            <w:vAlign w:val="bottom"/>
            <w:hideMark/>
          </w:tcPr>
          <w:p w14:paraId="3E35CD3E"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3</w:t>
            </w:r>
          </w:p>
        </w:tc>
      </w:tr>
      <w:tr w:rsidR="00464F00" w:rsidRPr="00464F00" w14:paraId="638CCC2E" w14:textId="77777777" w:rsidTr="00464F00">
        <w:trPr>
          <w:trHeight w:val="288"/>
        </w:trPr>
        <w:tc>
          <w:tcPr>
            <w:tcW w:w="6840" w:type="dxa"/>
            <w:shd w:val="clear" w:color="auto" w:fill="auto"/>
            <w:noWrap/>
            <w:vAlign w:val="bottom"/>
            <w:hideMark/>
          </w:tcPr>
          <w:p w14:paraId="3CA226A7" w14:textId="0F30B85F"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Lead</w:t>
            </w:r>
          </w:p>
        </w:tc>
        <w:tc>
          <w:tcPr>
            <w:tcW w:w="900" w:type="dxa"/>
            <w:shd w:val="clear" w:color="auto" w:fill="auto"/>
            <w:noWrap/>
            <w:vAlign w:val="bottom"/>
            <w:hideMark/>
          </w:tcPr>
          <w:p w14:paraId="33B197BB"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259</w:t>
            </w:r>
          </w:p>
        </w:tc>
        <w:tc>
          <w:tcPr>
            <w:tcW w:w="900" w:type="dxa"/>
            <w:shd w:val="clear" w:color="auto" w:fill="auto"/>
            <w:noWrap/>
            <w:vAlign w:val="bottom"/>
            <w:hideMark/>
          </w:tcPr>
          <w:p w14:paraId="3F16AA37"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8</w:t>
            </w:r>
          </w:p>
        </w:tc>
      </w:tr>
      <w:tr w:rsidR="00464F00" w:rsidRPr="00464F00" w14:paraId="2EDC83FD" w14:textId="77777777" w:rsidTr="00464F00">
        <w:trPr>
          <w:trHeight w:val="288"/>
        </w:trPr>
        <w:tc>
          <w:tcPr>
            <w:tcW w:w="6840" w:type="dxa"/>
            <w:shd w:val="clear" w:color="auto" w:fill="auto"/>
            <w:noWrap/>
            <w:vAlign w:val="bottom"/>
            <w:hideMark/>
          </w:tcPr>
          <w:p w14:paraId="2B81F680" w14:textId="23A1A326"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Mercury - Fish Consumption Advisory</w:t>
            </w:r>
          </w:p>
        </w:tc>
        <w:tc>
          <w:tcPr>
            <w:tcW w:w="900" w:type="dxa"/>
            <w:shd w:val="clear" w:color="auto" w:fill="auto"/>
            <w:noWrap/>
            <w:vAlign w:val="bottom"/>
            <w:hideMark/>
          </w:tcPr>
          <w:p w14:paraId="33DA54A8"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2,558</w:t>
            </w:r>
          </w:p>
        </w:tc>
        <w:tc>
          <w:tcPr>
            <w:tcW w:w="900" w:type="dxa"/>
            <w:shd w:val="clear" w:color="auto" w:fill="auto"/>
            <w:noWrap/>
            <w:vAlign w:val="bottom"/>
            <w:hideMark/>
          </w:tcPr>
          <w:p w14:paraId="59EE87CC"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83</w:t>
            </w:r>
          </w:p>
        </w:tc>
      </w:tr>
      <w:tr w:rsidR="00464F00" w:rsidRPr="00464F00" w14:paraId="375F924A" w14:textId="77777777" w:rsidTr="00464F00">
        <w:trPr>
          <w:trHeight w:val="288"/>
        </w:trPr>
        <w:tc>
          <w:tcPr>
            <w:tcW w:w="6840" w:type="dxa"/>
            <w:shd w:val="clear" w:color="auto" w:fill="auto"/>
            <w:noWrap/>
            <w:vAlign w:val="bottom"/>
            <w:hideMark/>
          </w:tcPr>
          <w:p w14:paraId="5CC04372" w14:textId="1B34A31A"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Methyl Parathion</w:t>
            </w:r>
          </w:p>
        </w:tc>
        <w:tc>
          <w:tcPr>
            <w:tcW w:w="900" w:type="dxa"/>
            <w:shd w:val="clear" w:color="auto" w:fill="auto"/>
            <w:noWrap/>
            <w:vAlign w:val="bottom"/>
            <w:hideMark/>
          </w:tcPr>
          <w:p w14:paraId="56E851A4"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43</w:t>
            </w:r>
          </w:p>
        </w:tc>
        <w:tc>
          <w:tcPr>
            <w:tcW w:w="900" w:type="dxa"/>
            <w:shd w:val="clear" w:color="auto" w:fill="auto"/>
            <w:noWrap/>
            <w:vAlign w:val="bottom"/>
            <w:hideMark/>
          </w:tcPr>
          <w:p w14:paraId="2990E9A1"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41ADCC39" w14:textId="77777777" w:rsidTr="00464F00">
        <w:trPr>
          <w:trHeight w:val="288"/>
        </w:trPr>
        <w:tc>
          <w:tcPr>
            <w:tcW w:w="6840" w:type="dxa"/>
            <w:shd w:val="clear" w:color="auto" w:fill="auto"/>
            <w:noWrap/>
            <w:vAlign w:val="bottom"/>
            <w:hideMark/>
          </w:tcPr>
          <w:p w14:paraId="687C01B0" w14:textId="3F358298"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Nitrate/Nitrite (Nitrite + Nitrate As N)</w:t>
            </w:r>
          </w:p>
        </w:tc>
        <w:tc>
          <w:tcPr>
            <w:tcW w:w="900" w:type="dxa"/>
            <w:shd w:val="clear" w:color="auto" w:fill="auto"/>
            <w:noWrap/>
            <w:vAlign w:val="bottom"/>
            <w:hideMark/>
          </w:tcPr>
          <w:p w14:paraId="7859B0D9"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840</w:t>
            </w:r>
          </w:p>
        </w:tc>
        <w:tc>
          <w:tcPr>
            <w:tcW w:w="900" w:type="dxa"/>
            <w:shd w:val="clear" w:color="auto" w:fill="auto"/>
            <w:noWrap/>
            <w:vAlign w:val="bottom"/>
            <w:hideMark/>
          </w:tcPr>
          <w:p w14:paraId="23E274F6"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38</w:t>
            </w:r>
          </w:p>
        </w:tc>
      </w:tr>
      <w:tr w:rsidR="00464F00" w:rsidRPr="00464F00" w14:paraId="7DEE562A" w14:textId="77777777" w:rsidTr="00464F00">
        <w:trPr>
          <w:trHeight w:val="288"/>
        </w:trPr>
        <w:tc>
          <w:tcPr>
            <w:tcW w:w="6840" w:type="dxa"/>
            <w:shd w:val="clear" w:color="auto" w:fill="auto"/>
            <w:noWrap/>
            <w:vAlign w:val="bottom"/>
            <w:hideMark/>
          </w:tcPr>
          <w:p w14:paraId="43806BCB" w14:textId="5E5FBD17"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Non-Native Aquatic Plants</w:t>
            </w:r>
          </w:p>
        </w:tc>
        <w:tc>
          <w:tcPr>
            <w:tcW w:w="900" w:type="dxa"/>
            <w:shd w:val="clear" w:color="auto" w:fill="auto"/>
            <w:noWrap/>
            <w:vAlign w:val="bottom"/>
            <w:hideMark/>
          </w:tcPr>
          <w:p w14:paraId="30B4105B"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458</w:t>
            </w:r>
          </w:p>
        </w:tc>
        <w:tc>
          <w:tcPr>
            <w:tcW w:w="900" w:type="dxa"/>
            <w:shd w:val="clear" w:color="auto" w:fill="auto"/>
            <w:noWrap/>
            <w:vAlign w:val="bottom"/>
            <w:hideMark/>
          </w:tcPr>
          <w:p w14:paraId="06E44316"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27</w:t>
            </w:r>
          </w:p>
        </w:tc>
      </w:tr>
      <w:tr w:rsidR="00464F00" w:rsidRPr="00464F00" w14:paraId="61BCA4F8" w14:textId="77777777" w:rsidTr="00464F00">
        <w:trPr>
          <w:trHeight w:val="288"/>
        </w:trPr>
        <w:tc>
          <w:tcPr>
            <w:tcW w:w="6840" w:type="dxa"/>
            <w:shd w:val="clear" w:color="auto" w:fill="auto"/>
            <w:noWrap/>
            <w:vAlign w:val="bottom"/>
            <w:hideMark/>
          </w:tcPr>
          <w:p w14:paraId="3B6C8BC9" w14:textId="741B36DF"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PCBs - Fish Consumption Advisory</w:t>
            </w:r>
          </w:p>
        </w:tc>
        <w:tc>
          <w:tcPr>
            <w:tcW w:w="900" w:type="dxa"/>
            <w:shd w:val="clear" w:color="auto" w:fill="auto"/>
            <w:noWrap/>
            <w:vAlign w:val="bottom"/>
            <w:hideMark/>
          </w:tcPr>
          <w:p w14:paraId="4E3B61AE"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61</w:t>
            </w:r>
          </w:p>
        </w:tc>
        <w:tc>
          <w:tcPr>
            <w:tcW w:w="900" w:type="dxa"/>
            <w:shd w:val="clear" w:color="auto" w:fill="auto"/>
            <w:noWrap/>
            <w:vAlign w:val="bottom"/>
            <w:hideMark/>
          </w:tcPr>
          <w:p w14:paraId="571F2AE0"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3</w:t>
            </w:r>
          </w:p>
        </w:tc>
      </w:tr>
      <w:tr w:rsidR="00464F00" w:rsidRPr="00464F00" w14:paraId="66524F02" w14:textId="77777777" w:rsidTr="00464F00">
        <w:trPr>
          <w:trHeight w:val="288"/>
        </w:trPr>
        <w:tc>
          <w:tcPr>
            <w:tcW w:w="6840" w:type="dxa"/>
            <w:shd w:val="clear" w:color="auto" w:fill="auto"/>
            <w:noWrap/>
            <w:vAlign w:val="bottom"/>
            <w:hideMark/>
          </w:tcPr>
          <w:p w14:paraId="1D11B6E1" w14:textId="64D0659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PCBs In Sediment</w:t>
            </w:r>
          </w:p>
        </w:tc>
        <w:tc>
          <w:tcPr>
            <w:tcW w:w="900" w:type="dxa"/>
            <w:shd w:val="clear" w:color="auto" w:fill="auto"/>
            <w:noWrap/>
            <w:vAlign w:val="bottom"/>
            <w:hideMark/>
          </w:tcPr>
          <w:p w14:paraId="4BA1A816"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12</w:t>
            </w:r>
          </w:p>
        </w:tc>
        <w:tc>
          <w:tcPr>
            <w:tcW w:w="900" w:type="dxa"/>
            <w:shd w:val="clear" w:color="auto" w:fill="auto"/>
            <w:noWrap/>
            <w:vAlign w:val="bottom"/>
            <w:hideMark/>
          </w:tcPr>
          <w:p w14:paraId="13BA1F60"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01113E34" w14:textId="77777777" w:rsidTr="00464F00">
        <w:trPr>
          <w:trHeight w:val="288"/>
        </w:trPr>
        <w:tc>
          <w:tcPr>
            <w:tcW w:w="6840" w:type="dxa"/>
            <w:shd w:val="clear" w:color="auto" w:fill="auto"/>
            <w:noWrap/>
            <w:vAlign w:val="bottom"/>
            <w:hideMark/>
          </w:tcPr>
          <w:p w14:paraId="7EADF536" w14:textId="31C9DBFA"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pH, High</w:t>
            </w:r>
          </w:p>
        </w:tc>
        <w:tc>
          <w:tcPr>
            <w:tcW w:w="900" w:type="dxa"/>
            <w:shd w:val="clear" w:color="auto" w:fill="auto"/>
            <w:noWrap/>
            <w:vAlign w:val="bottom"/>
            <w:hideMark/>
          </w:tcPr>
          <w:p w14:paraId="72A511A0"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13</w:t>
            </w:r>
          </w:p>
        </w:tc>
        <w:tc>
          <w:tcPr>
            <w:tcW w:w="900" w:type="dxa"/>
            <w:shd w:val="clear" w:color="auto" w:fill="auto"/>
            <w:noWrap/>
            <w:vAlign w:val="bottom"/>
            <w:hideMark/>
          </w:tcPr>
          <w:p w14:paraId="41A20E74"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682F5C4F" w14:textId="77777777" w:rsidTr="00464F00">
        <w:trPr>
          <w:trHeight w:val="288"/>
        </w:trPr>
        <w:tc>
          <w:tcPr>
            <w:tcW w:w="6840" w:type="dxa"/>
            <w:shd w:val="clear" w:color="auto" w:fill="auto"/>
            <w:noWrap/>
            <w:vAlign w:val="bottom"/>
            <w:hideMark/>
          </w:tcPr>
          <w:p w14:paraId="0D8BFE00" w14:textId="7A3894B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pH, Low</w:t>
            </w:r>
          </w:p>
        </w:tc>
        <w:tc>
          <w:tcPr>
            <w:tcW w:w="900" w:type="dxa"/>
            <w:shd w:val="clear" w:color="auto" w:fill="auto"/>
            <w:noWrap/>
            <w:vAlign w:val="bottom"/>
            <w:hideMark/>
          </w:tcPr>
          <w:p w14:paraId="4E9C06D0"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644</w:t>
            </w:r>
          </w:p>
        </w:tc>
        <w:tc>
          <w:tcPr>
            <w:tcW w:w="900" w:type="dxa"/>
            <w:shd w:val="clear" w:color="auto" w:fill="auto"/>
            <w:noWrap/>
            <w:vAlign w:val="bottom"/>
            <w:hideMark/>
          </w:tcPr>
          <w:p w14:paraId="52BE4379"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17</w:t>
            </w:r>
          </w:p>
        </w:tc>
      </w:tr>
      <w:tr w:rsidR="00464F00" w:rsidRPr="00464F00" w14:paraId="6291D31B" w14:textId="77777777" w:rsidTr="00464F00">
        <w:trPr>
          <w:trHeight w:val="288"/>
        </w:trPr>
        <w:tc>
          <w:tcPr>
            <w:tcW w:w="6840" w:type="dxa"/>
            <w:shd w:val="clear" w:color="auto" w:fill="auto"/>
            <w:noWrap/>
            <w:vAlign w:val="bottom"/>
            <w:hideMark/>
          </w:tcPr>
          <w:p w14:paraId="7BF53D5A" w14:textId="495D1662"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Phenol</w:t>
            </w:r>
          </w:p>
        </w:tc>
        <w:tc>
          <w:tcPr>
            <w:tcW w:w="900" w:type="dxa"/>
            <w:shd w:val="clear" w:color="auto" w:fill="auto"/>
            <w:noWrap/>
            <w:vAlign w:val="bottom"/>
            <w:hideMark/>
          </w:tcPr>
          <w:p w14:paraId="0A3FB32A"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4</w:t>
            </w:r>
          </w:p>
        </w:tc>
        <w:tc>
          <w:tcPr>
            <w:tcW w:w="900" w:type="dxa"/>
            <w:shd w:val="clear" w:color="auto" w:fill="auto"/>
            <w:noWrap/>
            <w:vAlign w:val="bottom"/>
            <w:hideMark/>
          </w:tcPr>
          <w:p w14:paraId="48C90356"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74ABF71E" w14:textId="77777777" w:rsidTr="00464F00">
        <w:trPr>
          <w:trHeight w:val="288"/>
        </w:trPr>
        <w:tc>
          <w:tcPr>
            <w:tcW w:w="6840" w:type="dxa"/>
            <w:shd w:val="clear" w:color="auto" w:fill="auto"/>
            <w:noWrap/>
            <w:vAlign w:val="bottom"/>
            <w:hideMark/>
          </w:tcPr>
          <w:p w14:paraId="0F5C9CFC" w14:textId="496F58B6"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Phosphorus, Total</w:t>
            </w:r>
          </w:p>
        </w:tc>
        <w:tc>
          <w:tcPr>
            <w:tcW w:w="900" w:type="dxa"/>
            <w:shd w:val="clear" w:color="auto" w:fill="auto"/>
            <w:noWrap/>
            <w:vAlign w:val="bottom"/>
            <w:hideMark/>
          </w:tcPr>
          <w:p w14:paraId="6EFF31C8"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774</w:t>
            </w:r>
          </w:p>
        </w:tc>
        <w:tc>
          <w:tcPr>
            <w:tcW w:w="900" w:type="dxa"/>
            <w:shd w:val="clear" w:color="auto" w:fill="auto"/>
            <w:noWrap/>
            <w:vAlign w:val="bottom"/>
            <w:hideMark/>
          </w:tcPr>
          <w:p w14:paraId="4F25B560"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36</w:t>
            </w:r>
          </w:p>
        </w:tc>
      </w:tr>
      <w:tr w:rsidR="00464F00" w:rsidRPr="00464F00" w14:paraId="6375DD68" w14:textId="77777777" w:rsidTr="00464F00">
        <w:trPr>
          <w:trHeight w:val="288"/>
        </w:trPr>
        <w:tc>
          <w:tcPr>
            <w:tcW w:w="6840" w:type="dxa"/>
            <w:shd w:val="clear" w:color="auto" w:fill="auto"/>
            <w:noWrap/>
            <w:vAlign w:val="bottom"/>
            <w:hideMark/>
          </w:tcPr>
          <w:p w14:paraId="04343289" w14:textId="5765269A"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Polychlorinated Biphenyls (PCBs)</w:t>
            </w:r>
          </w:p>
        </w:tc>
        <w:tc>
          <w:tcPr>
            <w:tcW w:w="900" w:type="dxa"/>
            <w:shd w:val="clear" w:color="auto" w:fill="auto"/>
            <w:noWrap/>
            <w:vAlign w:val="bottom"/>
            <w:hideMark/>
          </w:tcPr>
          <w:p w14:paraId="61837654"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4</w:t>
            </w:r>
          </w:p>
        </w:tc>
        <w:tc>
          <w:tcPr>
            <w:tcW w:w="900" w:type="dxa"/>
            <w:shd w:val="clear" w:color="auto" w:fill="auto"/>
            <w:noWrap/>
            <w:vAlign w:val="bottom"/>
            <w:hideMark/>
          </w:tcPr>
          <w:p w14:paraId="0B5F5613"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60213E9D" w14:textId="77777777" w:rsidTr="00464F00">
        <w:trPr>
          <w:trHeight w:val="288"/>
        </w:trPr>
        <w:tc>
          <w:tcPr>
            <w:tcW w:w="6840" w:type="dxa"/>
            <w:shd w:val="clear" w:color="auto" w:fill="auto"/>
            <w:noWrap/>
            <w:vAlign w:val="bottom"/>
            <w:hideMark/>
          </w:tcPr>
          <w:p w14:paraId="3BBBDC10" w14:textId="0F08D0C3"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Polycyclic Aromatic Hydrocarbons (PAHs) (Aquatic Ecosystems)</w:t>
            </w:r>
          </w:p>
        </w:tc>
        <w:tc>
          <w:tcPr>
            <w:tcW w:w="900" w:type="dxa"/>
            <w:shd w:val="clear" w:color="auto" w:fill="auto"/>
            <w:noWrap/>
            <w:vAlign w:val="bottom"/>
            <w:hideMark/>
          </w:tcPr>
          <w:p w14:paraId="30F62043"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4</w:t>
            </w:r>
          </w:p>
        </w:tc>
        <w:tc>
          <w:tcPr>
            <w:tcW w:w="900" w:type="dxa"/>
            <w:shd w:val="clear" w:color="auto" w:fill="auto"/>
            <w:noWrap/>
            <w:vAlign w:val="bottom"/>
            <w:hideMark/>
          </w:tcPr>
          <w:p w14:paraId="6D408AFF"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w:t>
            </w:r>
          </w:p>
        </w:tc>
      </w:tr>
      <w:tr w:rsidR="00464F00" w:rsidRPr="00464F00" w14:paraId="28123448" w14:textId="77777777" w:rsidTr="00464F00">
        <w:trPr>
          <w:trHeight w:val="288"/>
        </w:trPr>
        <w:tc>
          <w:tcPr>
            <w:tcW w:w="6840" w:type="dxa"/>
            <w:shd w:val="clear" w:color="auto" w:fill="auto"/>
            <w:noWrap/>
            <w:vAlign w:val="bottom"/>
            <w:hideMark/>
          </w:tcPr>
          <w:p w14:paraId="766BEF1D" w14:textId="2EC44827"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Sulfate</w:t>
            </w:r>
          </w:p>
        </w:tc>
        <w:tc>
          <w:tcPr>
            <w:tcW w:w="900" w:type="dxa"/>
            <w:shd w:val="clear" w:color="auto" w:fill="auto"/>
            <w:noWrap/>
            <w:vAlign w:val="bottom"/>
            <w:hideMark/>
          </w:tcPr>
          <w:p w14:paraId="25C122D3"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424</w:t>
            </w:r>
          </w:p>
        </w:tc>
        <w:tc>
          <w:tcPr>
            <w:tcW w:w="900" w:type="dxa"/>
            <w:shd w:val="clear" w:color="auto" w:fill="auto"/>
            <w:noWrap/>
            <w:vAlign w:val="bottom"/>
            <w:hideMark/>
          </w:tcPr>
          <w:p w14:paraId="7D61B2B8"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25</w:t>
            </w:r>
          </w:p>
        </w:tc>
      </w:tr>
      <w:tr w:rsidR="00464F00" w:rsidRPr="00464F00" w14:paraId="745E2BBA" w14:textId="77777777" w:rsidTr="00464F00">
        <w:trPr>
          <w:trHeight w:val="288"/>
        </w:trPr>
        <w:tc>
          <w:tcPr>
            <w:tcW w:w="6840" w:type="dxa"/>
            <w:shd w:val="clear" w:color="auto" w:fill="auto"/>
            <w:noWrap/>
            <w:vAlign w:val="bottom"/>
            <w:hideMark/>
          </w:tcPr>
          <w:p w14:paraId="5D6C7650" w14:textId="114EA77A"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Temperature</w:t>
            </w:r>
          </w:p>
        </w:tc>
        <w:tc>
          <w:tcPr>
            <w:tcW w:w="900" w:type="dxa"/>
            <w:shd w:val="clear" w:color="auto" w:fill="auto"/>
            <w:noWrap/>
            <w:vAlign w:val="bottom"/>
            <w:hideMark/>
          </w:tcPr>
          <w:p w14:paraId="2503B1D5"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100</w:t>
            </w:r>
          </w:p>
        </w:tc>
        <w:tc>
          <w:tcPr>
            <w:tcW w:w="900" w:type="dxa"/>
            <w:shd w:val="clear" w:color="auto" w:fill="auto"/>
            <w:noWrap/>
            <w:vAlign w:val="bottom"/>
            <w:hideMark/>
          </w:tcPr>
          <w:p w14:paraId="19C9F8E5"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9</w:t>
            </w:r>
          </w:p>
        </w:tc>
      </w:tr>
      <w:tr w:rsidR="00464F00" w:rsidRPr="00464F00" w14:paraId="14220684" w14:textId="77777777" w:rsidTr="00464F00">
        <w:trPr>
          <w:trHeight w:val="288"/>
        </w:trPr>
        <w:tc>
          <w:tcPr>
            <w:tcW w:w="6840" w:type="dxa"/>
            <w:shd w:val="clear" w:color="auto" w:fill="auto"/>
            <w:noWrap/>
            <w:vAlign w:val="bottom"/>
            <w:hideMark/>
          </w:tcPr>
          <w:p w14:paraId="5BC063CC" w14:textId="2685F33B"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Total Dissolved Solids (TDS)</w:t>
            </w:r>
          </w:p>
        </w:tc>
        <w:tc>
          <w:tcPr>
            <w:tcW w:w="900" w:type="dxa"/>
            <w:shd w:val="clear" w:color="auto" w:fill="auto"/>
            <w:noWrap/>
            <w:vAlign w:val="bottom"/>
            <w:hideMark/>
          </w:tcPr>
          <w:p w14:paraId="7EC1723B"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1,355</w:t>
            </w:r>
          </w:p>
        </w:tc>
        <w:tc>
          <w:tcPr>
            <w:tcW w:w="900" w:type="dxa"/>
            <w:shd w:val="clear" w:color="auto" w:fill="auto"/>
            <w:noWrap/>
            <w:vAlign w:val="bottom"/>
            <w:hideMark/>
          </w:tcPr>
          <w:p w14:paraId="5E483B91"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60</w:t>
            </w:r>
          </w:p>
        </w:tc>
      </w:tr>
      <w:tr w:rsidR="00464F00" w:rsidRPr="00464F00" w14:paraId="5B27D018" w14:textId="77777777" w:rsidTr="00464F00">
        <w:trPr>
          <w:trHeight w:val="288"/>
        </w:trPr>
        <w:tc>
          <w:tcPr>
            <w:tcW w:w="6840" w:type="dxa"/>
            <w:tcBorders>
              <w:bottom w:val="double" w:sz="4" w:space="0" w:color="auto"/>
            </w:tcBorders>
            <w:shd w:val="clear" w:color="auto" w:fill="auto"/>
            <w:noWrap/>
            <w:vAlign w:val="bottom"/>
            <w:hideMark/>
          </w:tcPr>
          <w:p w14:paraId="7860AB73" w14:textId="1EFB4967" w:rsidR="00464F00" w:rsidRPr="00464F00" w:rsidRDefault="00464F00" w:rsidP="00464F00">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Turbidity</w:t>
            </w:r>
          </w:p>
        </w:tc>
        <w:tc>
          <w:tcPr>
            <w:tcW w:w="900" w:type="dxa"/>
            <w:tcBorders>
              <w:bottom w:val="double" w:sz="4" w:space="0" w:color="auto"/>
            </w:tcBorders>
            <w:shd w:val="clear" w:color="auto" w:fill="auto"/>
            <w:noWrap/>
            <w:vAlign w:val="bottom"/>
            <w:hideMark/>
          </w:tcPr>
          <w:p w14:paraId="2F9E4F24"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2,569</w:t>
            </w:r>
          </w:p>
        </w:tc>
        <w:tc>
          <w:tcPr>
            <w:tcW w:w="900" w:type="dxa"/>
            <w:tcBorders>
              <w:bottom w:val="double" w:sz="4" w:space="0" w:color="auto"/>
            </w:tcBorders>
            <w:shd w:val="clear" w:color="auto" w:fill="auto"/>
            <w:noWrap/>
            <w:vAlign w:val="bottom"/>
            <w:hideMark/>
          </w:tcPr>
          <w:p w14:paraId="674EF55D" w14:textId="77777777" w:rsidR="00464F00" w:rsidRPr="00464F00" w:rsidRDefault="00464F00" w:rsidP="00464F00">
            <w:pPr>
              <w:jc w:val="right"/>
              <w:rPr>
                <w:rFonts w:ascii="Times New Roman" w:eastAsia="Times New Roman" w:hAnsi="Times New Roman"/>
                <w:color w:val="000000"/>
                <w:sz w:val="24"/>
                <w:szCs w:val="24"/>
              </w:rPr>
            </w:pPr>
            <w:r w:rsidRPr="00464F00">
              <w:rPr>
                <w:rFonts w:ascii="Times New Roman" w:eastAsia="Times New Roman" w:hAnsi="Times New Roman"/>
                <w:color w:val="000000"/>
                <w:sz w:val="24"/>
                <w:szCs w:val="24"/>
              </w:rPr>
              <w:t>77</w:t>
            </w:r>
          </w:p>
        </w:tc>
      </w:tr>
      <w:tr w:rsidR="00464F00" w:rsidRPr="00464F00" w14:paraId="0AF9141C" w14:textId="77777777" w:rsidTr="00464F00">
        <w:trPr>
          <w:trHeight w:val="288"/>
        </w:trPr>
        <w:tc>
          <w:tcPr>
            <w:tcW w:w="8640" w:type="dxa"/>
            <w:gridSpan w:val="3"/>
            <w:tcBorders>
              <w:top w:val="double" w:sz="4" w:space="0" w:color="auto"/>
              <w:left w:val="nil"/>
              <w:bottom w:val="nil"/>
              <w:right w:val="nil"/>
            </w:tcBorders>
            <w:shd w:val="clear" w:color="auto" w:fill="auto"/>
            <w:noWrap/>
            <w:vAlign w:val="bottom"/>
          </w:tcPr>
          <w:p w14:paraId="255D6504" w14:textId="0108B78F" w:rsidR="00464F00" w:rsidRPr="00464F00" w:rsidRDefault="00464F00" w:rsidP="00464F00">
            <w:pPr>
              <w:jc w:val="left"/>
              <w:rPr>
                <w:rFonts w:ascii="Times New Roman" w:eastAsia="Times New Roman" w:hAnsi="Times New Roman"/>
                <w:color w:val="000000"/>
                <w:sz w:val="20"/>
                <w:szCs w:val="20"/>
              </w:rPr>
            </w:pPr>
            <w:r w:rsidRPr="00464F00">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4EC7A978" w14:textId="2BE91BE2" w:rsidR="0047706C" w:rsidRDefault="0047706C" w:rsidP="00A22555">
      <w:pPr>
        <w:pStyle w:val="IRSubsectionHeader"/>
      </w:pPr>
      <w:r w:rsidRPr="00577E60">
        <w:t>Suspected Sources of Non-Support of Designated Uses</w:t>
      </w:r>
    </w:p>
    <w:p w14:paraId="20D0E65F" w14:textId="3B06EFC4" w:rsidR="00464F00" w:rsidRDefault="00464F00" w:rsidP="00464F00">
      <w:pPr>
        <w:pStyle w:val="BodyText"/>
      </w:pPr>
    </w:p>
    <w:tbl>
      <w:tblPr>
        <w:tblW w:w="8712" w:type="dxa"/>
        <w:tblBorders>
          <w:top w:val="double" w:sz="4" w:space="0" w:color="auto"/>
          <w:left w:val="double" w:sz="4" w:space="0" w:color="auto"/>
          <w:bottom w:val="double" w:sz="4" w:space="0" w:color="auto"/>
          <w:right w:val="double" w:sz="4" w:space="0" w:color="auto"/>
          <w:insideH w:val="single" w:sz="4" w:space="0" w:color="auto"/>
        </w:tblBorders>
        <w:tblLook w:val="04A0" w:firstRow="1" w:lastRow="0" w:firstColumn="1" w:lastColumn="0" w:noHBand="0" w:noVBand="1"/>
      </w:tblPr>
      <w:tblGrid>
        <w:gridCol w:w="6811"/>
        <w:gridCol w:w="994"/>
        <w:gridCol w:w="907"/>
      </w:tblGrid>
      <w:tr w:rsidR="00A97995" w:rsidRPr="00A97995" w14:paraId="68ED6391" w14:textId="77777777" w:rsidTr="00A97995">
        <w:trPr>
          <w:cantSplit/>
          <w:trHeight w:val="288"/>
          <w:tblHeader/>
        </w:trPr>
        <w:tc>
          <w:tcPr>
            <w:tcW w:w="8712" w:type="dxa"/>
            <w:gridSpan w:val="3"/>
            <w:tcBorders>
              <w:top w:val="nil"/>
              <w:left w:val="nil"/>
              <w:bottom w:val="double" w:sz="4" w:space="0" w:color="auto"/>
              <w:right w:val="nil"/>
            </w:tcBorders>
            <w:shd w:val="clear" w:color="auto" w:fill="auto"/>
            <w:noWrap/>
            <w:vAlign w:val="bottom"/>
          </w:tcPr>
          <w:p w14:paraId="3F0E08AA" w14:textId="77777777" w:rsidR="00A97995" w:rsidRPr="00577E60" w:rsidRDefault="00A97995" w:rsidP="00A97995">
            <w:pPr>
              <w:tabs>
                <w:tab w:val="center" w:pos="5040"/>
              </w:tabs>
              <w:spacing w:after="120"/>
              <w:jc w:val="center"/>
              <w:rPr>
                <w:rFonts w:ascii="Times New Roman" w:hAnsi="Times New Roman"/>
                <w:b/>
                <w:sz w:val="24"/>
                <w:szCs w:val="24"/>
              </w:rPr>
            </w:pPr>
            <w:bookmarkStart w:id="264" w:name="Table_3_3_3"/>
            <w:r w:rsidRPr="00577E60">
              <w:rPr>
                <w:rFonts w:ascii="Times New Roman" w:hAnsi="Times New Roman"/>
                <w:b/>
                <w:sz w:val="24"/>
                <w:szCs w:val="24"/>
              </w:rPr>
              <w:t>Table 3.3.3</w:t>
            </w:r>
          </w:p>
          <w:p w14:paraId="56753133" w14:textId="34318DE7" w:rsidR="00A97995" w:rsidRPr="00A97995" w:rsidRDefault="00A97995" w:rsidP="00A97995">
            <w:pPr>
              <w:jc w:val="left"/>
              <w:rPr>
                <w:rFonts w:ascii="Times New Roman" w:eastAsia="Times New Roman" w:hAnsi="Times New Roman"/>
                <w:b/>
                <w:color w:val="000000"/>
                <w:sz w:val="24"/>
                <w:szCs w:val="24"/>
              </w:rPr>
            </w:pPr>
            <w:r w:rsidRPr="00577E60">
              <w:rPr>
                <w:rFonts w:ascii="Times New Roman" w:hAnsi="Times New Roman"/>
                <w:b/>
                <w:sz w:val="24"/>
                <w:szCs w:val="24"/>
              </w:rPr>
              <w:t xml:space="preserve">Total sizes of Louisiana rivers and streams not fully supporting designated uses due to various suspected sources of impairment, </w:t>
            </w:r>
            <w:r w:rsidRPr="00577E60">
              <w:rPr>
                <w:rFonts w:ascii="Times New Roman" w:hAnsi="Times New Roman"/>
                <w:b/>
                <w:i/>
                <w:iCs/>
                <w:sz w:val="24"/>
                <w:szCs w:val="24"/>
              </w:rPr>
              <w:t>201</w:t>
            </w:r>
            <w:r>
              <w:rPr>
                <w:rFonts w:ascii="Times New Roman" w:hAnsi="Times New Roman"/>
                <w:b/>
                <w:i/>
                <w:iCs/>
                <w:sz w:val="24"/>
                <w:szCs w:val="24"/>
              </w:rPr>
              <w:t>8</w:t>
            </w:r>
            <w:r w:rsidRPr="00577E60">
              <w:rPr>
                <w:rFonts w:ascii="Times New Roman" w:hAnsi="Times New Roman"/>
                <w:b/>
                <w:i/>
                <w:iCs/>
                <w:sz w:val="24"/>
                <w:szCs w:val="24"/>
              </w:rPr>
              <w:t xml:space="preserve"> Integrated Report</w:t>
            </w:r>
            <w:r w:rsidRPr="00577E60">
              <w:rPr>
                <w:rFonts w:ascii="Times New Roman" w:hAnsi="Times New Roman"/>
                <w:b/>
                <w:sz w:val="24"/>
                <w:szCs w:val="24"/>
              </w:rPr>
              <w:t xml:space="preserve"> assessment (reported in miles (water body count)).</w:t>
            </w:r>
            <w:r w:rsidRPr="00F926D1">
              <w:rPr>
                <w:rFonts w:ascii="Times New Roman" w:eastAsia="Times New Roman" w:hAnsi="Times New Roman"/>
                <w:color w:val="000000"/>
                <w:sz w:val="24"/>
                <w:szCs w:val="24"/>
              </w:rPr>
              <w:t> </w:t>
            </w:r>
          </w:p>
        </w:tc>
      </w:tr>
      <w:bookmarkEnd w:id="264"/>
      <w:tr w:rsidR="00A97995" w:rsidRPr="00A97995" w14:paraId="2A24B7F1" w14:textId="77777777" w:rsidTr="00A97995">
        <w:trPr>
          <w:cantSplit/>
          <w:trHeight w:val="288"/>
          <w:tblHeader/>
        </w:trPr>
        <w:tc>
          <w:tcPr>
            <w:tcW w:w="6811" w:type="dxa"/>
            <w:tcBorders>
              <w:top w:val="double" w:sz="4" w:space="0" w:color="auto"/>
              <w:bottom w:val="single" w:sz="18" w:space="0" w:color="auto"/>
              <w:right w:val="single" w:sz="4" w:space="0" w:color="auto"/>
            </w:tcBorders>
            <w:shd w:val="clear" w:color="auto" w:fill="auto"/>
            <w:noWrap/>
            <w:vAlign w:val="bottom"/>
          </w:tcPr>
          <w:p w14:paraId="6BF64F12" w14:textId="4C0BC215" w:rsidR="00A97995" w:rsidRPr="00A97995" w:rsidRDefault="00A97995" w:rsidP="00A97995">
            <w:pPr>
              <w:jc w:val="left"/>
              <w:rPr>
                <w:rFonts w:ascii="Times New Roman" w:eastAsia="Times New Roman" w:hAnsi="Times New Roman"/>
                <w:b/>
                <w:color w:val="000000"/>
                <w:sz w:val="24"/>
                <w:szCs w:val="24"/>
              </w:rPr>
            </w:pPr>
            <w:r w:rsidRPr="00A97995">
              <w:rPr>
                <w:rFonts w:ascii="Times New Roman" w:eastAsia="Times New Roman" w:hAnsi="Times New Roman"/>
                <w:b/>
                <w:color w:val="000000"/>
                <w:sz w:val="24"/>
                <w:szCs w:val="24"/>
              </w:rPr>
              <w:t>Suspected Source of Impairment</w:t>
            </w:r>
          </w:p>
        </w:tc>
        <w:tc>
          <w:tcPr>
            <w:tcW w:w="994" w:type="dxa"/>
            <w:tcBorders>
              <w:top w:val="double" w:sz="4" w:space="0" w:color="auto"/>
              <w:left w:val="single" w:sz="4" w:space="0" w:color="auto"/>
              <w:bottom w:val="single" w:sz="18" w:space="0" w:color="auto"/>
              <w:right w:val="single" w:sz="4" w:space="0" w:color="auto"/>
            </w:tcBorders>
            <w:shd w:val="clear" w:color="auto" w:fill="auto"/>
            <w:noWrap/>
            <w:vAlign w:val="bottom"/>
          </w:tcPr>
          <w:p w14:paraId="63444585" w14:textId="7A216EE6" w:rsidR="00A97995" w:rsidRPr="00A97995" w:rsidRDefault="00A97995" w:rsidP="00A97995">
            <w:pPr>
              <w:jc w:val="center"/>
              <w:rPr>
                <w:rFonts w:ascii="Times New Roman" w:eastAsia="Times New Roman" w:hAnsi="Times New Roman"/>
                <w:b/>
                <w:color w:val="000000"/>
                <w:sz w:val="24"/>
                <w:szCs w:val="24"/>
              </w:rPr>
            </w:pPr>
            <w:r w:rsidRPr="00A97995">
              <w:rPr>
                <w:rFonts w:ascii="Times New Roman" w:eastAsia="Times New Roman" w:hAnsi="Times New Roman"/>
                <w:b/>
                <w:color w:val="000000"/>
                <w:sz w:val="24"/>
                <w:szCs w:val="24"/>
              </w:rPr>
              <w:t>Size</w:t>
            </w:r>
            <w:r w:rsidRPr="00A97995">
              <w:rPr>
                <w:rFonts w:ascii="Times New Roman" w:eastAsia="Times New Roman" w:hAnsi="Times New Roman"/>
                <w:b/>
                <w:color w:val="000000"/>
                <w:sz w:val="24"/>
                <w:szCs w:val="24"/>
                <w:vertAlign w:val="superscript"/>
              </w:rPr>
              <w:t>1</w:t>
            </w:r>
          </w:p>
        </w:tc>
        <w:tc>
          <w:tcPr>
            <w:tcW w:w="907" w:type="dxa"/>
            <w:tcBorders>
              <w:top w:val="double" w:sz="4" w:space="0" w:color="auto"/>
              <w:left w:val="single" w:sz="4" w:space="0" w:color="auto"/>
              <w:bottom w:val="single" w:sz="18" w:space="0" w:color="auto"/>
            </w:tcBorders>
            <w:shd w:val="clear" w:color="auto" w:fill="auto"/>
            <w:noWrap/>
            <w:vAlign w:val="bottom"/>
          </w:tcPr>
          <w:p w14:paraId="4D2BF361" w14:textId="6FA8747F" w:rsidR="00A97995" w:rsidRPr="00A97995" w:rsidRDefault="00A97995" w:rsidP="00A97995">
            <w:pPr>
              <w:jc w:val="center"/>
              <w:rPr>
                <w:rFonts w:ascii="Times New Roman" w:eastAsia="Times New Roman" w:hAnsi="Times New Roman"/>
                <w:b/>
                <w:color w:val="000000"/>
                <w:sz w:val="24"/>
                <w:szCs w:val="24"/>
              </w:rPr>
            </w:pPr>
            <w:r w:rsidRPr="00A97995">
              <w:rPr>
                <w:rFonts w:ascii="Times New Roman" w:eastAsia="Times New Roman" w:hAnsi="Times New Roman"/>
                <w:b/>
                <w:color w:val="000000"/>
                <w:sz w:val="24"/>
                <w:szCs w:val="24"/>
              </w:rPr>
              <w:t>Count</w:t>
            </w:r>
          </w:p>
        </w:tc>
      </w:tr>
      <w:tr w:rsidR="00A97995" w:rsidRPr="00A97995" w14:paraId="35B61899" w14:textId="77777777" w:rsidTr="00A97995">
        <w:trPr>
          <w:trHeight w:val="288"/>
        </w:trPr>
        <w:tc>
          <w:tcPr>
            <w:tcW w:w="6811" w:type="dxa"/>
            <w:tcBorders>
              <w:top w:val="single" w:sz="18" w:space="0" w:color="auto"/>
              <w:right w:val="single" w:sz="4" w:space="0" w:color="auto"/>
            </w:tcBorders>
            <w:shd w:val="clear" w:color="auto" w:fill="auto"/>
            <w:noWrap/>
            <w:vAlign w:val="bottom"/>
            <w:hideMark/>
          </w:tcPr>
          <w:p w14:paraId="1AC623F5" w14:textId="7C0C3BF4"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Agriculture</w:t>
            </w:r>
          </w:p>
        </w:tc>
        <w:tc>
          <w:tcPr>
            <w:tcW w:w="994"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3E5E3124" w14:textId="3290BA43"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2,360</w:t>
            </w:r>
          </w:p>
        </w:tc>
        <w:tc>
          <w:tcPr>
            <w:tcW w:w="907" w:type="dxa"/>
            <w:tcBorders>
              <w:top w:val="single" w:sz="18" w:space="0" w:color="auto"/>
              <w:left w:val="single" w:sz="4" w:space="0" w:color="auto"/>
              <w:bottom w:val="single" w:sz="2" w:space="0" w:color="auto"/>
            </w:tcBorders>
            <w:shd w:val="clear" w:color="auto" w:fill="auto"/>
            <w:noWrap/>
            <w:vAlign w:val="bottom"/>
            <w:hideMark/>
          </w:tcPr>
          <w:p w14:paraId="3E900254" w14:textId="2753C0DF"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65</w:t>
            </w:r>
          </w:p>
        </w:tc>
      </w:tr>
      <w:tr w:rsidR="00A97995" w:rsidRPr="00A97995" w14:paraId="23101D8A" w14:textId="77777777" w:rsidTr="00A97995">
        <w:trPr>
          <w:trHeight w:val="288"/>
        </w:trPr>
        <w:tc>
          <w:tcPr>
            <w:tcW w:w="6811" w:type="dxa"/>
            <w:tcBorders>
              <w:right w:val="single" w:sz="4" w:space="0" w:color="auto"/>
            </w:tcBorders>
            <w:shd w:val="clear" w:color="auto" w:fill="auto"/>
            <w:noWrap/>
            <w:vAlign w:val="bottom"/>
            <w:hideMark/>
          </w:tcPr>
          <w:p w14:paraId="25DA7562" w14:textId="2569AD4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Animal Feeding Operations (N</w:t>
            </w:r>
            <w:r>
              <w:rPr>
                <w:rFonts w:ascii="Times New Roman" w:eastAsia="Times New Roman" w:hAnsi="Times New Roman"/>
                <w:color w:val="000000"/>
                <w:sz w:val="24"/>
                <w:szCs w:val="24"/>
              </w:rPr>
              <w:t>PS</w:t>
            </w:r>
            <w:r w:rsidRPr="00A97995">
              <w:rPr>
                <w:rFonts w:ascii="Times New Roman" w:eastAsia="Times New Roman" w:hAnsi="Times New Roman"/>
                <w:color w:val="000000"/>
                <w:sz w:val="24"/>
                <w:szCs w:val="24"/>
              </w:rPr>
              <w: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5F53C" w14:textId="5FEC3985"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40</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32DE752" w14:textId="1136595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19FA7193" w14:textId="77777777" w:rsidTr="00A97995">
        <w:trPr>
          <w:trHeight w:val="288"/>
        </w:trPr>
        <w:tc>
          <w:tcPr>
            <w:tcW w:w="6811" w:type="dxa"/>
            <w:tcBorders>
              <w:right w:val="single" w:sz="4" w:space="0" w:color="auto"/>
            </w:tcBorders>
            <w:shd w:val="clear" w:color="auto" w:fill="auto"/>
            <w:noWrap/>
            <w:vAlign w:val="bottom"/>
            <w:hideMark/>
          </w:tcPr>
          <w:p w14:paraId="3C4A0E6D" w14:textId="1332B343"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Atmospheric Deposition - Toxics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83688" w14:textId="1238A7A4"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2,558</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3BF0A519" w14:textId="3CE97DBD"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83</w:t>
            </w:r>
          </w:p>
        </w:tc>
      </w:tr>
      <w:tr w:rsidR="00A97995" w:rsidRPr="00A97995" w14:paraId="64EC7659" w14:textId="77777777" w:rsidTr="00A97995">
        <w:trPr>
          <w:trHeight w:val="288"/>
        </w:trPr>
        <w:tc>
          <w:tcPr>
            <w:tcW w:w="6811" w:type="dxa"/>
            <w:tcBorders>
              <w:right w:val="single" w:sz="4" w:space="0" w:color="auto"/>
            </w:tcBorders>
            <w:shd w:val="clear" w:color="auto" w:fill="auto"/>
            <w:noWrap/>
            <w:vAlign w:val="bottom"/>
            <w:hideMark/>
          </w:tcPr>
          <w:p w14:paraId="37E3CC13" w14:textId="07F4EE38"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C</w:t>
            </w:r>
            <w:r>
              <w:rPr>
                <w:rFonts w:ascii="Times New Roman" w:eastAsia="Times New Roman" w:hAnsi="Times New Roman"/>
                <w:color w:val="000000"/>
                <w:sz w:val="24"/>
                <w:szCs w:val="24"/>
              </w:rPr>
              <w:t>ERCLA</w:t>
            </w:r>
            <w:r w:rsidRPr="00A97995">
              <w:rPr>
                <w:rFonts w:ascii="Times New Roman" w:eastAsia="Times New Roman" w:hAnsi="Times New Roman"/>
                <w:color w:val="000000"/>
                <w:sz w:val="24"/>
                <w:szCs w:val="24"/>
              </w:rPr>
              <w:t xml:space="preserve"> N</w:t>
            </w:r>
            <w:r>
              <w:rPr>
                <w:rFonts w:ascii="Times New Roman" w:eastAsia="Times New Roman" w:hAnsi="Times New Roman"/>
                <w:color w:val="000000"/>
                <w:sz w:val="24"/>
                <w:szCs w:val="24"/>
              </w:rPr>
              <w:t>PL</w:t>
            </w:r>
            <w:r w:rsidRPr="00A97995">
              <w:rPr>
                <w:rFonts w:ascii="Times New Roman" w:eastAsia="Times New Roman" w:hAnsi="Times New Roman"/>
                <w:color w:val="000000"/>
                <w:sz w:val="24"/>
                <w:szCs w:val="24"/>
              </w:rPr>
              <w:t xml:space="preserve"> (Superfund) Sites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8CD2B" w14:textId="5C5B96DE"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12</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0783C36A" w14:textId="5E320222"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w:t>
            </w:r>
          </w:p>
        </w:tc>
      </w:tr>
      <w:tr w:rsidR="00A97995" w:rsidRPr="00A97995" w14:paraId="1F3BD58F" w14:textId="77777777" w:rsidTr="00A97995">
        <w:trPr>
          <w:trHeight w:val="288"/>
        </w:trPr>
        <w:tc>
          <w:tcPr>
            <w:tcW w:w="6811" w:type="dxa"/>
            <w:tcBorders>
              <w:right w:val="single" w:sz="4" w:space="0" w:color="auto"/>
            </w:tcBorders>
            <w:shd w:val="clear" w:color="auto" w:fill="auto"/>
            <w:noWrap/>
            <w:vAlign w:val="bottom"/>
            <w:hideMark/>
          </w:tcPr>
          <w:p w14:paraId="5E85210D" w14:textId="3561B29F"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Changes In Tidal Circulation/Flushing</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1DF11" w14:textId="6C435559"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43E765DE" w14:textId="7DC7B7EE"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2FA823A3" w14:textId="77777777" w:rsidTr="00A97995">
        <w:trPr>
          <w:trHeight w:val="288"/>
        </w:trPr>
        <w:tc>
          <w:tcPr>
            <w:tcW w:w="6811" w:type="dxa"/>
            <w:tcBorders>
              <w:right w:val="single" w:sz="4" w:space="0" w:color="auto"/>
            </w:tcBorders>
            <w:shd w:val="clear" w:color="auto" w:fill="auto"/>
            <w:noWrap/>
            <w:vAlign w:val="bottom"/>
            <w:hideMark/>
          </w:tcPr>
          <w:p w14:paraId="557C959B" w14:textId="3E8BDFEA"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Construction</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4402A" w14:textId="7158C3BF"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179E5178" w14:textId="25D8866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w:t>
            </w:r>
          </w:p>
        </w:tc>
      </w:tr>
      <w:tr w:rsidR="00A97995" w:rsidRPr="00A97995" w14:paraId="04936FAA" w14:textId="77777777" w:rsidTr="00A97995">
        <w:trPr>
          <w:trHeight w:val="288"/>
        </w:trPr>
        <w:tc>
          <w:tcPr>
            <w:tcW w:w="6811" w:type="dxa"/>
            <w:tcBorders>
              <w:right w:val="single" w:sz="4" w:space="0" w:color="auto"/>
            </w:tcBorders>
            <w:shd w:val="clear" w:color="auto" w:fill="auto"/>
            <w:noWrap/>
            <w:vAlign w:val="bottom"/>
            <w:hideMark/>
          </w:tcPr>
          <w:p w14:paraId="606C0326" w14:textId="1539DBF0"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Construction Stormwater Discharge (Permitted)</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1A7F7" w14:textId="300F2440"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68</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62557C6E" w14:textId="097DB72C"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5</w:t>
            </w:r>
          </w:p>
        </w:tc>
      </w:tr>
      <w:tr w:rsidR="00A97995" w:rsidRPr="00A97995" w14:paraId="4B5C4553" w14:textId="77777777" w:rsidTr="00A97995">
        <w:trPr>
          <w:trHeight w:val="288"/>
        </w:trPr>
        <w:tc>
          <w:tcPr>
            <w:tcW w:w="6811" w:type="dxa"/>
            <w:tcBorders>
              <w:right w:val="single" w:sz="4" w:space="0" w:color="auto"/>
            </w:tcBorders>
            <w:shd w:val="clear" w:color="auto" w:fill="auto"/>
            <w:noWrap/>
            <w:vAlign w:val="bottom"/>
            <w:hideMark/>
          </w:tcPr>
          <w:p w14:paraId="272F8F39" w14:textId="7BF9872E"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Contaminated Sediments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6359A" w14:textId="1D121785"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12</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2B93421E" w14:textId="2A171000"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w:t>
            </w:r>
          </w:p>
        </w:tc>
      </w:tr>
      <w:tr w:rsidR="00A97995" w:rsidRPr="00A97995" w14:paraId="17A74F07" w14:textId="77777777" w:rsidTr="00A97995">
        <w:trPr>
          <w:trHeight w:val="288"/>
        </w:trPr>
        <w:tc>
          <w:tcPr>
            <w:tcW w:w="6811" w:type="dxa"/>
            <w:tcBorders>
              <w:right w:val="single" w:sz="4" w:space="0" w:color="auto"/>
            </w:tcBorders>
            <w:shd w:val="clear" w:color="auto" w:fill="auto"/>
            <w:noWrap/>
            <w:vAlign w:val="bottom"/>
            <w:hideMark/>
          </w:tcPr>
          <w:p w14:paraId="2DDC657C" w14:textId="0EFF1217"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Crop Production (Irrigated)</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01D6" w14:textId="480378EB"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75</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2F096CFF" w14:textId="4100672D"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w:t>
            </w:r>
          </w:p>
        </w:tc>
      </w:tr>
      <w:tr w:rsidR="00A97995" w:rsidRPr="00A97995" w14:paraId="5D4B6ED9" w14:textId="77777777" w:rsidTr="00A97995">
        <w:trPr>
          <w:trHeight w:val="288"/>
        </w:trPr>
        <w:tc>
          <w:tcPr>
            <w:tcW w:w="6811" w:type="dxa"/>
            <w:tcBorders>
              <w:right w:val="single" w:sz="4" w:space="0" w:color="auto"/>
            </w:tcBorders>
            <w:shd w:val="clear" w:color="auto" w:fill="auto"/>
            <w:noWrap/>
            <w:vAlign w:val="bottom"/>
            <w:hideMark/>
          </w:tcPr>
          <w:p w14:paraId="088F7199" w14:textId="54179473"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Crop Production (Non-Irrigated)</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5BAF3" w14:textId="732DF230"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92</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30E1B0E1" w14:textId="583F229B"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w:t>
            </w:r>
          </w:p>
        </w:tc>
      </w:tr>
      <w:tr w:rsidR="00A97995" w:rsidRPr="00A97995" w14:paraId="040D8088" w14:textId="77777777" w:rsidTr="00A97995">
        <w:trPr>
          <w:trHeight w:val="288"/>
        </w:trPr>
        <w:tc>
          <w:tcPr>
            <w:tcW w:w="6811" w:type="dxa"/>
            <w:tcBorders>
              <w:right w:val="single" w:sz="4" w:space="0" w:color="auto"/>
            </w:tcBorders>
            <w:shd w:val="clear" w:color="auto" w:fill="auto"/>
            <w:noWrap/>
            <w:vAlign w:val="bottom"/>
            <w:hideMark/>
          </w:tcPr>
          <w:p w14:paraId="31E853C6" w14:textId="5FEE55DA"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Discharges From Municipal Separate Storm Sewer Systems (M</w:t>
            </w:r>
            <w:r>
              <w:rPr>
                <w:rFonts w:ascii="Times New Roman" w:eastAsia="Times New Roman" w:hAnsi="Times New Roman"/>
                <w:color w:val="000000"/>
                <w:sz w:val="24"/>
                <w:szCs w:val="24"/>
              </w:rPr>
              <w:t>S</w:t>
            </w:r>
            <w:r w:rsidRPr="00A97995">
              <w:rPr>
                <w:rFonts w:ascii="Times New Roman" w:eastAsia="Times New Roman" w:hAnsi="Times New Roman"/>
                <w:color w:val="000000"/>
                <w:sz w:val="24"/>
                <w:szCs w:val="24"/>
              </w:rPr>
              <w:t>4)</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29DB5" w14:textId="2E331365"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104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68C90D3B" w14:textId="43C36ADB"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5</w:t>
            </w:r>
          </w:p>
        </w:tc>
      </w:tr>
      <w:tr w:rsidR="00A97995" w:rsidRPr="00A97995" w14:paraId="01641871" w14:textId="77777777" w:rsidTr="00A97995">
        <w:trPr>
          <w:trHeight w:val="288"/>
        </w:trPr>
        <w:tc>
          <w:tcPr>
            <w:tcW w:w="6811" w:type="dxa"/>
            <w:tcBorders>
              <w:right w:val="single" w:sz="4" w:space="0" w:color="auto"/>
            </w:tcBorders>
            <w:shd w:val="clear" w:color="auto" w:fill="auto"/>
            <w:noWrap/>
            <w:vAlign w:val="bottom"/>
            <w:hideMark/>
          </w:tcPr>
          <w:p w14:paraId="15088AB2" w14:textId="57F6B1C0"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Dredging (</w:t>
            </w:r>
            <w:r>
              <w:rPr>
                <w:rFonts w:ascii="Times New Roman" w:eastAsia="Times New Roman" w:hAnsi="Times New Roman"/>
                <w:color w:val="000000"/>
                <w:sz w:val="24"/>
                <w:szCs w:val="24"/>
              </w:rPr>
              <w:t>e.g</w:t>
            </w:r>
            <w:r w:rsidRPr="00A9799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f</w:t>
            </w:r>
            <w:r w:rsidRPr="00A97995">
              <w:rPr>
                <w:rFonts w:ascii="Times New Roman" w:eastAsia="Times New Roman" w:hAnsi="Times New Roman"/>
                <w:color w:val="000000"/>
                <w:sz w:val="24"/>
                <w:szCs w:val="24"/>
              </w:rPr>
              <w:t>or Navigation Channels)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D855E" w14:textId="146BE62E"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40</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18B20B31" w14:textId="28E8475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7DFCF07C" w14:textId="77777777" w:rsidTr="00A97995">
        <w:trPr>
          <w:trHeight w:val="288"/>
        </w:trPr>
        <w:tc>
          <w:tcPr>
            <w:tcW w:w="6811" w:type="dxa"/>
            <w:tcBorders>
              <w:right w:val="single" w:sz="4" w:space="0" w:color="auto"/>
            </w:tcBorders>
            <w:shd w:val="clear" w:color="auto" w:fill="auto"/>
            <w:noWrap/>
            <w:vAlign w:val="bottom"/>
            <w:hideMark/>
          </w:tcPr>
          <w:p w14:paraId="780A5F05" w14:textId="1FCF54F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Drought-Related Impacts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C36F5" w14:textId="7355DA1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269</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410528D9" w14:textId="76819DC8"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14</w:t>
            </w:r>
          </w:p>
        </w:tc>
      </w:tr>
      <w:tr w:rsidR="00A97995" w:rsidRPr="00A97995" w14:paraId="5AB35438" w14:textId="77777777" w:rsidTr="00A97995">
        <w:trPr>
          <w:trHeight w:val="288"/>
        </w:trPr>
        <w:tc>
          <w:tcPr>
            <w:tcW w:w="6811" w:type="dxa"/>
            <w:tcBorders>
              <w:right w:val="single" w:sz="4" w:space="0" w:color="auto"/>
            </w:tcBorders>
            <w:shd w:val="clear" w:color="auto" w:fill="auto"/>
            <w:noWrap/>
            <w:vAlign w:val="bottom"/>
            <w:hideMark/>
          </w:tcPr>
          <w:p w14:paraId="6BA2B536" w14:textId="41DDCE87"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 xml:space="preserve">Erosion </w:t>
            </w:r>
            <w:r>
              <w:rPr>
                <w:rFonts w:ascii="Times New Roman" w:eastAsia="Times New Roman" w:hAnsi="Times New Roman"/>
                <w:color w:val="000000"/>
                <w:sz w:val="24"/>
                <w:szCs w:val="24"/>
              </w:rPr>
              <w:t>a</w:t>
            </w:r>
            <w:r w:rsidRPr="00A97995">
              <w:rPr>
                <w:rFonts w:ascii="Times New Roman" w:eastAsia="Times New Roman" w:hAnsi="Times New Roman"/>
                <w:color w:val="000000"/>
                <w:sz w:val="24"/>
                <w:szCs w:val="24"/>
              </w:rPr>
              <w:t>nd Sedimentation</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ED5AC" w14:textId="37AF2478"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132</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40280778" w14:textId="69E3C60E"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w:t>
            </w:r>
          </w:p>
        </w:tc>
      </w:tr>
      <w:tr w:rsidR="00A97995" w:rsidRPr="00A97995" w14:paraId="4D89912C" w14:textId="77777777" w:rsidTr="00A97995">
        <w:trPr>
          <w:trHeight w:val="288"/>
        </w:trPr>
        <w:tc>
          <w:tcPr>
            <w:tcW w:w="6811" w:type="dxa"/>
            <w:tcBorders>
              <w:right w:val="single" w:sz="4" w:space="0" w:color="auto"/>
            </w:tcBorders>
            <w:shd w:val="clear" w:color="auto" w:fill="auto"/>
            <w:noWrap/>
            <w:vAlign w:val="bottom"/>
            <w:hideMark/>
          </w:tcPr>
          <w:p w14:paraId="2CB2C914" w14:textId="0CFFD02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Forced Drainage Pumping</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8CAD9" w14:textId="335FDE4A"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42</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4EAC4B7" w14:textId="3F192F3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w:t>
            </w:r>
          </w:p>
        </w:tc>
      </w:tr>
      <w:tr w:rsidR="00A97995" w:rsidRPr="00A97995" w14:paraId="46A8C143" w14:textId="77777777" w:rsidTr="00A97995">
        <w:trPr>
          <w:trHeight w:val="288"/>
        </w:trPr>
        <w:tc>
          <w:tcPr>
            <w:tcW w:w="6811" w:type="dxa"/>
            <w:tcBorders>
              <w:right w:val="single" w:sz="4" w:space="0" w:color="auto"/>
            </w:tcBorders>
            <w:shd w:val="clear" w:color="auto" w:fill="auto"/>
            <w:noWrap/>
            <w:vAlign w:val="bottom"/>
            <w:hideMark/>
          </w:tcPr>
          <w:p w14:paraId="31932605" w14:textId="472E531C"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Highways, Roads, Bridges, Infrastructure (New Construction)</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649E8" w14:textId="1532450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8EE3D0B" w14:textId="33ED35E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328681B4" w14:textId="77777777" w:rsidTr="00A97995">
        <w:trPr>
          <w:trHeight w:val="288"/>
        </w:trPr>
        <w:tc>
          <w:tcPr>
            <w:tcW w:w="6811" w:type="dxa"/>
            <w:tcBorders>
              <w:right w:val="single" w:sz="4" w:space="0" w:color="auto"/>
            </w:tcBorders>
            <w:shd w:val="clear" w:color="auto" w:fill="auto"/>
            <w:noWrap/>
            <w:vAlign w:val="bottom"/>
            <w:hideMark/>
          </w:tcPr>
          <w:p w14:paraId="530B0141" w14:textId="21FCDFC9"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Impacts From Hydrostructure Flow Regulation/Modification</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BF340" w14:textId="5D2BD4B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74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EEFD9E1" w14:textId="26224E63"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w:t>
            </w:r>
          </w:p>
        </w:tc>
      </w:tr>
      <w:tr w:rsidR="00A97995" w:rsidRPr="00A97995" w14:paraId="4F4704F9" w14:textId="77777777" w:rsidTr="00A97995">
        <w:trPr>
          <w:trHeight w:val="288"/>
        </w:trPr>
        <w:tc>
          <w:tcPr>
            <w:tcW w:w="6811" w:type="dxa"/>
            <w:tcBorders>
              <w:right w:val="single" w:sz="4" w:space="0" w:color="auto"/>
            </w:tcBorders>
            <w:shd w:val="clear" w:color="auto" w:fill="auto"/>
            <w:noWrap/>
            <w:vAlign w:val="bottom"/>
            <w:hideMark/>
          </w:tcPr>
          <w:p w14:paraId="6D2A9E9E" w14:textId="1AA5A5A9"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Industrial Point Source Discharge</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780" w14:textId="061888C1"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387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78D645F7" w14:textId="048CBD4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14</w:t>
            </w:r>
          </w:p>
        </w:tc>
      </w:tr>
      <w:tr w:rsidR="00A97995" w:rsidRPr="00A97995" w14:paraId="72F3BD5E" w14:textId="77777777" w:rsidTr="00A97995">
        <w:trPr>
          <w:trHeight w:val="288"/>
        </w:trPr>
        <w:tc>
          <w:tcPr>
            <w:tcW w:w="6811" w:type="dxa"/>
            <w:tcBorders>
              <w:right w:val="single" w:sz="4" w:space="0" w:color="auto"/>
            </w:tcBorders>
            <w:shd w:val="clear" w:color="auto" w:fill="auto"/>
            <w:noWrap/>
            <w:vAlign w:val="bottom"/>
            <w:hideMark/>
          </w:tcPr>
          <w:p w14:paraId="7296A231" w14:textId="58089D5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Industrial/Commercial Site Stormwater Discharge (Permitted)</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9148F" w14:textId="24CF4A5C"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7DF67502" w14:textId="0AFAD3D0"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51FF4DC0" w14:textId="77777777" w:rsidTr="00A97995">
        <w:trPr>
          <w:trHeight w:val="288"/>
        </w:trPr>
        <w:tc>
          <w:tcPr>
            <w:tcW w:w="6811" w:type="dxa"/>
            <w:tcBorders>
              <w:right w:val="single" w:sz="4" w:space="0" w:color="auto"/>
            </w:tcBorders>
            <w:shd w:val="clear" w:color="auto" w:fill="auto"/>
            <w:noWrap/>
            <w:vAlign w:val="bottom"/>
            <w:hideMark/>
          </w:tcPr>
          <w:p w14:paraId="0BB4B1DE" w14:textId="5F6A33DC"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Introduction Of No</w:t>
            </w:r>
            <w:r>
              <w:rPr>
                <w:rFonts w:ascii="Times New Roman" w:eastAsia="Times New Roman" w:hAnsi="Times New Roman"/>
                <w:color w:val="000000"/>
                <w:sz w:val="24"/>
                <w:szCs w:val="24"/>
              </w:rPr>
              <w:t>n-Native Organisms (Accidental o</w:t>
            </w:r>
            <w:r w:rsidRPr="00A97995">
              <w:rPr>
                <w:rFonts w:ascii="Times New Roman" w:eastAsia="Times New Roman" w:hAnsi="Times New Roman"/>
                <w:color w:val="000000"/>
                <w:sz w:val="24"/>
                <w:szCs w:val="24"/>
              </w:rPr>
              <w:t>r Intentional)</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848B9" w14:textId="62E08FD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458</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74AAA816" w14:textId="4BC80935"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27</w:t>
            </w:r>
          </w:p>
        </w:tc>
      </w:tr>
      <w:tr w:rsidR="00A97995" w:rsidRPr="00A97995" w14:paraId="652C200F" w14:textId="77777777" w:rsidTr="00A97995">
        <w:trPr>
          <w:trHeight w:val="288"/>
        </w:trPr>
        <w:tc>
          <w:tcPr>
            <w:tcW w:w="6811" w:type="dxa"/>
            <w:tcBorders>
              <w:right w:val="single" w:sz="4" w:space="0" w:color="auto"/>
            </w:tcBorders>
            <w:shd w:val="clear" w:color="auto" w:fill="auto"/>
            <w:noWrap/>
            <w:vAlign w:val="bottom"/>
            <w:hideMark/>
          </w:tcPr>
          <w:p w14:paraId="4A569F08" w14:textId="65E8EAC7"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 xml:space="preserve">Livestock (Grazing </w:t>
            </w:r>
            <w:r>
              <w:rPr>
                <w:rFonts w:ascii="Times New Roman" w:eastAsia="Times New Roman" w:hAnsi="Times New Roman"/>
                <w:color w:val="000000"/>
                <w:sz w:val="24"/>
                <w:szCs w:val="24"/>
              </w:rPr>
              <w:t>o</w:t>
            </w:r>
            <w:r w:rsidRPr="00A97995">
              <w:rPr>
                <w:rFonts w:ascii="Times New Roman" w:eastAsia="Times New Roman" w:hAnsi="Times New Roman"/>
                <w:color w:val="000000"/>
                <w:sz w:val="24"/>
                <w:szCs w:val="24"/>
              </w:rPr>
              <w:t>r Feeding Operations)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FDF67" w14:textId="7A7D81B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404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79CA6907" w14:textId="04E3499D"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11</w:t>
            </w:r>
          </w:p>
        </w:tc>
      </w:tr>
      <w:tr w:rsidR="00A97995" w:rsidRPr="00A97995" w14:paraId="67D289C0" w14:textId="77777777" w:rsidTr="00A97995">
        <w:trPr>
          <w:trHeight w:val="288"/>
        </w:trPr>
        <w:tc>
          <w:tcPr>
            <w:tcW w:w="6811" w:type="dxa"/>
            <w:tcBorders>
              <w:right w:val="single" w:sz="4" w:space="0" w:color="auto"/>
            </w:tcBorders>
            <w:shd w:val="clear" w:color="auto" w:fill="auto"/>
            <w:noWrap/>
            <w:vAlign w:val="bottom"/>
            <w:hideMark/>
          </w:tcPr>
          <w:p w14:paraId="68D6DCA7" w14:textId="3F1E3CF9"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Managed Pasture Grazing</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BE084" w14:textId="737DE7E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26</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2F40E65F" w14:textId="079617AB"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1AA20A2F" w14:textId="77777777" w:rsidTr="00A97995">
        <w:trPr>
          <w:trHeight w:val="288"/>
        </w:trPr>
        <w:tc>
          <w:tcPr>
            <w:tcW w:w="6811" w:type="dxa"/>
            <w:tcBorders>
              <w:right w:val="single" w:sz="4" w:space="0" w:color="auto"/>
            </w:tcBorders>
            <w:shd w:val="clear" w:color="auto" w:fill="auto"/>
            <w:noWrap/>
            <w:vAlign w:val="bottom"/>
            <w:hideMark/>
          </w:tcPr>
          <w:p w14:paraId="12FB7048" w14:textId="15D5796B"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Manure Runoff</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F325A" w14:textId="17C177E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68</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090B8961" w14:textId="43CC4A9E"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w:t>
            </w:r>
          </w:p>
        </w:tc>
      </w:tr>
      <w:tr w:rsidR="00A97995" w:rsidRPr="00A97995" w14:paraId="34A766CC" w14:textId="77777777" w:rsidTr="00A97995">
        <w:trPr>
          <w:trHeight w:val="288"/>
        </w:trPr>
        <w:tc>
          <w:tcPr>
            <w:tcW w:w="6811" w:type="dxa"/>
            <w:tcBorders>
              <w:right w:val="single" w:sz="4" w:space="0" w:color="auto"/>
            </w:tcBorders>
            <w:shd w:val="clear" w:color="auto" w:fill="auto"/>
            <w:noWrap/>
            <w:vAlign w:val="bottom"/>
            <w:hideMark/>
          </w:tcPr>
          <w:p w14:paraId="556D6C8A" w14:textId="387BD7D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Marina/Boating Sanitary On-Vessel Discharges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9BE33" w14:textId="5D7C0035"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285</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F32A316" w14:textId="7AB7626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8</w:t>
            </w:r>
          </w:p>
        </w:tc>
      </w:tr>
      <w:tr w:rsidR="00A97995" w:rsidRPr="00A97995" w14:paraId="6200AFBE" w14:textId="77777777" w:rsidTr="00A97995">
        <w:trPr>
          <w:trHeight w:val="288"/>
        </w:trPr>
        <w:tc>
          <w:tcPr>
            <w:tcW w:w="6811" w:type="dxa"/>
            <w:tcBorders>
              <w:right w:val="single" w:sz="4" w:space="0" w:color="auto"/>
            </w:tcBorders>
            <w:shd w:val="clear" w:color="auto" w:fill="auto"/>
            <w:noWrap/>
            <w:vAlign w:val="bottom"/>
            <w:hideMark/>
          </w:tcPr>
          <w:p w14:paraId="151F77DA" w14:textId="0E14D611"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Municipal (Urbanized High Density Area)</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5B491" w14:textId="283C8F98"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77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42D1EBA" w14:textId="3B31A139"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w:t>
            </w:r>
          </w:p>
        </w:tc>
      </w:tr>
      <w:tr w:rsidR="00A97995" w:rsidRPr="00A97995" w14:paraId="019118DE" w14:textId="77777777" w:rsidTr="00A97995">
        <w:trPr>
          <w:trHeight w:val="288"/>
        </w:trPr>
        <w:tc>
          <w:tcPr>
            <w:tcW w:w="6811" w:type="dxa"/>
            <w:tcBorders>
              <w:right w:val="single" w:sz="4" w:space="0" w:color="auto"/>
            </w:tcBorders>
            <w:shd w:val="clear" w:color="auto" w:fill="auto"/>
            <w:noWrap/>
            <w:vAlign w:val="bottom"/>
            <w:hideMark/>
          </w:tcPr>
          <w:p w14:paraId="4F62F49F" w14:textId="4EBCB1D2"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Municipal Point Source Discharges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F677B" w14:textId="596302C0"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954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B41ACDA" w14:textId="6BB6CBAA"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30</w:t>
            </w:r>
          </w:p>
        </w:tc>
      </w:tr>
      <w:tr w:rsidR="00A97995" w:rsidRPr="00A97995" w14:paraId="7A441999" w14:textId="77777777" w:rsidTr="00A97995">
        <w:trPr>
          <w:trHeight w:val="288"/>
        </w:trPr>
        <w:tc>
          <w:tcPr>
            <w:tcW w:w="6811" w:type="dxa"/>
            <w:tcBorders>
              <w:right w:val="single" w:sz="4" w:space="0" w:color="auto"/>
            </w:tcBorders>
            <w:shd w:val="clear" w:color="auto" w:fill="auto"/>
            <w:noWrap/>
            <w:vAlign w:val="bottom"/>
            <w:hideMark/>
          </w:tcPr>
          <w:p w14:paraId="36739ED1" w14:textId="077E3046"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Natural Conditions - Water Quality Standards Use Attainability Analyses Needed</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08B2D" w14:textId="7B82D6AE"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0607F4B9" w14:textId="7EBC3990"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w:t>
            </w:r>
          </w:p>
        </w:tc>
      </w:tr>
      <w:tr w:rsidR="00A97995" w:rsidRPr="00A97995" w14:paraId="2D06DD5F" w14:textId="77777777" w:rsidTr="00A97995">
        <w:trPr>
          <w:trHeight w:val="288"/>
        </w:trPr>
        <w:tc>
          <w:tcPr>
            <w:tcW w:w="6811" w:type="dxa"/>
            <w:tcBorders>
              <w:right w:val="single" w:sz="4" w:space="0" w:color="auto"/>
            </w:tcBorders>
            <w:shd w:val="clear" w:color="auto" w:fill="auto"/>
            <w:noWrap/>
            <w:vAlign w:val="bottom"/>
            <w:hideMark/>
          </w:tcPr>
          <w:p w14:paraId="2196EBDC" w14:textId="3D068F8F"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Natural Sources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31257" w14:textId="32CE8274"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3,320</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63436F04" w14:textId="45AFC22A"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142</w:t>
            </w:r>
          </w:p>
        </w:tc>
      </w:tr>
      <w:tr w:rsidR="00A97995" w:rsidRPr="00A97995" w14:paraId="0D0A5C74" w14:textId="77777777" w:rsidTr="00A97995">
        <w:trPr>
          <w:trHeight w:val="288"/>
        </w:trPr>
        <w:tc>
          <w:tcPr>
            <w:tcW w:w="6811" w:type="dxa"/>
            <w:tcBorders>
              <w:right w:val="single" w:sz="4" w:space="0" w:color="auto"/>
            </w:tcBorders>
            <w:shd w:val="clear" w:color="auto" w:fill="auto"/>
            <w:noWrap/>
            <w:vAlign w:val="bottom"/>
            <w:hideMark/>
          </w:tcPr>
          <w:p w14:paraId="7B675515" w14:textId="015D97F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Naturally Occurring Organic Acids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80316" w14:textId="7E71C29F"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177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6DDB3197" w14:textId="7266EED8"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6</w:t>
            </w:r>
          </w:p>
        </w:tc>
      </w:tr>
      <w:tr w:rsidR="00A97995" w:rsidRPr="00A97995" w14:paraId="13DA7E4F" w14:textId="77777777" w:rsidTr="00A97995">
        <w:trPr>
          <w:trHeight w:val="288"/>
        </w:trPr>
        <w:tc>
          <w:tcPr>
            <w:tcW w:w="6811" w:type="dxa"/>
            <w:tcBorders>
              <w:right w:val="single" w:sz="4" w:space="0" w:color="auto"/>
            </w:tcBorders>
            <w:shd w:val="clear" w:color="auto" w:fill="auto"/>
            <w:noWrap/>
            <w:vAlign w:val="bottom"/>
            <w:hideMark/>
          </w:tcPr>
          <w:p w14:paraId="61898583" w14:textId="37ACBF0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Non-Point Source</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3D558" w14:textId="4CBBFAEA"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20AC7A3F" w14:textId="261B9B43"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2C0788E3" w14:textId="77777777" w:rsidTr="00A97995">
        <w:trPr>
          <w:trHeight w:val="288"/>
        </w:trPr>
        <w:tc>
          <w:tcPr>
            <w:tcW w:w="6811" w:type="dxa"/>
            <w:tcBorders>
              <w:right w:val="single" w:sz="4" w:space="0" w:color="auto"/>
            </w:tcBorders>
            <w:shd w:val="clear" w:color="auto" w:fill="auto"/>
            <w:noWrap/>
            <w:vAlign w:val="bottom"/>
            <w:hideMark/>
          </w:tcPr>
          <w:p w14:paraId="402C51C0" w14:textId="1B08AADB"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 xml:space="preserve">On-Site Treatment </w:t>
            </w:r>
            <w:r>
              <w:rPr>
                <w:rFonts w:ascii="Times New Roman" w:eastAsia="Times New Roman" w:hAnsi="Times New Roman"/>
                <w:color w:val="000000"/>
                <w:sz w:val="24"/>
                <w:szCs w:val="24"/>
              </w:rPr>
              <w:t>Systems (Septic Systems a</w:t>
            </w:r>
            <w:r w:rsidRPr="00A97995">
              <w:rPr>
                <w:rFonts w:ascii="Times New Roman" w:eastAsia="Times New Roman" w:hAnsi="Times New Roman"/>
                <w:color w:val="000000"/>
                <w:sz w:val="24"/>
                <w:szCs w:val="24"/>
              </w:rPr>
              <w:t>nd Similar Decentralized Systems)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8FD4D" w14:textId="7699D08E"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1,753</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2E2A68E9" w14:textId="68AB8714"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85</w:t>
            </w:r>
          </w:p>
        </w:tc>
      </w:tr>
      <w:tr w:rsidR="00A97995" w:rsidRPr="00A97995" w14:paraId="4B5B8238" w14:textId="77777777" w:rsidTr="00A97995">
        <w:trPr>
          <w:trHeight w:val="288"/>
        </w:trPr>
        <w:tc>
          <w:tcPr>
            <w:tcW w:w="6811" w:type="dxa"/>
            <w:tcBorders>
              <w:right w:val="single" w:sz="4" w:space="0" w:color="auto"/>
            </w:tcBorders>
            <w:shd w:val="clear" w:color="auto" w:fill="auto"/>
            <w:noWrap/>
            <w:vAlign w:val="bottom"/>
            <w:hideMark/>
          </w:tcPr>
          <w:p w14:paraId="381B48ED" w14:textId="118BA26A"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 xml:space="preserve">Package Plant </w:t>
            </w:r>
            <w:r>
              <w:rPr>
                <w:rFonts w:ascii="Times New Roman" w:eastAsia="Times New Roman" w:hAnsi="Times New Roman"/>
                <w:color w:val="000000"/>
                <w:sz w:val="24"/>
                <w:szCs w:val="24"/>
              </w:rPr>
              <w:t>o</w:t>
            </w:r>
            <w:r w:rsidRPr="00A97995">
              <w:rPr>
                <w:rFonts w:ascii="Times New Roman" w:eastAsia="Times New Roman" w:hAnsi="Times New Roman"/>
                <w:color w:val="000000"/>
                <w:sz w:val="24"/>
                <w:szCs w:val="24"/>
              </w:rPr>
              <w:t>r Other Permitted Small Flows Discharges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98B7C" w14:textId="57AAEB9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836</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13F8D04B" w14:textId="120C938B"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46</w:t>
            </w:r>
          </w:p>
        </w:tc>
      </w:tr>
      <w:tr w:rsidR="00A97995" w:rsidRPr="00A97995" w14:paraId="4703A81D" w14:textId="77777777" w:rsidTr="00CF5830">
        <w:trPr>
          <w:trHeight w:val="288"/>
        </w:trPr>
        <w:tc>
          <w:tcPr>
            <w:tcW w:w="6811" w:type="dxa"/>
            <w:tcBorders>
              <w:right w:val="single" w:sz="4" w:space="0" w:color="auto"/>
            </w:tcBorders>
            <w:shd w:val="clear" w:color="auto" w:fill="auto"/>
            <w:noWrap/>
            <w:vAlign w:val="bottom"/>
            <w:hideMark/>
          </w:tcPr>
          <w:p w14:paraId="109F884C" w14:textId="2F7EF374"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Petroleum/Natural Gas Activities</w:t>
            </w:r>
          </w:p>
        </w:tc>
        <w:tc>
          <w:tcPr>
            <w:tcW w:w="99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33C78F1" w14:textId="3C75231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118</w:t>
            </w:r>
          </w:p>
        </w:tc>
        <w:tc>
          <w:tcPr>
            <w:tcW w:w="907" w:type="dxa"/>
            <w:tcBorders>
              <w:top w:val="single" w:sz="2" w:space="0" w:color="auto"/>
              <w:left w:val="single" w:sz="4" w:space="0" w:color="auto"/>
              <w:bottom w:val="double" w:sz="4" w:space="0" w:color="auto"/>
            </w:tcBorders>
            <w:shd w:val="clear" w:color="auto" w:fill="auto"/>
            <w:noWrap/>
            <w:vAlign w:val="bottom"/>
            <w:hideMark/>
          </w:tcPr>
          <w:p w14:paraId="51F88B45" w14:textId="6B3CC52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w:t>
            </w:r>
          </w:p>
        </w:tc>
      </w:tr>
      <w:tr w:rsidR="00A97995" w:rsidRPr="00A97995" w14:paraId="15C8A49A" w14:textId="77777777" w:rsidTr="00CF5830">
        <w:trPr>
          <w:trHeight w:val="288"/>
        </w:trPr>
        <w:tc>
          <w:tcPr>
            <w:tcW w:w="6811" w:type="dxa"/>
            <w:tcBorders>
              <w:right w:val="single" w:sz="4" w:space="0" w:color="auto"/>
            </w:tcBorders>
            <w:shd w:val="clear" w:color="auto" w:fill="auto"/>
            <w:noWrap/>
            <w:vAlign w:val="bottom"/>
            <w:hideMark/>
          </w:tcPr>
          <w:p w14:paraId="72553666" w14:textId="54F32491"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Petroleum/Natural Gas Production Activities (Permitted)</w:t>
            </w:r>
          </w:p>
        </w:tc>
        <w:tc>
          <w:tcPr>
            <w:tcW w:w="99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4A14ED67" w14:textId="7C896358"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15</w:t>
            </w:r>
          </w:p>
        </w:tc>
        <w:tc>
          <w:tcPr>
            <w:tcW w:w="907" w:type="dxa"/>
            <w:tcBorders>
              <w:top w:val="double" w:sz="4" w:space="0" w:color="auto"/>
              <w:left w:val="single" w:sz="4" w:space="0" w:color="auto"/>
              <w:bottom w:val="single" w:sz="2" w:space="0" w:color="auto"/>
            </w:tcBorders>
            <w:shd w:val="clear" w:color="auto" w:fill="auto"/>
            <w:noWrap/>
            <w:vAlign w:val="bottom"/>
            <w:hideMark/>
          </w:tcPr>
          <w:p w14:paraId="1FE4561F" w14:textId="69D1F2F9"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56190D43" w14:textId="77777777" w:rsidTr="00A97995">
        <w:trPr>
          <w:trHeight w:val="288"/>
        </w:trPr>
        <w:tc>
          <w:tcPr>
            <w:tcW w:w="6811" w:type="dxa"/>
            <w:tcBorders>
              <w:right w:val="single" w:sz="4" w:space="0" w:color="auto"/>
            </w:tcBorders>
            <w:shd w:val="clear" w:color="auto" w:fill="auto"/>
            <w:noWrap/>
            <w:vAlign w:val="bottom"/>
            <w:hideMark/>
          </w:tcPr>
          <w:p w14:paraId="4D5F6A68" w14:textId="28FE434F"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Residential Districts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1F60A" w14:textId="15757219"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83</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74C8CACD" w14:textId="7FEEEE85"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w:t>
            </w:r>
          </w:p>
        </w:tc>
      </w:tr>
      <w:tr w:rsidR="00A97995" w:rsidRPr="00A97995" w14:paraId="463819E3" w14:textId="77777777" w:rsidTr="00A97995">
        <w:trPr>
          <w:trHeight w:val="288"/>
        </w:trPr>
        <w:tc>
          <w:tcPr>
            <w:tcW w:w="6811" w:type="dxa"/>
            <w:tcBorders>
              <w:right w:val="single" w:sz="4" w:space="0" w:color="auto"/>
            </w:tcBorders>
            <w:shd w:val="clear" w:color="auto" w:fill="auto"/>
            <w:noWrap/>
            <w:vAlign w:val="bottom"/>
            <w:hideMark/>
          </w:tcPr>
          <w:p w14:paraId="1A1EA7AC" w14:textId="1206B97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Runoff From Forest/Grassland/Parkland</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32D47" w14:textId="13391093"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180</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6BBCD4AE" w14:textId="4A4A25C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7</w:t>
            </w:r>
          </w:p>
        </w:tc>
      </w:tr>
      <w:tr w:rsidR="00A97995" w:rsidRPr="00A97995" w14:paraId="728C9527" w14:textId="77777777" w:rsidTr="00A97995">
        <w:trPr>
          <w:trHeight w:val="288"/>
        </w:trPr>
        <w:tc>
          <w:tcPr>
            <w:tcW w:w="6811" w:type="dxa"/>
            <w:tcBorders>
              <w:right w:val="single" w:sz="4" w:space="0" w:color="auto"/>
            </w:tcBorders>
            <w:shd w:val="clear" w:color="auto" w:fill="auto"/>
            <w:noWrap/>
            <w:vAlign w:val="bottom"/>
            <w:hideMark/>
          </w:tcPr>
          <w:p w14:paraId="7145EAE9" w14:textId="38C2CACC"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Rural (Residential Areas)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1D77F" w14:textId="40B6656B"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307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38C4D783" w14:textId="0FB3AD68"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10</w:t>
            </w:r>
          </w:p>
        </w:tc>
      </w:tr>
      <w:tr w:rsidR="00A97995" w:rsidRPr="00A97995" w14:paraId="07F97D20" w14:textId="77777777" w:rsidTr="00A97995">
        <w:trPr>
          <w:trHeight w:val="288"/>
        </w:trPr>
        <w:tc>
          <w:tcPr>
            <w:tcW w:w="6811" w:type="dxa"/>
            <w:tcBorders>
              <w:right w:val="single" w:sz="4" w:space="0" w:color="auto"/>
            </w:tcBorders>
            <w:shd w:val="clear" w:color="auto" w:fill="auto"/>
            <w:noWrap/>
            <w:vAlign w:val="bottom"/>
            <w:hideMark/>
          </w:tcPr>
          <w:p w14:paraId="1642EDD6" w14:textId="1C1DC297"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 xml:space="preserve">Sand/Gravel/Rock Mining </w:t>
            </w:r>
            <w:r>
              <w:rPr>
                <w:rFonts w:ascii="Times New Roman" w:eastAsia="Times New Roman" w:hAnsi="Times New Roman"/>
                <w:color w:val="000000"/>
                <w:sz w:val="24"/>
                <w:szCs w:val="24"/>
              </w:rPr>
              <w:t>o</w:t>
            </w:r>
            <w:r w:rsidRPr="00A97995">
              <w:rPr>
                <w:rFonts w:ascii="Times New Roman" w:eastAsia="Times New Roman" w:hAnsi="Times New Roman"/>
                <w:color w:val="000000"/>
                <w:sz w:val="24"/>
                <w:szCs w:val="24"/>
              </w:rPr>
              <w:t>r Quarries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AD72D" w14:textId="1493713C"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29</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50DA82C" w14:textId="7AA8FE0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1289AD33" w14:textId="77777777" w:rsidTr="00A97995">
        <w:trPr>
          <w:trHeight w:val="288"/>
        </w:trPr>
        <w:tc>
          <w:tcPr>
            <w:tcW w:w="6811" w:type="dxa"/>
            <w:tcBorders>
              <w:right w:val="single" w:sz="4" w:space="0" w:color="auto"/>
            </w:tcBorders>
            <w:shd w:val="clear" w:color="auto" w:fill="auto"/>
            <w:noWrap/>
            <w:vAlign w:val="bottom"/>
            <w:hideMark/>
          </w:tcPr>
          <w:p w14:paraId="0941DFA3" w14:textId="0229BA2E"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Sanitary Sewer Overflows (Collection System Failures)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D2DBB" w14:textId="524BE1BB"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304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43403DA5" w14:textId="0A1C1D22"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11</w:t>
            </w:r>
          </w:p>
        </w:tc>
      </w:tr>
      <w:tr w:rsidR="00A97995" w:rsidRPr="00A97995" w14:paraId="080CE93B" w14:textId="77777777" w:rsidTr="00A97995">
        <w:trPr>
          <w:trHeight w:val="288"/>
        </w:trPr>
        <w:tc>
          <w:tcPr>
            <w:tcW w:w="6811" w:type="dxa"/>
            <w:tcBorders>
              <w:right w:val="single" w:sz="4" w:space="0" w:color="auto"/>
            </w:tcBorders>
            <w:shd w:val="clear" w:color="auto" w:fill="auto"/>
            <w:noWrap/>
            <w:vAlign w:val="bottom"/>
            <w:hideMark/>
          </w:tcPr>
          <w:p w14:paraId="46C6313A" w14:textId="1EF45AD7"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Seafood Processing Operations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B64A6" w14:textId="6A74ACD9"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19310155" w14:textId="4606E94F"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5C036820" w14:textId="77777777" w:rsidTr="00A97995">
        <w:trPr>
          <w:trHeight w:val="288"/>
        </w:trPr>
        <w:tc>
          <w:tcPr>
            <w:tcW w:w="6811" w:type="dxa"/>
            <w:tcBorders>
              <w:right w:val="single" w:sz="4" w:space="0" w:color="auto"/>
            </w:tcBorders>
            <w:shd w:val="clear" w:color="auto" w:fill="auto"/>
            <w:noWrap/>
            <w:vAlign w:val="bottom"/>
            <w:hideMark/>
          </w:tcPr>
          <w:p w14:paraId="725C3D9E" w14:textId="45D9CBE3"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Sediment Resuspension (Clean Sediment)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4D7A6" w14:textId="20EDC3FC"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112</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4FC1E1E2" w14:textId="5F131B6A"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8</w:t>
            </w:r>
          </w:p>
        </w:tc>
      </w:tr>
      <w:tr w:rsidR="00A97995" w:rsidRPr="00A97995" w14:paraId="6463E26D" w14:textId="77777777" w:rsidTr="00A97995">
        <w:trPr>
          <w:trHeight w:val="288"/>
        </w:trPr>
        <w:tc>
          <w:tcPr>
            <w:tcW w:w="6811" w:type="dxa"/>
            <w:tcBorders>
              <w:right w:val="single" w:sz="4" w:space="0" w:color="auto"/>
            </w:tcBorders>
            <w:shd w:val="clear" w:color="auto" w:fill="auto"/>
            <w:noWrap/>
            <w:vAlign w:val="bottom"/>
            <w:hideMark/>
          </w:tcPr>
          <w:p w14:paraId="09BE8957" w14:textId="6853EE56"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 xml:space="preserve">Sewage Discharges </w:t>
            </w:r>
            <w:r>
              <w:rPr>
                <w:rFonts w:ascii="Times New Roman" w:eastAsia="Times New Roman" w:hAnsi="Times New Roman"/>
                <w:color w:val="000000"/>
                <w:sz w:val="24"/>
                <w:szCs w:val="24"/>
              </w:rPr>
              <w:t>i</w:t>
            </w:r>
            <w:r w:rsidRPr="00A97995">
              <w:rPr>
                <w:rFonts w:ascii="Times New Roman" w:eastAsia="Times New Roman" w:hAnsi="Times New Roman"/>
                <w:color w:val="000000"/>
                <w:sz w:val="24"/>
                <w:szCs w:val="24"/>
              </w:rPr>
              <w:t>n Unsewered Areas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78FCA" w14:textId="1EEBA0CC"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979</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04439A2" w14:textId="070845D1"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25</w:t>
            </w:r>
          </w:p>
        </w:tc>
      </w:tr>
      <w:tr w:rsidR="00A97995" w:rsidRPr="00A97995" w14:paraId="4E3F0015" w14:textId="77777777" w:rsidTr="00A97995">
        <w:trPr>
          <w:trHeight w:val="288"/>
        </w:trPr>
        <w:tc>
          <w:tcPr>
            <w:tcW w:w="6811" w:type="dxa"/>
            <w:tcBorders>
              <w:right w:val="single" w:sz="4" w:space="0" w:color="auto"/>
            </w:tcBorders>
            <w:shd w:val="clear" w:color="auto" w:fill="auto"/>
            <w:noWrap/>
            <w:vAlign w:val="bottom"/>
            <w:hideMark/>
          </w:tcPr>
          <w:p w14:paraId="66F262FC" w14:textId="473B3464"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Silviculture Activities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C5342" w14:textId="1E587E51"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497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68A2F286" w14:textId="4F7404D4"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16</w:t>
            </w:r>
          </w:p>
        </w:tc>
      </w:tr>
      <w:tr w:rsidR="00A97995" w:rsidRPr="00A97995" w14:paraId="419CC91C" w14:textId="77777777" w:rsidTr="00A97995">
        <w:trPr>
          <w:trHeight w:val="288"/>
        </w:trPr>
        <w:tc>
          <w:tcPr>
            <w:tcW w:w="6811" w:type="dxa"/>
            <w:tcBorders>
              <w:right w:val="single" w:sz="4" w:space="0" w:color="auto"/>
            </w:tcBorders>
            <w:shd w:val="clear" w:color="auto" w:fill="auto"/>
            <w:noWrap/>
            <w:vAlign w:val="bottom"/>
            <w:hideMark/>
          </w:tcPr>
          <w:p w14:paraId="61F2F3B4" w14:textId="050D52B6"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Silviculture Harvesting</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C2492" w14:textId="1F5AE7CD"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39</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7593C941" w14:textId="0280DA6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w:t>
            </w:r>
          </w:p>
        </w:tc>
      </w:tr>
      <w:tr w:rsidR="00A97995" w:rsidRPr="00A97995" w14:paraId="4E646D86" w14:textId="77777777" w:rsidTr="00A97995">
        <w:trPr>
          <w:trHeight w:val="288"/>
        </w:trPr>
        <w:tc>
          <w:tcPr>
            <w:tcW w:w="6811" w:type="dxa"/>
            <w:tcBorders>
              <w:right w:val="single" w:sz="4" w:space="0" w:color="auto"/>
            </w:tcBorders>
            <w:shd w:val="clear" w:color="auto" w:fill="auto"/>
            <w:noWrap/>
            <w:vAlign w:val="bottom"/>
            <w:hideMark/>
          </w:tcPr>
          <w:p w14:paraId="36DC12CF" w14:textId="6CDADCE4"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 xml:space="preserve">Site Clearance (Land Development </w:t>
            </w:r>
            <w:r>
              <w:rPr>
                <w:rFonts w:ascii="Times New Roman" w:eastAsia="Times New Roman" w:hAnsi="Times New Roman"/>
                <w:color w:val="000000"/>
                <w:sz w:val="24"/>
                <w:szCs w:val="24"/>
              </w:rPr>
              <w:t>o</w:t>
            </w:r>
            <w:r w:rsidRPr="00A97995">
              <w:rPr>
                <w:rFonts w:ascii="Times New Roman" w:eastAsia="Times New Roman" w:hAnsi="Times New Roman"/>
                <w:color w:val="000000"/>
                <w:sz w:val="24"/>
                <w:szCs w:val="24"/>
              </w:rPr>
              <w:t>r Redevelopment)</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A6EA9" w14:textId="29A7B19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216</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78040C9A" w14:textId="447C458C"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9</w:t>
            </w:r>
          </w:p>
        </w:tc>
      </w:tr>
      <w:tr w:rsidR="00A97995" w:rsidRPr="00A97995" w14:paraId="493B758C" w14:textId="77777777" w:rsidTr="00A97995">
        <w:trPr>
          <w:trHeight w:val="288"/>
        </w:trPr>
        <w:tc>
          <w:tcPr>
            <w:tcW w:w="6811" w:type="dxa"/>
            <w:tcBorders>
              <w:right w:val="single" w:sz="4" w:space="0" w:color="auto"/>
            </w:tcBorders>
            <w:shd w:val="clear" w:color="auto" w:fill="auto"/>
            <w:noWrap/>
            <w:vAlign w:val="bottom"/>
            <w:hideMark/>
          </w:tcPr>
          <w:p w14:paraId="7DCA9800" w14:textId="5B4296FC"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Source Unknown</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62E89" w14:textId="7D7178CC"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3,877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19A42566" w14:textId="3A62722D"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121</w:t>
            </w:r>
          </w:p>
        </w:tc>
      </w:tr>
      <w:tr w:rsidR="00A97995" w:rsidRPr="00A97995" w14:paraId="4D247736" w14:textId="77777777" w:rsidTr="00A97995">
        <w:trPr>
          <w:trHeight w:val="288"/>
        </w:trPr>
        <w:tc>
          <w:tcPr>
            <w:tcW w:w="6811" w:type="dxa"/>
            <w:tcBorders>
              <w:right w:val="single" w:sz="4" w:space="0" w:color="auto"/>
            </w:tcBorders>
            <w:shd w:val="clear" w:color="auto" w:fill="auto"/>
            <w:noWrap/>
            <w:vAlign w:val="bottom"/>
            <w:hideMark/>
          </w:tcPr>
          <w:p w14:paraId="09195E3E" w14:textId="5CCA5008"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Sour</w:t>
            </w:r>
            <w:r>
              <w:rPr>
                <w:rFonts w:ascii="Times New Roman" w:eastAsia="Times New Roman" w:hAnsi="Times New Roman"/>
                <w:color w:val="000000"/>
                <w:sz w:val="24"/>
                <w:szCs w:val="24"/>
              </w:rPr>
              <w:t>ces Outside State Jurisdiction o</w:t>
            </w:r>
            <w:r w:rsidRPr="00A97995">
              <w:rPr>
                <w:rFonts w:ascii="Times New Roman" w:eastAsia="Times New Roman" w:hAnsi="Times New Roman"/>
                <w:color w:val="000000"/>
                <w:sz w:val="24"/>
                <w:szCs w:val="24"/>
              </w:rPr>
              <w:t>r Borders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136F5" w14:textId="6C8E24BD"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107</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39E624F4" w14:textId="1FAE2A8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w:t>
            </w:r>
          </w:p>
        </w:tc>
      </w:tr>
      <w:tr w:rsidR="00A97995" w:rsidRPr="00A97995" w14:paraId="5BF17352" w14:textId="77777777" w:rsidTr="00A97995">
        <w:trPr>
          <w:trHeight w:val="288"/>
        </w:trPr>
        <w:tc>
          <w:tcPr>
            <w:tcW w:w="6811" w:type="dxa"/>
            <w:tcBorders>
              <w:right w:val="single" w:sz="4" w:space="0" w:color="auto"/>
            </w:tcBorders>
            <w:shd w:val="clear" w:color="auto" w:fill="auto"/>
            <w:noWrap/>
            <w:vAlign w:val="bottom"/>
            <w:hideMark/>
          </w:tcPr>
          <w:p w14:paraId="0AFE32E7" w14:textId="72CFB29D" w:rsidR="00A97995" w:rsidRPr="00A97995" w:rsidRDefault="00A97995" w:rsidP="00A97995">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Transfer o</w:t>
            </w:r>
            <w:r w:rsidRPr="00A97995">
              <w:rPr>
                <w:rFonts w:ascii="Times New Roman" w:eastAsia="Times New Roman" w:hAnsi="Times New Roman"/>
                <w:color w:val="000000"/>
                <w:sz w:val="24"/>
                <w:szCs w:val="24"/>
              </w:rPr>
              <w:t xml:space="preserve">f Water From </w:t>
            </w:r>
            <w:r>
              <w:rPr>
                <w:rFonts w:ascii="Times New Roman" w:eastAsia="Times New Roman" w:hAnsi="Times New Roman"/>
                <w:color w:val="000000"/>
                <w:sz w:val="24"/>
                <w:szCs w:val="24"/>
              </w:rPr>
              <w:t>a</w:t>
            </w:r>
            <w:r w:rsidRPr="00A97995">
              <w:rPr>
                <w:rFonts w:ascii="Times New Roman" w:eastAsia="Times New Roman" w:hAnsi="Times New Roman"/>
                <w:color w:val="000000"/>
                <w:sz w:val="24"/>
                <w:szCs w:val="24"/>
              </w:rPr>
              <w:t>n Outside Watershed</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38B0E" w14:textId="1F218A0F"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1E2A6856" w14:textId="53094B07"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5F460577" w14:textId="77777777" w:rsidTr="00A97995">
        <w:trPr>
          <w:trHeight w:val="288"/>
        </w:trPr>
        <w:tc>
          <w:tcPr>
            <w:tcW w:w="6811" w:type="dxa"/>
            <w:tcBorders>
              <w:right w:val="single" w:sz="4" w:space="0" w:color="auto"/>
            </w:tcBorders>
            <w:shd w:val="clear" w:color="auto" w:fill="auto"/>
            <w:noWrap/>
            <w:vAlign w:val="bottom"/>
            <w:hideMark/>
          </w:tcPr>
          <w:p w14:paraId="58E206F3" w14:textId="2AD8AF55"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Unrestricted Cattle Access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18346" w14:textId="017B8359"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18</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7085FCF4" w14:textId="689F2BC0"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w:t>
            </w:r>
          </w:p>
        </w:tc>
      </w:tr>
      <w:tr w:rsidR="00A97995" w:rsidRPr="00A97995" w14:paraId="5472981E" w14:textId="77777777" w:rsidTr="00A97995">
        <w:trPr>
          <w:trHeight w:val="288"/>
        </w:trPr>
        <w:tc>
          <w:tcPr>
            <w:tcW w:w="6811" w:type="dxa"/>
            <w:tcBorders>
              <w:right w:val="single" w:sz="4" w:space="0" w:color="auto"/>
            </w:tcBorders>
            <w:shd w:val="clear" w:color="auto" w:fill="auto"/>
            <w:noWrap/>
            <w:vAlign w:val="bottom"/>
            <w:hideMark/>
          </w:tcPr>
          <w:p w14:paraId="1C4C8491" w14:textId="6C547D4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Upstream Source</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67C74" w14:textId="63DEB52A"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62</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48613672" w14:textId="2A1F91D3"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w:t>
            </w:r>
          </w:p>
        </w:tc>
      </w:tr>
      <w:tr w:rsidR="00A97995" w:rsidRPr="00A97995" w14:paraId="4A68C445" w14:textId="77777777" w:rsidTr="00A97995">
        <w:trPr>
          <w:trHeight w:val="288"/>
        </w:trPr>
        <w:tc>
          <w:tcPr>
            <w:tcW w:w="6811" w:type="dxa"/>
            <w:tcBorders>
              <w:right w:val="single" w:sz="4" w:space="0" w:color="auto"/>
            </w:tcBorders>
            <w:shd w:val="clear" w:color="auto" w:fill="auto"/>
            <w:noWrap/>
            <w:vAlign w:val="bottom"/>
            <w:hideMark/>
          </w:tcPr>
          <w:p w14:paraId="4B429588" w14:textId="45C8DD2C"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Water Diversions</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F6C0E" w14:textId="1F9D561C"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144</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51913345" w14:textId="18AC1934"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5</w:t>
            </w:r>
          </w:p>
        </w:tc>
      </w:tr>
      <w:tr w:rsidR="00A97995" w:rsidRPr="00A97995" w14:paraId="787B9AFC" w14:textId="77777777" w:rsidTr="00A97995">
        <w:trPr>
          <w:trHeight w:val="288"/>
        </w:trPr>
        <w:tc>
          <w:tcPr>
            <w:tcW w:w="6811" w:type="dxa"/>
            <w:tcBorders>
              <w:right w:val="single" w:sz="4" w:space="0" w:color="auto"/>
            </w:tcBorders>
            <w:shd w:val="clear" w:color="auto" w:fill="auto"/>
            <w:noWrap/>
            <w:vAlign w:val="bottom"/>
            <w:hideMark/>
          </w:tcPr>
          <w:p w14:paraId="303E5B9E" w14:textId="4B06C60D"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Waterfowl</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D79FD" w14:textId="1028D695"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172</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2E4DC497" w14:textId="2C73C046"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7</w:t>
            </w:r>
          </w:p>
        </w:tc>
      </w:tr>
      <w:tr w:rsidR="00A97995" w:rsidRPr="00A97995" w14:paraId="3EE0B3DD" w14:textId="77777777" w:rsidTr="00A97995">
        <w:trPr>
          <w:trHeight w:val="288"/>
        </w:trPr>
        <w:tc>
          <w:tcPr>
            <w:tcW w:w="6811" w:type="dxa"/>
            <w:tcBorders>
              <w:right w:val="single" w:sz="4" w:space="0" w:color="auto"/>
            </w:tcBorders>
            <w:shd w:val="clear" w:color="auto" w:fill="auto"/>
            <w:noWrap/>
            <w:vAlign w:val="bottom"/>
            <w:hideMark/>
          </w:tcPr>
          <w:p w14:paraId="38F5B659" w14:textId="41EB7346"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Wetland Drainage</w:t>
            </w:r>
          </w:p>
        </w:tc>
        <w:tc>
          <w:tcPr>
            <w:tcW w:w="994"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45615776" w14:textId="002CBCA5"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40</w:t>
            </w:r>
          </w:p>
        </w:tc>
        <w:tc>
          <w:tcPr>
            <w:tcW w:w="907" w:type="dxa"/>
            <w:tcBorders>
              <w:top w:val="single" w:sz="2" w:space="0" w:color="auto"/>
              <w:left w:val="single" w:sz="4" w:space="0" w:color="auto"/>
              <w:bottom w:val="single" w:sz="2" w:space="0" w:color="auto"/>
            </w:tcBorders>
            <w:shd w:val="clear" w:color="auto" w:fill="auto"/>
            <w:noWrap/>
            <w:vAlign w:val="bottom"/>
            <w:hideMark/>
          </w:tcPr>
          <w:p w14:paraId="42652F9F" w14:textId="754A7E78"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2</w:t>
            </w:r>
          </w:p>
        </w:tc>
      </w:tr>
      <w:tr w:rsidR="00A97995" w:rsidRPr="00A97995" w14:paraId="4CC07DB2" w14:textId="77777777" w:rsidTr="00A97995">
        <w:trPr>
          <w:trHeight w:val="288"/>
        </w:trPr>
        <w:tc>
          <w:tcPr>
            <w:tcW w:w="6811" w:type="dxa"/>
            <w:tcBorders>
              <w:bottom w:val="double" w:sz="4" w:space="0" w:color="auto"/>
              <w:right w:val="single" w:sz="2" w:space="0" w:color="auto"/>
            </w:tcBorders>
            <w:shd w:val="clear" w:color="auto" w:fill="auto"/>
            <w:noWrap/>
            <w:vAlign w:val="bottom"/>
            <w:hideMark/>
          </w:tcPr>
          <w:p w14:paraId="4D60FB9A" w14:textId="4A4345A1" w:rsidR="00A97995" w:rsidRPr="00A97995" w:rsidRDefault="00A97995" w:rsidP="00A97995">
            <w:pPr>
              <w:jc w:val="lef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Wildlife Other Than Waterfowl</w:t>
            </w:r>
          </w:p>
        </w:tc>
        <w:tc>
          <w:tcPr>
            <w:tcW w:w="994" w:type="dxa"/>
            <w:tcBorders>
              <w:top w:val="single" w:sz="2" w:space="0" w:color="auto"/>
              <w:left w:val="single" w:sz="2" w:space="0" w:color="auto"/>
              <w:bottom w:val="double" w:sz="4" w:space="0" w:color="auto"/>
              <w:right w:val="single" w:sz="4" w:space="0" w:color="auto"/>
            </w:tcBorders>
            <w:shd w:val="clear" w:color="auto" w:fill="auto"/>
            <w:noWrap/>
            <w:vAlign w:val="bottom"/>
            <w:hideMark/>
          </w:tcPr>
          <w:p w14:paraId="1CA12661" w14:textId="283FB4B4"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399</w:t>
            </w:r>
          </w:p>
        </w:tc>
        <w:tc>
          <w:tcPr>
            <w:tcW w:w="907" w:type="dxa"/>
            <w:tcBorders>
              <w:top w:val="single" w:sz="2" w:space="0" w:color="auto"/>
              <w:left w:val="single" w:sz="4" w:space="0" w:color="auto"/>
              <w:bottom w:val="double" w:sz="4" w:space="0" w:color="auto"/>
            </w:tcBorders>
            <w:shd w:val="clear" w:color="auto" w:fill="auto"/>
            <w:noWrap/>
            <w:vAlign w:val="bottom"/>
            <w:hideMark/>
          </w:tcPr>
          <w:p w14:paraId="6D4A0C23" w14:textId="4A724189" w:rsidR="00A97995" w:rsidRPr="00A97995" w:rsidRDefault="00A97995" w:rsidP="00A97995">
            <w:pPr>
              <w:jc w:val="right"/>
              <w:rPr>
                <w:rFonts w:ascii="Times New Roman" w:eastAsia="Times New Roman" w:hAnsi="Times New Roman"/>
                <w:color w:val="000000"/>
                <w:sz w:val="24"/>
                <w:szCs w:val="24"/>
              </w:rPr>
            </w:pPr>
            <w:r w:rsidRPr="00A97995">
              <w:rPr>
                <w:rFonts w:ascii="Times New Roman" w:eastAsia="Times New Roman" w:hAnsi="Times New Roman"/>
                <w:color w:val="000000"/>
                <w:sz w:val="24"/>
                <w:szCs w:val="24"/>
              </w:rPr>
              <w:t>17</w:t>
            </w:r>
          </w:p>
        </w:tc>
      </w:tr>
      <w:tr w:rsidR="00A97995" w:rsidRPr="00A97995" w14:paraId="0935A0C9" w14:textId="77777777" w:rsidTr="00A97995">
        <w:trPr>
          <w:trHeight w:val="288"/>
        </w:trPr>
        <w:tc>
          <w:tcPr>
            <w:tcW w:w="8712" w:type="dxa"/>
            <w:gridSpan w:val="3"/>
            <w:tcBorders>
              <w:top w:val="double" w:sz="4" w:space="0" w:color="auto"/>
              <w:left w:val="nil"/>
              <w:bottom w:val="nil"/>
              <w:right w:val="nil"/>
            </w:tcBorders>
            <w:shd w:val="clear" w:color="auto" w:fill="auto"/>
            <w:noWrap/>
            <w:vAlign w:val="bottom"/>
          </w:tcPr>
          <w:p w14:paraId="2E36D928" w14:textId="2148C735" w:rsidR="00A97995" w:rsidRPr="00A97995" w:rsidRDefault="00A97995" w:rsidP="00A97995">
            <w:pPr>
              <w:jc w:val="left"/>
              <w:rPr>
                <w:rFonts w:ascii="Times New Roman" w:eastAsia="Times New Roman" w:hAnsi="Times New Roman"/>
                <w:color w:val="000000"/>
                <w:sz w:val="24"/>
                <w:szCs w:val="24"/>
              </w:rPr>
            </w:pPr>
            <w:r w:rsidRPr="00464F00">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14291436" w14:textId="1B3467D5" w:rsidR="00464F00" w:rsidRDefault="00464F00" w:rsidP="00464F00">
      <w:pPr>
        <w:pStyle w:val="BodyText"/>
      </w:pPr>
    </w:p>
    <w:p w14:paraId="4480237B" w14:textId="746B9379" w:rsidR="00464F00" w:rsidRDefault="00464F00" w:rsidP="00464F00">
      <w:pPr>
        <w:pStyle w:val="BodyText"/>
      </w:pPr>
    </w:p>
    <w:p w14:paraId="5E058E41" w14:textId="77777777" w:rsidR="00464F00" w:rsidRPr="00464F00" w:rsidRDefault="00464F00" w:rsidP="00464F00">
      <w:pPr>
        <w:pStyle w:val="BodyText"/>
      </w:pPr>
    </w:p>
    <w:p w14:paraId="4C9E8CC7" w14:textId="77777777" w:rsidR="00F926D1" w:rsidRDefault="00F926D1" w:rsidP="00F926D1">
      <w:pPr>
        <w:pStyle w:val="BodyText"/>
        <w:rPr>
          <w:highlight w:val="yellow"/>
        </w:rPr>
      </w:pPr>
    </w:p>
    <w:p w14:paraId="798B8D39" w14:textId="77777777" w:rsidR="00F926D1" w:rsidRPr="00F926D1" w:rsidRDefault="00F926D1" w:rsidP="00F926D1">
      <w:pPr>
        <w:pStyle w:val="BodyText"/>
        <w:rPr>
          <w:highlight w:val="yellow"/>
        </w:rPr>
      </w:pPr>
    </w:p>
    <w:p w14:paraId="79B5C93A" w14:textId="77777777" w:rsidR="00424584" w:rsidRPr="0030359B" w:rsidRDefault="00424584" w:rsidP="00424584">
      <w:pPr>
        <w:pStyle w:val="BodyText"/>
        <w:sectPr w:rsidR="00424584" w:rsidRPr="0030359B" w:rsidSect="0018243F">
          <w:headerReference w:type="default" r:id="rId261"/>
          <w:footnotePr>
            <w:pos w:val="beneathText"/>
          </w:footnotePr>
          <w:type w:val="continuous"/>
          <w:pgSz w:w="12240" w:h="15840" w:code="1"/>
          <w:pgMar w:top="1440" w:right="1440" w:bottom="1440" w:left="1440" w:header="720" w:footer="547" w:gutter="0"/>
          <w:cols w:space="720"/>
          <w:docGrid w:linePitch="360"/>
        </w:sectPr>
      </w:pPr>
      <w:bookmarkStart w:id="265" w:name="_Toc196193157"/>
      <w:bookmarkStart w:id="266" w:name="_Toc238286789"/>
      <w:r w:rsidRPr="0030359B">
        <w:br w:type="page"/>
      </w:r>
    </w:p>
    <w:p w14:paraId="4DF5AA49" w14:textId="77777777" w:rsidR="0047706C" w:rsidRPr="0030359B" w:rsidRDefault="0047706C" w:rsidP="002E4041">
      <w:pPr>
        <w:pStyle w:val="IRChapterHeader"/>
      </w:pPr>
      <w:bookmarkStart w:id="267" w:name="_Toc531685923"/>
      <w:r w:rsidRPr="0030359B">
        <w:t xml:space="preserve">Chapter 4: </w:t>
      </w:r>
      <w:bookmarkStart w:id="268" w:name="LakeSummary"/>
      <w:r w:rsidRPr="0030359B">
        <w:t>Lake Water Quality Assessment</w:t>
      </w:r>
      <w:bookmarkEnd w:id="265"/>
      <w:bookmarkEnd w:id="266"/>
      <w:bookmarkEnd w:id="268"/>
      <w:bookmarkEnd w:id="267"/>
    </w:p>
    <w:p w14:paraId="649281DE" w14:textId="77777777" w:rsidR="000C7C3A" w:rsidRPr="0030359B" w:rsidRDefault="000C7C3A" w:rsidP="00187D05">
      <w:pPr>
        <w:pStyle w:val="IRSectionHeader"/>
      </w:pPr>
      <w:bookmarkStart w:id="269" w:name="_Toc238286790"/>
    </w:p>
    <w:bookmarkEnd w:id="269"/>
    <w:p w14:paraId="638D0933" w14:textId="79D8FF8A" w:rsidR="0047706C" w:rsidRDefault="0047706C" w:rsidP="000958F7">
      <w:pPr>
        <w:pStyle w:val="IRBodyText"/>
        <w:rPr>
          <w:noProof w:val="0"/>
        </w:rPr>
      </w:pPr>
      <w:r w:rsidRPr="0030359B">
        <w:rPr>
          <w:noProof w:val="0"/>
        </w:rPr>
        <w:t xml:space="preserve">The </w:t>
      </w:r>
      <w:r w:rsidR="005131EF" w:rsidRPr="0030359B">
        <w:rPr>
          <w:noProof w:val="0"/>
        </w:rPr>
        <w:t xml:space="preserve">information </w:t>
      </w:r>
      <w:r w:rsidRPr="0030359B">
        <w:rPr>
          <w:noProof w:val="0"/>
        </w:rPr>
        <w:t xml:space="preserve">reported in </w:t>
      </w:r>
      <w:hyperlink w:anchor="Table_3_4_1" w:history="1">
        <w:r w:rsidR="00DD47AA" w:rsidRPr="00071751">
          <w:rPr>
            <w:rStyle w:val="Hyperlink"/>
            <w:noProof w:val="0"/>
          </w:rPr>
          <w:t>T</w:t>
        </w:r>
        <w:r w:rsidRPr="00071751">
          <w:rPr>
            <w:rStyle w:val="Hyperlink"/>
            <w:noProof w:val="0"/>
          </w:rPr>
          <w:t>able 3.4.1</w:t>
        </w:r>
      </w:hyperlink>
      <w:r w:rsidRPr="0030359B">
        <w:rPr>
          <w:noProof w:val="0"/>
        </w:rPr>
        <w:t xml:space="preserve"> </w:t>
      </w:r>
      <w:proofErr w:type="gramStart"/>
      <w:r w:rsidR="005131EF" w:rsidRPr="0030359B">
        <w:rPr>
          <w:noProof w:val="0"/>
        </w:rPr>
        <w:t xml:space="preserve">is </w:t>
      </w:r>
      <w:r w:rsidRPr="0030359B">
        <w:rPr>
          <w:noProof w:val="0"/>
        </w:rPr>
        <w:t>based</w:t>
      </w:r>
      <w:proofErr w:type="gramEnd"/>
      <w:r w:rsidRPr="0030359B">
        <w:rPr>
          <w:noProof w:val="0"/>
        </w:rPr>
        <w:t xml:space="preserve"> upon the </w:t>
      </w:r>
      <w:r w:rsidR="005131EF" w:rsidRPr="0030359B">
        <w:rPr>
          <w:noProof w:val="0"/>
        </w:rPr>
        <w:t xml:space="preserve">reported use </w:t>
      </w:r>
      <w:r w:rsidRPr="0030359B">
        <w:rPr>
          <w:noProof w:val="0"/>
        </w:rPr>
        <w:t xml:space="preserve">support for all applicable </w:t>
      </w:r>
      <w:r w:rsidR="005131EF" w:rsidRPr="0030359B">
        <w:rPr>
          <w:noProof w:val="0"/>
        </w:rPr>
        <w:t xml:space="preserve">water body </w:t>
      </w:r>
      <w:r w:rsidRPr="0030359B">
        <w:rPr>
          <w:noProof w:val="0"/>
        </w:rPr>
        <w:t xml:space="preserve">designated uses, </w:t>
      </w:r>
      <w:r w:rsidR="005131EF" w:rsidRPr="0030359B">
        <w:rPr>
          <w:noProof w:val="0"/>
        </w:rPr>
        <w:t xml:space="preserve">as determined through monitoring data </w:t>
      </w:r>
      <w:r w:rsidRPr="0030359B">
        <w:rPr>
          <w:noProof w:val="0"/>
        </w:rPr>
        <w:t xml:space="preserve">assessments. The </w:t>
      </w:r>
      <w:r w:rsidR="005131EF" w:rsidRPr="0030359B">
        <w:rPr>
          <w:noProof w:val="0"/>
        </w:rPr>
        <w:t xml:space="preserve">lake </w:t>
      </w:r>
      <w:r w:rsidRPr="0030359B">
        <w:rPr>
          <w:noProof w:val="0"/>
        </w:rPr>
        <w:t xml:space="preserve">acres </w:t>
      </w:r>
      <w:r w:rsidR="00E72204" w:rsidRPr="0030359B">
        <w:rPr>
          <w:noProof w:val="0"/>
        </w:rPr>
        <w:t xml:space="preserve">and </w:t>
      </w:r>
      <w:r w:rsidR="005131EF" w:rsidRPr="0030359B">
        <w:rPr>
          <w:noProof w:val="0"/>
        </w:rPr>
        <w:t xml:space="preserve">subsegment </w:t>
      </w:r>
      <w:r w:rsidR="00E72204" w:rsidRPr="0030359B">
        <w:rPr>
          <w:noProof w:val="0"/>
        </w:rPr>
        <w:t>count</w:t>
      </w:r>
      <w:r w:rsidR="005131EF" w:rsidRPr="0030359B">
        <w:rPr>
          <w:noProof w:val="0"/>
        </w:rPr>
        <w:t>s</w:t>
      </w:r>
      <w:r w:rsidR="00E72204" w:rsidRPr="0030359B">
        <w:rPr>
          <w:noProof w:val="0"/>
        </w:rPr>
        <w:t xml:space="preserve"> </w:t>
      </w:r>
      <w:r w:rsidRPr="0030359B">
        <w:rPr>
          <w:noProof w:val="0"/>
        </w:rPr>
        <w:t xml:space="preserve">of impaired water bodies identified as </w:t>
      </w:r>
      <w:proofErr w:type="gramStart"/>
      <w:r w:rsidRPr="0030359B">
        <w:rPr>
          <w:noProof w:val="0"/>
        </w:rPr>
        <w:t xml:space="preserve">being </w:t>
      </w:r>
      <w:r w:rsidR="005131EF" w:rsidRPr="0030359B">
        <w:rPr>
          <w:noProof w:val="0"/>
        </w:rPr>
        <w:t>impacted</w:t>
      </w:r>
      <w:proofErr w:type="gramEnd"/>
      <w:r w:rsidR="005131EF" w:rsidRPr="0030359B">
        <w:rPr>
          <w:noProof w:val="0"/>
        </w:rPr>
        <w:t xml:space="preserve"> </w:t>
      </w:r>
      <w:r w:rsidRPr="0030359B">
        <w:rPr>
          <w:noProof w:val="0"/>
        </w:rPr>
        <w:t xml:space="preserve">by various suspected causes of impairment are shown in </w:t>
      </w:r>
      <w:hyperlink w:anchor="Table_3_4_2" w:history="1">
        <w:r w:rsidR="00DD47AA" w:rsidRPr="00071751">
          <w:rPr>
            <w:rStyle w:val="Hyperlink"/>
            <w:noProof w:val="0"/>
          </w:rPr>
          <w:t>T</w:t>
        </w:r>
        <w:r w:rsidRPr="00071751">
          <w:rPr>
            <w:rStyle w:val="Hyperlink"/>
            <w:noProof w:val="0"/>
          </w:rPr>
          <w:t>able 3.4.2</w:t>
        </w:r>
      </w:hyperlink>
      <w:r w:rsidRPr="0030359B">
        <w:rPr>
          <w:noProof w:val="0"/>
        </w:rPr>
        <w:t xml:space="preserve">. The acres </w:t>
      </w:r>
      <w:r w:rsidR="00E72204" w:rsidRPr="0030359B">
        <w:rPr>
          <w:noProof w:val="0"/>
        </w:rPr>
        <w:t xml:space="preserve">and count </w:t>
      </w:r>
      <w:r w:rsidR="005131EF" w:rsidRPr="0030359B">
        <w:rPr>
          <w:noProof w:val="0"/>
        </w:rPr>
        <w:t>impacted</w:t>
      </w:r>
      <w:r w:rsidRPr="0030359B">
        <w:rPr>
          <w:noProof w:val="0"/>
        </w:rPr>
        <w:t xml:space="preserve"> by various suspected sources of impairment </w:t>
      </w:r>
      <w:proofErr w:type="gramStart"/>
      <w:r w:rsidRPr="0030359B">
        <w:rPr>
          <w:noProof w:val="0"/>
        </w:rPr>
        <w:t>are shown</w:t>
      </w:r>
      <w:proofErr w:type="gramEnd"/>
      <w:r w:rsidRPr="0030359B">
        <w:rPr>
          <w:noProof w:val="0"/>
        </w:rPr>
        <w:t xml:space="preserve"> in </w:t>
      </w:r>
      <w:hyperlink w:anchor="Table_3_4_3" w:history="1">
        <w:r w:rsidR="00DD47AA" w:rsidRPr="00071751">
          <w:rPr>
            <w:rStyle w:val="Hyperlink"/>
            <w:noProof w:val="0"/>
          </w:rPr>
          <w:t>T</w:t>
        </w:r>
        <w:r w:rsidRPr="00071751">
          <w:rPr>
            <w:rStyle w:val="Hyperlink"/>
            <w:noProof w:val="0"/>
          </w:rPr>
          <w:t>able 3.4.3</w:t>
        </w:r>
      </w:hyperlink>
      <w:r w:rsidRPr="0030359B">
        <w:rPr>
          <w:noProof w:val="0"/>
        </w:rPr>
        <w:t xml:space="preserve">. Tables </w:t>
      </w:r>
      <w:hyperlink w:anchor="Table_3_4_2" w:history="1">
        <w:r w:rsidRPr="00071751">
          <w:rPr>
            <w:rStyle w:val="Hyperlink"/>
            <w:noProof w:val="0"/>
          </w:rPr>
          <w:t>3.4.2</w:t>
        </w:r>
      </w:hyperlink>
      <w:r w:rsidRPr="0030359B">
        <w:rPr>
          <w:noProof w:val="0"/>
        </w:rPr>
        <w:t xml:space="preserve"> and </w:t>
      </w:r>
      <w:hyperlink w:anchor="Table_3_4_3" w:history="1">
        <w:r w:rsidRPr="00071751">
          <w:rPr>
            <w:rStyle w:val="Hyperlink"/>
            <w:noProof w:val="0"/>
          </w:rPr>
          <w:t>3.4.3</w:t>
        </w:r>
      </w:hyperlink>
      <w:r w:rsidRPr="0030359B">
        <w:rPr>
          <w:noProof w:val="0"/>
        </w:rPr>
        <w:t xml:space="preserve"> refer only to those water bodies that </w:t>
      </w:r>
      <w:proofErr w:type="gramStart"/>
      <w:r w:rsidRPr="0030359B">
        <w:rPr>
          <w:noProof w:val="0"/>
        </w:rPr>
        <w:t>were assessed</w:t>
      </w:r>
      <w:proofErr w:type="gramEnd"/>
      <w:r w:rsidRPr="0030359B">
        <w:rPr>
          <w:noProof w:val="0"/>
        </w:rPr>
        <w:t xml:space="preserve"> as not supporting designated uses. The tables </w:t>
      </w:r>
      <w:proofErr w:type="gramStart"/>
      <w:r w:rsidRPr="0030359B">
        <w:rPr>
          <w:noProof w:val="0"/>
        </w:rPr>
        <w:t>are not ranked</w:t>
      </w:r>
      <w:proofErr w:type="gramEnd"/>
      <w:r w:rsidRPr="0030359B">
        <w:rPr>
          <w:noProof w:val="0"/>
        </w:rPr>
        <w:t xml:space="preserve"> by order of impact. Assessment results for all water body subsegments, as defined in </w:t>
      </w:r>
      <w:r w:rsidR="0072456D" w:rsidRPr="0030359B">
        <w:rPr>
          <w:noProof w:val="0"/>
        </w:rPr>
        <w:t>LAC</w:t>
      </w:r>
      <w:r w:rsidRPr="0030359B">
        <w:rPr>
          <w:noProof w:val="0"/>
        </w:rPr>
        <w:t xml:space="preserve"> 33:IX.1123, </w:t>
      </w:r>
      <w:r w:rsidR="00DD47AA" w:rsidRPr="0030359B">
        <w:rPr>
          <w:noProof w:val="0"/>
        </w:rPr>
        <w:t>T</w:t>
      </w:r>
      <w:r w:rsidRPr="0030359B">
        <w:rPr>
          <w:noProof w:val="0"/>
        </w:rPr>
        <w:t xml:space="preserve">able 3, </w:t>
      </w:r>
      <w:proofErr w:type="gramStart"/>
      <w:r w:rsidRPr="0030359B">
        <w:rPr>
          <w:noProof w:val="0"/>
        </w:rPr>
        <w:t>can be found</w:t>
      </w:r>
      <w:proofErr w:type="gramEnd"/>
      <w:r w:rsidRPr="0030359B">
        <w:rPr>
          <w:noProof w:val="0"/>
        </w:rPr>
        <w:t xml:space="preserve"> in </w:t>
      </w:r>
      <w:hyperlink w:anchor="Appendix_A" w:history="1">
        <w:r w:rsidRPr="00075415">
          <w:rPr>
            <w:rStyle w:val="Hyperlink"/>
            <w:noProof w:val="0"/>
          </w:rPr>
          <w:t>Appendi</w:t>
        </w:r>
        <w:r w:rsidR="00ED02C1" w:rsidRPr="00075415">
          <w:rPr>
            <w:rStyle w:val="Hyperlink"/>
            <w:noProof w:val="0"/>
          </w:rPr>
          <w:t>x</w:t>
        </w:r>
        <w:r w:rsidRPr="00075415">
          <w:rPr>
            <w:rStyle w:val="Hyperlink"/>
            <w:noProof w:val="0"/>
          </w:rPr>
          <w:t xml:space="preserve"> A</w:t>
        </w:r>
      </w:hyperlink>
      <w:r w:rsidRPr="00B55966">
        <w:rPr>
          <w:noProof w:val="0"/>
        </w:rPr>
        <w:t>.</w:t>
      </w:r>
    </w:p>
    <w:p w14:paraId="3EB7CACB" w14:textId="61A04E08" w:rsidR="00071751" w:rsidRDefault="00071751" w:rsidP="000958F7">
      <w:pPr>
        <w:pStyle w:val="IRBodyText"/>
        <w:rPr>
          <w:noProof w:val="0"/>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80"/>
        <w:gridCol w:w="1080"/>
        <w:gridCol w:w="720"/>
        <w:gridCol w:w="1080"/>
        <w:gridCol w:w="630"/>
        <w:gridCol w:w="810"/>
        <w:gridCol w:w="540"/>
        <w:gridCol w:w="1080"/>
        <w:gridCol w:w="810"/>
      </w:tblGrid>
      <w:tr w:rsidR="00071751" w:rsidRPr="00071751" w14:paraId="405AE8D7" w14:textId="77777777" w:rsidTr="00A01735">
        <w:trPr>
          <w:trHeight w:val="684"/>
        </w:trPr>
        <w:tc>
          <w:tcPr>
            <w:tcW w:w="9630" w:type="dxa"/>
            <w:gridSpan w:val="9"/>
            <w:tcBorders>
              <w:top w:val="nil"/>
              <w:left w:val="nil"/>
              <w:bottom w:val="double" w:sz="4" w:space="0" w:color="auto"/>
              <w:right w:val="nil"/>
            </w:tcBorders>
            <w:shd w:val="clear" w:color="auto" w:fill="auto"/>
            <w:vAlign w:val="bottom"/>
          </w:tcPr>
          <w:p w14:paraId="25DCC1CE" w14:textId="77777777" w:rsidR="00071751" w:rsidRPr="00071751" w:rsidRDefault="00071751" w:rsidP="00071751">
            <w:pPr>
              <w:pStyle w:val="Title"/>
              <w:rPr>
                <w:szCs w:val="24"/>
              </w:rPr>
            </w:pPr>
            <w:bookmarkStart w:id="270" w:name="Table_3_4_1"/>
            <w:r w:rsidRPr="00071751">
              <w:rPr>
                <w:szCs w:val="24"/>
              </w:rPr>
              <w:t>Table 3.4.1</w:t>
            </w:r>
          </w:p>
          <w:bookmarkEnd w:id="270"/>
          <w:p w14:paraId="2103C917" w14:textId="77777777" w:rsidR="00071751" w:rsidRPr="00071751" w:rsidRDefault="00071751" w:rsidP="00071751">
            <w:pPr>
              <w:pStyle w:val="Title"/>
              <w:jc w:val="left"/>
              <w:rPr>
                <w:szCs w:val="24"/>
              </w:rPr>
            </w:pPr>
          </w:p>
          <w:p w14:paraId="644B85DA" w14:textId="163E491F" w:rsidR="00071751" w:rsidRPr="00071751" w:rsidRDefault="00071751" w:rsidP="00071751">
            <w:pPr>
              <w:jc w:val="left"/>
              <w:rPr>
                <w:rFonts w:ascii="Times New Roman" w:eastAsia="Times New Roman" w:hAnsi="Times New Roman"/>
                <w:b/>
                <w:bCs/>
                <w:color w:val="000000"/>
                <w:sz w:val="24"/>
                <w:szCs w:val="24"/>
              </w:rPr>
            </w:pPr>
            <w:r w:rsidRPr="00071751">
              <w:rPr>
                <w:rFonts w:ascii="Times New Roman" w:hAnsi="Times New Roman"/>
                <w:b/>
                <w:sz w:val="24"/>
                <w:szCs w:val="24"/>
              </w:rPr>
              <w:t xml:space="preserve">Summary of designated use support for Louisiana lakes, </w:t>
            </w:r>
            <w:r w:rsidRPr="00071751">
              <w:rPr>
                <w:rFonts w:ascii="Times New Roman" w:hAnsi="Times New Roman"/>
                <w:b/>
                <w:i/>
                <w:iCs/>
                <w:sz w:val="24"/>
                <w:szCs w:val="24"/>
              </w:rPr>
              <w:t>2018 Integrated Report</w:t>
            </w:r>
            <w:r w:rsidRPr="00071751">
              <w:rPr>
                <w:rFonts w:ascii="Times New Roman" w:hAnsi="Times New Roman"/>
                <w:b/>
                <w:sz w:val="24"/>
                <w:szCs w:val="24"/>
              </w:rPr>
              <w:t xml:space="preserve"> assessment</w:t>
            </w:r>
            <w:r w:rsidRPr="00071751">
              <w:rPr>
                <w:rFonts w:ascii="Times New Roman" w:hAnsi="Times New Roman"/>
                <w:b/>
                <w:i/>
                <w:sz w:val="24"/>
                <w:szCs w:val="24"/>
              </w:rPr>
              <w:t xml:space="preserve"> </w:t>
            </w:r>
            <w:r w:rsidRPr="00071751">
              <w:rPr>
                <w:rFonts w:ascii="Times New Roman" w:hAnsi="Times New Roman"/>
                <w:b/>
                <w:iCs/>
                <w:sz w:val="24"/>
                <w:szCs w:val="24"/>
              </w:rPr>
              <w:t>(r</w:t>
            </w:r>
            <w:r w:rsidRPr="00071751">
              <w:rPr>
                <w:rFonts w:ascii="Times New Roman" w:hAnsi="Times New Roman"/>
                <w:b/>
                <w:sz w:val="24"/>
                <w:szCs w:val="24"/>
              </w:rPr>
              <w:t>eported in acres (water body count)).</w:t>
            </w:r>
          </w:p>
        </w:tc>
      </w:tr>
      <w:tr w:rsidR="00071751" w:rsidRPr="00071751" w14:paraId="6FA73213" w14:textId="77777777" w:rsidTr="00A01735">
        <w:trPr>
          <w:trHeight w:val="684"/>
        </w:trPr>
        <w:tc>
          <w:tcPr>
            <w:tcW w:w="2880" w:type="dxa"/>
            <w:tcBorders>
              <w:top w:val="double" w:sz="4" w:space="0" w:color="auto"/>
              <w:left w:val="double" w:sz="4" w:space="0" w:color="auto"/>
              <w:bottom w:val="single" w:sz="18" w:space="0" w:color="auto"/>
            </w:tcBorders>
            <w:shd w:val="clear" w:color="auto" w:fill="auto"/>
            <w:vAlign w:val="bottom"/>
            <w:hideMark/>
          </w:tcPr>
          <w:p w14:paraId="4B0E5859" w14:textId="77777777" w:rsidR="00071751" w:rsidRPr="00071751" w:rsidRDefault="00071751" w:rsidP="00071751">
            <w:pPr>
              <w:jc w:val="center"/>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Designated Use</w:t>
            </w:r>
          </w:p>
        </w:tc>
        <w:tc>
          <w:tcPr>
            <w:tcW w:w="1800" w:type="dxa"/>
            <w:gridSpan w:val="2"/>
            <w:tcBorders>
              <w:top w:val="double" w:sz="4" w:space="0" w:color="auto"/>
              <w:bottom w:val="single" w:sz="18" w:space="0" w:color="auto"/>
            </w:tcBorders>
            <w:shd w:val="clear" w:color="auto" w:fill="auto"/>
            <w:vAlign w:val="bottom"/>
            <w:hideMark/>
          </w:tcPr>
          <w:p w14:paraId="00601FB5" w14:textId="77777777" w:rsidR="00071751" w:rsidRPr="00071751" w:rsidRDefault="00071751" w:rsidP="00071751">
            <w:pPr>
              <w:jc w:val="center"/>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Size Fully Supported</w:t>
            </w:r>
            <w:r w:rsidRPr="00071751">
              <w:rPr>
                <w:rFonts w:ascii="Times New Roman" w:eastAsia="Times New Roman" w:hAnsi="Times New Roman"/>
                <w:b/>
                <w:bCs/>
                <w:color w:val="000000"/>
                <w:sz w:val="24"/>
                <w:szCs w:val="24"/>
                <w:vertAlign w:val="superscript"/>
              </w:rPr>
              <w:t>1</w:t>
            </w:r>
          </w:p>
        </w:tc>
        <w:tc>
          <w:tcPr>
            <w:tcW w:w="1710" w:type="dxa"/>
            <w:gridSpan w:val="2"/>
            <w:tcBorders>
              <w:top w:val="double" w:sz="4" w:space="0" w:color="auto"/>
              <w:bottom w:val="single" w:sz="18" w:space="0" w:color="auto"/>
            </w:tcBorders>
            <w:shd w:val="clear" w:color="auto" w:fill="auto"/>
            <w:vAlign w:val="bottom"/>
            <w:hideMark/>
          </w:tcPr>
          <w:p w14:paraId="02AD2046" w14:textId="77777777" w:rsidR="00071751" w:rsidRPr="00071751" w:rsidRDefault="00071751" w:rsidP="00071751">
            <w:pPr>
              <w:jc w:val="center"/>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Size Not Supported</w:t>
            </w:r>
            <w:r w:rsidRPr="00071751">
              <w:rPr>
                <w:rFonts w:ascii="Times New Roman" w:eastAsia="Times New Roman" w:hAnsi="Times New Roman"/>
                <w:b/>
                <w:bCs/>
                <w:color w:val="000000"/>
                <w:sz w:val="24"/>
                <w:szCs w:val="24"/>
                <w:vertAlign w:val="superscript"/>
              </w:rPr>
              <w:t>1</w:t>
            </w:r>
          </w:p>
        </w:tc>
        <w:tc>
          <w:tcPr>
            <w:tcW w:w="1350" w:type="dxa"/>
            <w:gridSpan w:val="2"/>
            <w:tcBorders>
              <w:top w:val="double" w:sz="4" w:space="0" w:color="auto"/>
              <w:bottom w:val="single" w:sz="18" w:space="0" w:color="auto"/>
            </w:tcBorders>
            <w:shd w:val="clear" w:color="auto" w:fill="auto"/>
            <w:vAlign w:val="bottom"/>
            <w:hideMark/>
          </w:tcPr>
          <w:p w14:paraId="46BBD5C7" w14:textId="77777777" w:rsidR="00071751" w:rsidRPr="00071751" w:rsidRDefault="00071751" w:rsidP="00071751">
            <w:pPr>
              <w:jc w:val="center"/>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Size Not Assessed</w:t>
            </w:r>
            <w:r w:rsidRPr="00071751">
              <w:rPr>
                <w:rFonts w:ascii="Times New Roman" w:eastAsia="Times New Roman" w:hAnsi="Times New Roman"/>
                <w:b/>
                <w:bCs/>
                <w:color w:val="000000"/>
                <w:sz w:val="24"/>
                <w:szCs w:val="24"/>
                <w:vertAlign w:val="superscript"/>
              </w:rPr>
              <w:t>1</w:t>
            </w:r>
          </w:p>
        </w:tc>
        <w:tc>
          <w:tcPr>
            <w:tcW w:w="1890" w:type="dxa"/>
            <w:gridSpan w:val="2"/>
            <w:tcBorders>
              <w:top w:val="double" w:sz="4" w:space="0" w:color="auto"/>
              <w:bottom w:val="single" w:sz="18" w:space="0" w:color="auto"/>
              <w:right w:val="double" w:sz="4" w:space="0" w:color="auto"/>
            </w:tcBorders>
            <w:shd w:val="clear" w:color="auto" w:fill="auto"/>
            <w:vAlign w:val="bottom"/>
            <w:hideMark/>
          </w:tcPr>
          <w:p w14:paraId="2F050BEC" w14:textId="77777777" w:rsidR="00071751" w:rsidRPr="00071751" w:rsidRDefault="00071751" w:rsidP="00071751">
            <w:pPr>
              <w:jc w:val="center"/>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Total Size for Designated Use</w:t>
            </w:r>
            <w:r w:rsidRPr="00071751">
              <w:rPr>
                <w:rFonts w:ascii="Times New Roman" w:eastAsia="Times New Roman" w:hAnsi="Times New Roman"/>
                <w:b/>
                <w:bCs/>
                <w:color w:val="000000"/>
                <w:sz w:val="24"/>
                <w:szCs w:val="24"/>
                <w:vertAlign w:val="superscript"/>
              </w:rPr>
              <w:t>1</w:t>
            </w:r>
          </w:p>
        </w:tc>
      </w:tr>
      <w:tr w:rsidR="00071751" w:rsidRPr="00071751" w14:paraId="29149206" w14:textId="77777777" w:rsidTr="00A01735">
        <w:trPr>
          <w:trHeight w:val="312"/>
        </w:trPr>
        <w:tc>
          <w:tcPr>
            <w:tcW w:w="2880" w:type="dxa"/>
            <w:tcBorders>
              <w:top w:val="single" w:sz="18" w:space="0" w:color="auto"/>
              <w:left w:val="double" w:sz="4" w:space="0" w:color="auto"/>
            </w:tcBorders>
            <w:shd w:val="clear" w:color="auto" w:fill="auto"/>
            <w:noWrap/>
            <w:vAlign w:val="bottom"/>
            <w:hideMark/>
          </w:tcPr>
          <w:p w14:paraId="7C38FED5" w14:textId="77777777" w:rsidR="00071751" w:rsidRPr="00071751" w:rsidRDefault="00071751" w:rsidP="00071751">
            <w:pPr>
              <w:jc w:val="left"/>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Primary Contact Recreation</w:t>
            </w:r>
          </w:p>
        </w:tc>
        <w:tc>
          <w:tcPr>
            <w:tcW w:w="1080" w:type="dxa"/>
            <w:tcBorders>
              <w:top w:val="single" w:sz="18" w:space="0" w:color="auto"/>
              <w:right w:val="nil"/>
            </w:tcBorders>
            <w:shd w:val="clear" w:color="auto" w:fill="auto"/>
            <w:noWrap/>
            <w:vAlign w:val="bottom"/>
            <w:hideMark/>
          </w:tcPr>
          <w:p w14:paraId="31951C01"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572,823</w:t>
            </w:r>
          </w:p>
        </w:tc>
        <w:tc>
          <w:tcPr>
            <w:tcW w:w="720" w:type="dxa"/>
            <w:tcBorders>
              <w:top w:val="single" w:sz="18" w:space="0" w:color="auto"/>
              <w:left w:val="nil"/>
            </w:tcBorders>
            <w:shd w:val="clear" w:color="auto" w:fill="auto"/>
            <w:noWrap/>
            <w:vAlign w:val="bottom"/>
            <w:hideMark/>
          </w:tcPr>
          <w:p w14:paraId="4060181F"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(51)</w:t>
            </w:r>
          </w:p>
        </w:tc>
        <w:tc>
          <w:tcPr>
            <w:tcW w:w="1080" w:type="dxa"/>
            <w:tcBorders>
              <w:top w:val="single" w:sz="18" w:space="0" w:color="auto"/>
              <w:right w:val="nil"/>
            </w:tcBorders>
            <w:shd w:val="clear" w:color="auto" w:fill="auto"/>
            <w:noWrap/>
            <w:vAlign w:val="bottom"/>
            <w:hideMark/>
          </w:tcPr>
          <w:p w14:paraId="418A3B39"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27,140</w:t>
            </w:r>
          </w:p>
        </w:tc>
        <w:tc>
          <w:tcPr>
            <w:tcW w:w="630" w:type="dxa"/>
            <w:tcBorders>
              <w:top w:val="single" w:sz="18" w:space="0" w:color="auto"/>
              <w:left w:val="nil"/>
            </w:tcBorders>
            <w:shd w:val="clear" w:color="auto" w:fill="auto"/>
            <w:noWrap/>
            <w:vAlign w:val="bottom"/>
            <w:hideMark/>
          </w:tcPr>
          <w:p w14:paraId="6F0ECB00"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(12)</w:t>
            </w:r>
          </w:p>
        </w:tc>
        <w:tc>
          <w:tcPr>
            <w:tcW w:w="810" w:type="dxa"/>
            <w:tcBorders>
              <w:top w:val="single" w:sz="18" w:space="0" w:color="auto"/>
              <w:right w:val="nil"/>
            </w:tcBorders>
            <w:shd w:val="clear" w:color="auto" w:fill="auto"/>
            <w:noWrap/>
            <w:vAlign w:val="bottom"/>
            <w:hideMark/>
          </w:tcPr>
          <w:p w14:paraId="258EC247"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1,161</w:t>
            </w:r>
          </w:p>
        </w:tc>
        <w:tc>
          <w:tcPr>
            <w:tcW w:w="540" w:type="dxa"/>
            <w:tcBorders>
              <w:top w:val="single" w:sz="18" w:space="0" w:color="auto"/>
              <w:left w:val="nil"/>
            </w:tcBorders>
            <w:shd w:val="clear" w:color="auto" w:fill="auto"/>
            <w:noWrap/>
            <w:vAlign w:val="bottom"/>
            <w:hideMark/>
          </w:tcPr>
          <w:p w14:paraId="70BFDA42"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w:t>
            </w:r>
          </w:p>
        </w:tc>
        <w:tc>
          <w:tcPr>
            <w:tcW w:w="1080" w:type="dxa"/>
            <w:tcBorders>
              <w:top w:val="single" w:sz="18" w:space="0" w:color="auto"/>
              <w:right w:val="nil"/>
            </w:tcBorders>
            <w:shd w:val="clear" w:color="auto" w:fill="auto"/>
            <w:noWrap/>
            <w:vAlign w:val="bottom"/>
            <w:hideMark/>
          </w:tcPr>
          <w:p w14:paraId="0B250639"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601,124</w:t>
            </w:r>
          </w:p>
        </w:tc>
        <w:tc>
          <w:tcPr>
            <w:tcW w:w="810" w:type="dxa"/>
            <w:tcBorders>
              <w:top w:val="single" w:sz="18" w:space="0" w:color="auto"/>
              <w:left w:val="nil"/>
              <w:right w:val="double" w:sz="4" w:space="0" w:color="auto"/>
            </w:tcBorders>
            <w:shd w:val="clear" w:color="auto" w:fill="auto"/>
            <w:noWrap/>
            <w:vAlign w:val="bottom"/>
            <w:hideMark/>
          </w:tcPr>
          <w:p w14:paraId="266C7015"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(65)</w:t>
            </w:r>
          </w:p>
        </w:tc>
      </w:tr>
      <w:tr w:rsidR="00071751" w:rsidRPr="00071751" w14:paraId="32E70D75" w14:textId="77777777" w:rsidTr="00071751">
        <w:trPr>
          <w:trHeight w:val="312"/>
        </w:trPr>
        <w:tc>
          <w:tcPr>
            <w:tcW w:w="2880" w:type="dxa"/>
            <w:tcBorders>
              <w:left w:val="double" w:sz="4" w:space="0" w:color="auto"/>
            </w:tcBorders>
            <w:shd w:val="clear" w:color="auto" w:fill="auto"/>
            <w:noWrap/>
            <w:vAlign w:val="bottom"/>
            <w:hideMark/>
          </w:tcPr>
          <w:p w14:paraId="1532B318" w14:textId="77777777" w:rsidR="00071751" w:rsidRPr="00071751" w:rsidRDefault="00071751" w:rsidP="00071751">
            <w:pPr>
              <w:jc w:val="left"/>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Secondary Contact Recreation</w:t>
            </w:r>
          </w:p>
        </w:tc>
        <w:tc>
          <w:tcPr>
            <w:tcW w:w="1080" w:type="dxa"/>
            <w:tcBorders>
              <w:right w:val="nil"/>
            </w:tcBorders>
            <w:shd w:val="clear" w:color="auto" w:fill="auto"/>
            <w:noWrap/>
            <w:vAlign w:val="bottom"/>
            <w:hideMark/>
          </w:tcPr>
          <w:p w14:paraId="550D5B10"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599,785</w:t>
            </w:r>
          </w:p>
        </w:tc>
        <w:tc>
          <w:tcPr>
            <w:tcW w:w="720" w:type="dxa"/>
            <w:tcBorders>
              <w:left w:val="nil"/>
            </w:tcBorders>
            <w:shd w:val="clear" w:color="auto" w:fill="auto"/>
            <w:noWrap/>
            <w:vAlign w:val="bottom"/>
            <w:hideMark/>
          </w:tcPr>
          <w:p w14:paraId="7C6B4941"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(61)</w:t>
            </w:r>
          </w:p>
        </w:tc>
        <w:tc>
          <w:tcPr>
            <w:tcW w:w="1080" w:type="dxa"/>
            <w:tcBorders>
              <w:right w:val="nil"/>
            </w:tcBorders>
            <w:shd w:val="clear" w:color="auto" w:fill="auto"/>
            <w:noWrap/>
            <w:vAlign w:val="bottom"/>
            <w:hideMark/>
          </w:tcPr>
          <w:p w14:paraId="3AE637A7"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178</w:t>
            </w:r>
          </w:p>
        </w:tc>
        <w:tc>
          <w:tcPr>
            <w:tcW w:w="630" w:type="dxa"/>
            <w:tcBorders>
              <w:left w:val="nil"/>
            </w:tcBorders>
            <w:shd w:val="clear" w:color="auto" w:fill="auto"/>
            <w:noWrap/>
            <w:vAlign w:val="bottom"/>
            <w:hideMark/>
          </w:tcPr>
          <w:p w14:paraId="2CF1D105"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w:t>
            </w:r>
          </w:p>
        </w:tc>
        <w:tc>
          <w:tcPr>
            <w:tcW w:w="810" w:type="dxa"/>
            <w:tcBorders>
              <w:right w:val="nil"/>
            </w:tcBorders>
            <w:shd w:val="clear" w:color="auto" w:fill="auto"/>
            <w:noWrap/>
            <w:vAlign w:val="bottom"/>
            <w:hideMark/>
          </w:tcPr>
          <w:p w14:paraId="53EC6E01"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1,161</w:t>
            </w:r>
          </w:p>
        </w:tc>
        <w:tc>
          <w:tcPr>
            <w:tcW w:w="540" w:type="dxa"/>
            <w:tcBorders>
              <w:left w:val="nil"/>
            </w:tcBorders>
            <w:shd w:val="clear" w:color="auto" w:fill="auto"/>
            <w:noWrap/>
            <w:vAlign w:val="bottom"/>
            <w:hideMark/>
          </w:tcPr>
          <w:p w14:paraId="3044F741"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w:t>
            </w:r>
          </w:p>
        </w:tc>
        <w:tc>
          <w:tcPr>
            <w:tcW w:w="1080" w:type="dxa"/>
            <w:tcBorders>
              <w:right w:val="nil"/>
            </w:tcBorders>
            <w:shd w:val="clear" w:color="auto" w:fill="auto"/>
            <w:noWrap/>
            <w:vAlign w:val="bottom"/>
            <w:hideMark/>
          </w:tcPr>
          <w:p w14:paraId="60CE38C0"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601,124</w:t>
            </w:r>
          </w:p>
        </w:tc>
        <w:tc>
          <w:tcPr>
            <w:tcW w:w="810" w:type="dxa"/>
            <w:tcBorders>
              <w:left w:val="nil"/>
              <w:right w:val="double" w:sz="4" w:space="0" w:color="auto"/>
            </w:tcBorders>
            <w:shd w:val="clear" w:color="auto" w:fill="auto"/>
            <w:noWrap/>
            <w:vAlign w:val="bottom"/>
            <w:hideMark/>
          </w:tcPr>
          <w:p w14:paraId="62640A2B"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(65)</w:t>
            </w:r>
          </w:p>
        </w:tc>
      </w:tr>
      <w:tr w:rsidR="00071751" w:rsidRPr="00071751" w14:paraId="2A8CF76F" w14:textId="77777777" w:rsidTr="00071751">
        <w:trPr>
          <w:trHeight w:val="312"/>
        </w:trPr>
        <w:tc>
          <w:tcPr>
            <w:tcW w:w="2880" w:type="dxa"/>
            <w:tcBorders>
              <w:left w:val="double" w:sz="4" w:space="0" w:color="auto"/>
            </w:tcBorders>
            <w:shd w:val="clear" w:color="auto" w:fill="auto"/>
            <w:noWrap/>
            <w:vAlign w:val="bottom"/>
            <w:hideMark/>
          </w:tcPr>
          <w:p w14:paraId="64FC0251" w14:textId="77777777" w:rsidR="00071751" w:rsidRPr="00071751" w:rsidRDefault="00071751" w:rsidP="00071751">
            <w:pPr>
              <w:jc w:val="left"/>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Fish and Wildlife Propagation</w:t>
            </w:r>
          </w:p>
        </w:tc>
        <w:tc>
          <w:tcPr>
            <w:tcW w:w="1080" w:type="dxa"/>
            <w:tcBorders>
              <w:right w:val="nil"/>
            </w:tcBorders>
            <w:shd w:val="clear" w:color="auto" w:fill="auto"/>
            <w:noWrap/>
            <w:vAlign w:val="bottom"/>
            <w:hideMark/>
          </w:tcPr>
          <w:p w14:paraId="32F1BBD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24,711</w:t>
            </w:r>
          </w:p>
        </w:tc>
        <w:tc>
          <w:tcPr>
            <w:tcW w:w="720" w:type="dxa"/>
            <w:tcBorders>
              <w:left w:val="nil"/>
            </w:tcBorders>
            <w:shd w:val="clear" w:color="auto" w:fill="auto"/>
            <w:noWrap/>
            <w:vAlign w:val="bottom"/>
            <w:hideMark/>
          </w:tcPr>
          <w:p w14:paraId="7EBFD57C"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(10)</w:t>
            </w:r>
          </w:p>
        </w:tc>
        <w:tc>
          <w:tcPr>
            <w:tcW w:w="1080" w:type="dxa"/>
            <w:tcBorders>
              <w:right w:val="nil"/>
            </w:tcBorders>
            <w:shd w:val="clear" w:color="auto" w:fill="auto"/>
            <w:noWrap/>
            <w:vAlign w:val="bottom"/>
            <w:hideMark/>
          </w:tcPr>
          <w:p w14:paraId="206DE099"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575,252</w:t>
            </w:r>
          </w:p>
        </w:tc>
        <w:tc>
          <w:tcPr>
            <w:tcW w:w="630" w:type="dxa"/>
            <w:tcBorders>
              <w:left w:val="nil"/>
            </w:tcBorders>
            <w:shd w:val="clear" w:color="auto" w:fill="auto"/>
            <w:noWrap/>
            <w:vAlign w:val="bottom"/>
            <w:hideMark/>
          </w:tcPr>
          <w:p w14:paraId="324E0C73"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(53)</w:t>
            </w:r>
          </w:p>
        </w:tc>
        <w:tc>
          <w:tcPr>
            <w:tcW w:w="810" w:type="dxa"/>
            <w:tcBorders>
              <w:right w:val="nil"/>
            </w:tcBorders>
            <w:shd w:val="clear" w:color="auto" w:fill="auto"/>
            <w:noWrap/>
            <w:vAlign w:val="bottom"/>
            <w:hideMark/>
          </w:tcPr>
          <w:p w14:paraId="77405A7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1,161</w:t>
            </w:r>
          </w:p>
        </w:tc>
        <w:tc>
          <w:tcPr>
            <w:tcW w:w="540" w:type="dxa"/>
            <w:tcBorders>
              <w:left w:val="nil"/>
            </w:tcBorders>
            <w:shd w:val="clear" w:color="auto" w:fill="auto"/>
            <w:noWrap/>
            <w:vAlign w:val="bottom"/>
            <w:hideMark/>
          </w:tcPr>
          <w:p w14:paraId="7ADB5407"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w:t>
            </w:r>
          </w:p>
        </w:tc>
        <w:tc>
          <w:tcPr>
            <w:tcW w:w="1080" w:type="dxa"/>
            <w:tcBorders>
              <w:right w:val="nil"/>
            </w:tcBorders>
            <w:shd w:val="clear" w:color="auto" w:fill="auto"/>
            <w:noWrap/>
            <w:vAlign w:val="bottom"/>
            <w:hideMark/>
          </w:tcPr>
          <w:p w14:paraId="4B3397CA"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601,124</w:t>
            </w:r>
          </w:p>
        </w:tc>
        <w:tc>
          <w:tcPr>
            <w:tcW w:w="810" w:type="dxa"/>
            <w:tcBorders>
              <w:left w:val="nil"/>
              <w:right w:val="double" w:sz="4" w:space="0" w:color="auto"/>
            </w:tcBorders>
            <w:shd w:val="clear" w:color="auto" w:fill="auto"/>
            <w:noWrap/>
            <w:vAlign w:val="bottom"/>
            <w:hideMark/>
          </w:tcPr>
          <w:p w14:paraId="1552F4FB"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(65)</w:t>
            </w:r>
          </w:p>
        </w:tc>
      </w:tr>
      <w:tr w:rsidR="00071751" w:rsidRPr="00071751" w14:paraId="5ED9B01E" w14:textId="77777777" w:rsidTr="00071751">
        <w:trPr>
          <w:trHeight w:val="312"/>
        </w:trPr>
        <w:tc>
          <w:tcPr>
            <w:tcW w:w="2880" w:type="dxa"/>
            <w:tcBorders>
              <w:left w:val="double" w:sz="4" w:space="0" w:color="auto"/>
            </w:tcBorders>
            <w:shd w:val="clear" w:color="auto" w:fill="auto"/>
            <w:noWrap/>
            <w:vAlign w:val="bottom"/>
            <w:hideMark/>
          </w:tcPr>
          <w:p w14:paraId="7CFD2447" w14:textId="77777777" w:rsidR="00071751" w:rsidRPr="00071751" w:rsidRDefault="00071751" w:rsidP="00071751">
            <w:pPr>
              <w:jc w:val="left"/>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Drinking Water Supply</w:t>
            </w:r>
          </w:p>
        </w:tc>
        <w:tc>
          <w:tcPr>
            <w:tcW w:w="1080" w:type="dxa"/>
            <w:tcBorders>
              <w:right w:val="nil"/>
            </w:tcBorders>
            <w:shd w:val="clear" w:color="auto" w:fill="auto"/>
            <w:noWrap/>
            <w:vAlign w:val="bottom"/>
            <w:hideMark/>
          </w:tcPr>
          <w:p w14:paraId="1665B88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197,973</w:t>
            </w:r>
          </w:p>
        </w:tc>
        <w:tc>
          <w:tcPr>
            <w:tcW w:w="720" w:type="dxa"/>
            <w:tcBorders>
              <w:left w:val="nil"/>
            </w:tcBorders>
            <w:shd w:val="clear" w:color="auto" w:fill="auto"/>
            <w:noWrap/>
            <w:vAlign w:val="bottom"/>
            <w:hideMark/>
          </w:tcPr>
          <w:p w14:paraId="5764A28D"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(9)</w:t>
            </w:r>
          </w:p>
        </w:tc>
        <w:tc>
          <w:tcPr>
            <w:tcW w:w="1080" w:type="dxa"/>
            <w:tcBorders>
              <w:right w:val="nil"/>
            </w:tcBorders>
            <w:shd w:val="clear" w:color="auto" w:fill="auto"/>
            <w:noWrap/>
            <w:vAlign w:val="bottom"/>
            <w:hideMark/>
          </w:tcPr>
          <w:p w14:paraId="4ABCEC10"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48,390</w:t>
            </w:r>
          </w:p>
        </w:tc>
        <w:tc>
          <w:tcPr>
            <w:tcW w:w="630" w:type="dxa"/>
            <w:tcBorders>
              <w:left w:val="nil"/>
            </w:tcBorders>
            <w:shd w:val="clear" w:color="auto" w:fill="auto"/>
            <w:noWrap/>
            <w:vAlign w:val="bottom"/>
            <w:hideMark/>
          </w:tcPr>
          <w:p w14:paraId="4CB910C8"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w:t>
            </w:r>
          </w:p>
        </w:tc>
        <w:tc>
          <w:tcPr>
            <w:tcW w:w="810" w:type="dxa"/>
            <w:tcBorders>
              <w:right w:val="nil"/>
            </w:tcBorders>
            <w:shd w:val="clear" w:color="auto" w:fill="auto"/>
            <w:noWrap/>
            <w:vAlign w:val="bottom"/>
            <w:hideMark/>
          </w:tcPr>
          <w:p w14:paraId="72C5A2DE" w14:textId="77777777" w:rsidR="00071751" w:rsidRPr="00071751" w:rsidRDefault="00071751" w:rsidP="00071751">
            <w:pPr>
              <w:jc w:val="right"/>
              <w:rPr>
                <w:rFonts w:ascii="Times New Roman" w:eastAsia="Times New Roman" w:hAnsi="Times New Roman"/>
                <w:color w:val="000000"/>
                <w:sz w:val="24"/>
                <w:szCs w:val="24"/>
              </w:rPr>
            </w:pPr>
          </w:p>
        </w:tc>
        <w:tc>
          <w:tcPr>
            <w:tcW w:w="540" w:type="dxa"/>
            <w:tcBorders>
              <w:left w:val="nil"/>
            </w:tcBorders>
            <w:shd w:val="clear" w:color="auto" w:fill="auto"/>
            <w:noWrap/>
            <w:vAlign w:val="bottom"/>
            <w:hideMark/>
          </w:tcPr>
          <w:p w14:paraId="2306132A" w14:textId="77777777" w:rsidR="00071751" w:rsidRPr="00071751" w:rsidRDefault="00071751" w:rsidP="00071751">
            <w:pPr>
              <w:jc w:val="left"/>
              <w:rPr>
                <w:rFonts w:ascii="Times New Roman" w:eastAsia="Times New Roman" w:hAnsi="Times New Roman"/>
                <w:sz w:val="20"/>
                <w:szCs w:val="20"/>
              </w:rPr>
            </w:pPr>
          </w:p>
        </w:tc>
        <w:tc>
          <w:tcPr>
            <w:tcW w:w="1080" w:type="dxa"/>
            <w:tcBorders>
              <w:right w:val="nil"/>
            </w:tcBorders>
            <w:shd w:val="clear" w:color="auto" w:fill="auto"/>
            <w:noWrap/>
            <w:vAlign w:val="bottom"/>
            <w:hideMark/>
          </w:tcPr>
          <w:p w14:paraId="3B19F71E"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246,363</w:t>
            </w:r>
          </w:p>
        </w:tc>
        <w:tc>
          <w:tcPr>
            <w:tcW w:w="810" w:type="dxa"/>
            <w:tcBorders>
              <w:left w:val="nil"/>
              <w:right w:val="double" w:sz="4" w:space="0" w:color="auto"/>
            </w:tcBorders>
            <w:shd w:val="clear" w:color="auto" w:fill="auto"/>
            <w:noWrap/>
            <w:vAlign w:val="bottom"/>
            <w:hideMark/>
          </w:tcPr>
          <w:p w14:paraId="6E2A10F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(12)</w:t>
            </w:r>
          </w:p>
        </w:tc>
      </w:tr>
      <w:tr w:rsidR="00071751" w:rsidRPr="00071751" w14:paraId="71CE1749" w14:textId="77777777" w:rsidTr="00071751">
        <w:trPr>
          <w:trHeight w:val="312"/>
        </w:trPr>
        <w:tc>
          <w:tcPr>
            <w:tcW w:w="2880" w:type="dxa"/>
            <w:tcBorders>
              <w:left w:val="double" w:sz="4" w:space="0" w:color="auto"/>
            </w:tcBorders>
            <w:shd w:val="clear" w:color="auto" w:fill="auto"/>
            <w:noWrap/>
            <w:vAlign w:val="bottom"/>
            <w:hideMark/>
          </w:tcPr>
          <w:p w14:paraId="60464763" w14:textId="77777777" w:rsidR="00071751" w:rsidRPr="00071751" w:rsidRDefault="00071751" w:rsidP="00071751">
            <w:pPr>
              <w:jc w:val="left"/>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Outstanding Natural Resource Waters</w:t>
            </w:r>
          </w:p>
        </w:tc>
        <w:tc>
          <w:tcPr>
            <w:tcW w:w="1080" w:type="dxa"/>
            <w:tcBorders>
              <w:right w:val="nil"/>
            </w:tcBorders>
            <w:shd w:val="clear" w:color="auto" w:fill="auto"/>
            <w:noWrap/>
            <w:vAlign w:val="bottom"/>
            <w:hideMark/>
          </w:tcPr>
          <w:p w14:paraId="032D8EAA" w14:textId="77777777" w:rsidR="00071751" w:rsidRPr="00071751" w:rsidRDefault="00071751" w:rsidP="00071751">
            <w:pPr>
              <w:jc w:val="left"/>
              <w:rPr>
                <w:rFonts w:ascii="Times New Roman" w:eastAsia="Times New Roman" w:hAnsi="Times New Roman"/>
                <w:b/>
                <w:bCs/>
                <w:color w:val="000000"/>
                <w:sz w:val="24"/>
                <w:szCs w:val="24"/>
              </w:rPr>
            </w:pPr>
          </w:p>
        </w:tc>
        <w:tc>
          <w:tcPr>
            <w:tcW w:w="720" w:type="dxa"/>
            <w:tcBorders>
              <w:left w:val="nil"/>
            </w:tcBorders>
            <w:shd w:val="clear" w:color="auto" w:fill="auto"/>
            <w:noWrap/>
            <w:vAlign w:val="bottom"/>
            <w:hideMark/>
          </w:tcPr>
          <w:p w14:paraId="05C6C03E" w14:textId="77777777" w:rsidR="00071751" w:rsidRPr="00071751" w:rsidRDefault="00071751" w:rsidP="00071751">
            <w:pPr>
              <w:jc w:val="left"/>
              <w:rPr>
                <w:rFonts w:ascii="Times New Roman" w:eastAsia="Times New Roman" w:hAnsi="Times New Roman"/>
                <w:sz w:val="20"/>
                <w:szCs w:val="20"/>
              </w:rPr>
            </w:pPr>
          </w:p>
        </w:tc>
        <w:tc>
          <w:tcPr>
            <w:tcW w:w="1080" w:type="dxa"/>
            <w:tcBorders>
              <w:right w:val="nil"/>
            </w:tcBorders>
            <w:shd w:val="clear" w:color="auto" w:fill="auto"/>
            <w:noWrap/>
            <w:vAlign w:val="bottom"/>
            <w:hideMark/>
          </w:tcPr>
          <w:p w14:paraId="34C9ABA5"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29</w:t>
            </w:r>
          </w:p>
        </w:tc>
        <w:tc>
          <w:tcPr>
            <w:tcW w:w="630" w:type="dxa"/>
            <w:tcBorders>
              <w:left w:val="nil"/>
            </w:tcBorders>
            <w:shd w:val="clear" w:color="auto" w:fill="auto"/>
            <w:noWrap/>
            <w:vAlign w:val="bottom"/>
            <w:hideMark/>
          </w:tcPr>
          <w:p w14:paraId="37CAAE5A"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c>
          <w:tcPr>
            <w:tcW w:w="810" w:type="dxa"/>
            <w:tcBorders>
              <w:right w:val="nil"/>
            </w:tcBorders>
            <w:shd w:val="clear" w:color="auto" w:fill="auto"/>
            <w:noWrap/>
            <w:vAlign w:val="bottom"/>
            <w:hideMark/>
          </w:tcPr>
          <w:p w14:paraId="758F7FFB" w14:textId="77777777" w:rsidR="00071751" w:rsidRPr="00071751" w:rsidRDefault="00071751" w:rsidP="00071751">
            <w:pPr>
              <w:jc w:val="right"/>
              <w:rPr>
                <w:rFonts w:ascii="Times New Roman" w:eastAsia="Times New Roman" w:hAnsi="Times New Roman"/>
                <w:color w:val="000000"/>
                <w:sz w:val="24"/>
                <w:szCs w:val="24"/>
              </w:rPr>
            </w:pPr>
          </w:p>
        </w:tc>
        <w:tc>
          <w:tcPr>
            <w:tcW w:w="540" w:type="dxa"/>
            <w:tcBorders>
              <w:left w:val="nil"/>
            </w:tcBorders>
            <w:shd w:val="clear" w:color="auto" w:fill="auto"/>
            <w:noWrap/>
            <w:vAlign w:val="bottom"/>
            <w:hideMark/>
          </w:tcPr>
          <w:p w14:paraId="1D2DBB12" w14:textId="77777777" w:rsidR="00071751" w:rsidRPr="00071751" w:rsidRDefault="00071751" w:rsidP="00071751">
            <w:pPr>
              <w:jc w:val="left"/>
              <w:rPr>
                <w:rFonts w:ascii="Times New Roman" w:eastAsia="Times New Roman" w:hAnsi="Times New Roman"/>
                <w:sz w:val="20"/>
                <w:szCs w:val="20"/>
              </w:rPr>
            </w:pPr>
          </w:p>
        </w:tc>
        <w:tc>
          <w:tcPr>
            <w:tcW w:w="1080" w:type="dxa"/>
            <w:tcBorders>
              <w:right w:val="nil"/>
            </w:tcBorders>
            <w:shd w:val="clear" w:color="auto" w:fill="auto"/>
            <w:noWrap/>
            <w:vAlign w:val="bottom"/>
            <w:hideMark/>
          </w:tcPr>
          <w:p w14:paraId="7E6E50D1"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29</w:t>
            </w:r>
          </w:p>
        </w:tc>
        <w:tc>
          <w:tcPr>
            <w:tcW w:w="810" w:type="dxa"/>
            <w:tcBorders>
              <w:left w:val="nil"/>
              <w:right w:val="double" w:sz="4" w:space="0" w:color="auto"/>
            </w:tcBorders>
            <w:shd w:val="clear" w:color="auto" w:fill="auto"/>
            <w:noWrap/>
            <w:vAlign w:val="bottom"/>
            <w:hideMark/>
          </w:tcPr>
          <w:p w14:paraId="691F535D"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35A96041" w14:textId="77777777" w:rsidTr="00071751">
        <w:trPr>
          <w:trHeight w:val="312"/>
        </w:trPr>
        <w:tc>
          <w:tcPr>
            <w:tcW w:w="2880" w:type="dxa"/>
            <w:tcBorders>
              <w:left w:val="double" w:sz="4" w:space="0" w:color="auto"/>
              <w:bottom w:val="double" w:sz="4" w:space="0" w:color="auto"/>
            </w:tcBorders>
            <w:shd w:val="clear" w:color="auto" w:fill="auto"/>
            <w:noWrap/>
            <w:vAlign w:val="bottom"/>
            <w:hideMark/>
          </w:tcPr>
          <w:p w14:paraId="0A603911" w14:textId="77777777" w:rsidR="00071751" w:rsidRPr="00071751" w:rsidRDefault="00071751" w:rsidP="00071751">
            <w:pPr>
              <w:jc w:val="left"/>
              <w:rPr>
                <w:rFonts w:ascii="Times New Roman" w:eastAsia="Times New Roman" w:hAnsi="Times New Roman"/>
                <w:b/>
                <w:bCs/>
                <w:color w:val="000000"/>
                <w:sz w:val="24"/>
                <w:szCs w:val="24"/>
              </w:rPr>
            </w:pPr>
            <w:r w:rsidRPr="00071751">
              <w:rPr>
                <w:rFonts w:ascii="Times New Roman" w:eastAsia="Times New Roman" w:hAnsi="Times New Roman"/>
                <w:b/>
                <w:bCs/>
                <w:color w:val="000000"/>
                <w:sz w:val="24"/>
                <w:szCs w:val="24"/>
              </w:rPr>
              <w:t>Agriculture</w:t>
            </w:r>
          </w:p>
        </w:tc>
        <w:tc>
          <w:tcPr>
            <w:tcW w:w="1080" w:type="dxa"/>
            <w:tcBorders>
              <w:bottom w:val="double" w:sz="4" w:space="0" w:color="auto"/>
              <w:right w:val="nil"/>
            </w:tcBorders>
            <w:shd w:val="clear" w:color="auto" w:fill="auto"/>
            <w:noWrap/>
            <w:vAlign w:val="bottom"/>
            <w:hideMark/>
          </w:tcPr>
          <w:p w14:paraId="287A0A3C"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377,056</w:t>
            </w:r>
          </w:p>
        </w:tc>
        <w:tc>
          <w:tcPr>
            <w:tcW w:w="720" w:type="dxa"/>
            <w:tcBorders>
              <w:left w:val="nil"/>
              <w:bottom w:val="double" w:sz="4" w:space="0" w:color="auto"/>
            </w:tcBorders>
            <w:shd w:val="clear" w:color="auto" w:fill="auto"/>
            <w:noWrap/>
            <w:vAlign w:val="bottom"/>
            <w:hideMark/>
          </w:tcPr>
          <w:p w14:paraId="6CE75717"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(15)</w:t>
            </w:r>
          </w:p>
        </w:tc>
        <w:tc>
          <w:tcPr>
            <w:tcW w:w="1080" w:type="dxa"/>
            <w:tcBorders>
              <w:bottom w:val="double" w:sz="4" w:space="0" w:color="auto"/>
              <w:right w:val="nil"/>
            </w:tcBorders>
            <w:shd w:val="clear" w:color="auto" w:fill="auto"/>
            <w:noWrap/>
            <w:vAlign w:val="bottom"/>
            <w:hideMark/>
          </w:tcPr>
          <w:p w14:paraId="02050F83" w14:textId="77777777" w:rsidR="00071751" w:rsidRPr="00071751" w:rsidRDefault="00071751" w:rsidP="00071751">
            <w:pPr>
              <w:jc w:val="right"/>
              <w:rPr>
                <w:rFonts w:ascii="Times New Roman" w:eastAsia="Times New Roman" w:hAnsi="Times New Roman"/>
                <w:color w:val="000000"/>
                <w:sz w:val="24"/>
                <w:szCs w:val="24"/>
              </w:rPr>
            </w:pPr>
          </w:p>
        </w:tc>
        <w:tc>
          <w:tcPr>
            <w:tcW w:w="630" w:type="dxa"/>
            <w:tcBorders>
              <w:left w:val="nil"/>
              <w:bottom w:val="double" w:sz="4" w:space="0" w:color="auto"/>
            </w:tcBorders>
            <w:shd w:val="clear" w:color="auto" w:fill="auto"/>
            <w:noWrap/>
            <w:vAlign w:val="bottom"/>
            <w:hideMark/>
          </w:tcPr>
          <w:p w14:paraId="1730B556" w14:textId="77777777" w:rsidR="00071751" w:rsidRPr="00071751" w:rsidRDefault="00071751" w:rsidP="00071751">
            <w:pPr>
              <w:jc w:val="left"/>
              <w:rPr>
                <w:rFonts w:ascii="Times New Roman" w:eastAsia="Times New Roman" w:hAnsi="Times New Roman"/>
                <w:sz w:val="20"/>
                <w:szCs w:val="20"/>
              </w:rPr>
            </w:pPr>
          </w:p>
        </w:tc>
        <w:tc>
          <w:tcPr>
            <w:tcW w:w="810" w:type="dxa"/>
            <w:tcBorders>
              <w:bottom w:val="double" w:sz="4" w:space="0" w:color="auto"/>
              <w:right w:val="nil"/>
            </w:tcBorders>
            <w:shd w:val="clear" w:color="auto" w:fill="auto"/>
            <w:noWrap/>
            <w:vAlign w:val="bottom"/>
            <w:hideMark/>
          </w:tcPr>
          <w:p w14:paraId="42A9662E"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361</w:t>
            </w:r>
          </w:p>
        </w:tc>
        <w:tc>
          <w:tcPr>
            <w:tcW w:w="540" w:type="dxa"/>
            <w:tcBorders>
              <w:left w:val="nil"/>
              <w:bottom w:val="double" w:sz="4" w:space="0" w:color="auto"/>
            </w:tcBorders>
            <w:shd w:val="clear" w:color="auto" w:fill="auto"/>
            <w:noWrap/>
            <w:vAlign w:val="bottom"/>
            <w:hideMark/>
          </w:tcPr>
          <w:p w14:paraId="77C1DD8E"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c>
          <w:tcPr>
            <w:tcW w:w="1080" w:type="dxa"/>
            <w:tcBorders>
              <w:bottom w:val="double" w:sz="4" w:space="0" w:color="auto"/>
              <w:right w:val="nil"/>
            </w:tcBorders>
            <w:shd w:val="clear" w:color="auto" w:fill="auto"/>
            <w:noWrap/>
            <w:vAlign w:val="bottom"/>
            <w:hideMark/>
          </w:tcPr>
          <w:p w14:paraId="635D9189"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377,417</w:t>
            </w:r>
          </w:p>
        </w:tc>
        <w:tc>
          <w:tcPr>
            <w:tcW w:w="810" w:type="dxa"/>
            <w:tcBorders>
              <w:left w:val="nil"/>
              <w:bottom w:val="double" w:sz="4" w:space="0" w:color="auto"/>
              <w:right w:val="double" w:sz="4" w:space="0" w:color="auto"/>
            </w:tcBorders>
            <w:shd w:val="clear" w:color="auto" w:fill="auto"/>
            <w:noWrap/>
            <w:vAlign w:val="bottom"/>
            <w:hideMark/>
          </w:tcPr>
          <w:p w14:paraId="17A525D7"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(16)</w:t>
            </w:r>
          </w:p>
        </w:tc>
      </w:tr>
      <w:tr w:rsidR="00071751" w:rsidRPr="00071751" w14:paraId="4269EA55" w14:textId="77777777" w:rsidTr="00071751">
        <w:trPr>
          <w:trHeight w:val="312"/>
        </w:trPr>
        <w:tc>
          <w:tcPr>
            <w:tcW w:w="9630" w:type="dxa"/>
            <w:gridSpan w:val="9"/>
            <w:tcBorders>
              <w:top w:val="double" w:sz="4" w:space="0" w:color="auto"/>
              <w:left w:val="nil"/>
              <w:bottom w:val="nil"/>
              <w:right w:val="nil"/>
            </w:tcBorders>
            <w:shd w:val="clear" w:color="auto" w:fill="auto"/>
            <w:noWrap/>
            <w:vAlign w:val="bottom"/>
          </w:tcPr>
          <w:p w14:paraId="1F7ABB23" w14:textId="70A5D953" w:rsidR="00071751" w:rsidRPr="00071751" w:rsidRDefault="00071751" w:rsidP="00071751">
            <w:pPr>
              <w:jc w:val="left"/>
              <w:rPr>
                <w:rFonts w:ascii="Times New Roman" w:eastAsia="Times New Roman" w:hAnsi="Times New Roman"/>
                <w:color w:val="000000"/>
                <w:sz w:val="20"/>
                <w:szCs w:val="20"/>
              </w:rPr>
            </w:pPr>
            <w:r w:rsidRPr="00071751">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34A6C46B" w14:textId="77777777" w:rsidR="00BF555C" w:rsidRPr="00B55966" w:rsidRDefault="00BF555C" w:rsidP="00A22555">
      <w:pPr>
        <w:pStyle w:val="IRSubsectionHeader"/>
      </w:pPr>
    </w:p>
    <w:p w14:paraId="3F9ACE87" w14:textId="5303C7B2" w:rsidR="003661DA" w:rsidRDefault="003661DA" w:rsidP="007F5E3E">
      <w:pPr>
        <w:pStyle w:val="BodyText"/>
      </w:pPr>
    </w:p>
    <w:p w14:paraId="5310DFF7" w14:textId="77777777" w:rsidR="003661DA" w:rsidRDefault="003661DA">
      <w:pPr>
        <w:spacing w:after="120"/>
      </w:pPr>
      <w:r>
        <w:br w:type="page"/>
      </w:r>
    </w:p>
    <w:p w14:paraId="30F1E869" w14:textId="54AD5330" w:rsidR="0047706C" w:rsidRDefault="0047706C" w:rsidP="00A22555">
      <w:pPr>
        <w:pStyle w:val="IRSubsectionHeader"/>
      </w:pPr>
      <w:r w:rsidRPr="00B55966">
        <w:t>Suspected Causes of Non-Support of Designated Uses</w:t>
      </w:r>
    </w:p>
    <w:p w14:paraId="185D42FD" w14:textId="42A2BE79" w:rsidR="00071751" w:rsidRDefault="00071751" w:rsidP="00071751">
      <w:pPr>
        <w:pStyle w:val="BodyText"/>
      </w:pPr>
    </w:p>
    <w:tbl>
      <w:tblPr>
        <w:tblW w:w="68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025"/>
        <w:gridCol w:w="996"/>
        <w:gridCol w:w="857"/>
      </w:tblGrid>
      <w:tr w:rsidR="00071751" w:rsidRPr="00071751" w14:paraId="0D3AA89E" w14:textId="77777777" w:rsidTr="00071751">
        <w:trPr>
          <w:trHeight w:val="288"/>
          <w:jc w:val="center"/>
        </w:trPr>
        <w:tc>
          <w:tcPr>
            <w:tcW w:w="6878" w:type="dxa"/>
            <w:gridSpan w:val="3"/>
            <w:tcBorders>
              <w:top w:val="nil"/>
              <w:left w:val="nil"/>
              <w:bottom w:val="double" w:sz="4" w:space="0" w:color="auto"/>
              <w:right w:val="nil"/>
            </w:tcBorders>
            <w:shd w:val="clear" w:color="auto" w:fill="auto"/>
            <w:noWrap/>
            <w:vAlign w:val="bottom"/>
          </w:tcPr>
          <w:p w14:paraId="7016A6E0" w14:textId="77777777" w:rsidR="00071751" w:rsidRPr="00B55966" w:rsidRDefault="00071751" w:rsidP="00071751">
            <w:pPr>
              <w:tabs>
                <w:tab w:val="center" w:pos="5040"/>
              </w:tabs>
              <w:jc w:val="center"/>
              <w:rPr>
                <w:rFonts w:ascii="Times New Roman" w:hAnsi="Times New Roman"/>
                <w:b/>
                <w:sz w:val="24"/>
                <w:szCs w:val="24"/>
              </w:rPr>
            </w:pPr>
            <w:bookmarkStart w:id="271" w:name="Table_3_4_2"/>
            <w:r w:rsidRPr="00B55966">
              <w:rPr>
                <w:rFonts w:ascii="Times New Roman" w:hAnsi="Times New Roman"/>
                <w:b/>
                <w:sz w:val="24"/>
                <w:szCs w:val="24"/>
              </w:rPr>
              <w:t>Table 3.4.2</w:t>
            </w:r>
          </w:p>
          <w:p w14:paraId="300CD34A" w14:textId="77777777" w:rsidR="00071751" w:rsidRPr="00B55966" w:rsidRDefault="00071751" w:rsidP="00071751">
            <w:pPr>
              <w:tabs>
                <w:tab w:val="center" w:pos="5040"/>
              </w:tabs>
              <w:rPr>
                <w:rFonts w:ascii="Times New Roman" w:hAnsi="Times New Roman"/>
                <w:b/>
                <w:sz w:val="24"/>
                <w:szCs w:val="24"/>
              </w:rPr>
            </w:pPr>
          </w:p>
          <w:p w14:paraId="380AB125" w14:textId="73E2D634" w:rsidR="00071751" w:rsidRPr="00071751" w:rsidRDefault="00071751" w:rsidP="00071751">
            <w:pPr>
              <w:jc w:val="left"/>
              <w:rPr>
                <w:rFonts w:ascii="Times New Roman" w:eastAsia="Times New Roman" w:hAnsi="Times New Roman"/>
                <w:b/>
                <w:color w:val="000000"/>
                <w:sz w:val="24"/>
                <w:szCs w:val="24"/>
              </w:rPr>
            </w:pPr>
            <w:r w:rsidRPr="00B55966">
              <w:rPr>
                <w:rFonts w:ascii="Times New Roman" w:hAnsi="Times New Roman"/>
                <w:b/>
                <w:sz w:val="24"/>
                <w:szCs w:val="24"/>
              </w:rPr>
              <w:t xml:space="preserve">Total sizes of Louisiana lakes not fully supporting designated uses due to various suspected causes of impairment, </w:t>
            </w:r>
            <w:r w:rsidRPr="00B55966">
              <w:rPr>
                <w:rFonts w:ascii="Times New Roman" w:hAnsi="Times New Roman"/>
                <w:b/>
                <w:i/>
                <w:iCs/>
                <w:sz w:val="24"/>
                <w:szCs w:val="24"/>
              </w:rPr>
              <w:t>201</w:t>
            </w:r>
            <w:r>
              <w:rPr>
                <w:rFonts w:ascii="Times New Roman" w:hAnsi="Times New Roman"/>
                <w:b/>
                <w:i/>
                <w:iCs/>
                <w:sz w:val="24"/>
                <w:szCs w:val="24"/>
              </w:rPr>
              <w:t>8</w:t>
            </w:r>
            <w:r w:rsidRPr="00B55966">
              <w:rPr>
                <w:rFonts w:ascii="Times New Roman" w:hAnsi="Times New Roman"/>
                <w:b/>
                <w:i/>
                <w:iCs/>
                <w:sz w:val="24"/>
                <w:szCs w:val="24"/>
              </w:rPr>
              <w:t xml:space="preserve"> Integrated Report</w:t>
            </w:r>
            <w:r w:rsidRPr="00B55966">
              <w:rPr>
                <w:rFonts w:ascii="Times New Roman" w:hAnsi="Times New Roman"/>
                <w:b/>
                <w:sz w:val="24"/>
                <w:szCs w:val="24"/>
              </w:rPr>
              <w:t xml:space="preserve"> assessment </w:t>
            </w:r>
            <w:r w:rsidRPr="00B55966">
              <w:rPr>
                <w:rFonts w:ascii="Times New Roman" w:hAnsi="Times New Roman"/>
                <w:b/>
                <w:iCs/>
                <w:sz w:val="24"/>
                <w:szCs w:val="24"/>
              </w:rPr>
              <w:t>(r</w:t>
            </w:r>
            <w:r w:rsidRPr="00B55966">
              <w:rPr>
                <w:rFonts w:ascii="Times New Roman" w:hAnsi="Times New Roman"/>
                <w:b/>
                <w:sz w:val="24"/>
                <w:szCs w:val="24"/>
              </w:rPr>
              <w:t>eported in acres (water body count)).</w:t>
            </w:r>
          </w:p>
        </w:tc>
      </w:tr>
      <w:bookmarkEnd w:id="271"/>
      <w:tr w:rsidR="00071751" w:rsidRPr="00071751" w14:paraId="53567E0A" w14:textId="77777777" w:rsidTr="00071751">
        <w:trPr>
          <w:trHeight w:val="288"/>
          <w:jc w:val="center"/>
        </w:trPr>
        <w:tc>
          <w:tcPr>
            <w:tcW w:w="5025" w:type="dxa"/>
            <w:tcBorders>
              <w:top w:val="double" w:sz="4" w:space="0" w:color="auto"/>
              <w:bottom w:val="single" w:sz="18" w:space="0" w:color="auto"/>
            </w:tcBorders>
            <w:shd w:val="clear" w:color="auto" w:fill="auto"/>
            <w:noWrap/>
            <w:vAlign w:val="bottom"/>
            <w:hideMark/>
          </w:tcPr>
          <w:p w14:paraId="4F3979CB" w14:textId="77777777" w:rsidR="00071751" w:rsidRPr="00071751" w:rsidRDefault="00071751" w:rsidP="00071751">
            <w:pPr>
              <w:jc w:val="left"/>
              <w:rPr>
                <w:rFonts w:ascii="Times New Roman" w:eastAsia="Times New Roman" w:hAnsi="Times New Roman"/>
                <w:b/>
                <w:color w:val="000000"/>
                <w:sz w:val="24"/>
                <w:szCs w:val="24"/>
              </w:rPr>
            </w:pPr>
            <w:r w:rsidRPr="00071751">
              <w:rPr>
                <w:rFonts w:ascii="Times New Roman" w:eastAsia="Times New Roman" w:hAnsi="Times New Roman"/>
                <w:b/>
                <w:color w:val="000000"/>
                <w:sz w:val="24"/>
                <w:szCs w:val="24"/>
              </w:rPr>
              <w:t>Suspected Cause of Impairment</w:t>
            </w:r>
          </w:p>
        </w:tc>
        <w:tc>
          <w:tcPr>
            <w:tcW w:w="996" w:type="dxa"/>
            <w:tcBorders>
              <w:top w:val="double" w:sz="4" w:space="0" w:color="auto"/>
              <w:bottom w:val="single" w:sz="18" w:space="0" w:color="auto"/>
            </w:tcBorders>
            <w:shd w:val="clear" w:color="auto" w:fill="auto"/>
            <w:noWrap/>
            <w:vAlign w:val="bottom"/>
            <w:hideMark/>
          </w:tcPr>
          <w:p w14:paraId="6B022D65" w14:textId="77777777" w:rsidR="00071751" w:rsidRPr="00071751" w:rsidRDefault="00071751" w:rsidP="00071751">
            <w:pPr>
              <w:jc w:val="center"/>
              <w:rPr>
                <w:rFonts w:ascii="Times New Roman" w:eastAsia="Times New Roman" w:hAnsi="Times New Roman"/>
                <w:b/>
                <w:color w:val="000000"/>
                <w:sz w:val="24"/>
                <w:szCs w:val="24"/>
              </w:rPr>
            </w:pPr>
            <w:r w:rsidRPr="00071751">
              <w:rPr>
                <w:rFonts w:ascii="Times New Roman" w:eastAsia="Times New Roman" w:hAnsi="Times New Roman"/>
                <w:b/>
                <w:color w:val="000000"/>
                <w:sz w:val="24"/>
                <w:szCs w:val="24"/>
              </w:rPr>
              <w:t>Size</w:t>
            </w:r>
            <w:r w:rsidRPr="00071751">
              <w:rPr>
                <w:rFonts w:ascii="Times New Roman" w:eastAsia="Times New Roman" w:hAnsi="Times New Roman"/>
                <w:b/>
                <w:color w:val="000000"/>
                <w:sz w:val="24"/>
                <w:szCs w:val="24"/>
                <w:vertAlign w:val="superscript"/>
              </w:rPr>
              <w:t>1</w:t>
            </w:r>
          </w:p>
        </w:tc>
        <w:tc>
          <w:tcPr>
            <w:tcW w:w="857" w:type="dxa"/>
            <w:tcBorders>
              <w:top w:val="double" w:sz="4" w:space="0" w:color="auto"/>
              <w:bottom w:val="single" w:sz="18" w:space="0" w:color="auto"/>
            </w:tcBorders>
            <w:shd w:val="clear" w:color="auto" w:fill="auto"/>
            <w:noWrap/>
            <w:vAlign w:val="bottom"/>
            <w:hideMark/>
          </w:tcPr>
          <w:p w14:paraId="4D9474ED" w14:textId="77777777" w:rsidR="00071751" w:rsidRPr="00071751" w:rsidRDefault="00071751" w:rsidP="00071751">
            <w:pPr>
              <w:jc w:val="center"/>
              <w:rPr>
                <w:rFonts w:ascii="Times New Roman" w:eastAsia="Times New Roman" w:hAnsi="Times New Roman"/>
                <w:b/>
                <w:color w:val="000000"/>
                <w:sz w:val="24"/>
                <w:szCs w:val="24"/>
              </w:rPr>
            </w:pPr>
            <w:r w:rsidRPr="00071751">
              <w:rPr>
                <w:rFonts w:ascii="Times New Roman" w:eastAsia="Times New Roman" w:hAnsi="Times New Roman"/>
                <w:b/>
                <w:color w:val="000000"/>
                <w:sz w:val="24"/>
                <w:szCs w:val="24"/>
              </w:rPr>
              <w:t>Count</w:t>
            </w:r>
          </w:p>
        </w:tc>
      </w:tr>
      <w:tr w:rsidR="00071751" w:rsidRPr="00071751" w14:paraId="55903472" w14:textId="77777777" w:rsidTr="00071751">
        <w:trPr>
          <w:trHeight w:val="288"/>
          <w:jc w:val="center"/>
        </w:trPr>
        <w:tc>
          <w:tcPr>
            <w:tcW w:w="5025" w:type="dxa"/>
            <w:tcBorders>
              <w:top w:val="single" w:sz="18" w:space="0" w:color="auto"/>
            </w:tcBorders>
            <w:shd w:val="clear" w:color="auto" w:fill="auto"/>
            <w:noWrap/>
            <w:vAlign w:val="bottom"/>
            <w:hideMark/>
          </w:tcPr>
          <w:p w14:paraId="382E2C96" w14:textId="40A31446"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Arsenic</w:t>
            </w:r>
          </w:p>
        </w:tc>
        <w:tc>
          <w:tcPr>
            <w:tcW w:w="996" w:type="dxa"/>
            <w:tcBorders>
              <w:top w:val="single" w:sz="18" w:space="0" w:color="auto"/>
            </w:tcBorders>
            <w:shd w:val="clear" w:color="auto" w:fill="auto"/>
            <w:noWrap/>
            <w:vAlign w:val="bottom"/>
            <w:hideMark/>
          </w:tcPr>
          <w:p w14:paraId="5E713FFF"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w:t>
            </w:r>
          </w:p>
        </w:tc>
        <w:tc>
          <w:tcPr>
            <w:tcW w:w="857" w:type="dxa"/>
            <w:tcBorders>
              <w:top w:val="single" w:sz="18" w:space="0" w:color="auto"/>
            </w:tcBorders>
            <w:shd w:val="clear" w:color="auto" w:fill="auto"/>
            <w:noWrap/>
            <w:vAlign w:val="bottom"/>
            <w:hideMark/>
          </w:tcPr>
          <w:p w14:paraId="39B0FABF"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1EA64EE1" w14:textId="77777777" w:rsidTr="00071751">
        <w:trPr>
          <w:trHeight w:val="288"/>
          <w:jc w:val="center"/>
        </w:trPr>
        <w:tc>
          <w:tcPr>
            <w:tcW w:w="5025" w:type="dxa"/>
            <w:shd w:val="clear" w:color="auto" w:fill="auto"/>
            <w:noWrap/>
            <w:vAlign w:val="bottom"/>
            <w:hideMark/>
          </w:tcPr>
          <w:p w14:paraId="1838E90F" w14:textId="7CFC8435"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Chloride</w:t>
            </w:r>
          </w:p>
        </w:tc>
        <w:tc>
          <w:tcPr>
            <w:tcW w:w="996" w:type="dxa"/>
            <w:shd w:val="clear" w:color="auto" w:fill="auto"/>
            <w:noWrap/>
            <w:vAlign w:val="bottom"/>
            <w:hideMark/>
          </w:tcPr>
          <w:p w14:paraId="5A51B0A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56,487</w:t>
            </w:r>
          </w:p>
        </w:tc>
        <w:tc>
          <w:tcPr>
            <w:tcW w:w="857" w:type="dxa"/>
            <w:shd w:val="clear" w:color="auto" w:fill="auto"/>
            <w:noWrap/>
            <w:vAlign w:val="bottom"/>
            <w:hideMark/>
          </w:tcPr>
          <w:p w14:paraId="0AF2C618"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3C1F013B" w14:textId="77777777" w:rsidTr="00071751">
        <w:trPr>
          <w:trHeight w:val="288"/>
          <w:jc w:val="center"/>
        </w:trPr>
        <w:tc>
          <w:tcPr>
            <w:tcW w:w="5025" w:type="dxa"/>
            <w:shd w:val="clear" w:color="auto" w:fill="auto"/>
            <w:noWrap/>
            <w:vAlign w:val="bottom"/>
            <w:hideMark/>
          </w:tcPr>
          <w:p w14:paraId="6D2CBE24" w14:textId="17E17A91"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Color</w:t>
            </w:r>
          </w:p>
        </w:tc>
        <w:tc>
          <w:tcPr>
            <w:tcW w:w="996" w:type="dxa"/>
            <w:shd w:val="clear" w:color="auto" w:fill="auto"/>
            <w:noWrap/>
            <w:vAlign w:val="bottom"/>
            <w:hideMark/>
          </w:tcPr>
          <w:p w14:paraId="688751F4"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48,390</w:t>
            </w:r>
          </w:p>
        </w:tc>
        <w:tc>
          <w:tcPr>
            <w:tcW w:w="857" w:type="dxa"/>
            <w:shd w:val="clear" w:color="auto" w:fill="auto"/>
            <w:noWrap/>
            <w:vAlign w:val="bottom"/>
            <w:hideMark/>
          </w:tcPr>
          <w:p w14:paraId="2A5FE69E"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w:t>
            </w:r>
          </w:p>
        </w:tc>
      </w:tr>
      <w:tr w:rsidR="00071751" w:rsidRPr="00071751" w14:paraId="4B9F90FB" w14:textId="77777777" w:rsidTr="00071751">
        <w:trPr>
          <w:trHeight w:val="288"/>
          <w:jc w:val="center"/>
        </w:trPr>
        <w:tc>
          <w:tcPr>
            <w:tcW w:w="5025" w:type="dxa"/>
            <w:shd w:val="clear" w:color="auto" w:fill="auto"/>
            <w:noWrap/>
            <w:vAlign w:val="bottom"/>
            <w:hideMark/>
          </w:tcPr>
          <w:p w14:paraId="0C7F195E" w14:textId="5475B6A0"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Dissolved Oxygen</w:t>
            </w:r>
          </w:p>
        </w:tc>
        <w:tc>
          <w:tcPr>
            <w:tcW w:w="996" w:type="dxa"/>
            <w:shd w:val="clear" w:color="auto" w:fill="auto"/>
            <w:noWrap/>
            <w:vAlign w:val="bottom"/>
            <w:hideMark/>
          </w:tcPr>
          <w:p w14:paraId="02FCD1F7"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118,231</w:t>
            </w:r>
          </w:p>
        </w:tc>
        <w:tc>
          <w:tcPr>
            <w:tcW w:w="857" w:type="dxa"/>
            <w:shd w:val="clear" w:color="auto" w:fill="auto"/>
            <w:noWrap/>
            <w:vAlign w:val="bottom"/>
            <w:hideMark/>
          </w:tcPr>
          <w:p w14:paraId="380FA7A7"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w:t>
            </w:r>
          </w:p>
        </w:tc>
      </w:tr>
      <w:tr w:rsidR="00071751" w:rsidRPr="00071751" w14:paraId="48581A04" w14:textId="77777777" w:rsidTr="00071751">
        <w:trPr>
          <w:trHeight w:val="288"/>
          <w:jc w:val="center"/>
        </w:trPr>
        <w:tc>
          <w:tcPr>
            <w:tcW w:w="5025" w:type="dxa"/>
            <w:shd w:val="clear" w:color="auto" w:fill="auto"/>
            <w:noWrap/>
            <w:vAlign w:val="bottom"/>
            <w:hideMark/>
          </w:tcPr>
          <w:p w14:paraId="4389B976" w14:textId="734384A8"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Fecal Coliform</w:t>
            </w:r>
          </w:p>
        </w:tc>
        <w:tc>
          <w:tcPr>
            <w:tcW w:w="996" w:type="dxa"/>
            <w:shd w:val="clear" w:color="auto" w:fill="auto"/>
            <w:noWrap/>
            <w:vAlign w:val="bottom"/>
            <w:hideMark/>
          </w:tcPr>
          <w:p w14:paraId="159CBA43"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23,493</w:t>
            </w:r>
          </w:p>
        </w:tc>
        <w:tc>
          <w:tcPr>
            <w:tcW w:w="857" w:type="dxa"/>
            <w:shd w:val="clear" w:color="auto" w:fill="auto"/>
            <w:noWrap/>
            <w:vAlign w:val="bottom"/>
            <w:hideMark/>
          </w:tcPr>
          <w:p w14:paraId="38A26060"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11</w:t>
            </w:r>
          </w:p>
        </w:tc>
      </w:tr>
      <w:tr w:rsidR="00071751" w:rsidRPr="00071751" w14:paraId="4F95F7B0" w14:textId="77777777" w:rsidTr="00071751">
        <w:trPr>
          <w:trHeight w:val="288"/>
          <w:jc w:val="center"/>
        </w:trPr>
        <w:tc>
          <w:tcPr>
            <w:tcW w:w="5025" w:type="dxa"/>
            <w:shd w:val="clear" w:color="auto" w:fill="auto"/>
            <w:noWrap/>
            <w:vAlign w:val="bottom"/>
            <w:hideMark/>
          </w:tcPr>
          <w:p w14:paraId="76EAEECE" w14:textId="72F6FC22"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Hexachlorobenzene</w:t>
            </w:r>
          </w:p>
        </w:tc>
        <w:tc>
          <w:tcPr>
            <w:tcW w:w="996" w:type="dxa"/>
            <w:shd w:val="clear" w:color="auto" w:fill="auto"/>
            <w:noWrap/>
            <w:vAlign w:val="bottom"/>
            <w:hideMark/>
          </w:tcPr>
          <w:p w14:paraId="2DD84F7F"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w:t>
            </w:r>
          </w:p>
        </w:tc>
        <w:tc>
          <w:tcPr>
            <w:tcW w:w="857" w:type="dxa"/>
            <w:shd w:val="clear" w:color="auto" w:fill="auto"/>
            <w:noWrap/>
            <w:vAlign w:val="bottom"/>
            <w:hideMark/>
          </w:tcPr>
          <w:p w14:paraId="5E6E7BF3"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45A42DB3" w14:textId="77777777" w:rsidTr="00071751">
        <w:trPr>
          <w:trHeight w:val="288"/>
          <w:jc w:val="center"/>
        </w:trPr>
        <w:tc>
          <w:tcPr>
            <w:tcW w:w="5025" w:type="dxa"/>
            <w:shd w:val="clear" w:color="auto" w:fill="auto"/>
            <w:noWrap/>
            <w:vAlign w:val="bottom"/>
            <w:hideMark/>
          </w:tcPr>
          <w:p w14:paraId="474BEFAE" w14:textId="3E84EF6E"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Hexachlorobutadiene</w:t>
            </w:r>
          </w:p>
        </w:tc>
        <w:tc>
          <w:tcPr>
            <w:tcW w:w="996" w:type="dxa"/>
            <w:shd w:val="clear" w:color="auto" w:fill="auto"/>
            <w:noWrap/>
            <w:vAlign w:val="bottom"/>
            <w:hideMark/>
          </w:tcPr>
          <w:p w14:paraId="4736D0C2"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w:t>
            </w:r>
          </w:p>
        </w:tc>
        <w:tc>
          <w:tcPr>
            <w:tcW w:w="857" w:type="dxa"/>
            <w:shd w:val="clear" w:color="auto" w:fill="auto"/>
            <w:noWrap/>
            <w:vAlign w:val="bottom"/>
            <w:hideMark/>
          </w:tcPr>
          <w:p w14:paraId="1CF3878F"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760ABBF5" w14:textId="77777777" w:rsidTr="00071751">
        <w:trPr>
          <w:trHeight w:val="288"/>
          <w:jc w:val="center"/>
        </w:trPr>
        <w:tc>
          <w:tcPr>
            <w:tcW w:w="5025" w:type="dxa"/>
            <w:shd w:val="clear" w:color="auto" w:fill="auto"/>
            <w:noWrap/>
            <w:vAlign w:val="bottom"/>
            <w:hideMark/>
          </w:tcPr>
          <w:p w14:paraId="467A0112" w14:textId="5CFBDE5B"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Lead</w:t>
            </w:r>
          </w:p>
        </w:tc>
        <w:tc>
          <w:tcPr>
            <w:tcW w:w="996" w:type="dxa"/>
            <w:shd w:val="clear" w:color="auto" w:fill="auto"/>
            <w:noWrap/>
            <w:vAlign w:val="bottom"/>
            <w:hideMark/>
          </w:tcPr>
          <w:p w14:paraId="5187EF99"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w:t>
            </w:r>
          </w:p>
        </w:tc>
        <w:tc>
          <w:tcPr>
            <w:tcW w:w="857" w:type="dxa"/>
            <w:shd w:val="clear" w:color="auto" w:fill="auto"/>
            <w:noWrap/>
            <w:vAlign w:val="bottom"/>
            <w:hideMark/>
          </w:tcPr>
          <w:p w14:paraId="66FF952D"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711D5993" w14:textId="77777777" w:rsidTr="00071751">
        <w:trPr>
          <w:trHeight w:val="288"/>
          <w:jc w:val="center"/>
        </w:trPr>
        <w:tc>
          <w:tcPr>
            <w:tcW w:w="5025" w:type="dxa"/>
            <w:shd w:val="clear" w:color="auto" w:fill="auto"/>
            <w:noWrap/>
            <w:vAlign w:val="bottom"/>
            <w:hideMark/>
          </w:tcPr>
          <w:p w14:paraId="14D99354" w14:textId="7C0B1EA0"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Mercury</w:t>
            </w:r>
          </w:p>
        </w:tc>
        <w:tc>
          <w:tcPr>
            <w:tcW w:w="996" w:type="dxa"/>
            <w:shd w:val="clear" w:color="auto" w:fill="auto"/>
            <w:noWrap/>
            <w:vAlign w:val="bottom"/>
            <w:hideMark/>
          </w:tcPr>
          <w:p w14:paraId="79F5B19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w:t>
            </w:r>
          </w:p>
        </w:tc>
        <w:tc>
          <w:tcPr>
            <w:tcW w:w="857" w:type="dxa"/>
            <w:shd w:val="clear" w:color="auto" w:fill="auto"/>
            <w:noWrap/>
            <w:vAlign w:val="bottom"/>
            <w:hideMark/>
          </w:tcPr>
          <w:p w14:paraId="61AAD0E9"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530A34CE" w14:textId="77777777" w:rsidTr="00071751">
        <w:trPr>
          <w:trHeight w:val="288"/>
          <w:jc w:val="center"/>
        </w:trPr>
        <w:tc>
          <w:tcPr>
            <w:tcW w:w="5025" w:type="dxa"/>
            <w:shd w:val="clear" w:color="auto" w:fill="auto"/>
            <w:noWrap/>
            <w:vAlign w:val="bottom"/>
            <w:hideMark/>
          </w:tcPr>
          <w:p w14:paraId="0E0261EE" w14:textId="6E264379"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Mercury - Fish Consumption Advisory</w:t>
            </w:r>
          </w:p>
        </w:tc>
        <w:tc>
          <w:tcPr>
            <w:tcW w:w="996" w:type="dxa"/>
            <w:shd w:val="clear" w:color="auto" w:fill="auto"/>
            <w:noWrap/>
            <w:vAlign w:val="bottom"/>
            <w:hideMark/>
          </w:tcPr>
          <w:p w14:paraId="0C738EF4"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290,975</w:t>
            </w:r>
          </w:p>
        </w:tc>
        <w:tc>
          <w:tcPr>
            <w:tcW w:w="857" w:type="dxa"/>
            <w:shd w:val="clear" w:color="auto" w:fill="auto"/>
            <w:noWrap/>
            <w:vAlign w:val="bottom"/>
            <w:hideMark/>
          </w:tcPr>
          <w:p w14:paraId="483FCF8D"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20</w:t>
            </w:r>
          </w:p>
        </w:tc>
      </w:tr>
      <w:tr w:rsidR="00071751" w:rsidRPr="00071751" w14:paraId="22B8111F" w14:textId="77777777" w:rsidTr="00071751">
        <w:trPr>
          <w:trHeight w:val="288"/>
          <w:jc w:val="center"/>
        </w:trPr>
        <w:tc>
          <w:tcPr>
            <w:tcW w:w="5025" w:type="dxa"/>
            <w:shd w:val="clear" w:color="auto" w:fill="auto"/>
            <w:noWrap/>
            <w:vAlign w:val="bottom"/>
            <w:hideMark/>
          </w:tcPr>
          <w:p w14:paraId="4998A1D8" w14:textId="4AF3229B"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Nitrate/Nitrite (Nitrite + Nitrate As N)</w:t>
            </w:r>
          </w:p>
        </w:tc>
        <w:tc>
          <w:tcPr>
            <w:tcW w:w="996" w:type="dxa"/>
            <w:shd w:val="clear" w:color="auto" w:fill="auto"/>
            <w:noWrap/>
            <w:vAlign w:val="bottom"/>
            <w:hideMark/>
          </w:tcPr>
          <w:p w14:paraId="7F85C198"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5,461</w:t>
            </w:r>
          </w:p>
        </w:tc>
        <w:tc>
          <w:tcPr>
            <w:tcW w:w="857" w:type="dxa"/>
            <w:shd w:val="clear" w:color="auto" w:fill="auto"/>
            <w:noWrap/>
            <w:vAlign w:val="bottom"/>
            <w:hideMark/>
          </w:tcPr>
          <w:p w14:paraId="4960D429"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4</w:t>
            </w:r>
          </w:p>
        </w:tc>
      </w:tr>
      <w:tr w:rsidR="00071751" w:rsidRPr="00071751" w14:paraId="4FC9B507" w14:textId="77777777" w:rsidTr="00071751">
        <w:trPr>
          <w:trHeight w:val="288"/>
          <w:jc w:val="center"/>
        </w:trPr>
        <w:tc>
          <w:tcPr>
            <w:tcW w:w="5025" w:type="dxa"/>
            <w:shd w:val="clear" w:color="auto" w:fill="auto"/>
            <w:noWrap/>
            <w:vAlign w:val="bottom"/>
            <w:hideMark/>
          </w:tcPr>
          <w:p w14:paraId="0A759F24" w14:textId="0B3F014C"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Non-Native Aquatic Plants</w:t>
            </w:r>
          </w:p>
        </w:tc>
        <w:tc>
          <w:tcPr>
            <w:tcW w:w="996" w:type="dxa"/>
            <w:shd w:val="clear" w:color="auto" w:fill="auto"/>
            <w:noWrap/>
            <w:vAlign w:val="bottom"/>
            <w:hideMark/>
          </w:tcPr>
          <w:p w14:paraId="5D66E97D"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306,355</w:t>
            </w:r>
          </w:p>
        </w:tc>
        <w:tc>
          <w:tcPr>
            <w:tcW w:w="857" w:type="dxa"/>
            <w:shd w:val="clear" w:color="auto" w:fill="auto"/>
            <w:noWrap/>
            <w:vAlign w:val="bottom"/>
            <w:hideMark/>
          </w:tcPr>
          <w:p w14:paraId="50185034"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16</w:t>
            </w:r>
          </w:p>
        </w:tc>
      </w:tr>
      <w:tr w:rsidR="00071751" w:rsidRPr="00071751" w14:paraId="031B75D9" w14:textId="77777777" w:rsidTr="00071751">
        <w:trPr>
          <w:trHeight w:val="288"/>
          <w:jc w:val="center"/>
        </w:trPr>
        <w:tc>
          <w:tcPr>
            <w:tcW w:w="5025" w:type="dxa"/>
            <w:shd w:val="clear" w:color="auto" w:fill="auto"/>
            <w:noWrap/>
            <w:vAlign w:val="bottom"/>
            <w:hideMark/>
          </w:tcPr>
          <w:p w14:paraId="0832BB18" w14:textId="1CDF8822"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Oil And Grease</w:t>
            </w:r>
          </w:p>
        </w:tc>
        <w:tc>
          <w:tcPr>
            <w:tcW w:w="996" w:type="dxa"/>
            <w:shd w:val="clear" w:color="auto" w:fill="auto"/>
            <w:noWrap/>
            <w:vAlign w:val="bottom"/>
            <w:hideMark/>
          </w:tcPr>
          <w:p w14:paraId="1D402A43"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w:t>
            </w:r>
          </w:p>
        </w:tc>
        <w:tc>
          <w:tcPr>
            <w:tcW w:w="857" w:type="dxa"/>
            <w:shd w:val="clear" w:color="auto" w:fill="auto"/>
            <w:noWrap/>
            <w:vAlign w:val="bottom"/>
            <w:hideMark/>
          </w:tcPr>
          <w:p w14:paraId="41A21C10"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2B4C4585" w14:textId="77777777" w:rsidTr="00071751">
        <w:trPr>
          <w:trHeight w:val="288"/>
          <w:jc w:val="center"/>
        </w:trPr>
        <w:tc>
          <w:tcPr>
            <w:tcW w:w="5025" w:type="dxa"/>
            <w:shd w:val="clear" w:color="auto" w:fill="auto"/>
            <w:noWrap/>
            <w:vAlign w:val="bottom"/>
            <w:hideMark/>
          </w:tcPr>
          <w:p w14:paraId="4F84A5C0" w14:textId="79F2E411" w:rsidR="00071751" w:rsidRPr="00071751" w:rsidRDefault="00071751" w:rsidP="00071751">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PCB</w:t>
            </w:r>
            <w:r w:rsidRPr="00071751">
              <w:rPr>
                <w:rFonts w:ascii="Times New Roman" w:eastAsia="Times New Roman" w:hAnsi="Times New Roman"/>
                <w:color w:val="000000"/>
                <w:sz w:val="24"/>
                <w:szCs w:val="24"/>
              </w:rPr>
              <w:t>s - Fish Consumption Advisory</w:t>
            </w:r>
          </w:p>
        </w:tc>
        <w:tc>
          <w:tcPr>
            <w:tcW w:w="996" w:type="dxa"/>
            <w:shd w:val="clear" w:color="auto" w:fill="auto"/>
            <w:noWrap/>
            <w:vAlign w:val="bottom"/>
            <w:hideMark/>
          </w:tcPr>
          <w:p w14:paraId="2ED79F21"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1,910</w:t>
            </w:r>
          </w:p>
        </w:tc>
        <w:tc>
          <w:tcPr>
            <w:tcW w:w="857" w:type="dxa"/>
            <w:shd w:val="clear" w:color="auto" w:fill="auto"/>
            <w:noWrap/>
            <w:vAlign w:val="bottom"/>
            <w:hideMark/>
          </w:tcPr>
          <w:p w14:paraId="21008071"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w:t>
            </w:r>
          </w:p>
        </w:tc>
      </w:tr>
      <w:tr w:rsidR="00071751" w:rsidRPr="00071751" w14:paraId="6F29B13B" w14:textId="77777777" w:rsidTr="00071751">
        <w:trPr>
          <w:trHeight w:val="288"/>
          <w:jc w:val="center"/>
        </w:trPr>
        <w:tc>
          <w:tcPr>
            <w:tcW w:w="5025" w:type="dxa"/>
            <w:shd w:val="clear" w:color="auto" w:fill="auto"/>
            <w:noWrap/>
            <w:vAlign w:val="bottom"/>
            <w:hideMark/>
          </w:tcPr>
          <w:p w14:paraId="2813CA52" w14:textId="215D5B36" w:rsidR="00071751" w:rsidRPr="00071751" w:rsidRDefault="00071751" w:rsidP="00071751">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pH</w:t>
            </w:r>
            <w:r w:rsidRPr="00071751">
              <w:rPr>
                <w:rFonts w:ascii="Times New Roman" w:eastAsia="Times New Roman" w:hAnsi="Times New Roman"/>
                <w:color w:val="000000"/>
                <w:sz w:val="24"/>
                <w:szCs w:val="24"/>
              </w:rPr>
              <w:t>, High</w:t>
            </w:r>
          </w:p>
        </w:tc>
        <w:tc>
          <w:tcPr>
            <w:tcW w:w="996" w:type="dxa"/>
            <w:shd w:val="clear" w:color="auto" w:fill="auto"/>
            <w:noWrap/>
            <w:vAlign w:val="bottom"/>
            <w:hideMark/>
          </w:tcPr>
          <w:p w14:paraId="1A457ED0"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16,808</w:t>
            </w:r>
          </w:p>
        </w:tc>
        <w:tc>
          <w:tcPr>
            <w:tcW w:w="857" w:type="dxa"/>
            <w:shd w:val="clear" w:color="auto" w:fill="auto"/>
            <w:noWrap/>
            <w:vAlign w:val="bottom"/>
            <w:hideMark/>
          </w:tcPr>
          <w:p w14:paraId="771EAEED"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4</w:t>
            </w:r>
          </w:p>
        </w:tc>
      </w:tr>
      <w:tr w:rsidR="00071751" w:rsidRPr="00071751" w14:paraId="2653A136" w14:textId="77777777" w:rsidTr="00071751">
        <w:trPr>
          <w:trHeight w:val="288"/>
          <w:jc w:val="center"/>
        </w:trPr>
        <w:tc>
          <w:tcPr>
            <w:tcW w:w="5025" w:type="dxa"/>
            <w:shd w:val="clear" w:color="auto" w:fill="auto"/>
            <w:noWrap/>
            <w:vAlign w:val="bottom"/>
            <w:hideMark/>
          </w:tcPr>
          <w:p w14:paraId="2D811D72" w14:textId="7E71B70D"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Phosphorus, Total</w:t>
            </w:r>
          </w:p>
        </w:tc>
        <w:tc>
          <w:tcPr>
            <w:tcW w:w="996" w:type="dxa"/>
            <w:shd w:val="clear" w:color="auto" w:fill="auto"/>
            <w:noWrap/>
            <w:vAlign w:val="bottom"/>
            <w:hideMark/>
          </w:tcPr>
          <w:p w14:paraId="4D535F60"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5,461</w:t>
            </w:r>
          </w:p>
        </w:tc>
        <w:tc>
          <w:tcPr>
            <w:tcW w:w="857" w:type="dxa"/>
            <w:shd w:val="clear" w:color="auto" w:fill="auto"/>
            <w:noWrap/>
            <w:vAlign w:val="bottom"/>
            <w:hideMark/>
          </w:tcPr>
          <w:p w14:paraId="127ED239"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4</w:t>
            </w:r>
          </w:p>
        </w:tc>
      </w:tr>
      <w:tr w:rsidR="00071751" w:rsidRPr="00071751" w14:paraId="318D4343" w14:textId="77777777" w:rsidTr="00071751">
        <w:trPr>
          <w:trHeight w:val="288"/>
          <w:jc w:val="center"/>
        </w:trPr>
        <w:tc>
          <w:tcPr>
            <w:tcW w:w="5025" w:type="dxa"/>
            <w:shd w:val="clear" w:color="auto" w:fill="auto"/>
            <w:noWrap/>
            <w:vAlign w:val="bottom"/>
            <w:hideMark/>
          </w:tcPr>
          <w:p w14:paraId="715C598C" w14:textId="6CE523B8"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Temperature</w:t>
            </w:r>
          </w:p>
        </w:tc>
        <w:tc>
          <w:tcPr>
            <w:tcW w:w="996" w:type="dxa"/>
            <w:shd w:val="clear" w:color="auto" w:fill="auto"/>
            <w:noWrap/>
            <w:vAlign w:val="bottom"/>
            <w:hideMark/>
          </w:tcPr>
          <w:p w14:paraId="7EE45441"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3,801</w:t>
            </w:r>
          </w:p>
        </w:tc>
        <w:tc>
          <w:tcPr>
            <w:tcW w:w="857" w:type="dxa"/>
            <w:shd w:val="clear" w:color="auto" w:fill="auto"/>
            <w:noWrap/>
            <w:vAlign w:val="bottom"/>
            <w:hideMark/>
          </w:tcPr>
          <w:p w14:paraId="18814052"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w:t>
            </w:r>
          </w:p>
        </w:tc>
      </w:tr>
      <w:tr w:rsidR="00071751" w:rsidRPr="00071751" w14:paraId="250CFCBC" w14:textId="77777777" w:rsidTr="00071751">
        <w:trPr>
          <w:trHeight w:val="288"/>
          <w:jc w:val="center"/>
        </w:trPr>
        <w:tc>
          <w:tcPr>
            <w:tcW w:w="5025" w:type="dxa"/>
            <w:shd w:val="clear" w:color="auto" w:fill="auto"/>
            <w:noWrap/>
            <w:vAlign w:val="bottom"/>
            <w:hideMark/>
          </w:tcPr>
          <w:p w14:paraId="135A2108" w14:textId="49269154" w:rsidR="00071751" w:rsidRPr="00071751" w:rsidRDefault="00071751" w:rsidP="00071751">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Total Dissolved Solids (TDS</w:t>
            </w:r>
            <w:r w:rsidRPr="00071751">
              <w:rPr>
                <w:rFonts w:ascii="Times New Roman" w:eastAsia="Times New Roman" w:hAnsi="Times New Roman"/>
                <w:color w:val="000000"/>
                <w:sz w:val="24"/>
                <w:szCs w:val="24"/>
              </w:rPr>
              <w:t>)</w:t>
            </w:r>
          </w:p>
        </w:tc>
        <w:tc>
          <w:tcPr>
            <w:tcW w:w="996" w:type="dxa"/>
            <w:shd w:val="clear" w:color="auto" w:fill="auto"/>
            <w:noWrap/>
            <w:vAlign w:val="bottom"/>
            <w:hideMark/>
          </w:tcPr>
          <w:p w14:paraId="03B1F28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99,005</w:t>
            </w:r>
          </w:p>
        </w:tc>
        <w:tc>
          <w:tcPr>
            <w:tcW w:w="857" w:type="dxa"/>
            <w:shd w:val="clear" w:color="auto" w:fill="auto"/>
            <w:noWrap/>
            <w:vAlign w:val="bottom"/>
            <w:hideMark/>
          </w:tcPr>
          <w:p w14:paraId="5CB19E2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12</w:t>
            </w:r>
          </w:p>
        </w:tc>
      </w:tr>
      <w:tr w:rsidR="00071751" w:rsidRPr="00071751" w14:paraId="693E5BE2" w14:textId="77777777" w:rsidTr="00071751">
        <w:trPr>
          <w:trHeight w:val="288"/>
          <w:jc w:val="center"/>
        </w:trPr>
        <w:tc>
          <w:tcPr>
            <w:tcW w:w="5025" w:type="dxa"/>
            <w:tcBorders>
              <w:bottom w:val="double" w:sz="4" w:space="0" w:color="auto"/>
            </w:tcBorders>
            <w:shd w:val="clear" w:color="auto" w:fill="auto"/>
            <w:noWrap/>
            <w:vAlign w:val="bottom"/>
            <w:hideMark/>
          </w:tcPr>
          <w:p w14:paraId="7E488578" w14:textId="4A07D0D5"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Turbidity</w:t>
            </w:r>
          </w:p>
        </w:tc>
        <w:tc>
          <w:tcPr>
            <w:tcW w:w="996" w:type="dxa"/>
            <w:tcBorders>
              <w:bottom w:val="double" w:sz="4" w:space="0" w:color="auto"/>
            </w:tcBorders>
            <w:shd w:val="clear" w:color="auto" w:fill="auto"/>
            <w:noWrap/>
            <w:vAlign w:val="bottom"/>
            <w:hideMark/>
          </w:tcPr>
          <w:p w14:paraId="3F35503E"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175,978</w:t>
            </w:r>
          </w:p>
        </w:tc>
        <w:tc>
          <w:tcPr>
            <w:tcW w:w="857" w:type="dxa"/>
            <w:tcBorders>
              <w:bottom w:val="double" w:sz="4" w:space="0" w:color="auto"/>
            </w:tcBorders>
            <w:shd w:val="clear" w:color="auto" w:fill="auto"/>
            <w:noWrap/>
            <w:vAlign w:val="bottom"/>
            <w:hideMark/>
          </w:tcPr>
          <w:p w14:paraId="7B5439E7"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17</w:t>
            </w:r>
          </w:p>
        </w:tc>
      </w:tr>
      <w:tr w:rsidR="00071751" w:rsidRPr="00071751" w14:paraId="729689DF" w14:textId="77777777" w:rsidTr="00071751">
        <w:trPr>
          <w:trHeight w:val="288"/>
          <w:jc w:val="center"/>
        </w:trPr>
        <w:tc>
          <w:tcPr>
            <w:tcW w:w="6878" w:type="dxa"/>
            <w:gridSpan w:val="3"/>
            <w:tcBorders>
              <w:top w:val="double" w:sz="4" w:space="0" w:color="auto"/>
              <w:left w:val="nil"/>
              <w:bottom w:val="nil"/>
              <w:right w:val="nil"/>
            </w:tcBorders>
            <w:shd w:val="clear" w:color="auto" w:fill="auto"/>
            <w:noWrap/>
          </w:tcPr>
          <w:p w14:paraId="11688A83" w14:textId="7CBC542D" w:rsidR="00071751" w:rsidRPr="00071751" w:rsidRDefault="00071751" w:rsidP="00071751">
            <w:pPr>
              <w:jc w:val="left"/>
              <w:rPr>
                <w:rFonts w:ascii="Times New Roman" w:eastAsia="Times New Roman" w:hAnsi="Times New Roman"/>
                <w:color w:val="000000"/>
                <w:sz w:val="20"/>
                <w:szCs w:val="20"/>
              </w:rPr>
            </w:pPr>
            <w:r w:rsidRPr="00071751">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78721187" w14:textId="683487C4" w:rsidR="00071751" w:rsidRDefault="00071751" w:rsidP="00071751">
      <w:pPr>
        <w:pStyle w:val="BodyText"/>
        <w:jc w:val="center"/>
      </w:pPr>
    </w:p>
    <w:p w14:paraId="42494EC2" w14:textId="77777777" w:rsidR="00071751" w:rsidRPr="00071751" w:rsidRDefault="00071751" w:rsidP="00071751">
      <w:pPr>
        <w:pStyle w:val="BodyText"/>
      </w:pPr>
    </w:p>
    <w:p w14:paraId="4CE1D6E7" w14:textId="4F099241" w:rsidR="003661DA" w:rsidRDefault="003661DA" w:rsidP="00A22555">
      <w:pPr>
        <w:pStyle w:val="IRSubsectionHeader"/>
      </w:pPr>
    </w:p>
    <w:p w14:paraId="3D3C9E4E" w14:textId="77777777" w:rsidR="003661DA" w:rsidRDefault="003661DA">
      <w:pPr>
        <w:spacing w:after="120"/>
        <w:rPr>
          <w:rFonts w:ascii="Times New Roman" w:eastAsia="Times New Roman" w:hAnsi="Times New Roman"/>
          <w:b/>
          <w:bCs/>
          <w:sz w:val="24"/>
          <w:szCs w:val="24"/>
          <w:u w:val="single"/>
        </w:rPr>
      </w:pPr>
      <w:r>
        <w:br w:type="page"/>
      </w:r>
    </w:p>
    <w:p w14:paraId="0EFE468B" w14:textId="7C91AB91" w:rsidR="0047706C" w:rsidRDefault="0047706C" w:rsidP="00A22555">
      <w:pPr>
        <w:pStyle w:val="IRSubsectionHeader"/>
      </w:pPr>
      <w:r w:rsidRPr="0030359B">
        <w:t>Suspected Sources of Non-Support of Designated Uses</w:t>
      </w:r>
    </w:p>
    <w:p w14:paraId="7B6FC6B1" w14:textId="77777777" w:rsidR="00071751" w:rsidRPr="00071751" w:rsidRDefault="00071751" w:rsidP="00071751">
      <w:pPr>
        <w:pStyle w:val="BodyText"/>
      </w:pPr>
    </w:p>
    <w:tbl>
      <w:tblPr>
        <w:tblW w:w="8730" w:type="dxa"/>
        <w:tblInd w:w="3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750"/>
        <w:gridCol w:w="1080"/>
        <w:gridCol w:w="900"/>
      </w:tblGrid>
      <w:tr w:rsidR="00071751" w:rsidRPr="00071751" w14:paraId="3BFEDDD2" w14:textId="77777777" w:rsidTr="00071751">
        <w:trPr>
          <w:trHeight w:val="288"/>
        </w:trPr>
        <w:tc>
          <w:tcPr>
            <w:tcW w:w="8730" w:type="dxa"/>
            <w:gridSpan w:val="3"/>
            <w:tcBorders>
              <w:top w:val="nil"/>
              <w:left w:val="nil"/>
              <w:bottom w:val="double" w:sz="4" w:space="0" w:color="auto"/>
              <w:right w:val="nil"/>
            </w:tcBorders>
            <w:shd w:val="clear" w:color="auto" w:fill="auto"/>
            <w:noWrap/>
            <w:vAlign w:val="bottom"/>
          </w:tcPr>
          <w:p w14:paraId="0970EA7B" w14:textId="77777777" w:rsidR="00071751" w:rsidRPr="0076607C" w:rsidRDefault="00071751" w:rsidP="00071751">
            <w:pPr>
              <w:tabs>
                <w:tab w:val="center" w:pos="5040"/>
              </w:tabs>
              <w:jc w:val="center"/>
              <w:rPr>
                <w:rFonts w:ascii="Times New Roman" w:hAnsi="Times New Roman"/>
                <w:b/>
                <w:sz w:val="24"/>
                <w:szCs w:val="24"/>
              </w:rPr>
            </w:pPr>
            <w:bookmarkStart w:id="272" w:name="Table_3_4_3" w:colFirst="0" w:colLast="0"/>
            <w:r w:rsidRPr="0076607C">
              <w:rPr>
                <w:rFonts w:ascii="Times New Roman" w:hAnsi="Times New Roman"/>
                <w:b/>
                <w:sz w:val="24"/>
                <w:szCs w:val="24"/>
              </w:rPr>
              <w:t>Table 3.4.3</w:t>
            </w:r>
          </w:p>
          <w:p w14:paraId="4BE0207D" w14:textId="77777777" w:rsidR="00071751" w:rsidRPr="0076607C" w:rsidRDefault="00071751" w:rsidP="00071751">
            <w:pPr>
              <w:tabs>
                <w:tab w:val="center" w:pos="5040"/>
              </w:tabs>
              <w:rPr>
                <w:rFonts w:ascii="Times New Roman" w:hAnsi="Times New Roman"/>
                <w:b/>
                <w:sz w:val="24"/>
                <w:szCs w:val="24"/>
              </w:rPr>
            </w:pPr>
          </w:p>
          <w:p w14:paraId="22DAB92E" w14:textId="5B91B6F4" w:rsidR="00071751" w:rsidRPr="00071751" w:rsidRDefault="00071751" w:rsidP="00071751">
            <w:pPr>
              <w:jc w:val="left"/>
              <w:rPr>
                <w:rFonts w:ascii="Times New Roman" w:eastAsia="Times New Roman" w:hAnsi="Times New Roman"/>
                <w:b/>
                <w:color w:val="000000"/>
                <w:sz w:val="24"/>
                <w:szCs w:val="24"/>
              </w:rPr>
            </w:pPr>
            <w:r w:rsidRPr="0076607C">
              <w:rPr>
                <w:rFonts w:ascii="Times New Roman" w:hAnsi="Times New Roman"/>
                <w:b/>
                <w:sz w:val="24"/>
                <w:szCs w:val="24"/>
              </w:rPr>
              <w:t xml:space="preserve">Total sizes of Louisiana lakes not fully supporting designated uses due to various suspected sources of impairment, </w:t>
            </w:r>
            <w:r w:rsidRPr="0076607C">
              <w:rPr>
                <w:rFonts w:ascii="Times New Roman" w:hAnsi="Times New Roman"/>
                <w:b/>
                <w:i/>
                <w:iCs/>
                <w:sz w:val="24"/>
                <w:szCs w:val="24"/>
              </w:rPr>
              <w:t>201</w:t>
            </w:r>
            <w:r>
              <w:rPr>
                <w:rFonts w:ascii="Times New Roman" w:hAnsi="Times New Roman"/>
                <w:b/>
                <w:i/>
                <w:iCs/>
                <w:sz w:val="24"/>
                <w:szCs w:val="24"/>
              </w:rPr>
              <w:t>8</w:t>
            </w:r>
            <w:r w:rsidRPr="0076607C">
              <w:rPr>
                <w:rFonts w:ascii="Times New Roman" w:hAnsi="Times New Roman"/>
                <w:b/>
                <w:i/>
                <w:iCs/>
                <w:sz w:val="24"/>
                <w:szCs w:val="24"/>
              </w:rPr>
              <w:t xml:space="preserve"> Integrated Report</w:t>
            </w:r>
            <w:r w:rsidRPr="0076607C">
              <w:rPr>
                <w:rFonts w:ascii="Times New Roman" w:hAnsi="Times New Roman"/>
                <w:b/>
                <w:sz w:val="24"/>
                <w:szCs w:val="24"/>
              </w:rPr>
              <w:t xml:space="preserve"> assessment </w:t>
            </w:r>
            <w:r w:rsidRPr="0076607C">
              <w:rPr>
                <w:rFonts w:ascii="Times New Roman" w:hAnsi="Times New Roman"/>
                <w:b/>
                <w:iCs/>
                <w:sz w:val="24"/>
                <w:szCs w:val="24"/>
              </w:rPr>
              <w:t>(r</w:t>
            </w:r>
            <w:r w:rsidRPr="0076607C">
              <w:rPr>
                <w:rFonts w:ascii="Times New Roman" w:hAnsi="Times New Roman"/>
                <w:b/>
                <w:sz w:val="24"/>
                <w:szCs w:val="24"/>
              </w:rPr>
              <w:t>eported in acres (water body count)).</w:t>
            </w:r>
            <w:r w:rsidRPr="0076607C">
              <w:rPr>
                <w:rFonts w:ascii="Times New Roman" w:eastAsia="Times New Roman" w:hAnsi="Times New Roman"/>
                <w:color w:val="000000"/>
                <w:sz w:val="24"/>
                <w:szCs w:val="24"/>
              </w:rPr>
              <w:t> </w:t>
            </w:r>
          </w:p>
        </w:tc>
      </w:tr>
      <w:bookmarkEnd w:id="272"/>
      <w:tr w:rsidR="00071751" w:rsidRPr="00071751" w14:paraId="3E5DC0B2" w14:textId="77777777" w:rsidTr="00071751">
        <w:trPr>
          <w:trHeight w:val="288"/>
        </w:trPr>
        <w:tc>
          <w:tcPr>
            <w:tcW w:w="6750" w:type="dxa"/>
            <w:tcBorders>
              <w:top w:val="double" w:sz="4" w:space="0" w:color="auto"/>
            </w:tcBorders>
            <w:shd w:val="clear" w:color="auto" w:fill="auto"/>
            <w:noWrap/>
            <w:vAlign w:val="bottom"/>
            <w:hideMark/>
          </w:tcPr>
          <w:p w14:paraId="69333CB3" w14:textId="77777777" w:rsidR="00071751" w:rsidRPr="00071751" w:rsidRDefault="00071751" w:rsidP="00071751">
            <w:pPr>
              <w:jc w:val="left"/>
              <w:rPr>
                <w:rFonts w:ascii="Times New Roman" w:eastAsia="Times New Roman" w:hAnsi="Times New Roman"/>
                <w:b/>
                <w:color w:val="000000"/>
                <w:sz w:val="24"/>
                <w:szCs w:val="24"/>
              </w:rPr>
            </w:pPr>
            <w:r w:rsidRPr="00071751">
              <w:rPr>
                <w:rFonts w:ascii="Times New Roman" w:eastAsia="Times New Roman" w:hAnsi="Times New Roman"/>
                <w:b/>
                <w:color w:val="000000"/>
                <w:sz w:val="24"/>
                <w:szCs w:val="24"/>
              </w:rPr>
              <w:t>Suspected Source of Impairment</w:t>
            </w:r>
          </w:p>
        </w:tc>
        <w:tc>
          <w:tcPr>
            <w:tcW w:w="1080" w:type="dxa"/>
            <w:tcBorders>
              <w:top w:val="double" w:sz="4" w:space="0" w:color="auto"/>
            </w:tcBorders>
            <w:shd w:val="clear" w:color="auto" w:fill="auto"/>
            <w:noWrap/>
            <w:vAlign w:val="bottom"/>
            <w:hideMark/>
          </w:tcPr>
          <w:p w14:paraId="6DAC9E41" w14:textId="77777777" w:rsidR="00071751" w:rsidRPr="00071751" w:rsidRDefault="00071751" w:rsidP="00071751">
            <w:pPr>
              <w:jc w:val="center"/>
              <w:rPr>
                <w:rFonts w:ascii="Times New Roman" w:eastAsia="Times New Roman" w:hAnsi="Times New Roman"/>
                <w:b/>
                <w:color w:val="000000"/>
                <w:sz w:val="24"/>
                <w:szCs w:val="24"/>
              </w:rPr>
            </w:pPr>
            <w:r w:rsidRPr="00071751">
              <w:rPr>
                <w:rFonts w:ascii="Times New Roman" w:eastAsia="Times New Roman" w:hAnsi="Times New Roman"/>
                <w:b/>
                <w:color w:val="000000"/>
                <w:sz w:val="24"/>
                <w:szCs w:val="24"/>
              </w:rPr>
              <w:t>Size</w:t>
            </w:r>
            <w:r w:rsidRPr="00071751">
              <w:rPr>
                <w:rFonts w:ascii="Times New Roman" w:eastAsia="Times New Roman" w:hAnsi="Times New Roman"/>
                <w:b/>
                <w:color w:val="000000"/>
                <w:sz w:val="24"/>
                <w:szCs w:val="24"/>
                <w:vertAlign w:val="superscript"/>
              </w:rPr>
              <w:t>1</w:t>
            </w:r>
          </w:p>
        </w:tc>
        <w:tc>
          <w:tcPr>
            <w:tcW w:w="900" w:type="dxa"/>
            <w:tcBorders>
              <w:top w:val="double" w:sz="4" w:space="0" w:color="auto"/>
            </w:tcBorders>
            <w:shd w:val="clear" w:color="auto" w:fill="auto"/>
            <w:noWrap/>
            <w:vAlign w:val="bottom"/>
            <w:hideMark/>
          </w:tcPr>
          <w:p w14:paraId="12400DCA" w14:textId="77777777" w:rsidR="00071751" w:rsidRPr="00071751" w:rsidRDefault="00071751" w:rsidP="00071751">
            <w:pPr>
              <w:jc w:val="center"/>
              <w:rPr>
                <w:rFonts w:ascii="Times New Roman" w:eastAsia="Times New Roman" w:hAnsi="Times New Roman"/>
                <w:b/>
                <w:color w:val="000000"/>
                <w:sz w:val="24"/>
                <w:szCs w:val="24"/>
              </w:rPr>
            </w:pPr>
            <w:r w:rsidRPr="00071751">
              <w:rPr>
                <w:rFonts w:ascii="Times New Roman" w:eastAsia="Times New Roman" w:hAnsi="Times New Roman"/>
                <w:b/>
                <w:color w:val="000000"/>
                <w:sz w:val="24"/>
                <w:szCs w:val="24"/>
              </w:rPr>
              <w:t>Count</w:t>
            </w:r>
          </w:p>
        </w:tc>
      </w:tr>
      <w:tr w:rsidR="00071751" w:rsidRPr="00071751" w14:paraId="27489A5F" w14:textId="77777777" w:rsidTr="00071751">
        <w:trPr>
          <w:trHeight w:val="288"/>
        </w:trPr>
        <w:tc>
          <w:tcPr>
            <w:tcW w:w="6750" w:type="dxa"/>
            <w:shd w:val="clear" w:color="auto" w:fill="auto"/>
            <w:noWrap/>
            <w:vAlign w:val="bottom"/>
            <w:hideMark/>
          </w:tcPr>
          <w:p w14:paraId="2DB63CFD" w14:textId="4BE66DB6"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Agriculture</w:t>
            </w:r>
          </w:p>
        </w:tc>
        <w:tc>
          <w:tcPr>
            <w:tcW w:w="1080" w:type="dxa"/>
            <w:shd w:val="clear" w:color="auto" w:fill="auto"/>
            <w:noWrap/>
            <w:vAlign w:val="bottom"/>
            <w:hideMark/>
          </w:tcPr>
          <w:p w14:paraId="434E84F6" w14:textId="2722A025"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103</w:t>
            </w:r>
            <w:r>
              <w:rPr>
                <w:rFonts w:ascii="Times New Roman" w:eastAsia="Times New Roman" w:hAnsi="Times New Roman"/>
                <w:color w:val="000000"/>
                <w:sz w:val="24"/>
                <w:szCs w:val="24"/>
              </w:rPr>
              <w:t>,</w:t>
            </w:r>
            <w:r w:rsidRPr="00071751">
              <w:rPr>
                <w:rFonts w:ascii="Times New Roman" w:eastAsia="Times New Roman" w:hAnsi="Times New Roman"/>
                <w:color w:val="000000"/>
                <w:sz w:val="24"/>
                <w:szCs w:val="24"/>
              </w:rPr>
              <w:t>31</w:t>
            </w:r>
            <w:r>
              <w:rPr>
                <w:rFonts w:ascii="Times New Roman" w:eastAsia="Times New Roman" w:hAnsi="Times New Roman"/>
                <w:color w:val="000000"/>
                <w:sz w:val="24"/>
                <w:szCs w:val="24"/>
              </w:rPr>
              <w:t>3</w:t>
            </w:r>
          </w:p>
        </w:tc>
        <w:tc>
          <w:tcPr>
            <w:tcW w:w="900" w:type="dxa"/>
            <w:shd w:val="clear" w:color="auto" w:fill="auto"/>
            <w:noWrap/>
            <w:vAlign w:val="bottom"/>
            <w:hideMark/>
          </w:tcPr>
          <w:p w14:paraId="364F9D0C"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14</w:t>
            </w:r>
          </w:p>
        </w:tc>
      </w:tr>
      <w:tr w:rsidR="00071751" w:rsidRPr="00071751" w14:paraId="065EFBC2" w14:textId="77777777" w:rsidTr="00071751">
        <w:trPr>
          <w:trHeight w:val="288"/>
        </w:trPr>
        <w:tc>
          <w:tcPr>
            <w:tcW w:w="6750" w:type="dxa"/>
            <w:shd w:val="clear" w:color="auto" w:fill="auto"/>
            <w:noWrap/>
            <w:vAlign w:val="bottom"/>
            <w:hideMark/>
          </w:tcPr>
          <w:p w14:paraId="2756ED27" w14:textId="765EDC34"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Atmospheric Deposition - Toxics</w:t>
            </w:r>
          </w:p>
        </w:tc>
        <w:tc>
          <w:tcPr>
            <w:tcW w:w="1080" w:type="dxa"/>
            <w:shd w:val="clear" w:color="auto" w:fill="auto"/>
            <w:noWrap/>
            <w:vAlign w:val="bottom"/>
            <w:hideMark/>
          </w:tcPr>
          <w:p w14:paraId="4CD4C550" w14:textId="4ED9ECF2"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290</w:t>
            </w:r>
            <w:r>
              <w:rPr>
                <w:rFonts w:ascii="Times New Roman" w:eastAsia="Times New Roman" w:hAnsi="Times New Roman"/>
                <w:color w:val="000000"/>
                <w:sz w:val="24"/>
                <w:szCs w:val="24"/>
              </w:rPr>
              <w:t>,</w:t>
            </w:r>
            <w:r w:rsidRPr="00071751">
              <w:rPr>
                <w:rFonts w:ascii="Times New Roman" w:eastAsia="Times New Roman" w:hAnsi="Times New Roman"/>
                <w:color w:val="000000"/>
                <w:sz w:val="24"/>
                <w:szCs w:val="24"/>
              </w:rPr>
              <w:t>95</w:t>
            </w:r>
            <w:r>
              <w:rPr>
                <w:rFonts w:ascii="Times New Roman" w:eastAsia="Times New Roman" w:hAnsi="Times New Roman"/>
                <w:color w:val="000000"/>
                <w:sz w:val="24"/>
                <w:szCs w:val="24"/>
              </w:rPr>
              <w:t>1</w:t>
            </w:r>
          </w:p>
        </w:tc>
        <w:tc>
          <w:tcPr>
            <w:tcW w:w="900" w:type="dxa"/>
            <w:shd w:val="clear" w:color="auto" w:fill="auto"/>
            <w:noWrap/>
            <w:vAlign w:val="bottom"/>
            <w:hideMark/>
          </w:tcPr>
          <w:p w14:paraId="19A2673B"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19</w:t>
            </w:r>
          </w:p>
        </w:tc>
      </w:tr>
      <w:tr w:rsidR="00071751" w:rsidRPr="00071751" w14:paraId="176D6FB4" w14:textId="77777777" w:rsidTr="00071751">
        <w:trPr>
          <w:trHeight w:val="288"/>
        </w:trPr>
        <w:tc>
          <w:tcPr>
            <w:tcW w:w="6750" w:type="dxa"/>
            <w:shd w:val="clear" w:color="auto" w:fill="auto"/>
            <w:noWrap/>
            <w:vAlign w:val="bottom"/>
            <w:hideMark/>
          </w:tcPr>
          <w:p w14:paraId="04ECF33C" w14:textId="77F17ACD"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Confin</w:t>
            </w:r>
            <w:r>
              <w:rPr>
                <w:rFonts w:ascii="Times New Roman" w:eastAsia="Times New Roman" w:hAnsi="Times New Roman"/>
                <w:color w:val="000000"/>
                <w:sz w:val="24"/>
                <w:szCs w:val="24"/>
              </w:rPr>
              <w:t>ed Animal Feeding Operations (NPS</w:t>
            </w:r>
            <w:r w:rsidRPr="00071751">
              <w:rPr>
                <w:rFonts w:ascii="Times New Roman" w:eastAsia="Times New Roman" w:hAnsi="Times New Roman"/>
                <w:color w:val="000000"/>
                <w:sz w:val="24"/>
                <w:szCs w:val="24"/>
              </w:rPr>
              <w:t>)</w:t>
            </w:r>
          </w:p>
        </w:tc>
        <w:tc>
          <w:tcPr>
            <w:tcW w:w="1080" w:type="dxa"/>
            <w:shd w:val="clear" w:color="auto" w:fill="auto"/>
            <w:noWrap/>
            <w:vAlign w:val="bottom"/>
            <w:hideMark/>
          </w:tcPr>
          <w:p w14:paraId="113BE94A" w14:textId="5D3A42AA"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4,734</w:t>
            </w:r>
          </w:p>
        </w:tc>
        <w:tc>
          <w:tcPr>
            <w:tcW w:w="900" w:type="dxa"/>
            <w:shd w:val="clear" w:color="auto" w:fill="auto"/>
            <w:noWrap/>
            <w:vAlign w:val="bottom"/>
            <w:hideMark/>
          </w:tcPr>
          <w:p w14:paraId="427180F8"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308F0831" w14:textId="77777777" w:rsidTr="00071751">
        <w:trPr>
          <w:trHeight w:val="288"/>
        </w:trPr>
        <w:tc>
          <w:tcPr>
            <w:tcW w:w="6750" w:type="dxa"/>
            <w:shd w:val="clear" w:color="auto" w:fill="auto"/>
            <w:noWrap/>
            <w:vAlign w:val="bottom"/>
            <w:hideMark/>
          </w:tcPr>
          <w:p w14:paraId="5C631C6A" w14:textId="24BDA645"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Construction Stormwater Discharge (Permitted)</w:t>
            </w:r>
          </w:p>
        </w:tc>
        <w:tc>
          <w:tcPr>
            <w:tcW w:w="1080" w:type="dxa"/>
            <w:shd w:val="clear" w:color="auto" w:fill="auto"/>
            <w:noWrap/>
            <w:vAlign w:val="bottom"/>
            <w:hideMark/>
          </w:tcPr>
          <w:p w14:paraId="6145E80C" w14:textId="3B012E83"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4,022</w:t>
            </w:r>
          </w:p>
        </w:tc>
        <w:tc>
          <w:tcPr>
            <w:tcW w:w="900" w:type="dxa"/>
            <w:shd w:val="clear" w:color="auto" w:fill="auto"/>
            <w:noWrap/>
            <w:vAlign w:val="bottom"/>
            <w:hideMark/>
          </w:tcPr>
          <w:p w14:paraId="51E3F085"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2E5BE831" w14:textId="77777777" w:rsidTr="00071751">
        <w:trPr>
          <w:trHeight w:val="288"/>
        </w:trPr>
        <w:tc>
          <w:tcPr>
            <w:tcW w:w="6750" w:type="dxa"/>
            <w:shd w:val="clear" w:color="auto" w:fill="auto"/>
            <w:noWrap/>
            <w:vAlign w:val="bottom"/>
            <w:hideMark/>
          </w:tcPr>
          <w:p w14:paraId="7A3A0C86" w14:textId="17D8A27D"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Contaminated Sediments</w:t>
            </w:r>
          </w:p>
        </w:tc>
        <w:tc>
          <w:tcPr>
            <w:tcW w:w="1080" w:type="dxa"/>
            <w:shd w:val="clear" w:color="auto" w:fill="auto"/>
            <w:noWrap/>
            <w:vAlign w:val="bottom"/>
            <w:hideMark/>
          </w:tcPr>
          <w:p w14:paraId="1FFF70E2"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w:t>
            </w:r>
          </w:p>
        </w:tc>
        <w:tc>
          <w:tcPr>
            <w:tcW w:w="900" w:type="dxa"/>
            <w:shd w:val="clear" w:color="auto" w:fill="auto"/>
            <w:noWrap/>
            <w:vAlign w:val="bottom"/>
            <w:hideMark/>
          </w:tcPr>
          <w:p w14:paraId="259A5FDA"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5D4CF139" w14:textId="77777777" w:rsidTr="00071751">
        <w:trPr>
          <w:trHeight w:val="288"/>
        </w:trPr>
        <w:tc>
          <w:tcPr>
            <w:tcW w:w="6750" w:type="dxa"/>
            <w:shd w:val="clear" w:color="auto" w:fill="auto"/>
            <w:noWrap/>
            <w:vAlign w:val="bottom"/>
            <w:hideMark/>
          </w:tcPr>
          <w:p w14:paraId="16E769E8" w14:textId="2AA0F37D"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 xml:space="preserve">Discharges From Municipal </w:t>
            </w:r>
            <w:r>
              <w:rPr>
                <w:rFonts w:ascii="Times New Roman" w:eastAsia="Times New Roman" w:hAnsi="Times New Roman"/>
                <w:color w:val="000000"/>
                <w:sz w:val="24"/>
                <w:szCs w:val="24"/>
              </w:rPr>
              <w:t>Separate Storm Sewer Systems (MS</w:t>
            </w:r>
            <w:r w:rsidRPr="00071751">
              <w:rPr>
                <w:rFonts w:ascii="Times New Roman" w:eastAsia="Times New Roman" w:hAnsi="Times New Roman"/>
                <w:color w:val="000000"/>
                <w:sz w:val="24"/>
                <w:szCs w:val="24"/>
              </w:rPr>
              <w:t>4)</w:t>
            </w:r>
          </w:p>
        </w:tc>
        <w:tc>
          <w:tcPr>
            <w:tcW w:w="1080" w:type="dxa"/>
            <w:shd w:val="clear" w:color="auto" w:fill="auto"/>
            <w:noWrap/>
            <w:vAlign w:val="bottom"/>
            <w:hideMark/>
          </w:tcPr>
          <w:p w14:paraId="46D6B569" w14:textId="55CE4441"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55</w:t>
            </w:r>
          </w:p>
        </w:tc>
        <w:tc>
          <w:tcPr>
            <w:tcW w:w="900" w:type="dxa"/>
            <w:shd w:val="clear" w:color="auto" w:fill="auto"/>
            <w:noWrap/>
            <w:vAlign w:val="bottom"/>
            <w:hideMark/>
          </w:tcPr>
          <w:p w14:paraId="35FA459A"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2C9AEA15" w14:textId="77777777" w:rsidTr="00071751">
        <w:trPr>
          <w:trHeight w:val="288"/>
        </w:trPr>
        <w:tc>
          <w:tcPr>
            <w:tcW w:w="6750" w:type="dxa"/>
            <w:shd w:val="clear" w:color="auto" w:fill="auto"/>
            <w:noWrap/>
            <w:vAlign w:val="bottom"/>
            <w:hideMark/>
          </w:tcPr>
          <w:p w14:paraId="6BCEEE19" w14:textId="68CCA549"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Industrial Point Source Discharge</w:t>
            </w:r>
          </w:p>
        </w:tc>
        <w:tc>
          <w:tcPr>
            <w:tcW w:w="1080" w:type="dxa"/>
            <w:shd w:val="clear" w:color="auto" w:fill="auto"/>
            <w:noWrap/>
            <w:vAlign w:val="bottom"/>
            <w:hideMark/>
          </w:tcPr>
          <w:p w14:paraId="7C911F7A" w14:textId="29306380"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14,565</w:t>
            </w:r>
          </w:p>
        </w:tc>
        <w:tc>
          <w:tcPr>
            <w:tcW w:w="900" w:type="dxa"/>
            <w:shd w:val="clear" w:color="auto" w:fill="auto"/>
            <w:noWrap/>
            <w:vAlign w:val="bottom"/>
            <w:hideMark/>
          </w:tcPr>
          <w:p w14:paraId="667188D3"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w:t>
            </w:r>
          </w:p>
        </w:tc>
      </w:tr>
      <w:tr w:rsidR="00071751" w:rsidRPr="00071751" w14:paraId="4A43F6CC" w14:textId="77777777" w:rsidTr="00071751">
        <w:trPr>
          <w:trHeight w:val="288"/>
        </w:trPr>
        <w:tc>
          <w:tcPr>
            <w:tcW w:w="6750" w:type="dxa"/>
            <w:shd w:val="clear" w:color="auto" w:fill="auto"/>
            <w:noWrap/>
            <w:vAlign w:val="bottom"/>
            <w:hideMark/>
          </w:tcPr>
          <w:p w14:paraId="4E1302E4" w14:textId="765BB185"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Industrial/Commercial Site Stormwater Discharge (Permitted)</w:t>
            </w:r>
          </w:p>
        </w:tc>
        <w:tc>
          <w:tcPr>
            <w:tcW w:w="1080" w:type="dxa"/>
            <w:shd w:val="clear" w:color="auto" w:fill="auto"/>
            <w:noWrap/>
            <w:vAlign w:val="bottom"/>
            <w:hideMark/>
          </w:tcPr>
          <w:p w14:paraId="4A62C7CF" w14:textId="20409F88"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79</w:t>
            </w:r>
          </w:p>
        </w:tc>
        <w:tc>
          <w:tcPr>
            <w:tcW w:w="900" w:type="dxa"/>
            <w:shd w:val="clear" w:color="auto" w:fill="auto"/>
            <w:noWrap/>
            <w:vAlign w:val="bottom"/>
            <w:hideMark/>
          </w:tcPr>
          <w:p w14:paraId="4A982804"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w:t>
            </w:r>
          </w:p>
        </w:tc>
      </w:tr>
      <w:tr w:rsidR="00071751" w:rsidRPr="00071751" w14:paraId="251D29CA" w14:textId="77777777" w:rsidTr="00071751">
        <w:trPr>
          <w:trHeight w:val="288"/>
        </w:trPr>
        <w:tc>
          <w:tcPr>
            <w:tcW w:w="6750" w:type="dxa"/>
            <w:shd w:val="clear" w:color="auto" w:fill="auto"/>
            <w:noWrap/>
            <w:vAlign w:val="bottom"/>
            <w:hideMark/>
          </w:tcPr>
          <w:p w14:paraId="2C5FC5AE" w14:textId="6B48CD6C"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Introduction Of No</w:t>
            </w:r>
            <w:r>
              <w:rPr>
                <w:rFonts w:ascii="Times New Roman" w:eastAsia="Times New Roman" w:hAnsi="Times New Roman"/>
                <w:color w:val="000000"/>
                <w:sz w:val="24"/>
                <w:szCs w:val="24"/>
              </w:rPr>
              <w:t>n-Native Organisms (Accidental o</w:t>
            </w:r>
            <w:r w:rsidRPr="00071751">
              <w:rPr>
                <w:rFonts w:ascii="Times New Roman" w:eastAsia="Times New Roman" w:hAnsi="Times New Roman"/>
                <w:color w:val="000000"/>
                <w:sz w:val="24"/>
                <w:szCs w:val="24"/>
              </w:rPr>
              <w:t>r Intentional)</w:t>
            </w:r>
          </w:p>
        </w:tc>
        <w:tc>
          <w:tcPr>
            <w:tcW w:w="1080" w:type="dxa"/>
            <w:shd w:val="clear" w:color="auto" w:fill="auto"/>
            <w:noWrap/>
            <w:vAlign w:val="bottom"/>
            <w:hideMark/>
          </w:tcPr>
          <w:p w14:paraId="712F6851" w14:textId="6463D707"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306,355</w:t>
            </w:r>
          </w:p>
        </w:tc>
        <w:tc>
          <w:tcPr>
            <w:tcW w:w="900" w:type="dxa"/>
            <w:shd w:val="clear" w:color="auto" w:fill="auto"/>
            <w:noWrap/>
            <w:vAlign w:val="bottom"/>
            <w:hideMark/>
          </w:tcPr>
          <w:p w14:paraId="42C1EFE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16</w:t>
            </w:r>
          </w:p>
        </w:tc>
      </w:tr>
      <w:tr w:rsidR="00071751" w:rsidRPr="00071751" w14:paraId="3B231A98" w14:textId="77777777" w:rsidTr="00071751">
        <w:trPr>
          <w:trHeight w:val="288"/>
        </w:trPr>
        <w:tc>
          <w:tcPr>
            <w:tcW w:w="6750" w:type="dxa"/>
            <w:shd w:val="clear" w:color="auto" w:fill="auto"/>
            <w:noWrap/>
            <w:vAlign w:val="bottom"/>
            <w:hideMark/>
          </w:tcPr>
          <w:p w14:paraId="6AD8FF0D" w14:textId="36BE0B4B"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Municipal Point Source Discharges</w:t>
            </w:r>
          </w:p>
        </w:tc>
        <w:tc>
          <w:tcPr>
            <w:tcW w:w="1080" w:type="dxa"/>
            <w:shd w:val="clear" w:color="auto" w:fill="auto"/>
            <w:noWrap/>
            <w:vAlign w:val="bottom"/>
            <w:hideMark/>
          </w:tcPr>
          <w:p w14:paraId="21BD794E" w14:textId="21974F71"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12</w:t>
            </w:r>
            <w:r>
              <w:rPr>
                <w:rFonts w:ascii="Times New Roman" w:eastAsia="Times New Roman" w:hAnsi="Times New Roman"/>
                <w:color w:val="000000"/>
                <w:sz w:val="24"/>
                <w:szCs w:val="24"/>
              </w:rPr>
              <w:t>,</w:t>
            </w:r>
            <w:r w:rsidRPr="00071751">
              <w:rPr>
                <w:rFonts w:ascii="Times New Roman" w:eastAsia="Times New Roman" w:hAnsi="Times New Roman"/>
                <w:color w:val="000000"/>
                <w:sz w:val="24"/>
                <w:szCs w:val="24"/>
              </w:rPr>
              <w:t>711</w:t>
            </w:r>
          </w:p>
        </w:tc>
        <w:tc>
          <w:tcPr>
            <w:tcW w:w="900" w:type="dxa"/>
            <w:shd w:val="clear" w:color="auto" w:fill="auto"/>
            <w:noWrap/>
            <w:vAlign w:val="bottom"/>
            <w:hideMark/>
          </w:tcPr>
          <w:p w14:paraId="7CE3683E"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60B7C45E" w14:textId="77777777" w:rsidTr="00071751">
        <w:trPr>
          <w:trHeight w:val="288"/>
        </w:trPr>
        <w:tc>
          <w:tcPr>
            <w:tcW w:w="6750" w:type="dxa"/>
            <w:shd w:val="clear" w:color="auto" w:fill="auto"/>
            <w:noWrap/>
            <w:vAlign w:val="bottom"/>
            <w:hideMark/>
          </w:tcPr>
          <w:p w14:paraId="4CC00DAA" w14:textId="01851EB7"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Natural Sources</w:t>
            </w:r>
          </w:p>
        </w:tc>
        <w:tc>
          <w:tcPr>
            <w:tcW w:w="1080" w:type="dxa"/>
            <w:shd w:val="clear" w:color="auto" w:fill="auto"/>
            <w:noWrap/>
            <w:vAlign w:val="bottom"/>
            <w:hideMark/>
          </w:tcPr>
          <w:p w14:paraId="7ED9016E" w14:textId="68E78CD4"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192,073</w:t>
            </w:r>
          </w:p>
        </w:tc>
        <w:tc>
          <w:tcPr>
            <w:tcW w:w="900" w:type="dxa"/>
            <w:shd w:val="clear" w:color="auto" w:fill="auto"/>
            <w:noWrap/>
            <w:vAlign w:val="bottom"/>
            <w:hideMark/>
          </w:tcPr>
          <w:p w14:paraId="6618CE85"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23</w:t>
            </w:r>
          </w:p>
        </w:tc>
      </w:tr>
      <w:tr w:rsidR="00071751" w:rsidRPr="00071751" w14:paraId="444B938B" w14:textId="77777777" w:rsidTr="00071751">
        <w:trPr>
          <w:trHeight w:val="288"/>
        </w:trPr>
        <w:tc>
          <w:tcPr>
            <w:tcW w:w="6750" w:type="dxa"/>
            <w:shd w:val="clear" w:color="auto" w:fill="auto"/>
            <w:noWrap/>
            <w:vAlign w:val="bottom"/>
            <w:hideMark/>
          </w:tcPr>
          <w:p w14:paraId="04F53440" w14:textId="21540ABE"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On-Site Tre</w:t>
            </w:r>
            <w:r>
              <w:rPr>
                <w:rFonts w:ascii="Times New Roman" w:eastAsia="Times New Roman" w:hAnsi="Times New Roman"/>
                <w:color w:val="000000"/>
                <w:sz w:val="24"/>
                <w:szCs w:val="24"/>
              </w:rPr>
              <w:t>atment Systems (Septic Systems a</w:t>
            </w:r>
            <w:r w:rsidRPr="00071751">
              <w:rPr>
                <w:rFonts w:ascii="Times New Roman" w:eastAsia="Times New Roman" w:hAnsi="Times New Roman"/>
                <w:color w:val="000000"/>
                <w:sz w:val="24"/>
                <w:szCs w:val="24"/>
              </w:rPr>
              <w:t>nd Similar Decentralized Systems)</w:t>
            </w:r>
          </w:p>
        </w:tc>
        <w:tc>
          <w:tcPr>
            <w:tcW w:w="1080" w:type="dxa"/>
            <w:shd w:val="clear" w:color="auto" w:fill="auto"/>
            <w:noWrap/>
            <w:vAlign w:val="bottom"/>
            <w:hideMark/>
          </w:tcPr>
          <w:p w14:paraId="4DE23685" w14:textId="48507D5D"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7,439</w:t>
            </w:r>
          </w:p>
        </w:tc>
        <w:tc>
          <w:tcPr>
            <w:tcW w:w="900" w:type="dxa"/>
            <w:shd w:val="clear" w:color="auto" w:fill="auto"/>
            <w:noWrap/>
            <w:vAlign w:val="bottom"/>
            <w:hideMark/>
          </w:tcPr>
          <w:p w14:paraId="7A5259CA"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w:t>
            </w:r>
          </w:p>
        </w:tc>
      </w:tr>
      <w:tr w:rsidR="00071751" w:rsidRPr="00071751" w14:paraId="0F3D18AE" w14:textId="77777777" w:rsidTr="00071751">
        <w:trPr>
          <w:trHeight w:val="288"/>
        </w:trPr>
        <w:tc>
          <w:tcPr>
            <w:tcW w:w="6750" w:type="dxa"/>
            <w:shd w:val="clear" w:color="auto" w:fill="auto"/>
            <w:noWrap/>
            <w:vAlign w:val="bottom"/>
            <w:hideMark/>
          </w:tcPr>
          <w:p w14:paraId="22680A66" w14:textId="194309B2" w:rsidR="00071751" w:rsidRPr="00071751" w:rsidRDefault="00071751" w:rsidP="00071751">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Package Plant o</w:t>
            </w:r>
            <w:r w:rsidRPr="00071751">
              <w:rPr>
                <w:rFonts w:ascii="Times New Roman" w:eastAsia="Times New Roman" w:hAnsi="Times New Roman"/>
                <w:color w:val="000000"/>
                <w:sz w:val="24"/>
                <w:szCs w:val="24"/>
              </w:rPr>
              <w:t>r Other Permitted Small Flows Discharges</w:t>
            </w:r>
          </w:p>
        </w:tc>
        <w:tc>
          <w:tcPr>
            <w:tcW w:w="1080" w:type="dxa"/>
            <w:shd w:val="clear" w:color="auto" w:fill="auto"/>
            <w:noWrap/>
            <w:vAlign w:val="bottom"/>
            <w:hideMark/>
          </w:tcPr>
          <w:p w14:paraId="0C63A8CD" w14:textId="48BCA90A"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2,462</w:t>
            </w:r>
          </w:p>
        </w:tc>
        <w:tc>
          <w:tcPr>
            <w:tcW w:w="900" w:type="dxa"/>
            <w:shd w:val="clear" w:color="auto" w:fill="auto"/>
            <w:noWrap/>
            <w:vAlign w:val="bottom"/>
            <w:hideMark/>
          </w:tcPr>
          <w:p w14:paraId="664F675C"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w:t>
            </w:r>
          </w:p>
        </w:tc>
      </w:tr>
      <w:tr w:rsidR="00071751" w:rsidRPr="00071751" w14:paraId="6D1ED8AF" w14:textId="77777777" w:rsidTr="00071751">
        <w:trPr>
          <w:trHeight w:val="288"/>
        </w:trPr>
        <w:tc>
          <w:tcPr>
            <w:tcW w:w="6750" w:type="dxa"/>
            <w:shd w:val="clear" w:color="auto" w:fill="auto"/>
            <w:noWrap/>
            <w:vAlign w:val="bottom"/>
            <w:hideMark/>
          </w:tcPr>
          <w:p w14:paraId="35E88009" w14:textId="3673487B"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Pesticide Application</w:t>
            </w:r>
          </w:p>
        </w:tc>
        <w:tc>
          <w:tcPr>
            <w:tcW w:w="1080" w:type="dxa"/>
            <w:shd w:val="clear" w:color="auto" w:fill="auto"/>
            <w:noWrap/>
            <w:vAlign w:val="bottom"/>
            <w:hideMark/>
          </w:tcPr>
          <w:p w14:paraId="3384B548" w14:textId="42E687E8"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1,685</w:t>
            </w:r>
          </w:p>
        </w:tc>
        <w:tc>
          <w:tcPr>
            <w:tcW w:w="900" w:type="dxa"/>
            <w:shd w:val="clear" w:color="auto" w:fill="auto"/>
            <w:noWrap/>
            <w:vAlign w:val="bottom"/>
            <w:hideMark/>
          </w:tcPr>
          <w:p w14:paraId="052B6719"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427B745A" w14:textId="77777777" w:rsidTr="00071751">
        <w:trPr>
          <w:trHeight w:val="288"/>
        </w:trPr>
        <w:tc>
          <w:tcPr>
            <w:tcW w:w="6750" w:type="dxa"/>
            <w:shd w:val="clear" w:color="auto" w:fill="auto"/>
            <w:noWrap/>
            <w:vAlign w:val="bottom"/>
            <w:hideMark/>
          </w:tcPr>
          <w:p w14:paraId="536BB107" w14:textId="2BA93B15"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Runoff From Forest/Grassland/Parkland</w:t>
            </w:r>
          </w:p>
        </w:tc>
        <w:tc>
          <w:tcPr>
            <w:tcW w:w="1080" w:type="dxa"/>
            <w:shd w:val="clear" w:color="auto" w:fill="auto"/>
            <w:noWrap/>
            <w:vAlign w:val="bottom"/>
            <w:hideMark/>
          </w:tcPr>
          <w:p w14:paraId="65733255" w14:textId="308C27A8"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6,280</w:t>
            </w:r>
          </w:p>
        </w:tc>
        <w:tc>
          <w:tcPr>
            <w:tcW w:w="900" w:type="dxa"/>
            <w:shd w:val="clear" w:color="auto" w:fill="auto"/>
            <w:noWrap/>
            <w:vAlign w:val="bottom"/>
            <w:hideMark/>
          </w:tcPr>
          <w:p w14:paraId="0F5ECA1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3C9A2AA7" w14:textId="77777777" w:rsidTr="00071751">
        <w:trPr>
          <w:trHeight w:val="288"/>
        </w:trPr>
        <w:tc>
          <w:tcPr>
            <w:tcW w:w="6750" w:type="dxa"/>
            <w:shd w:val="clear" w:color="auto" w:fill="auto"/>
            <w:noWrap/>
            <w:vAlign w:val="bottom"/>
            <w:hideMark/>
          </w:tcPr>
          <w:p w14:paraId="152B69AE" w14:textId="0A56E460"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Sediment Resuspension (Clean Sediment)</w:t>
            </w:r>
          </w:p>
        </w:tc>
        <w:tc>
          <w:tcPr>
            <w:tcW w:w="1080" w:type="dxa"/>
            <w:shd w:val="clear" w:color="auto" w:fill="auto"/>
            <w:noWrap/>
            <w:vAlign w:val="bottom"/>
            <w:hideMark/>
          </w:tcPr>
          <w:p w14:paraId="3D81E88A" w14:textId="1C786A9D"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1,217</w:t>
            </w:r>
          </w:p>
        </w:tc>
        <w:tc>
          <w:tcPr>
            <w:tcW w:w="900" w:type="dxa"/>
            <w:shd w:val="clear" w:color="auto" w:fill="auto"/>
            <w:noWrap/>
            <w:vAlign w:val="bottom"/>
            <w:hideMark/>
          </w:tcPr>
          <w:p w14:paraId="3BC2D60B"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3E0A9169" w14:textId="77777777" w:rsidTr="00071751">
        <w:trPr>
          <w:trHeight w:val="288"/>
        </w:trPr>
        <w:tc>
          <w:tcPr>
            <w:tcW w:w="6750" w:type="dxa"/>
            <w:shd w:val="clear" w:color="auto" w:fill="auto"/>
            <w:noWrap/>
            <w:vAlign w:val="bottom"/>
            <w:hideMark/>
          </w:tcPr>
          <w:p w14:paraId="01632D87" w14:textId="7D78C8F7"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 xml:space="preserve">Sewage Discharges </w:t>
            </w:r>
            <w:r>
              <w:rPr>
                <w:rFonts w:ascii="Times New Roman" w:eastAsia="Times New Roman" w:hAnsi="Times New Roman"/>
                <w:color w:val="000000"/>
                <w:sz w:val="24"/>
                <w:szCs w:val="24"/>
              </w:rPr>
              <w:t>i</w:t>
            </w:r>
            <w:r w:rsidRPr="00071751">
              <w:rPr>
                <w:rFonts w:ascii="Times New Roman" w:eastAsia="Times New Roman" w:hAnsi="Times New Roman"/>
                <w:color w:val="000000"/>
                <w:sz w:val="24"/>
                <w:szCs w:val="24"/>
              </w:rPr>
              <w:t>n Unsewered Areas</w:t>
            </w:r>
          </w:p>
        </w:tc>
        <w:tc>
          <w:tcPr>
            <w:tcW w:w="1080" w:type="dxa"/>
            <w:shd w:val="clear" w:color="auto" w:fill="auto"/>
            <w:noWrap/>
            <w:vAlign w:val="bottom"/>
            <w:hideMark/>
          </w:tcPr>
          <w:p w14:paraId="54D633E3" w14:textId="7A1774E2"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20,732</w:t>
            </w:r>
          </w:p>
        </w:tc>
        <w:tc>
          <w:tcPr>
            <w:tcW w:w="900" w:type="dxa"/>
            <w:shd w:val="clear" w:color="auto" w:fill="auto"/>
            <w:noWrap/>
            <w:vAlign w:val="bottom"/>
            <w:hideMark/>
          </w:tcPr>
          <w:p w14:paraId="38916CE0"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11</w:t>
            </w:r>
          </w:p>
        </w:tc>
      </w:tr>
      <w:tr w:rsidR="00071751" w:rsidRPr="00071751" w14:paraId="31D92339" w14:textId="77777777" w:rsidTr="00071751">
        <w:trPr>
          <w:trHeight w:val="288"/>
        </w:trPr>
        <w:tc>
          <w:tcPr>
            <w:tcW w:w="6750" w:type="dxa"/>
            <w:shd w:val="clear" w:color="auto" w:fill="auto"/>
            <w:noWrap/>
            <w:vAlign w:val="bottom"/>
            <w:hideMark/>
          </w:tcPr>
          <w:p w14:paraId="36794049" w14:textId="4A8B720D"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Shallow Lake/Reservoir</w:t>
            </w:r>
          </w:p>
        </w:tc>
        <w:tc>
          <w:tcPr>
            <w:tcW w:w="1080" w:type="dxa"/>
            <w:shd w:val="clear" w:color="auto" w:fill="auto"/>
            <w:noWrap/>
            <w:vAlign w:val="bottom"/>
            <w:hideMark/>
          </w:tcPr>
          <w:p w14:paraId="64A413DF" w14:textId="337704BE"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3,133</w:t>
            </w:r>
          </w:p>
        </w:tc>
        <w:tc>
          <w:tcPr>
            <w:tcW w:w="900" w:type="dxa"/>
            <w:shd w:val="clear" w:color="auto" w:fill="auto"/>
            <w:noWrap/>
            <w:vAlign w:val="bottom"/>
            <w:hideMark/>
          </w:tcPr>
          <w:p w14:paraId="059B4CAC"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095FDE97" w14:textId="77777777" w:rsidTr="00071751">
        <w:trPr>
          <w:trHeight w:val="288"/>
        </w:trPr>
        <w:tc>
          <w:tcPr>
            <w:tcW w:w="6750" w:type="dxa"/>
            <w:shd w:val="clear" w:color="auto" w:fill="auto"/>
            <w:noWrap/>
            <w:vAlign w:val="bottom"/>
            <w:hideMark/>
          </w:tcPr>
          <w:p w14:paraId="72291925" w14:textId="289F58F0"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Silviculture Activities</w:t>
            </w:r>
          </w:p>
        </w:tc>
        <w:tc>
          <w:tcPr>
            <w:tcW w:w="1080" w:type="dxa"/>
            <w:shd w:val="clear" w:color="auto" w:fill="auto"/>
            <w:noWrap/>
            <w:vAlign w:val="bottom"/>
            <w:hideMark/>
          </w:tcPr>
          <w:p w14:paraId="2DB69FAC" w14:textId="0952B904"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9,470</w:t>
            </w:r>
          </w:p>
        </w:tc>
        <w:tc>
          <w:tcPr>
            <w:tcW w:w="900" w:type="dxa"/>
            <w:shd w:val="clear" w:color="auto" w:fill="auto"/>
            <w:noWrap/>
            <w:vAlign w:val="bottom"/>
            <w:hideMark/>
          </w:tcPr>
          <w:p w14:paraId="52184D72"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3</w:t>
            </w:r>
          </w:p>
        </w:tc>
      </w:tr>
      <w:tr w:rsidR="00071751" w:rsidRPr="00071751" w14:paraId="47A68C3D" w14:textId="77777777" w:rsidTr="00071751">
        <w:trPr>
          <w:trHeight w:val="288"/>
        </w:trPr>
        <w:tc>
          <w:tcPr>
            <w:tcW w:w="6750" w:type="dxa"/>
            <w:shd w:val="clear" w:color="auto" w:fill="auto"/>
            <w:noWrap/>
            <w:vAlign w:val="bottom"/>
            <w:hideMark/>
          </w:tcPr>
          <w:p w14:paraId="3DEB07F8" w14:textId="68630B90"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Silviculture Harvesting</w:t>
            </w:r>
          </w:p>
        </w:tc>
        <w:tc>
          <w:tcPr>
            <w:tcW w:w="1080" w:type="dxa"/>
            <w:shd w:val="clear" w:color="auto" w:fill="auto"/>
            <w:noWrap/>
            <w:vAlign w:val="bottom"/>
            <w:hideMark/>
          </w:tcPr>
          <w:p w14:paraId="7C9D8903" w14:textId="13F290ED"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4,022</w:t>
            </w:r>
          </w:p>
        </w:tc>
        <w:tc>
          <w:tcPr>
            <w:tcW w:w="900" w:type="dxa"/>
            <w:shd w:val="clear" w:color="auto" w:fill="auto"/>
            <w:noWrap/>
            <w:vAlign w:val="bottom"/>
            <w:hideMark/>
          </w:tcPr>
          <w:p w14:paraId="429E22B7"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1CBCB8C1" w14:textId="77777777" w:rsidTr="00071751">
        <w:trPr>
          <w:trHeight w:val="288"/>
        </w:trPr>
        <w:tc>
          <w:tcPr>
            <w:tcW w:w="6750" w:type="dxa"/>
            <w:shd w:val="clear" w:color="auto" w:fill="auto"/>
            <w:noWrap/>
            <w:vAlign w:val="bottom"/>
            <w:hideMark/>
          </w:tcPr>
          <w:p w14:paraId="5B5EDE1E" w14:textId="76CACA1E"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Si</w:t>
            </w:r>
            <w:r>
              <w:rPr>
                <w:rFonts w:ascii="Times New Roman" w:eastAsia="Times New Roman" w:hAnsi="Times New Roman"/>
                <w:color w:val="000000"/>
                <w:sz w:val="24"/>
                <w:szCs w:val="24"/>
              </w:rPr>
              <w:t>te Clearance (Land Development o</w:t>
            </w:r>
            <w:r w:rsidRPr="00071751">
              <w:rPr>
                <w:rFonts w:ascii="Times New Roman" w:eastAsia="Times New Roman" w:hAnsi="Times New Roman"/>
                <w:color w:val="000000"/>
                <w:sz w:val="24"/>
                <w:szCs w:val="24"/>
              </w:rPr>
              <w:t>r Redevelopment)</w:t>
            </w:r>
          </w:p>
        </w:tc>
        <w:tc>
          <w:tcPr>
            <w:tcW w:w="1080" w:type="dxa"/>
            <w:shd w:val="clear" w:color="auto" w:fill="auto"/>
            <w:noWrap/>
            <w:vAlign w:val="bottom"/>
            <w:hideMark/>
          </w:tcPr>
          <w:p w14:paraId="617C1C8F" w14:textId="0564E5C1"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4,022</w:t>
            </w:r>
          </w:p>
        </w:tc>
        <w:tc>
          <w:tcPr>
            <w:tcW w:w="900" w:type="dxa"/>
            <w:shd w:val="clear" w:color="auto" w:fill="auto"/>
            <w:noWrap/>
            <w:vAlign w:val="bottom"/>
            <w:hideMark/>
          </w:tcPr>
          <w:p w14:paraId="716076DC"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41A88661" w14:textId="77777777" w:rsidTr="00071751">
        <w:trPr>
          <w:trHeight w:val="288"/>
        </w:trPr>
        <w:tc>
          <w:tcPr>
            <w:tcW w:w="6750" w:type="dxa"/>
            <w:shd w:val="clear" w:color="auto" w:fill="auto"/>
            <w:noWrap/>
            <w:vAlign w:val="bottom"/>
            <w:hideMark/>
          </w:tcPr>
          <w:p w14:paraId="0F088E12" w14:textId="273EA9AD"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Source Unknown</w:t>
            </w:r>
          </w:p>
        </w:tc>
        <w:tc>
          <w:tcPr>
            <w:tcW w:w="1080" w:type="dxa"/>
            <w:shd w:val="clear" w:color="auto" w:fill="auto"/>
            <w:noWrap/>
            <w:vAlign w:val="bottom"/>
            <w:hideMark/>
          </w:tcPr>
          <w:p w14:paraId="563F06BB" w14:textId="748D8909"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323,747</w:t>
            </w:r>
          </w:p>
        </w:tc>
        <w:tc>
          <w:tcPr>
            <w:tcW w:w="900" w:type="dxa"/>
            <w:shd w:val="clear" w:color="auto" w:fill="auto"/>
            <w:noWrap/>
            <w:vAlign w:val="bottom"/>
            <w:hideMark/>
          </w:tcPr>
          <w:p w14:paraId="4AF204A2"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27</w:t>
            </w:r>
          </w:p>
        </w:tc>
      </w:tr>
      <w:tr w:rsidR="00071751" w:rsidRPr="00071751" w14:paraId="236DFA8B" w14:textId="77777777" w:rsidTr="00071751">
        <w:trPr>
          <w:trHeight w:val="288"/>
        </w:trPr>
        <w:tc>
          <w:tcPr>
            <w:tcW w:w="6750" w:type="dxa"/>
            <w:shd w:val="clear" w:color="auto" w:fill="auto"/>
            <w:noWrap/>
            <w:vAlign w:val="bottom"/>
            <w:hideMark/>
          </w:tcPr>
          <w:p w14:paraId="793814AC" w14:textId="634E13F8"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Unspecified Land Disturbance</w:t>
            </w:r>
          </w:p>
        </w:tc>
        <w:tc>
          <w:tcPr>
            <w:tcW w:w="1080" w:type="dxa"/>
            <w:shd w:val="clear" w:color="auto" w:fill="auto"/>
            <w:noWrap/>
            <w:vAlign w:val="bottom"/>
            <w:hideMark/>
          </w:tcPr>
          <w:p w14:paraId="777DF7BA" w14:textId="7B1776D5"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2,184</w:t>
            </w:r>
          </w:p>
        </w:tc>
        <w:tc>
          <w:tcPr>
            <w:tcW w:w="900" w:type="dxa"/>
            <w:shd w:val="clear" w:color="auto" w:fill="auto"/>
            <w:noWrap/>
            <w:vAlign w:val="bottom"/>
            <w:hideMark/>
          </w:tcPr>
          <w:p w14:paraId="3695947B"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012C898B" w14:textId="77777777" w:rsidTr="00071751">
        <w:trPr>
          <w:trHeight w:val="288"/>
        </w:trPr>
        <w:tc>
          <w:tcPr>
            <w:tcW w:w="6750" w:type="dxa"/>
            <w:shd w:val="clear" w:color="auto" w:fill="auto"/>
            <w:noWrap/>
            <w:vAlign w:val="bottom"/>
            <w:hideMark/>
          </w:tcPr>
          <w:p w14:paraId="4D316164" w14:textId="369F70C4"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Upstream Source</w:t>
            </w:r>
          </w:p>
        </w:tc>
        <w:tc>
          <w:tcPr>
            <w:tcW w:w="1080" w:type="dxa"/>
            <w:shd w:val="clear" w:color="auto" w:fill="auto"/>
            <w:noWrap/>
            <w:vAlign w:val="bottom"/>
            <w:hideMark/>
          </w:tcPr>
          <w:p w14:paraId="7A720A53"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24</w:t>
            </w:r>
          </w:p>
        </w:tc>
        <w:tc>
          <w:tcPr>
            <w:tcW w:w="900" w:type="dxa"/>
            <w:shd w:val="clear" w:color="auto" w:fill="auto"/>
            <w:noWrap/>
            <w:vAlign w:val="bottom"/>
            <w:hideMark/>
          </w:tcPr>
          <w:p w14:paraId="0402F98F"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50098167" w14:textId="77777777" w:rsidTr="00071751">
        <w:trPr>
          <w:trHeight w:val="288"/>
        </w:trPr>
        <w:tc>
          <w:tcPr>
            <w:tcW w:w="6750" w:type="dxa"/>
            <w:shd w:val="clear" w:color="auto" w:fill="auto"/>
            <w:noWrap/>
            <w:vAlign w:val="bottom"/>
            <w:hideMark/>
          </w:tcPr>
          <w:p w14:paraId="24A53B84" w14:textId="66D6DB5F"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Water Diversions</w:t>
            </w:r>
          </w:p>
        </w:tc>
        <w:tc>
          <w:tcPr>
            <w:tcW w:w="1080" w:type="dxa"/>
            <w:shd w:val="clear" w:color="auto" w:fill="auto"/>
            <w:noWrap/>
            <w:vAlign w:val="bottom"/>
            <w:hideMark/>
          </w:tcPr>
          <w:p w14:paraId="71E8FC43" w14:textId="52756769"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9,894</w:t>
            </w:r>
          </w:p>
        </w:tc>
        <w:tc>
          <w:tcPr>
            <w:tcW w:w="900" w:type="dxa"/>
            <w:shd w:val="clear" w:color="auto" w:fill="auto"/>
            <w:noWrap/>
            <w:vAlign w:val="bottom"/>
            <w:hideMark/>
          </w:tcPr>
          <w:p w14:paraId="12227C5C"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571D7B92" w14:textId="77777777" w:rsidTr="00071751">
        <w:trPr>
          <w:trHeight w:val="288"/>
        </w:trPr>
        <w:tc>
          <w:tcPr>
            <w:tcW w:w="6750" w:type="dxa"/>
            <w:shd w:val="clear" w:color="auto" w:fill="auto"/>
            <w:noWrap/>
            <w:vAlign w:val="bottom"/>
            <w:hideMark/>
          </w:tcPr>
          <w:p w14:paraId="17B63E29" w14:textId="41D782D8"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Waterfowl</w:t>
            </w:r>
          </w:p>
        </w:tc>
        <w:tc>
          <w:tcPr>
            <w:tcW w:w="1080" w:type="dxa"/>
            <w:shd w:val="clear" w:color="auto" w:fill="auto"/>
            <w:noWrap/>
            <w:vAlign w:val="bottom"/>
            <w:hideMark/>
          </w:tcPr>
          <w:p w14:paraId="457B7A65" w14:textId="7E655279"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3,070</w:t>
            </w:r>
          </w:p>
        </w:tc>
        <w:tc>
          <w:tcPr>
            <w:tcW w:w="900" w:type="dxa"/>
            <w:shd w:val="clear" w:color="auto" w:fill="auto"/>
            <w:noWrap/>
            <w:vAlign w:val="bottom"/>
            <w:hideMark/>
          </w:tcPr>
          <w:p w14:paraId="2D1343D1"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2</w:t>
            </w:r>
          </w:p>
        </w:tc>
      </w:tr>
      <w:tr w:rsidR="00071751" w:rsidRPr="00071751" w14:paraId="3D38294A" w14:textId="77777777" w:rsidTr="00071751">
        <w:trPr>
          <w:trHeight w:val="288"/>
        </w:trPr>
        <w:tc>
          <w:tcPr>
            <w:tcW w:w="6750" w:type="dxa"/>
            <w:shd w:val="clear" w:color="auto" w:fill="auto"/>
            <w:noWrap/>
            <w:vAlign w:val="bottom"/>
            <w:hideMark/>
          </w:tcPr>
          <w:p w14:paraId="211A774B" w14:textId="7A616540"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Wetland Drainage</w:t>
            </w:r>
          </w:p>
        </w:tc>
        <w:tc>
          <w:tcPr>
            <w:tcW w:w="1080" w:type="dxa"/>
            <w:shd w:val="clear" w:color="auto" w:fill="auto"/>
            <w:noWrap/>
            <w:vAlign w:val="bottom"/>
            <w:hideMark/>
          </w:tcPr>
          <w:p w14:paraId="0F5F3744" w14:textId="2173CA31"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883</w:t>
            </w:r>
          </w:p>
        </w:tc>
        <w:tc>
          <w:tcPr>
            <w:tcW w:w="900" w:type="dxa"/>
            <w:shd w:val="clear" w:color="auto" w:fill="auto"/>
            <w:noWrap/>
            <w:vAlign w:val="bottom"/>
            <w:hideMark/>
          </w:tcPr>
          <w:p w14:paraId="52D7D5F6"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2D3D351A" w14:textId="77777777" w:rsidTr="00071751">
        <w:trPr>
          <w:trHeight w:val="288"/>
        </w:trPr>
        <w:tc>
          <w:tcPr>
            <w:tcW w:w="6750" w:type="dxa"/>
            <w:tcBorders>
              <w:bottom w:val="double" w:sz="4" w:space="0" w:color="auto"/>
            </w:tcBorders>
            <w:shd w:val="clear" w:color="auto" w:fill="auto"/>
            <w:noWrap/>
            <w:vAlign w:val="bottom"/>
            <w:hideMark/>
          </w:tcPr>
          <w:p w14:paraId="2E94DD71" w14:textId="23E3719E"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Wildlife Other Than Waterfowl</w:t>
            </w:r>
          </w:p>
        </w:tc>
        <w:tc>
          <w:tcPr>
            <w:tcW w:w="1080" w:type="dxa"/>
            <w:tcBorders>
              <w:bottom w:val="double" w:sz="4" w:space="0" w:color="auto"/>
            </w:tcBorders>
            <w:shd w:val="clear" w:color="auto" w:fill="auto"/>
            <w:noWrap/>
            <w:vAlign w:val="bottom"/>
            <w:hideMark/>
          </w:tcPr>
          <w:p w14:paraId="1FFFFE90" w14:textId="7D3A9215" w:rsidR="00071751" w:rsidRPr="00071751" w:rsidRDefault="00071751" w:rsidP="00071751">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1,384</w:t>
            </w:r>
          </w:p>
        </w:tc>
        <w:tc>
          <w:tcPr>
            <w:tcW w:w="900" w:type="dxa"/>
            <w:tcBorders>
              <w:bottom w:val="double" w:sz="4" w:space="0" w:color="auto"/>
            </w:tcBorders>
            <w:shd w:val="clear" w:color="auto" w:fill="auto"/>
            <w:noWrap/>
            <w:vAlign w:val="bottom"/>
            <w:hideMark/>
          </w:tcPr>
          <w:p w14:paraId="3AD58ADE" w14:textId="77777777" w:rsidR="00071751" w:rsidRPr="00071751" w:rsidRDefault="00071751" w:rsidP="00071751">
            <w:pPr>
              <w:jc w:val="right"/>
              <w:rPr>
                <w:rFonts w:ascii="Times New Roman" w:eastAsia="Times New Roman" w:hAnsi="Times New Roman"/>
                <w:color w:val="000000"/>
                <w:sz w:val="24"/>
                <w:szCs w:val="24"/>
              </w:rPr>
            </w:pPr>
            <w:r w:rsidRPr="00071751">
              <w:rPr>
                <w:rFonts w:ascii="Times New Roman" w:eastAsia="Times New Roman" w:hAnsi="Times New Roman"/>
                <w:color w:val="000000"/>
                <w:sz w:val="24"/>
                <w:szCs w:val="24"/>
              </w:rPr>
              <w:t>1</w:t>
            </w:r>
          </w:p>
        </w:tc>
      </w:tr>
      <w:tr w:rsidR="00071751" w:rsidRPr="00071751" w14:paraId="0B0D5A1D" w14:textId="77777777" w:rsidTr="00071751">
        <w:trPr>
          <w:trHeight w:val="288"/>
        </w:trPr>
        <w:tc>
          <w:tcPr>
            <w:tcW w:w="8730" w:type="dxa"/>
            <w:gridSpan w:val="3"/>
            <w:tcBorders>
              <w:top w:val="double" w:sz="4" w:space="0" w:color="auto"/>
              <w:left w:val="nil"/>
              <w:bottom w:val="nil"/>
              <w:right w:val="nil"/>
            </w:tcBorders>
            <w:shd w:val="clear" w:color="auto" w:fill="auto"/>
            <w:noWrap/>
            <w:vAlign w:val="bottom"/>
          </w:tcPr>
          <w:p w14:paraId="40475179" w14:textId="50FC601E" w:rsidR="00071751" w:rsidRPr="00071751" w:rsidRDefault="00071751" w:rsidP="00071751">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1BEDC9E5" w14:textId="77777777" w:rsidR="00071751" w:rsidRPr="00071751" w:rsidRDefault="00071751" w:rsidP="00071751">
      <w:pPr>
        <w:pStyle w:val="BodyText"/>
      </w:pPr>
    </w:p>
    <w:p w14:paraId="439D94E5" w14:textId="77777777" w:rsidR="00424584" w:rsidRPr="0030359B" w:rsidRDefault="00424584" w:rsidP="00424584">
      <w:pPr>
        <w:tabs>
          <w:tab w:val="left" w:pos="3360"/>
        </w:tabs>
        <w:spacing w:after="200" w:line="276" w:lineRule="auto"/>
        <w:sectPr w:rsidR="00424584" w:rsidRPr="0030359B" w:rsidSect="0018243F">
          <w:headerReference w:type="default" r:id="rId262"/>
          <w:footnotePr>
            <w:pos w:val="beneathText"/>
          </w:footnotePr>
          <w:type w:val="continuous"/>
          <w:pgSz w:w="12240" w:h="15840" w:code="1"/>
          <w:pgMar w:top="1440" w:right="1440" w:bottom="1440" w:left="1440" w:header="720" w:footer="547" w:gutter="0"/>
          <w:cols w:space="720"/>
          <w:docGrid w:linePitch="360"/>
        </w:sectPr>
      </w:pPr>
      <w:bookmarkStart w:id="273" w:name="_Toc238286791"/>
    </w:p>
    <w:p w14:paraId="0F65F7F3" w14:textId="77777777" w:rsidR="00424584" w:rsidRPr="0030359B" w:rsidRDefault="00424584" w:rsidP="00424584">
      <w:pPr>
        <w:tabs>
          <w:tab w:val="left" w:pos="3360"/>
        </w:tabs>
        <w:spacing w:after="200" w:line="276" w:lineRule="auto"/>
        <w:sectPr w:rsidR="00424584" w:rsidRPr="0030359B" w:rsidSect="0018243F">
          <w:footnotePr>
            <w:pos w:val="beneathText"/>
          </w:footnotePr>
          <w:type w:val="continuous"/>
          <w:pgSz w:w="12240" w:h="15840" w:code="1"/>
          <w:pgMar w:top="1440" w:right="1440" w:bottom="1440" w:left="1440" w:header="720" w:footer="547" w:gutter="0"/>
          <w:cols w:space="720"/>
          <w:docGrid w:linePitch="360"/>
        </w:sectPr>
      </w:pPr>
    </w:p>
    <w:p w14:paraId="70095B24" w14:textId="77777777" w:rsidR="0047706C" w:rsidRPr="0030359B" w:rsidRDefault="005D0BA4" w:rsidP="00BB2E5B">
      <w:pPr>
        <w:pStyle w:val="IRChapterHeader"/>
      </w:pPr>
      <w:bookmarkStart w:id="274" w:name="_Toc531685924"/>
      <w:r w:rsidRPr="0030359B">
        <w:t>C</w:t>
      </w:r>
      <w:r w:rsidR="0047706C" w:rsidRPr="0030359B">
        <w:t xml:space="preserve">hapter 5: </w:t>
      </w:r>
      <w:bookmarkStart w:id="275" w:name="EstuarySummary"/>
      <w:r w:rsidR="0047706C" w:rsidRPr="0030359B">
        <w:t>Estuary and Coastal Water Quality Assessment</w:t>
      </w:r>
      <w:bookmarkEnd w:id="273"/>
      <w:bookmarkEnd w:id="275"/>
      <w:bookmarkEnd w:id="274"/>
    </w:p>
    <w:p w14:paraId="31FA6EE3" w14:textId="77777777" w:rsidR="000C7C3A" w:rsidRPr="0030359B" w:rsidRDefault="000C7C3A" w:rsidP="00187D05">
      <w:pPr>
        <w:pStyle w:val="IRSectionHeader"/>
      </w:pPr>
      <w:bookmarkStart w:id="276" w:name="_Toc238286792"/>
    </w:p>
    <w:bookmarkEnd w:id="276"/>
    <w:p w14:paraId="6F7CC936" w14:textId="4789172C" w:rsidR="00595E81" w:rsidRDefault="0047706C" w:rsidP="004C6F49">
      <w:pPr>
        <w:pStyle w:val="IRBodyText"/>
        <w:rPr>
          <w:noProof w:val="0"/>
        </w:rPr>
      </w:pPr>
      <w:r w:rsidRPr="0030359B">
        <w:rPr>
          <w:noProof w:val="0"/>
        </w:rPr>
        <w:t xml:space="preserve">The </w:t>
      </w:r>
      <w:r w:rsidR="00322E7E" w:rsidRPr="0030359B">
        <w:rPr>
          <w:noProof w:val="0"/>
        </w:rPr>
        <w:t>information</w:t>
      </w:r>
      <w:r w:rsidRPr="0030359B">
        <w:rPr>
          <w:noProof w:val="0"/>
        </w:rPr>
        <w:t xml:space="preserve"> reported in </w:t>
      </w:r>
      <w:hyperlink w:anchor="Table_3_5_1" w:history="1">
        <w:r w:rsidR="00DD47AA" w:rsidRPr="00665162">
          <w:rPr>
            <w:rStyle w:val="Hyperlink"/>
            <w:noProof w:val="0"/>
          </w:rPr>
          <w:t>T</w:t>
        </w:r>
        <w:r w:rsidRPr="00665162">
          <w:rPr>
            <w:rStyle w:val="Hyperlink"/>
            <w:noProof w:val="0"/>
          </w:rPr>
          <w:t>able 3.5.1</w:t>
        </w:r>
      </w:hyperlink>
      <w:r w:rsidRPr="0030359B">
        <w:rPr>
          <w:noProof w:val="0"/>
        </w:rPr>
        <w:t xml:space="preserve"> </w:t>
      </w:r>
      <w:proofErr w:type="gramStart"/>
      <w:r w:rsidR="00322E7E" w:rsidRPr="0030359B">
        <w:rPr>
          <w:noProof w:val="0"/>
        </w:rPr>
        <w:t xml:space="preserve">is </w:t>
      </w:r>
      <w:r w:rsidRPr="0030359B">
        <w:rPr>
          <w:noProof w:val="0"/>
        </w:rPr>
        <w:t>based</w:t>
      </w:r>
      <w:proofErr w:type="gramEnd"/>
      <w:r w:rsidRPr="0030359B">
        <w:rPr>
          <w:noProof w:val="0"/>
        </w:rPr>
        <w:t xml:space="preserve"> upon the </w:t>
      </w:r>
      <w:r w:rsidR="00322E7E" w:rsidRPr="0030359B">
        <w:rPr>
          <w:noProof w:val="0"/>
        </w:rPr>
        <w:t xml:space="preserve">reported use support </w:t>
      </w:r>
      <w:r w:rsidRPr="0030359B">
        <w:rPr>
          <w:noProof w:val="0"/>
        </w:rPr>
        <w:t xml:space="preserve">for all applicable </w:t>
      </w:r>
      <w:r w:rsidR="00322E7E" w:rsidRPr="0030359B">
        <w:rPr>
          <w:noProof w:val="0"/>
        </w:rPr>
        <w:t xml:space="preserve">water body </w:t>
      </w:r>
      <w:r w:rsidRPr="0030359B">
        <w:rPr>
          <w:noProof w:val="0"/>
        </w:rPr>
        <w:t>designated uses,</w:t>
      </w:r>
      <w:r w:rsidR="00322E7E" w:rsidRPr="0030359B">
        <w:rPr>
          <w:noProof w:val="0"/>
        </w:rPr>
        <w:t xml:space="preserve"> as determined through monitoring data </w:t>
      </w:r>
      <w:r w:rsidRPr="0030359B">
        <w:rPr>
          <w:noProof w:val="0"/>
        </w:rPr>
        <w:t xml:space="preserve">assessments. The </w:t>
      </w:r>
      <w:r w:rsidR="00322E7E" w:rsidRPr="0030359B">
        <w:rPr>
          <w:noProof w:val="0"/>
        </w:rPr>
        <w:t xml:space="preserve">estuary </w:t>
      </w:r>
      <w:r w:rsidRPr="0030359B">
        <w:rPr>
          <w:noProof w:val="0"/>
        </w:rPr>
        <w:t>square miles</w:t>
      </w:r>
      <w:r w:rsidR="00E72204" w:rsidRPr="0030359B">
        <w:rPr>
          <w:noProof w:val="0"/>
        </w:rPr>
        <w:t xml:space="preserve"> and </w:t>
      </w:r>
      <w:r w:rsidR="00322E7E" w:rsidRPr="0030359B">
        <w:rPr>
          <w:noProof w:val="0"/>
        </w:rPr>
        <w:t xml:space="preserve">subsegment </w:t>
      </w:r>
      <w:r w:rsidR="00E72204" w:rsidRPr="0030359B">
        <w:rPr>
          <w:noProof w:val="0"/>
        </w:rPr>
        <w:t>count</w:t>
      </w:r>
      <w:r w:rsidR="00322E7E" w:rsidRPr="0030359B">
        <w:rPr>
          <w:noProof w:val="0"/>
        </w:rPr>
        <w:t>s</w:t>
      </w:r>
      <w:r w:rsidR="00E72204" w:rsidRPr="0030359B">
        <w:rPr>
          <w:noProof w:val="0"/>
        </w:rPr>
        <w:t xml:space="preserve"> </w:t>
      </w:r>
      <w:r w:rsidRPr="0030359B">
        <w:rPr>
          <w:noProof w:val="0"/>
        </w:rPr>
        <w:t xml:space="preserve">of impaired water bodies identified as </w:t>
      </w:r>
      <w:proofErr w:type="gramStart"/>
      <w:r w:rsidRPr="0030359B">
        <w:rPr>
          <w:noProof w:val="0"/>
        </w:rPr>
        <w:t xml:space="preserve">being </w:t>
      </w:r>
      <w:r w:rsidR="00322E7E" w:rsidRPr="0030359B">
        <w:rPr>
          <w:noProof w:val="0"/>
        </w:rPr>
        <w:t>impacted</w:t>
      </w:r>
      <w:proofErr w:type="gramEnd"/>
      <w:r w:rsidR="00322E7E" w:rsidRPr="0030359B">
        <w:rPr>
          <w:noProof w:val="0"/>
        </w:rPr>
        <w:t xml:space="preserve"> </w:t>
      </w:r>
      <w:r w:rsidRPr="0030359B">
        <w:rPr>
          <w:noProof w:val="0"/>
        </w:rPr>
        <w:t xml:space="preserve">by various suspected causes of impairment are shown in </w:t>
      </w:r>
      <w:hyperlink w:anchor="Table_3_5_2" w:history="1">
        <w:r w:rsidR="00DD47AA" w:rsidRPr="00665162">
          <w:rPr>
            <w:rStyle w:val="Hyperlink"/>
            <w:noProof w:val="0"/>
          </w:rPr>
          <w:t>T</w:t>
        </w:r>
        <w:r w:rsidRPr="00665162">
          <w:rPr>
            <w:rStyle w:val="Hyperlink"/>
            <w:noProof w:val="0"/>
          </w:rPr>
          <w:t>able 3.5.2</w:t>
        </w:r>
      </w:hyperlink>
      <w:r w:rsidRPr="0030359B">
        <w:rPr>
          <w:noProof w:val="0"/>
        </w:rPr>
        <w:t xml:space="preserve">. The square miles </w:t>
      </w:r>
      <w:r w:rsidR="00E72204" w:rsidRPr="0030359B">
        <w:rPr>
          <w:noProof w:val="0"/>
        </w:rPr>
        <w:t xml:space="preserve">and count </w:t>
      </w:r>
      <w:r w:rsidR="00322E7E" w:rsidRPr="0030359B">
        <w:rPr>
          <w:noProof w:val="0"/>
        </w:rPr>
        <w:t xml:space="preserve">impacted </w:t>
      </w:r>
      <w:r w:rsidRPr="0030359B">
        <w:rPr>
          <w:noProof w:val="0"/>
        </w:rPr>
        <w:t xml:space="preserve">by various suspected sources of impairment </w:t>
      </w:r>
      <w:proofErr w:type="gramStart"/>
      <w:r w:rsidRPr="0030359B">
        <w:rPr>
          <w:noProof w:val="0"/>
        </w:rPr>
        <w:t>are shown</w:t>
      </w:r>
      <w:proofErr w:type="gramEnd"/>
      <w:r w:rsidRPr="0030359B">
        <w:rPr>
          <w:noProof w:val="0"/>
        </w:rPr>
        <w:t xml:space="preserve"> in </w:t>
      </w:r>
      <w:hyperlink w:anchor="Table_3_5_3" w:history="1">
        <w:r w:rsidR="00DD47AA" w:rsidRPr="00665162">
          <w:rPr>
            <w:rStyle w:val="Hyperlink"/>
            <w:noProof w:val="0"/>
          </w:rPr>
          <w:t>T</w:t>
        </w:r>
        <w:r w:rsidRPr="00665162">
          <w:rPr>
            <w:rStyle w:val="Hyperlink"/>
            <w:noProof w:val="0"/>
          </w:rPr>
          <w:t>able 3.5.3</w:t>
        </w:r>
      </w:hyperlink>
      <w:r w:rsidRPr="0030359B">
        <w:rPr>
          <w:noProof w:val="0"/>
        </w:rPr>
        <w:t xml:space="preserve">. Tables </w:t>
      </w:r>
      <w:hyperlink w:anchor="Table_3_5_2" w:history="1">
        <w:r w:rsidRPr="00665162">
          <w:rPr>
            <w:rStyle w:val="Hyperlink"/>
            <w:noProof w:val="0"/>
          </w:rPr>
          <w:t>3.5.2</w:t>
        </w:r>
      </w:hyperlink>
      <w:r w:rsidRPr="0030359B">
        <w:rPr>
          <w:noProof w:val="0"/>
        </w:rPr>
        <w:t xml:space="preserve"> and </w:t>
      </w:r>
      <w:hyperlink w:anchor="Table_3_5_3" w:history="1">
        <w:r w:rsidRPr="00665162">
          <w:rPr>
            <w:rStyle w:val="Hyperlink"/>
            <w:noProof w:val="0"/>
          </w:rPr>
          <w:t>3.5.3</w:t>
        </w:r>
      </w:hyperlink>
      <w:r w:rsidRPr="0030359B">
        <w:rPr>
          <w:noProof w:val="0"/>
        </w:rPr>
        <w:t xml:space="preserve"> refer only to those water bodies that </w:t>
      </w:r>
      <w:proofErr w:type="gramStart"/>
      <w:r w:rsidRPr="0030359B">
        <w:rPr>
          <w:noProof w:val="0"/>
        </w:rPr>
        <w:t>were assessed</w:t>
      </w:r>
      <w:proofErr w:type="gramEnd"/>
      <w:r w:rsidRPr="0030359B">
        <w:rPr>
          <w:noProof w:val="0"/>
        </w:rPr>
        <w:t xml:space="preserve"> as not supporting designated uses. The tables </w:t>
      </w:r>
      <w:proofErr w:type="gramStart"/>
      <w:r w:rsidRPr="0030359B">
        <w:rPr>
          <w:noProof w:val="0"/>
        </w:rPr>
        <w:t>are not ranked</w:t>
      </w:r>
      <w:proofErr w:type="gramEnd"/>
      <w:r w:rsidRPr="0030359B">
        <w:rPr>
          <w:noProof w:val="0"/>
        </w:rPr>
        <w:t xml:space="preserve"> by order of impact. Assessment results for all water body subsegments, as </w:t>
      </w:r>
      <w:r w:rsidRPr="00B55966">
        <w:rPr>
          <w:noProof w:val="0"/>
        </w:rPr>
        <w:t xml:space="preserve">defined in </w:t>
      </w:r>
      <w:r w:rsidR="0072456D" w:rsidRPr="00B55966">
        <w:rPr>
          <w:noProof w:val="0"/>
        </w:rPr>
        <w:t>LAC</w:t>
      </w:r>
      <w:r w:rsidRPr="00B55966">
        <w:rPr>
          <w:noProof w:val="0"/>
        </w:rPr>
        <w:t xml:space="preserve"> 33:IX.1123, </w:t>
      </w:r>
      <w:r w:rsidR="00DD47AA" w:rsidRPr="00B55966">
        <w:rPr>
          <w:noProof w:val="0"/>
        </w:rPr>
        <w:t>T</w:t>
      </w:r>
      <w:r w:rsidRPr="00B55966">
        <w:rPr>
          <w:noProof w:val="0"/>
        </w:rPr>
        <w:t xml:space="preserve">able 3, </w:t>
      </w:r>
      <w:proofErr w:type="gramStart"/>
      <w:r w:rsidRPr="00B55966">
        <w:rPr>
          <w:noProof w:val="0"/>
        </w:rPr>
        <w:t>can be found</w:t>
      </w:r>
      <w:proofErr w:type="gramEnd"/>
      <w:r w:rsidRPr="00B55966">
        <w:rPr>
          <w:noProof w:val="0"/>
        </w:rPr>
        <w:t xml:space="preserve"> in </w:t>
      </w:r>
      <w:hyperlink w:anchor="Appendix_A" w:history="1">
        <w:r w:rsidRPr="00075415">
          <w:rPr>
            <w:rStyle w:val="Hyperlink"/>
            <w:noProof w:val="0"/>
          </w:rPr>
          <w:t>Appendi</w:t>
        </w:r>
        <w:r w:rsidR="00ED02C1" w:rsidRPr="00075415">
          <w:rPr>
            <w:rStyle w:val="Hyperlink"/>
            <w:noProof w:val="0"/>
          </w:rPr>
          <w:t>x</w:t>
        </w:r>
        <w:r w:rsidRPr="00075415">
          <w:rPr>
            <w:rStyle w:val="Hyperlink"/>
            <w:noProof w:val="0"/>
          </w:rPr>
          <w:t xml:space="preserve"> A</w:t>
        </w:r>
      </w:hyperlink>
      <w:r w:rsidRPr="00B55966">
        <w:rPr>
          <w:noProof w:val="0"/>
        </w:rPr>
        <w:t>.</w:t>
      </w:r>
    </w:p>
    <w:p w14:paraId="242EE1A2" w14:textId="77777777" w:rsidR="00A01735" w:rsidRPr="00B55966" w:rsidRDefault="00A01735" w:rsidP="004C6F49">
      <w:pPr>
        <w:pStyle w:val="IRBodyText"/>
        <w:rPr>
          <w:noProof w:val="0"/>
        </w:rPr>
      </w:pPr>
    </w:p>
    <w:tbl>
      <w:tblPr>
        <w:tblW w:w="8460" w:type="dxa"/>
        <w:tblInd w:w="4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150"/>
        <w:gridCol w:w="1080"/>
        <w:gridCol w:w="630"/>
        <w:gridCol w:w="990"/>
        <w:gridCol w:w="630"/>
        <w:gridCol w:w="1080"/>
        <w:gridCol w:w="900"/>
      </w:tblGrid>
      <w:tr w:rsidR="00A01735" w:rsidRPr="00A01735" w14:paraId="32F86410" w14:textId="77777777" w:rsidTr="00A01735">
        <w:trPr>
          <w:trHeight w:val="609"/>
        </w:trPr>
        <w:tc>
          <w:tcPr>
            <w:tcW w:w="8460" w:type="dxa"/>
            <w:gridSpan w:val="7"/>
            <w:tcBorders>
              <w:top w:val="nil"/>
              <w:left w:val="nil"/>
              <w:bottom w:val="double" w:sz="4" w:space="0" w:color="auto"/>
              <w:right w:val="nil"/>
            </w:tcBorders>
            <w:shd w:val="clear" w:color="auto" w:fill="auto"/>
            <w:vAlign w:val="bottom"/>
          </w:tcPr>
          <w:p w14:paraId="3C882424" w14:textId="77777777" w:rsidR="00A01735" w:rsidRPr="00B55966" w:rsidRDefault="00A01735" w:rsidP="00A01735">
            <w:pPr>
              <w:pStyle w:val="Title"/>
              <w:rPr>
                <w:szCs w:val="24"/>
              </w:rPr>
            </w:pPr>
            <w:bookmarkStart w:id="277" w:name="Table_3_5_1"/>
            <w:r w:rsidRPr="00B55966">
              <w:rPr>
                <w:szCs w:val="24"/>
              </w:rPr>
              <w:t>Table 3.5.1</w:t>
            </w:r>
          </w:p>
          <w:p w14:paraId="4DDF5A56" w14:textId="77777777" w:rsidR="00A01735" w:rsidRPr="00B55966" w:rsidRDefault="00A01735" w:rsidP="00A01735">
            <w:pPr>
              <w:pStyle w:val="Title"/>
              <w:jc w:val="left"/>
              <w:rPr>
                <w:szCs w:val="24"/>
              </w:rPr>
            </w:pPr>
          </w:p>
          <w:p w14:paraId="3BF7F82B" w14:textId="47779CB6" w:rsidR="00A01735" w:rsidRPr="00A01735" w:rsidRDefault="00A01735" w:rsidP="00A01735">
            <w:pPr>
              <w:jc w:val="left"/>
              <w:rPr>
                <w:rFonts w:ascii="Times New Roman" w:eastAsia="Times New Roman" w:hAnsi="Times New Roman"/>
                <w:b/>
                <w:bCs/>
                <w:color w:val="000000"/>
                <w:sz w:val="24"/>
                <w:szCs w:val="24"/>
              </w:rPr>
            </w:pPr>
            <w:r w:rsidRPr="00B55966">
              <w:rPr>
                <w:rFonts w:ascii="Times New Roman" w:hAnsi="Times New Roman"/>
                <w:b/>
                <w:sz w:val="24"/>
                <w:szCs w:val="24"/>
              </w:rPr>
              <w:t xml:space="preserve">Summary of designated use support for Louisiana estuaries, </w:t>
            </w:r>
            <w:r w:rsidRPr="00B55966">
              <w:rPr>
                <w:rFonts w:ascii="Times New Roman" w:hAnsi="Times New Roman"/>
                <w:b/>
                <w:i/>
                <w:iCs/>
                <w:sz w:val="24"/>
                <w:szCs w:val="24"/>
              </w:rPr>
              <w:t>201</w:t>
            </w:r>
            <w:r>
              <w:rPr>
                <w:rFonts w:ascii="Times New Roman" w:hAnsi="Times New Roman"/>
                <w:b/>
                <w:i/>
                <w:iCs/>
                <w:sz w:val="24"/>
                <w:szCs w:val="24"/>
              </w:rPr>
              <w:t>8</w:t>
            </w:r>
            <w:r w:rsidRPr="00B55966">
              <w:rPr>
                <w:rFonts w:ascii="Times New Roman" w:hAnsi="Times New Roman"/>
                <w:b/>
                <w:i/>
                <w:iCs/>
                <w:sz w:val="24"/>
                <w:szCs w:val="24"/>
              </w:rPr>
              <w:t xml:space="preserve"> Integrated Report</w:t>
            </w:r>
            <w:r w:rsidRPr="00B55966">
              <w:rPr>
                <w:rFonts w:ascii="Times New Roman" w:hAnsi="Times New Roman"/>
                <w:b/>
                <w:sz w:val="24"/>
                <w:szCs w:val="24"/>
              </w:rPr>
              <w:t xml:space="preserve"> assessment</w:t>
            </w:r>
            <w:r w:rsidRPr="00B55966">
              <w:rPr>
                <w:rFonts w:ascii="Times New Roman" w:hAnsi="Times New Roman"/>
                <w:b/>
                <w:i/>
                <w:sz w:val="24"/>
                <w:szCs w:val="24"/>
              </w:rPr>
              <w:t xml:space="preserve"> </w:t>
            </w:r>
            <w:r w:rsidRPr="00B55966">
              <w:rPr>
                <w:rFonts w:ascii="Times New Roman" w:hAnsi="Times New Roman"/>
                <w:b/>
                <w:iCs/>
                <w:sz w:val="24"/>
                <w:szCs w:val="24"/>
              </w:rPr>
              <w:t>(r</w:t>
            </w:r>
            <w:r w:rsidRPr="00B55966">
              <w:rPr>
                <w:rFonts w:ascii="Times New Roman" w:hAnsi="Times New Roman"/>
                <w:b/>
                <w:sz w:val="24"/>
                <w:szCs w:val="24"/>
              </w:rPr>
              <w:t>eported in square miles (water body count)).</w:t>
            </w:r>
          </w:p>
        </w:tc>
      </w:tr>
      <w:bookmarkEnd w:id="277"/>
      <w:tr w:rsidR="00A01735" w:rsidRPr="00A01735" w14:paraId="586F5EBB" w14:textId="77777777" w:rsidTr="00A01735">
        <w:trPr>
          <w:trHeight w:val="609"/>
        </w:trPr>
        <w:tc>
          <w:tcPr>
            <w:tcW w:w="3150" w:type="dxa"/>
            <w:tcBorders>
              <w:top w:val="double" w:sz="4" w:space="0" w:color="auto"/>
              <w:bottom w:val="single" w:sz="18" w:space="0" w:color="auto"/>
            </w:tcBorders>
            <w:shd w:val="clear" w:color="auto" w:fill="auto"/>
            <w:vAlign w:val="bottom"/>
            <w:hideMark/>
          </w:tcPr>
          <w:p w14:paraId="4E978AD0" w14:textId="77777777" w:rsidR="00A01735" w:rsidRPr="00A01735" w:rsidRDefault="00A01735" w:rsidP="00A01735">
            <w:pPr>
              <w:jc w:val="center"/>
              <w:rPr>
                <w:rFonts w:ascii="Times New Roman" w:eastAsia="Times New Roman" w:hAnsi="Times New Roman"/>
                <w:b/>
                <w:bCs/>
                <w:color w:val="000000"/>
                <w:sz w:val="24"/>
                <w:szCs w:val="24"/>
              </w:rPr>
            </w:pPr>
            <w:r w:rsidRPr="00A01735">
              <w:rPr>
                <w:rFonts w:ascii="Times New Roman" w:eastAsia="Times New Roman" w:hAnsi="Times New Roman"/>
                <w:b/>
                <w:bCs/>
                <w:color w:val="000000"/>
                <w:sz w:val="24"/>
                <w:szCs w:val="24"/>
              </w:rPr>
              <w:t>Designated Use</w:t>
            </w:r>
          </w:p>
        </w:tc>
        <w:tc>
          <w:tcPr>
            <w:tcW w:w="1710" w:type="dxa"/>
            <w:gridSpan w:val="2"/>
            <w:tcBorders>
              <w:top w:val="double" w:sz="4" w:space="0" w:color="auto"/>
              <w:bottom w:val="single" w:sz="18" w:space="0" w:color="auto"/>
            </w:tcBorders>
            <w:shd w:val="clear" w:color="auto" w:fill="auto"/>
            <w:vAlign w:val="bottom"/>
            <w:hideMark/>
          </w:tcPr>
          <w:p w14:paraId="26B5357D" w14:textId="42854EB3" w:rsidR="00A01735" w:rsidRPr="00A01735" w:rsidRDefault="00A01735" w:rsidP="00A01735">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Size Fully Supported</w:t>
            </w:r>
            <w:r w:rsidRPr="00A01735">
              <w:rPr>
                <w:rFonts w:ascii="Times New Roman" w:eastAsia="Times New Roman" w:hAnsi="Times New Roman"/>
                <w:b/>
                <w:bCs/>
                <w:color w:val="000000"/>
                <w:sz w:val="24"/>
                <w:szCs w:val="24"/>
                <w:vertAlign w:val="superscript"/>
              </w:rPr>
              <w:t>1</w:t>
            </w:r>
          </w:p>
        </w:tc>
        <w:tc>
          <w:tcPr>
            <w:tcW w:w="1620" w:type="dxa"/>
            <w:gridSpan w:val="2"/>
            <w:tcBorders>
              <w:top w:val="double" w:sz="4" w:space="0" w:color="auto"/>
              <w:bottom w:val="single" w:sz="18" w:space="0" w:color="auto"/>
            </w:tcBorders>
            <w:shd w:val="clear" w:color="auto" w:fill="auto"/>
            <w:vAlign w:val="bottom"/>
            <w:hideMark/>
          </w:tcPr>
          <w:p w14:paraId="10D1D3C8" w14:textId="7EC5C51B" w:rsidR="00A01735" w:rsidRPr="00A01735" w:rsidRDefault="00A01735" w:rsidP="00A01735">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Size Not Supported</w:t>
            </w:r>
            <w:r w:rsidRPr="00A01735">
              <w:rPr>
                <w:rFonts w:ascii="Times New Roman" w:eastAsia="Times New Roman" w:hAnsi="Times New Roman"/>
                <w:b/>
                <w:bCs/>
                <w:color w:val="000000"/>
                <w:sz w:val="24"/>
                <w:szCs w:val="24"/>
                <w:vertAlign w:val="superscript"/>
              </w:rPr>
              <w:t>1</w:t>
            </w:r>
          </w:p>
        </w:tc>
        <w:tc>
          <w:tcPr>
            <w:tcW w:w="1980" w:type="dxa"/>
            <w:gridSpan w:val="2"/>
            <w:tcBorders>
              <w:top w:val="double" w:sz="4" w:space="0" w:color="auto"/>
              <w:bottom w:val="single" w:sz="18" w:space="0" w:color="auto"/>
            </w:tcBorders>
            <w:shd w:val="clear" w:color="auto" w:fill="auto"/>
            <w:vAlign w:val="bottom"/>
            <w:hideMark/>
          </w:tcPr>
          <w:p w14:paraId="5CB64B30" w14:textId="5B8FFCC5" w:rsidR="00A01735" w:rsidRPr="00A01735" w:rsidRDefault="00A01735" w:rsidP="00A01735">
            <w:pPr>
              <w:jc w:val="center"/>
              <w:rPr>
                <w:rFonts w:ascii="Times New Roman" w:eastAsia="Times New Roman" w:hAnsi="Times New Roman"/>
                <w:b/>
                <w:bCs/>
                <w:color w:val="000000"/>
                <w:sz w:val="24"/>
                <w:szCs w:val="24"/>
              </w:rPr>
            </w:pPr>
            <w:r w:rsidRPr="00A01735">
              <w:rPr>
                <w:rFonts w:ascii="Times New Roman" w:eastAsia="Times New Roman" w:hAnsi="Times New Roman"/>
                <w:b/>
                <w:bCs/>
                <w:color w:val="000000"/>
                <w:sz w:val="24"/>
                <w:szCs w:val="24"/>
              </w:rPr>
              <w:t>Total</w:t>
            </w:r>
            <w:r>
              <w:rPr>
                <w:rFonts w:ascii="Times New Roman" w:eastAsia="Times New Roman" w:hAnsi="Times New Roman"/>
                <w:b/>
                <w:bCs/>
                <w:color w:val="000000"/>
                <w:sz w:val="24"/>
                <w:szCs w:val="24"/>
              </w:rPr>
              <w:t xml:space="preserve"> Size for Designated Use</w:t>
            </w:r>
            <w:r w:rsidRPr="00A01735">
              <w:rPr>
                <w:rFonts w:ascii="Times New Roman" w:eastAsia="Times New Roman" w:hAnsi="Times New Roman"/>
                <w:b/>
                <w:bCs/>
                <w:color w:val="000000"/>
                <w:sz w:val="24"/>
                <w:szCs w:val="24"/>
                <w:vertAlign w:val="superscript"/>
              </w:rPr>
              <w:t>1</w:t>
            </w:r>
          </w:p>
        </w:tc>
      </w:tr>
      <w:tr w:rsidR="00A01735" w:rsidRPr="00A01735" w14:paraId="597471E2" w14:textId="77777777" w:rsidTr="00A01735">
        <w:trPr>
          <w:trHeight w:val="312"/>
        </w:trPr>
        <w:tc>
          <w:tcPr>
            <w:tcW w:w="3150" w:type="dxa"/>
            <w:tcBorders>
              <w:top w:val="single" w:sz="18" w:space="0" w:color="auto"/>
            </w:tcBorders>
            <w:shd w:val="clear" w:color="auto" w:fill="auto"/>
            <w:noWrap/>
            <w:vAlign w:val="bottom"/>
            <w:hideMark/>
          </w:tcPr>
          <w:p w14:paraId="43921429" w14:textId="77777777" w:rsidR="00A01735" w:rsidRPr="00A01735" w:rsidRDefault="00A01735" w:rsidP="00A01735">
            <w:pPr>
              <w:jc w:val="left"/>
              <w:rPr>
                <w:rFonts w:ascii="Times New Roman" w:eastAsia="Times New Roman" w:hAnsi="Times New Roman"/>
                <w:b/>
                <w:bCs/>
                <w:color w:val="000000"/>
                <w:sz w:val="24"/>
                <w:szCs w:val="24"/>
              </w:rPr>
            </w:pPr>
            <w:r w:rsidRPr="00A01735">
              <w:rPr>
                <w:rFonts w:ascii="Times New Roman" w:eastAsia="Times New Roman" w:hAnsi="Times New Roman"/>
                <w:b/>
                <w:bCs/>
                <w:color w:val="000000"/>
                <w:sz w:val="24"/>
                <w:szCs w:val="24"/>
              </w:rPr>
              <w:t>Primary Contact Recreation</w:t>
            </w:r>
          </w:p>
        </w:tc>
        <w:tc>
          <w:tcPr>
            <w:tcW w:w="1080" w:type="dxa"/>
            <w:tcBorders>
              <w:top w:val="single" w:sz="18" w:space="0" w:color="auto"/>
            </w:tcBorders>
            <w:shd w:val="clear" w:color="auto" w:fill="auto"/>
            <w:noWrap/>
            <w:vAlign w:val="bottom"/>
            <w:hideMark/>
          </w:tcPr>
          <w:p w14:paraId="561C35C5"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5,635</w:t>
            </w:r>
          </w:p>
        </w:tc>
        <w:tc>
          <w:tcPr>
            <w:tcW w:w="630" w:type="dxa"/>
            <w:tcBorders>
              <w:top w:val="single" w:sz="18" w:space="0" w:color="auto"/>
            </w:tcBorders>
            <w:shd w:val="clear" w:color="auto" w:fill="auto"/>
            <w:noWrap/>
            <w:vAlign w:val="bottom"/>
            <w:hideMark/>
          </w:tcPr>
          <w:p w14:paraId="1347AE58"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(45)</w:t>
            </w:r>
          </w:p>
        </w:tc>
        <w:tc>
          <w:tcPr>
            <w:tcW w:w="990" w:type="dxa"/>
            <w:tcBorders>
              <w:top w:val="single" w:sz="18" w:space="0" w:color="auto"/>
            </w:tcBorders>
            <w:shd w:val="clear" w:color="auto" w:fill="auto"/>
            <w:noWrap/>
            <w:vAlign w:val="bottom"/>
            <w:hideMark/>
          </w:tcPr>
          <w:p w14:paraId="3FF82F66"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97</w:t>
            </w:r>
          </w:p>
        </w:tc>
        <w:tc>
          <w:tcPr>
            <w:tcW w:w="630" w:type="dxa"/>
            <w:tcBorders>
              <w:top w:val="single" w:sz="18" w:space="0" w:color="auto"/>
            </w:tcBorders>
            <w:shd w:val="clear" w:color="auto" w:fill="auto"/>
            <w:noWrap/>
            <w:vAlign w:val="bottom"/>
            <w:hideMark/>
          </w:tcPr>
          <w:p w14:paraId="2F3F3632"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(7)</w:t>
            </w:r>
          </w:p>
        </w:tc>
        <w:tc>
          <w:tcPr>
            <w:tcW w:w="1080" w:type="dxa"/>
            <w:tcBorders>
              <w:top w:val="single" w:sz="18" w:space="0" w:color="auto"/>
            </w:tcBorders>
            <w:shd w:val="clear" w:color="auto" w:fill="auto"/>
            <w:noWrap/>
            <w:vAlign w:val="bottom"/>
            <w:hideMark/>
          </w:tcPr>
          <w:p w14:paraId="270EE359"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5,733</w:t>
            </w:r>
          </w:p>
        </w:tc>
        <w:tc>
          <w:tcPr>
            <w:tcW w:w="900" w:type="dxa"/>
            <w:tcBorders>
              <w:top w:val="single" w:sz="18" w:space="0" w:color="auto"/>
            </w:tcBorders>
            <w:shd w:val="clear" w:color="auto" w:fill="auto"/>
            <w:noWrap/>
            <w:vAlign w:val="bottom"/>
            <w:hideMark/>
          </w:tcPr>
          <w:p w14:paraId="0134963E"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(52)</w:t>
            </w:r>
          </w:p>
        </w:tc>
      </w:tr>
      <w:tr w:rsidR="00A01735" w:rsidRPr="00A01735" w14:paraId="3524EBDF" w14:textId="77777777" w:rsidTr="00A01735">
        <w:trPr>
          <w:trHeight w:val="312"/>
        </w:trPr>
        <w:tc>
          <w:tcPr>
            <w:tcW w:w="3150" w:type="dxa"/>
            <w:shd w:val="clear" w:color="auto" w:fill="auto"/>
            <w:noWrap/>
            <w:vAlign w:val="bottom"/>
            <w:hideMark/>
          </w:tcPr>
          <w:p w14:paraId="6341CF21" w14:textId="77777777" w:rsidR="00A01735" w:rsidRPr="00A01735" w:rsidRDefault="00A01735" w:rsidP="00A01735">
            <w:pPr>
              <w:jc w:val="left"/>
              <w:rPr>
                <w:rFonts w:ascii="Times New Roman" w:eastAsia="Times New Roman" w:hAnsi="Times New Roman"/>
                <w:b/>
                <w:bCs/>
                <w:color w:val="000000"/>
                <w:sz w:val="24"/>
                <w:szCs w:val="24"/>
              </w:rPr>
            </w:pPr>
            <w:r w:rsidRPr="00A01735">
              <w:rPr>
                <w:rFonts w:ascii="Times New Roman" w:eastAsia="Times New Roman" w:hAnsi="Times New Roman"/>
                <w:b/>
                <w:bCs/>
                <w:color w:val="000000"/>
                <w:sz w:val="24"/>
                <w:szCs w:val="24"/>
              </w:rPr>
              <w:t>Secondary Contact Recreation</w:t>
            </w:r>
          </w:p>
        </w:tc>
        <w:tc>
          <w:tcPr>
            <w:tcW w:w="1080" w:type="dxa"/>
            <w:shd w:val="clear" w:color="auto" w:fill="auto"/>
            <w:noWrap/>
            <w:vAlign w:val="bottom"/>
            <w:hideMark/>
          </w:tcPr>
          <w:p w14:paraId="6EB41D19"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5,733</w:t>
            </w:r>
          </w:p>
        </w:tc>
        <w:tc>
          <w:tcPr>
            <w:tcW w:w="630" w:type="dxa"/>
            <w:shd w:val="clear" w:color="auto" w:fill="auto"/>
            <w:noWrap/>
            <w:vAlign w:val="bottom"/>
            <w:hideMark/>
          </w:tcPr>
          <w:p w14:paraId="0ECD2871"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(52)</w:t>
            </w:r>
          </w:p>
        </w:tc>
        <w:tc>
          <w:tcPr>
            <w:tcW w:w="990" w:type="dxa"/>
            <w:shd w:val="clear" w:color="auto" w:fill="auto"/>
            <w:noWrap/>
            <w:vAlign w:val="bottom"/>
            <w:hideMark/>
          </w:tcPr>
          <w:p w14:paraId="6F95414D" w14:textId="77777777" w:rsidR="00A01735" w:rsidRPr="00A01735" w:rsidRDefault="00A01735" w:rsidP="00A01735">
            <w:pPr>
              <w:jc w:val="right"/>
              <w:rPr>
                <w:rFonts w:ascii="Times New Roman" w:eastAsia="Times New Roman" w:hAnsi="Times New Roman"/>
                <w:color w:val="000000"/>
                <w:sz w:val="24"/>
                <w:szCs w:val="24"/>
              </w:rPr>
            </w:pPr>
          </w:p>
        </w:tc>
        <w:tc>
          <w:tcPr>
            <w:tcW w:w="630" w:type="dxa"/>
            <w:shd w:val="clear" w:color="auto" w:fill="auto"/>
            <w:noWrap/>
            <w:vAlign w:val="bottom"/>
            <w:hideMark/>
          </w:tcPr>
          <w:p w14:paraId="4BF72766" w14:textId="77777777" w:rsidR="00A01735" w:rsidRPr="00A01735" w:rsidRDefault="00A01735" w:rsidP="00A01735">
            <w:pPr>
              <w:jc w:val="left"/>
              <w:rPr>
                <w:rFonts w:ascii="Times New Roman" w:eastAsia="Times New Roman" w:hAnsi="Times New Roman"/>
                <w:sz w:val="20"/>
                <w:szCs w:val="20"/>
              </w:rPr>
            </w:pPr>
          </w:p>
        </w:tc>
        <w:tc>
          <w:tcPr>
            <w:tcW w:w="1080" w:type="dxa"/>
            <w:shd w:val="clear" w:color="auto" w:fill="auto"/>
            <w:noWrap/>
            <w:vAlign w:val="bottom"/>
            <w:hideMark/>
          </w:tcPr>
          <w:p w14:paraId="63AF5AC8"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5,733</w:t>
            </w:r>
          </w:p>
        </w:tc>
        <w:tc>
          <w:tcPr>
            <w:tcW w:w="900" w:type="dxa"/>
            <w:shd w:val="clear" w:color="auto" w:fill="auto"/>
            <w:noWrap/>
            <w:vAlign w:val="bottom"/>
            <w:hideMark/>
          </w:tcPr>
          <w:p w14:paraId="593A859E"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(52)</w:t>
            </w:r>
          </w:p>
        </w:tc>
      </w:tr>
      <w:tr w:rsidR="00A01735" w:rsidRPr="00A01735" w14:paraId="6FF269D1" w14:textId="77777777" w:rsidTr="00A01735">
        <w:trPr>
          <w:trHeight w:val="312"/>
        </w:trPr>
        <w:tc>
          <w:tcPr>
            <w:tcW w:w="3150" w:type="dxa"/>
            <w:shd w:val="clear" w:color="auto" w:fill="auto"/>
            <w:noWrap/>
            <w:vAlign w:val="bottom"/>
            <w:hideMark/>
          </w:tcPr>
          <w:p w14:paraId="64798BF2" w14:textId="77777777" w:rsidR="00A01735" w:rsidRPr="00A01735" w:rsidRDefault="00A01735" w:rsidP="00A01735">
            <w:pPr>
              <w:jc w:val="left"/>
              <w:rPr>
                <w:rFonts w:ascii="Times New Roman" w:eastAsia="Times New Roman" w:hAnsi="Times New Roman"/>
                <w:b/>
                <w:bCs/>
                <w:color w:val="000000"/>
                <w:sz w:val="24"/>
                <w:szCs w:val="24"/>
              </w:rPr>
            </w:pPr>
            <w:r w:rsidRPr="00A01735">
              <w:rPr>
                <w:rFonts w:ascii="Times New Roman" w:eastAsia="Times New Roman" w:hAnsi="Times New Roman"/>
                <w:b/>
                <w:bCs/>
                <w:color w:val="000000"/>
                <w:sz w:val="24"/>
                <w:szCs w:val="24"/>
              </w:rPr>
              <w:t>Fish and Wildlife Propagation</w:t>
            </w:r>
          </w:p>
        </w:tc>
        <w:tc>
          <w:tcPr>
            <w:tcW w:w="1080" w:type="dxa"/>
            <w:shd w:val="clear" w:color="auto" w:fill="auto"/>
            <w:noWrap/>
            <w:vAlign w:val="bottom"/>
            <w:hideMark/>
          </w:tcPr>
          <w:p w14:paraId="25FABD20"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2,395</w:t>
            </w:r>
          </w:p>
        </w:tc>
        <w:tc>
          <w:tcPr>
            <w:tcW w:w="630" w:type="dxa"/>
            <w:shd w:val="clear" w:color="auto" w:fill="auto"/>
            <w:noWrap/>
            <w:vAlign w:val="bottom"/>
            <w:hideMark/>
          </w:tcPr>
          <w:p w14:paraId="1F3631EB"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(33)</w:t>
            </w:r>
          </w:p>
        </w:tc>
        <w:tc>
          <w:tcPr>
            <w:tcW w:w="990" w:type="dxa"/>
            <w:shd w:val="clear" w:color="auto" w:fill="auto"/>
            <w:noWrap/>
            <w:vAlign w:val="bottom"/>
            <w:hideMark/>
          </w:tcPr>
          <w:p w14:paraId="7D25CE2C"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3,338</w:t>
            </w:r>
          </w:p>
        </w:tc>
        <w:tc>
          <w:tcPr>
            <w:tcW w:w="630" w:type="dxa"/>
            <w:shd w:val="clear" w:color="auto" w:fill="auto"/>
            <w:noWrap/>
            <w:vAlign w:val="bottom"/>
            <w:hideMark/>
          </w:tcPr>
          <w:p w14:paraId="2E636AF7"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(19)</w:t>
            </w:r>
          </w:p>
        </w:tc>
        <w:tc>
          <w:tcPr>
            <w:tcW w:w="1080" w:type="dxa"/>
            <w:shd w:val="clear" w:color="auto" w:fill="auto"/>
            <w:noWrap/>
            <w:vAlign w:val="bottom"/>
            <w:hideMark/>
          </w:tcPr>
          <w:p w14:paraId="370B5EAC"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5,733</w:t>
            </w:r>
          </w:p>
        </w:tc>
        <w:tc>
          <w:tcPr>
            <w:tcW w:w="900" w:type="dxa"/>
            <w:shd w:val="clear" w:color="auto" w:fill="auto"/>
            <w:noWrap/>
            <w:vAlign w:val="bottom"/>
            <w:hideMark/>
          </w:tcPr>
          <w:p w14:paraId="4A3BB743"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(52)</w:t>
            </w:r>
          </w:p>
        </w:tc>
      </w:tr>
      <w:tr w:rsidR="00A01735" w:rsidRPr="00A01735" w14:paraId="024CE7A6" w14:textId="77777777" w:rsidTr="00A01735">
        <w:trPr>
          <w:trHeight w:val="312"/>
        </w:trPr>
        <w:tc>
          <w:tcPr>
            <w:tcW w:w="3150" w:type="dxa"/>
            <w:tcBorders>
              <w:bottom w:val="double" w:sz="4" w:space="0" w:color="auto"/>
            </w:tcBorders>
            <w:shd w:val="clear" w:color="auto" w:fill="auto"/>
            <w:noWrap/>
            <w:vAlign w:val="bottom"/>
            <w:hideMark/>
          </w:tcPr>
          <w:p w14:paraId="41D26705" w14:textId="77777777" w:rsidR="00A01735" w:rsidRPr="00A01735" w:rsidRDefault="00A01735" w:rsidP="00A01735">
            <w:pPr>
              <w:jc w:val="left"/>
              <w:rPr>
                <w:rFonts w:ascii="Times New Roman" w:eastAsia="Times New Roman" w:hAnsi="Times New Roman"/>
                <w:b/>
                <w:bCs/>
                <w:color w:val="000000"/>
                <w:sz w:val="24"/>
                <w:szCs w:val="24"/>
              </w:rPr>
            </w:pPr>
            <w:r w:rsidRPr="00A01735">
              <w:rPr>
                <w:rFonts w:ascii="Times New Roman" w:eastAsia="Times New Roman" w:hAnsi="Times New Roman"/>
                <w:b/>
                <w:bCs/>
                <w:color w:val="000000"/>
                <w:sz w:val="24"/>
                <w:szCs w:val="24"/>
              </w:rPr>
              <w:t>Oyster Propagation</w:t>
            </w:r>
          </w:p>
        </w:tc>
        <w:tc>
          <w:tcPr>
            <w:tcW w:w="1080" w:type="dxa"/>
            <w:tcBorders>
              <w:bottom w:val="double" w:sz="4" w:space="0" w:color="auto"/>
            </w:tcBorders>
            <w:shd w:val="clear" w:color="auto" w:fill="auto"/>
            <w:noWrap/>
            <w:vAlign w:val="bottom"/>
            <w:hideMark/>
          </w:tcPr>
          <w:p w14:paraId="3FC6FA77"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3,345</w:t>
            </w:r>
          </w:p>
        </w:tc>
        <w:tc>
          <w:tcPr>
            <w:tcW w:w="630" w:type="dxa"/>
            <w:tcBorders>
              <w:bottom w:val="double" w:sz="4" w:space="0" w:color="auto"/>
            </w:tcBorders>
            <w:shd w:val="clear" w:color="auto" w:fill="auto"/>
            <w:noWrap/>
            <w:vAlign w:val="bottom"/>
            <w:hideMark/>
          </w:tcPr>
          <w:p w14:paraId="4F83844A"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(29)</w:t>
            </w:r>
          </w:p>
        </w:tc>
        <w:tc>
          <w:tcPr>
            <w:tcW w:w="990" w:type="dxa"/>
            <w:tcBorders>
              <w:bottom w:val="double" w:sz="4" w:space="0" w:color="auto"/>
            </w:tcBorders>
            <w:shd w:val="clear" w:color="auto" w:fill="auto"/>
            <w:noWrap/>
            <w:vAlign w:val="bottom"/>
            <w:hideMark/>
          </w:tcPr>
          <w:p w14:paraId="0376FBA7"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1,664</w:t>
            </w:r>
          </w:p>
        </w:tc>
        <w:tc>
          <w:tcPr>
            <w:tcW w:w="630" w:type="dxa"/>
            <w:tcBorders>
              <w:bottom w:val="double" w:sz="4" w:space="0" w:color="auto"/>
            </w:tcBorders>
            <w:shd w:val="clear" w:color="auto" w:fill="auto"/>
            <w:noWrap/>
            <w:vAlign w:val="bottom"/>
            <w:hideMark/>
          </w:tcPr>
          <w:p w14:paraId="06A0F74F"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(11)</w:t>
            </w:r>
          </w:p>
        </w:tc>
        <w:tc>
          <w:tcPr>
            <w:tcW w:w="1080" w:type="dxa"/>
            <w:tcBorders>
              <w:bottom w:val="double" w:sz="4" w:space="0" w:color="auto"/>
            </w:tcBorders>
            <w:shd w:val="clear" w:color="auto" w:fill="auto"/>
            <w:noWrap/>
            <w:vAlign w:val="bottom"/>
            <w:hideMark/>
          </w:tcPr>
          <w:p w14:paraId="683C49AB"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5,009</w:t>
            </w:r>
          </w:p>
        </w:tc>
        <w:tc>
          <w:tcPr>
            <w:tcW w:w="900" w:type="dxa"/>
            <w:tcBorders>
              <w:bottom w:val="double" w:sz="4" w:space="0" w:color="auto"/>
            </w:tcBorders>
            <w:shd w:val="clear" w:color="auto" w:fill="auto"/>
            <w:noWrap/>
            <w:vAlign w:val="bottom"/>
            <w:hideMark/>
          </w:tcPr>
          <w:p w14:paraId="6BE31942"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(40)</w:t>
            </w:r>
          </w:p>
        </w:tc>
      </w:tr>
      <w:tr w:rsidR="00A01735" w:rsidRPr="00A01735" w14:paraId="4261B4F3" w14:textId="77777777" w:rsidTr="00A01735">
        <w:trPr>
          <w:trHeight w:val="312"/>
        </w:trPr>
        <w:tc>
          <w:tcPr>
            <w:tcW w:w="8460" w:type="dxa"/>
            <w:gridSpan w:val="7"/>
            <w:tcBorders>
              <w:top w:val="double" w:sz="4" w:space="0" w:color="auto"/>
              <w:left w:val="nil"/>
              <w:bottom w:val="nil"/>
              <w:right w:val="nil"/>
            </w:tcBorders>
            <w:shd w:val="clear" w:color="auto" w:fill="auto"/>
            <w:noWrap/>
            <w:vAlign w:val="bottom"/>
          </w:tcPr>
          <w:p w14:paraId="72084591" w14:textId="774DBAE4" w:rsidR="00A01735" w:rsidRPr="00A01735" w:rsidRDefault="00A01735" w:rsidP="00A01735">
            <w:pPr>
              <w:jc w:val="left"/>
              <w:rPr>
                <w:rFonts w:ascii="Times New Roman" w:eastAsia="Times New Roman" w:hAnsi="Times New Roman"/>
                <w:color w:val="000000"/>
                <w:sz w:val="24"/>
                <w:szCs w:val="24"/>
              </w:rPr>
            </w:pPr>
            <w:r w:rsidRPr="00071751">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21401926" w14:textId="0FC4BC55" w:rsidR="00A01735" w:rsidRDefault="00A01735" w:rsidP="00A22555">
      <w:pPr>
        <w:pStyle w:val="IRSubsectionHeader"/>
      </w:pPr>
    </w:p>
    <w:p w14:paraId="0979D203" w14:textId="77777777" w:rsidR="00A01735" w:rsidRDefault="00A01735">
      <w:pPr>
        <w:spacing w:after="120"/>
        <w:rPr>
          <w:rFonts w:ascii="Times New Roman" w:eastAsia="Times New Roman" w:hAnsi="Times New Roman"/>
          <w:b/>
          <w:bCs/>
          <w:sz w:val="24"/>
          <w:szCs w:val="24"/>
          <w:u w:val="single"/>
        </w:rPr>
      </w:pPr>
      <w:r>
        <w:br w:type="page"/>
      </w:r>
    </w:p>
    <w:p w14:paraId="4A950CB4" w14:textId="3E5CC9FA" w:rsidR="0047706C" w:rsidRDefault="0047706C" w:rsidP="00A22555">
      <w:pPr>
        <w:pStyle w:val="IRSubsectionHeader"/>
      </w:pPr>
      <w:r w:rsidRPr="00B55966">
        <w:t>Suspected Causes of Non-Support of Designated Uses</w:t>
      </w:r>
    </w:p>
    <w:p w14:paraId="08BD52E4" w14:textId="77777777" w:rsidR="00A01735" w:rsidRPr="00A01735" w:rsidRDefault="00A01735" w:rsidP="00A01735">
      <w:pPr>
        <w:pStyle w:val="BodyText"/>
      </w:pPr>
    </w:p>
    <w:tbl>
      <w:tblPr>
        <w:tblW w:w="72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025"/>
        <w:gridCol w:w="1275"/>
        <w:gridCol w:w="990"/>
      </w:tblGrid>
      <w:tr w:rsidR="00A01735" w:rsidRPr="00A01735" w14:paraId="1EFC96BC" w14:textId="77777777" w:rsidTr="00A01735">
        <w:trPr>
          <w:trHeight w:val="288"/>
          <w:jc w:val="center"/>
        </w:trPr>
        <w:tc>
          <w:tcPr>
            <w:tcW w:w="7290" w:type="dxa"/>
            <w:gridSpan w:val="3"/>
            <w:tcBorders>
              <w:top w:val="nil"/>
              <w:left w:val="nil"/>
              <w:bottom w:val="double" w:sz="4" w:space="0" w:color="auto"/>
              <w:right w:val="nil"/>
            </w:tcBorders>
            <w:shd w:val="clear" w:color="auto" w:fill="auto"/>
            <w:noWrap/>
            <w:vAlign w:val="bottom"/>
          </w:tcPr>
          <w:p w14:paraId="1DCAA0A2" w14:textId="77777777" w:rsidR="00A01735" w:rsidRPr="00A01735" w:rsidRDefault="00A01735" w:rsidP="00A01735">
            <w:pPr>
              <w:tabs>
                <w:tab w:val="center" w:pos="5040"/>
              </w:tabs>
              <w:jc w:val="center"/>
              <w:rPr>
                <w:rFonts w:ascii="Times New Roman" w:hAnsi="Times New Roman"/>
                <w:b/>
                <w:sz w:val="24"/>
                <w:szCs w:val="24"/>
              </w:rPr>
            </w:pPr>
            <w:bookmarkStart w:id="278" w:name="Table_3_5_2"/>
            <w:r w:rsidRPr="00A01735">
              <w:rPr>
                <w:rFonts w:ascii="Times New Roman" w:hAnsi="Times New Roman"/>
                <w:b/>
                <w:sz w:val="24"/>
                <w:szCs w:val="24"/>
              </w:rPr>
              <w:t>Table 3.5.2</w:t>
            </w:r>
          </w:p>
          <w:p w14:paraId="01813083" w14:textId="77777777" w:rsidR="00A01735" w:rsidRPr="00A01735" w:rsidRDefault="00A01735" w:rsidP="00A01735">
            <w:pPr>
              <w:tabs>
                <w:tab w:val="center" w:pos="5040"/>
              </w:tabs>
              <w:rPr>
                <w:rFonts w:ascii="Times New Roman" w:hAnsi="Times New Roman"/>
                <w:b/>
                <w:sz w:val="24"/>
                <w:szCs w:val="24"/>
              </w:rPr>
            </w:pPr>
          </w:p>
          <w:p w14:paraId="54ECE43B" w14:textId="23D6BF62" w:rsidR="00A01735" w:rsidRPr="00A01735" w:rsidRDefault="00A01735" w:rsidP="00A01735">
            <w:pPr>
              <w:jc w:val="left"/>
              <w:rPr>
                <w:rFonts w:ascii="Times New Roman" w:eastAsia="Times New Roman" w:hAnsi="Times New Roman"/>
                <w:b/>
                <w:color w:val="000000"/>
                <w:sz w:val="24"/>
                <w:szCs w:val="24"/>
              </w:rPr>
            </w:pPr>
            <w:r w:rsidRPr="00A01735">
              <w:rPr>
                <w:rFonts w:ascii="Times New Roman" w:hAnsi="Times New Roman"/>
                <w:b/>
                <w:sz w:val="24"/>
                <w:szCs w:val="24"/>
              </w:rPr>
              <w:t xml:space="preserve">Total sizes of Louisiana estuaries not fully supporting designated uses due to various suspected causes of impairment, </w:t>
            </w:r>
            <w:r w:rsidRPr="00A01735">
              <w:rPr>
                <w:rFonts w:ascii="Times New Roman" w:hAnsi="Times New Roman"/>
                <w:b/>
                <w:i/>
                <w:iCs/>
                <w:sz w:val="24"/>
                <w:szCs w:val="24"/>
              </w:rPr>
              <w:t>2018 Integrated Report</w:t>
            </w:r>
            <w:r w:rsidRPr="00A01735">
              <w:rPr>
                <w:rFonts w:ascii="Times New Roman" w:hAnsi="Times New Roman"/>
                <w:b/>
                <w:sz w:val="24"/>
                <w:szCs w:val="24"/>
              </w:rPr>
              <w:t xml:space="preserve"> assessment (reported in square miles (water body count)).</w:t>
            </w:r>
          </w:p>
        </w:tc>
      </w:tr>
      <w:bookmarkEnd w:id="278"/>
      <w:tr w:rsidR="00A01735" w:rsidRPr="00A01735" w14:paraId="165CBC35" w14:textId="77777777" w:rsidTr="00A01735">
        <w:trPr>
          <w:trHeight w:val="288"/>
          <w:jc w:val="center"/>
        </w:trPr>
        <w:tc>
          <w:tcPr>
            <w:tcW w:w="5025" w:type="dxa"/>
            <w:tcBorders>
              <w:top w:val="double" w:sz="4" w:space="0" w:color="auto"/>
            </w:tcBorders>
            <w:shd w:val="clear" w:color="auto" w:fill="auto"/>
            <w:noWrap/>
            <w:vAlign w:val="bottom"/>
            <w:hideMark/>
          </w:tcPr>
          <w:p w14:paraId="54428459" w14:textId="77777777" w:rsidR="00A01735" w:rsidRPr="00A01735" w:rsidRDefault="00A01735" w:rsidP="00A01735">
            <w:pPr>
              <w:jc w:val="left"/>
              <w:rPr>
                <w:rFonts w:ascii="Times New Roman" w:eastAsia="Times New Roman" w:hAnsi="Times New Roman"/>
                <w:b/>
                <w:color w:val="000000"/>
                <w:sz w:val="24"/>
                <w:szCs w:val="24"/>
              </w:rPr>
            </w:pPr>
            <w:r w:rsidRPr="00A01735">
              <w:rPr>
                <w:rFonts w:ascii="Times New Roman" w:eastAsia="Times New Roman" w:hAnsi="Times New Roman"/>
                <w:b/>
                <w:color w:val="000000"/>
                <w:sz w:val="24"/>
                <w:szCs w:val="24"/>
              </w:rPr>
              <w:t>Suspected Cause of Impairment</w:t>
            </w:r>
          </w:p>
        </w:tc>
        <w:tc>
          <w:tcPr>
            <w:tcW w:w="1275" w:type="dxa"/>
            <w:tcBorders>
              <w:top w:val="double" w:sz="4" w:space="0" w:color="auto"/>
            </w:tcBorders>
            <w:shd w:val="clear" w:color="auto" w:fill="auto"/>
            <w:noWrap/>
            <w:vAlign w:val="bottom"/>
            <w:hideMark/>
          </w:tcPr>
          <w:p w14:paraId="16DC291F" w14:textId="77777777" w:rsidR="00A01735" w:rsidRPr="00A01735" w:rsidRDefault="00A01735" w:rsidP="00A01735">
            <w:pPr>
              <w:jc w:val="center"/>
              <w:rPr>
                <w:rFonts w:ascii="Times New Roman" w:eastAsia="Times New Roman" w:hAnsi="Times New Roman"/>
                <w:b/>
                <w:color w:val="000000"/>
                <w:sz w:val="24"/>
                <w:szCs w:val="24"/>
              </w:rPr>
            </w:pPr>
            <w:r w:rsidRPr="00A01735">
              <w:rPr>
                <w:rFonts w:ascii="Times New Roman" w:eastAsia="Times New Roman" w:hAnsi="Times New Roman"/>
                <w:b/>
                <w:color w:val="000000"/>
                <w:sz w:val="24"/>
                <w:szCs w:val="24"/>
              </w:rPr>
              <w:t>Size</w:t>
            </w:r>
            <w:r w:rsidRPr="00A01735">
              <w:rPr>
                <w:rFonts w:ascii="Times New Roman" w:eastAsia="Times New Roman" w:hAnsi="Times New Roman"/>
                <w:b/>
                <w:color w:val="000000"/>
                <w:sz w:val="24"/>
                <w:szCs w:val="24"/>
                <w:vertAlign w:val="superscript"/>
              </w:rPr>
              <w:t>1</w:t>
            </w:r>
          </w:p>
        </w:tc>
        <w:tc>
          <w:tcPr>
            <w:tcW w:w="990" w:type="dxa"/>
            <w:tcBorders>
              <w:top w:val="double" w:sz="4" w:space="0" w:color="auto"/>
            </w:tcBorders>
            <w:shd w:val="clear" w:color="auto" w:fill="auto"/>
            <w:noWrap/>
            <w:vAlign w:val="bottom"/>
            <w:hideMark/>
          </w:tcPr>
          <w:p w14:paraId="17223520" w14:textId="77777777" w:rsidR="00A01735" w:rsidRPr="00A01735" w:rsidRDefault="00A01735" w:rsidP="00A01735">
            <w:pPr>
              <w:jc w:val="center"/>
              <w:rPr>
                <w:rFonts w:ascii="Times New Roman" w:eastAsia="Times New Roman" w:hAnsi="Times New Roman"/>
                <w:b/>
                <w:color w:val="000000"/>
                <w:sz w:val="24"/>
                <w:szCs w:val="24"/>
              </w:rPr>
            </w:pPr>
            <w:r w:rsidRPr="00A01735">
              <w:rPr>
                <w:rFonts w:ascii="Times New Roman" w:eastAsia="Times New Roman" w:hAnsi="Times New Roman"/>
                <w:b/>
                <w:color w:val="000000"/>
                <w:sz w:val="24"/>
                <w:szCs w:val="24"/>
              </w:rPr>
              <w:t>Count</w:t>
            </w:r>
          </w:p>
        </w:tc>
      </w:tr>
      <w:tr w:rsidR="00A01735" w:rsidRPr="00A01735" w14:paraId="5AEEBA9B" w14:textId="77777777" w:rsidTr="00A01735">
        <w:trPr>
          <w:trHeight w:val="288"/>
          <w:jc w:val="center"/>
        </w:trPr>
        <w:tc>
          <w:tcPr>
            <w:tcW w:w="5025" w:type="dxa"/>
            <w:shd w:val="clear" w:color="auto" w:fill="auto"/>
            <w:noWrap/>
            <w:vAlign w:val="bottom"/>
            <w:hideMark/>
          </w:tcPr>
          <w:p w14:paraId="7EACFDD7" w14:textId="06F89A2C" w:rsidR="00A01735" w:rsidRPr="00A01735" w:rsidRDefault="00A01735" w:rsidP="00A01735">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Dioxin - Fish Consumption Advisory</w:t>
            </w:r>
          </w:p>
        </w:tc>
        <w:tc>
          <w:tcPr>
            <w:tcW w:w="1275" w:type="dxa"/>
            <w:shd w:val="clear" w:color="auto" w:fill="auto"/>
            <w:noWrap/>
            <w:vAlign w:val="bottom"/>
            <w:hideMark/>
          </w:tcPr>
          <w:p w14:paraId="4D9310F9"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72</w:t>
            </w:r>
          </w:p>
        </w:tc>
        <w:tc>
          <w:tcPr>
            <w:tcW w:w="990" w:type="dxa"/>
            <w:shd w:val="clear" w:color="auto" w:fill="auto"/>
            <w:noWrap/>
            <w:vAlign w:val="bottom"/>
            <w:hideMark/>
          </w:tcPr>
          <w:p w14:paraId="1DFF01A4"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w:t>
            </w:r>
          </w:p>
        </w:tc>
      </w:tr>
      <w:tr w:rsidR="00A01735" w:rsidRPr="00A01735" w14:paraId="05071A33" w14:textId="77777777" w:rsidTr="00A01735">
        <w:trPr>
          <w:trHeight w:val="288"/>
          <w:jc w:val="center"/>
        </w:trPr>
        <w:tc>
          <w:tcPr>
            <w:tcW w:w="5025" w:type="dxa"/>
            <w:shd w:val="clear" w:color="auto" w:fill="auto"/>
            <w:noWrap/>
            <w:vAlign w:val="bottom"/>
            <w:hideMark/>
          </w:tcPr>
          <w:p w14:paraId="1379B7D5" w14:textId="375F26F4" w:rsidR="00A01735" w:rsidRPr="00A01735" w:rsidRDefault="00A01735" w:rsidP="00A01735">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Dissolved Oxygen</w:t>
            </w:r>
          </w:p>
        </w:tc>
        <w:tc>
          <w:tcPr>
            <w:tcW w:w="1275" w:type="dxa"/>
            <w:shd w:val="clear" w:color="auto" w:fill="auto"/>
            <w:noWrap/>
            <w:vAlign w:val="bottom"/>
            <w:hideMark/>
          </w:tcPr>
          <w:p w14:paraId="3F8E32F5"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2,080</w:t>
            </w:r>
          </w:p>
        </w:tc>
        <w:tc>
          <w:tcPr>
            <w:tcW w:w="990" w:type="dxa"/>
            <w:shd w:val="clear" w:color="auto" w:fill="auto"/>
            <w:noWrap/>
            <w:vAlign w:val="bottom"/>
            <w:hideMark/>
          </w:tcPr>
          <w:p w14:paraId="4D45ACE8"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11</w:t>
            </w:r>
          </w:p>
        </w:tc>
      </w:tr>
      <w:tr w:rsidR="00A01735" w:rsidRPr="00A01735" w14:paraId="58A9B21E" w14:textId="77777777" w:rsidTr="00A01735">
        <w:trPr>
          <w:trHeight w:val="288"/>
          <w:jc w:val="center"/>
        </w:trPr>
        <w:tc>
          <w:tcPr>
            <w:tcW w:w="5025" w:type="dxa"/>
            <w:shd w:val="clear" w:color="auto" w:fill="auto"/>
            <w:noWrap/>
            <w:vAlign w:val="bottom"/>
            <w:hideMark/>
          </w:tcPr>
          <w:p w14:paraId="7C84C8CD" w14:textId="63A5E2F5" w:rsidR="00A01735" w:rsidRPr="00A01735" w:rsidRDefault="00A01735" w:rsidP="00A01735">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Enterococcus</w:t>
            </w:r>
          </w:p>
        </w:tc>
        <w:tc>
          <w:tcPr>
            <w:tcW w:w="1275" w:type="dxa"/>
            <w:shd w:val="clear" w:color="auto" w:fill="auto"/>
            <w:noWrap/>
            <w:vAlign w:val="bottom"/>
            <w:hideMark/>
          </w:tcPr>
          <w:p w14:paraId="0D185C1C"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95</w:t>
            </w:r>
          </w:p>
        </w:tc>
        <w:tc>
          <w:tcPr>
            <w:tcW w:w="990" w:type="dxa"/>
            <w:shd w:val="clear" w:color="auto" w:fill="auto"/>
            <w:noWrap/>
            <w:vAlign w:val="bottom"/>
            <w:hideMark/>
          </w:tcPr>
          <w:p w14:paraId="7A92468E"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6</w:t>
            </w:r>
          </w:p>
        </w:tc>
      </w:tr>
      <w:tr w:rsidR="00A01735" w:rsidRPr="00A01735" w14:paraId="1B157167" w14:textId="77777777" w:rsidTr="00A01735">
        <w:trPr>
          <w:trHeight w:val="288"/>
          <w:jc w:val="center"/>
        </w:trPr>
        <w:tc>
          <w:tcPr>
            <w:tcW w:w="5025" w:type="dxa"/>
            <w:shd w:val="clear" w:color="auto" w:fill="auto"/>
            <w:noWrap/>
            <w:vAlign w:val="bottom"/>
            <w:hideMark/>
          </w:tcPr>
          <w:p w14:paraId="0122FE8C" w14:textId="2F3BBD61" w:rsidR="00A01735" w:rsidRPr="00A01735" w:rsidRDefault="00A01735" w:rsidP="00A01735">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Fecal Coliform</w:t>
            </w:r>
          </w:p>
        </w:tc>
        <w:tc>
          <w:tcPr>
            <w:tcW w:w="1275" w:type="dxa"/>
            <w:shd w:val="clear" w:color="auto" w:fill="auto"/>
            <w:noWrap/>
            <w:vAlign w:val="bottom"/>
            <w:hideMark/>
          </w:tcPr>
          <w:p w14:paraId="368BE593"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1,666</w:t>
            </w:r>
          </w:p>
        </w:tc>
        <w:tc>
          <w:tcPr>
            <w:tcW w:w="990" w:type="dxa"/>
            <w:shd w:val="clear" w:color="auto" w:fill="auto"/>
            <w:noWrap/>
            <w:vAlign w:val="bottom"/>
            <w:hideMark/>
          </w:tcPr>
          <w:p w14:paraId="2FF31265"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12</w:t>
            </w:r>
          </w:p>
        </w:tc>
      </w:tr>
      <w:tr w:rsidR="00A01735" w:rsidRPr="00A01735" w14:paraId="6DDA9DAB" w14:textId="77777777" w:rsidTr="00A01735">
        <w:trPr>
          <w:trHeight w:val="288"/>
          <w:jc w:val="center"/>
        </w:trPr>
        <w:tc>
          <w:tcPr>
            <w:tcW w:w="5025" w:type="dxa"/>
            <w:shd w:val="clear" w:color="auto" w:fill="auto"/>
            <w:noWrap/>
            <w:vAlign w:val="bottom"/>
            <w:hideMark/>
          </w:tcPr>
          <w:p w14:paraId="20AC458D" w14:textId="3356E44A" w:rsidR="00A01735" w:rsidRPr="00A01735" w:rsidRDefault="00A01735" w:rsidP="00A01735">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Furan Compounds</w:t>
            </w:r>
          </w:p>
        </w:tc>
        <w:tc>
          <w:tcPr>
            <w:tcW w:w="1275" w:type="dxa"/>
            <w:shd w:val="clear" w:color="auto" w:fill="auto"/>
            <w:noWrap/>
            <w:vAlign w:val="bottom"/>
            <w:hideMark/>
          </w:tcPr>
          <w:p w14:paraId="0BF4F07E"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72</w:t>
            </w:r>
          </w:p>
        </w:tc>
        <w:tc>
          <w:tcPr>
            <w:tcW w:w="990" w:type="dxa"/>
            <w:shd w:val="clear" w:color="auto" w:fill="auto"/>
            <w:noWrap/>
            <w:vAlign w:val="bottom"/>
            <w:hideMark/>
          </w:tcPr>
          <w:p w14:paraId="4EBAC313"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w:t>
            </w:r>
          </w:p>
        </w:tc>
      </w:tr>
      <w:tr w:rsidR="00A01735" w:rsidRPr="00A01735" w14:paraId="070CDCEB" w14:textId="77777777" w:rsidTr="00A01735">
        <w:trPr>
          <w:trHeight w:val="288"/>
          <w:jc w:val="center"/>
        </w:trPr>
        <w:tc>
          <w:tcPr>
            <w:tcW w:w="5025" w:type="dxa"/>
            <w:shd w:val="clear" w:color="auto" w:fill="auto"/>
            <w:noWrap/>
            <w:vAlign w:val="bottom"/>
            <w:hideMark/>
          </w:tcPr>
          <w:p w14:paraId="76DFAD4B" w14:textId="11D40136" w:rsidR="00A01735" w:rsidRPr="00A01735" w:rsidRDefault="00A01735" w:rsidP="00A01735">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Mercury - Fish Consumption Advisory</w:t>
            </w:r>
          </w:p>
        </w:tc>
        <w:tc>
          <w:tcPr>
            <w:tcW w:w="1275" w:type="dxa"/>
            <w:shd w:val="clear" w:color="auto" w:fill="auto"/>
            <w:noWrap/>
            <w:vAlign w:val="bottom"/>
            <w:hideMark/>
          </w:tcPr>
          <w:p w14:paraId="7E07FFF7"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1,928</w:t>
            </w:r>
          </w:p>
        </w:tc>
        <w:tc>
          <w:tcPr>
            <w:tcW w:w="990" w:type="dxa"/>
            <w:shd w:val="clear" w:color="auto" w:fill="auto"/>
            <w:noWrap/>
            <w:vAlign w:val="bottom"/>
            <w:hideMark/>
          </w:tcPr>
          <w:p w14:paraId="13F3B253"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9</w:t>
            </w:r>
          </w:p>
        </w:tc>
      </w:tr>
      <w:tr w:rsidR="00A01735" w:rsidRPr="00A01735" w14:paraId="6D4F9569" w14:textId="77777777" w:rsidTr="00A01735">
        <w:trPr>
          <w:trHeight w:val="288"/>
          <w:jc w:val="center"/>
        </w:trPr>
        <w:tc>
          <w:tcPr>
            <w:tcW w:w="5025" w:type="dxa"/>
            <w:shd w:val="clear" w:color="auto" w:fill="auto"/>
            <w:noWrap/>
            <w:vAlign w:val="bottom"/>
            <w:hideMark/>
          </w:tcPr>
          <w:p w14:paraId="1383D0C8" w14:textId="4A7EF790" w:rsidR="00A01735" w:rsidRPr="00A01735" w:rsidRDefault="00A01735" w:rsidP="00A01735">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Non-Native Aquatic Plants</w:t>
            </w:r>
          </w:p>
        </w:tc>
        <w:tc>
          <w:tcPr>
            <w:tcW w:w="1275" w:type="dxa"/>
            <w:shd w:val="clear" w:color="auto" w:fill="auto"/>
            <w:noWrap/>
            <w:vAlign w:val="bottom"/>
            <w:hideMark/>
          </w:tcPr>
          <w:p w14:paraId="42ED3EFB"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91</w:t>
            </w:r>
          </w:p>
        </w:tc>
        <w:tc>
          <w:tcPr>
            <w:tcW w:w="990" w:type="dxa"/>
            <w:shd w:val="clear" w:color="auto" w:fill="auto"/>
            <w:noWrap/>
            <w:vAlign w:val="bottom"/>
            <w:hideMark/>
          </w:tcPr>
          <w:p w14:paraId="2295F11C"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w:t>
            </w:r>
          </w:p>
        </w:tc>
      </w:tr>
      <w:tr w:rsidR="00A01735" w:rsidRPr="00A01735" w14:paraId="6D24E15D" w14:textId="77777777" w:rsidTr="00A01735">
        <w:trPr>
          <w:trHeight w:val="288"/>
          <w:jc w:val="center"/>
        </w:trPr>
        <w:tc>
          <w:tcPr>
            <w:tcW w:w="5025" w:type="dxa"/>
            <w:tcBorders>
              <w:bottom w:val="double" w:sz="4" w:space="0" w:color="auto"/>
            </w:tcBorders>
            <w:shd w:val="clear" w:color="auto" w:fill="auto"/>
            <w:noWrap/>
            <w:vAlign w:val="bottom"/>
            <w:hideMark/>
          </w:tcPr>
          <w:p w14:paraId="2123DFF9" w14:textId="0C77EF4F" w:rsidR="00A01735" w:rsidRPr="00A01735" w:rsidRDefault="00A01735" w:rsidP="00A01735">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PCBs - Fish Consumption Advisory</w:t>
            </w:r>
          </w:p>
        </w:tc>
        <w:tc>
          <w:tcPr>
            <w:tcW w:w="1275" w:type="dxa"/>
            <w:tcBorders>
              <w:bottom w:val="double" w:sz="4" w:space="0" w:color="auto"/>
            </w:tcBorders>
            <w:shd w:val="clear" w:color="auto" w:fill="auto"/>
            <w:noWrap/>
            <w:vAlign w:val="bottom"/>
            <w:hideMark/>
          </w:tcPr>
          <w:p w14:paraId="78540CA0"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72</w:t>
            </w:r>
          </w:p>
        </w:tc>
        <w:tc>
          <w:tcPr>
            <w:tcW w:w="990" w:type="dxa"/>
            <w:tcBorders>
              <w:bottom w:val="double" w:sz="4" w:space="0" w:color="auto"/>
            </w:tcBorders>
            <w:shd w:val="clear" w:color="auto" w:fill="auto"/>
            <w:noWrap/>
            <w:vAlign w:val="bottom"/>
            <w:hideMark/>
          </w:tcPr>
          <w:p w14:paraId="4B7546AB" w14:textId="77777777" w:rsidR="00A01735" w:rsidRPr="00A01735" w:rsidRDefault="00A01735" w:rsidP="00A01735">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w:t>
            </w:r>
          </w:p>
        </w:tc>
      </w:tr>
      <w:tr w:rsidR="00A01735" w:rsidRPr="00A01735" w14:paraId="34F2BF86" w14:textId="77777777" w:rsidTr="00A01735">
        <w:trPr>
          <w:trHeight w:val="288"/>
          <w:jc w:val="center"/>
        </w:trPr>
        <w:tc>
          <w:tcPr>
            <w:tcW w:w="7290" w:type="dxa"/>
            <w:gridSpan w:val="3"/>
            <w:tcBorders>
              <w:top w:val="double" w:sz="4" w:space="0" w:color="auto"/>
              <w:left w:val="nil"/>
              <w:bottom w:val="nil"/>
              <w:right w:val="nil"/>
            </w:tcBorders>
            <w:shd w:val="clear" w:color="auto" w:fill="auto"/>
            <w:noWrap/>
            <w:vAlign w:val="bottom"/>
          </w:tcPr>
          <w:p w14:paraId="7B061F7C" w14:textId="3BE3FCD2" w:rsidR="00A01735" w:rsidRPr="00A01735" w:rsidRDefault="00A01735" w:rsidP="00A01735">
            <w:pPr>
              <w:jc w:val="left"/>
              <w:rPr>
                <w:rFonts w:eastAsia="Times New Roman"/>
                <w:color w:val="000000"/>
                <w:sz w:val="20"/>
                <w:szCs w:val="20"/>
              </w:rPr>
            </w:pPr>
            <w:r w:rsidRPr="00A01735">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4BD14F6C" w14:textId="31EBD9F7" w:rsidR="00A01735" w:rsidRDefault="00A01735" w:rsidP="00A01735">
      <w:pPr>
        <w:pStyle w:val="BodyText"/>
      </w:pPr>
    </w:p>
    <w:p w14:paraId="008AA705" w14:textId="6FE5E299" w:rsidR="0047706C" w:rsidRDefault="0047706C" w:rsidP="00A22555">
      <w:pPr>
        <w:pStyle w:val="IRSubsectionHeader"/>
      </w:pPr>
      <w:r w:rsidRPr="0030359B">
        <w:t>Suspected Sources of Non-Support of Designated Uses</w:t>
      </w:r>
    </w:p>
    <w:p w14:paraId="6132FCFE" w14:textId="77777777" w:rsidR="00A01735" w:rsidRPr="00A01735" w:rsidRDefault="00A01735" w:rsidP="00A01735">
      <w:pPr>
        <w:pStyle w:val="BodyText"/>
      </w:pPr>
    </w:p>
    <w:tbl>
      <w:tblPr>
        <w:tblW w:w="80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250"/>
        <w:gridCol w:w="821"/>
        <w:gridCol w:w="950"/>
      </w:tblGrid>
      <w:tr w:rsidR="00A01735" w:rsidRPr="00A01735" w14:paraId="17CEEC4E" w14:textId="77777777" w:rsidTr="00A01735">
        <w:trPr>
          <w:cantSplit/>
          <w:trHeight w:val="312"/>
          <w:tblHeader/>
          <w:jc w:val="center"/>
        </w:trPr>
        <w:tc>
          <w:tcPr>
            <w:tcW w:w="8021" w:type="dxa"/>
            <w:gridSpan w:val="3"/>
            <w:tcBorders>
              <w:top w:val="nil"/>
              <w:left w:val="nil"/>
              <w:bottom w:val="double" w:sz="4" w:space="0" w:color="auto"/>
              <w:right w:val="nil"/>
            </w:tcBorders>
            <w:shd w:val="clear" w:color="auto" w:fill="auto"/>
            <w:noWrap/>
            <w:vAlign w:val="bottom"/>
          </w:tcPr>
          <w:p w14:paraId="5F172B92" w14:textId="2053CA02" w:rsidR="00A01735" w:rsidRPr="00B55966" w:rsidRDefault="00A01735" w:rsidP="000440BF">
            <w:pPr>
              <w:tabs>
                <w:tab w:val="center" w:pos="5040"/>
              </w:tabs>
              <w:jc w:val="center"/>
              <w:rPr>
                <w:rFonts w:ascii="Times New Roman" w:hAnsi="Times New Roman"/>
                <w:b/>
                <w:sz w:val="24"/>
                <w:szCs w:val="24"/>
              </w:rPr>
            </w:pPr>
            <w:bookmarkStart w:id="279" w:name="Table_3_5_3"/>
            <w:r>
              <w:rPr>
                <w:rFonts w:ascii="Times New Roman" w:hAnsi="Times New Roman"/>
                <w:b/>
                <w:sz w:val="24"/>
                <w:szCs w:val="24"/>
              </w:rPr>
              <w:t>T</w:t>
            </w:r>
            <w:r w:rsidRPr="00B55966">
              <w:rPr>
                <w:rFonts w:ascii="Times New Roman" w:hAnsi="Times New Roman"/>
                <w:b/>
                <w:sz w:val="24"/>
                <w:szCs w:val="24"/>
              </w:rPr>
              <w:t>able 3.5.</w:t>
            </w:r>
            <w:r>
              <w:rPr>
                <w:rFonts w:ascii="Times New Roman" w:hAnsi="Times New Roman"/>
                <w:b/>
                <w:sz w:val="24"/>
                <w:szCs w:val="24"/>
              </w:rPr>
              <w:t>3</w:t>
            </w:r>
          </w:p>
          <w:p w14:paraId="16EF7A40" w14:textId="77777777" w:rsidR="00A01735" w:rsidRPr="00B55966" w:rsidRDefault="00A01735" w:rsidP="000440BF">
            <w:pPr>
              <w:tabs>
                <w:tab w:val="center" w:pos="5040"/>
              </w:tabs>
              <w:rPr>
                <w:rFonts w:ascii="Times New Roman" w:hAnsi="Times New Roman"/>
                <w:b/>
                <w:sz w:val="24"/>
                <w:szCs w:val="24"/>
              </w:rPr>
            </w:pPr>
          </w:p>
          <w:p w14:paraId="7C31A68A" w14:textId="77777777" w:rsidR="00A01735" w:rsidRPr="00A01735" w:rsidRDefault="00A01735" w:rsidP="000440BF">
            <w:pPr>
              <w:jc w:val="left"/>
              <w:rPr>
                <w:rFonts w:ascii="Times New Roman" w:eastAsia="Times New Roman" w:hAnsi="Times New Roman"/>
                <w:b/>
                <w:color w:val="000000"/>
                <w:sz w:val="24"/>
                <w:szCs w:val="24"/>
              </w:rPr>
            </w:pPr>
            <w:r w:rsidRPr="00B55966">
              <w:rPr>
                <w:rFonts w:ascii="Times New Roman" w:hAnsi="Times New Roman"/>
                <w:b/>
                <w:sz w:val="24"/>
                <w:szCs w:val="24"/>
              </w:rPr>
              <w:t xml:space="preserve">Total sizes of Louisiana estuaries not fully supporting designated uses due to various suspected </w:t>
            </w:r>
            <w:r>
              <w:rPr>
                <w:rFonts w:ascii="Times New Roman" w:hAnsi="Times New Roman"/>
                <w:b/>
                <w:sz w:val="24"/>
                <w:szCs w:val="24"/>
              </w:rPr>
              <w:t>sources</w:t>
            </w:r>
            <w:r w:rsidRPr="00B55966">
              <w:rPr>
                <w:rFonts w:ascii="Times New Roman" w:hAnsi="Times New Roman"/>
                <w:b/>
                <w:sz w:val="24"/>
                <w:szCs w:val="24"/>
              </w:rPr>
              <w:t xml:space="preserve"> of impairment, </w:t>
            </w:r>
            <w:r w:rsidRPr="00B55966">
              <w:rPr>
                <w:rFonts w:ascii="Times New Roman" w:hAnsi="Times New Roman"/>
                <w:b/>
                <w:i/>
                <w:iCs/>
                <w:sz w:val="24"/>
                <w:szCs w:val="24"/>
              </w:rPr>
              <w:t>201</w:t>
            </w:r>
            <w:r>
              <w:rPr>
                <w:rFonts w:ascii="Times New Roman" w:hAnsi="Times New Roman"/>
                <w:b/>
                <w:i/>
                <w:iCs/>
                <w:sz w:val="24"/>
                <w:szCs w:val="24"/>
              </w:rPr>
              <w:t>8</w:t>
            </w:r>
            <w:r w:rsidRPr="00B55966">
              <w:rPr>
                <w:rFonts w:ascii="Times New Roman" w:hAnsi="Times New Roman"/>
                <w:b/>
                <w:i/>
                <w:iCs/>
                <w:sz w:val="24"/>
                <w:szCs w:val="24"/>
              </w:rPr>
              <w:t xml:space="preserve"> Integrated Report</w:t>
            </w:r>
            <w:r w:rsidRPr="00B55966">
              <w:rPr>
                <w:rFonts w:ascii="Times New Roman" w:hAnsi="Times New Roman"/>
                <w:b/>
                <w:sz w:val="24"/>
                <w:szCs w:val="24"/>
              </w:rPr>
              <w:t xml:space="preserve"> assessment (reported in square miles</w:t>
            </w:r>
            <w:r>
              <w:rPr>
                <w:rFonts w:ascii="Times New Roman" w:hAnsi="Times New Roman"/>
                <w:b/>
                <w:sz w:val="24"/>
                <w:szCs w:val="24"/>
              </w:rPr>
              <w:t xml:space="preserve"> (</w:t>
            </w:r>
            <w:r w:rsidRPr="00B55966">
              <w:rPr>
                <w:rFonts w:ascii="Times New Roman" w:hAnsi="Times New Roman"/>
                <w:b/>
                <w:sz w:val="24"/>
                <w:szCs w:val="24"/>
              </w:rPr>
              <w:t>water body count</w:t>
            </w:r>
            <w:r>
              <w:rPr>
                <w:rFonts w:ascii="Times New Roman" w:hAnsi="Times New Roman"/>
                <w:b/>
                <w:sz w:val="24"/>
                <w:szCs w:val="24"/>
              </w:rPr>
              <w:t>)</w:t>
            </w:r>
            <w:r w:rsidRPr="00B55966">
              <w:rPr>
                <w:rFonts w:ascii="Times New Roman" w:hAnsi="Times New Roman"/>
                <w:b/>
                <w:sz w:val="24"/>
                <w:szCs w:val="24"/>
              </w:rPr>
              <w:t>).</w:t>
            </w:r>
          </w:p>
        </w:tc>
      </w:tr>
      <w:bookmarkEnd w:id="279"/>
      <w:tr w:rsidR="00A01735" w:rsidRPr="00A01735" w14:paraId="166F3226" w14:textId="77777777" w:rsidTr="00A01735">
        <w:trPr>
          <w:cantSplit/>
          <w:trHeight w:val="312"/>
          <w:tblHeader/>
          <w:jc w:val="center"/>
        </w:trPr>
        <w:tc>
          <w:tcPr>
            <w:tcW w:w="6250" w:type="dxa"/>
            <w:tcBorders>
              <w:top w:val="double" w:sz="4" w:space="0" w:color="auto"/>
            </w:tcBorders>
            <w:shd w:val="clear" w:color="auto" w:fill="auto"/>
            <w:noWrap/>
            <w:vAlign w:val="bottom"/>
            <w:hideMark/>
          </w:tcPr>
          <w:p w14:paraId="784C1CA9" w14:textId="77777777" w:rsidR="00A01735" w:rsidRPr="00A01735" w:rsidRDefault="00A01735" w:rsidP="000440BF">
            <w:pPr>
              <w:jc w:val="left"/>
              <w:rPr>
                <w:rFonts w:ascii="Times New Roman" w:eastAsia="Times New Roman" w:hAnsi="Times New Roman"/>
                <w:b/>
                <w:color w:val="000000"/>
                <w:sz w:val="24"/>
                <w:szCs w:val="24"/>
              </w:rPr>
            </w:pPr>
            <w:r w:rsidRPr="00A01735">
              <w:rPr>
                <w:rFonts w:ascii="Times New Roman" w:eastAsia="Times New Roman" w:hAnsi="Times New Roman"/>
                <w:b/>
                <w:color w:val="000000"/>
                <w:sz w:val="24"/>
                <w:szCs w:val="24"/>
              </w:rPr>
              <w:t>Suspected Source of Impairment</w:t>
            </w:r>
          </w:p>
        </w:tc>
        <w:tc>
          <w:tcPr>
            <w:tcW w:w="821" w:type="dxa"/>
            <w:tcBorders>
              <w:top w:val="double" w:sz="4" w:space="0" w:color="auto"/>
            </w:tcBorders>
            <w:shd w:val="clear" w:color="auto" w:fill="auto"/>
            <w:noWrap/>
            <w:vAlign w:val="bottom"/>
            <w:hideMark/>
          </w:tcPr>
          <w:p w14:paraId="1AF485AB" w14:textId="77777777" w:rsidR="00A01735" w:rsidRPr="00A01735" w:rsidRDefault="00A01735" w:rsidP="000440BF">
            <w:pPr>
              <w:jc w:val="left"/>
              <w:rPr>
                <w:rFonts w:ascii="Times New Roman" w:eastAsia="Times New Roman" w:hAnsi="Times New Roman"/>
                <w:b/>
                <w:color w:val="000000"/>
                <w:sz w:val="24"/>
                <w:szCs w:val="24"/>
              </w:rPr>
            </w:pPr>
            <w:r w:rsidRPr="00A01735">
              <w:rPr>
                <w:rFonts w:ascii="Times New Roman" w:eastAsia="Times New Roman" w:hAnsi="Times New Roman"/>
                <w:b/>
                <w:color w:val="000000"/>
                <w:sz w:val="24"/>
                <w:szCs w:val="24"/>
              </w:rPr>
              <w:t>Size</w:t>
            </w:r>
            <w:r w:rsidRPr="00A01735">
              <w:rPr>
                <w:rFonts w:ascii="Times New Roman" w:eastAsia="Times New Roman" w:hAnsi="Times New Roman"/>
                <w:b/>
                <w:color w:val="000000"/>
                <w:sz w:val="24"/>
                <w:szCs w:val="24"/>
                <w:vertAlign w:val="superscript"/>
              </w:rPr>
              <w:t>1</w:t>
            </w:r>
          </w:p>
        </w:tc>
        <w:tc>
          <w:tcPr>
            <w:tcW w:w="950" w:type="dxa"/>
            <w:tcBorders>
              <w:top w:val="double" w:sz="4" w:space="0" w:color="auto"/>
            </w:tcBorders>
            <w:shd w:val="clear" w:color="auto" w:fill="auto"/>
            <w:noWrap/>
            <w:vAlign w:val="bottom"/>
            <w:hideMark/>
          </w:tcPr>
          <w:p w14:paraId="31B8B7C8" w14:textId="77777777" w:rsidR="00A01735" w:rsidRPr="00A01735" w:rsidRDefault="00A01735" w:rsidP="000440BF">
            <w:pPr>
              <w:jc w:val="left"/>
              <w:rPr>
                <w:rFonts w:ascii="Times New Roman" w:eastAsia="Times New Roman" w:hAnsi="Times New Roman"/>
                <w:b/>
                <w:color w:val="000000"/>
                <w:sz w:val="24"/>
                <w:szCs w:val="24"/>
              </w:rPr>
            </w:pPr>
            <w:r w:rsidRPr="00A01735">
              <w:rPr>
                <w:rFonts w:ascii="Times New Roman" w:eastAsia="Times New Roman" w:hAnsi="Times New Roman"/>
                <w:b/>
                <w:color w:val="000000"/>
                <w:sz w:val="24"/>
                <w:szCs w:val="24"/>
              </w:rPr>
              <w:t>Count</w:t>
            </w:r>
          </w:p>
        </w:tc>
      </w:tr>
      <w:tr w:rsidR="00A01735" w:rsidRPr="00A01735" w14:paraId="1D6D9AB3" w14:textId="77777777" w:rsidTr="000440BF">
        <w:trPr>
          <w:trHeight w:val="312"/>
          <w:jc w:val="center"/>
        </w:trPr>
        <w:tc>
          <w:tcPr>
            <w:tcW w:w="6250" w:type="dxa"/>
            <w:shd w:val="clear" w:color="auto" w:fill="auto"/>
            <w:noWrap/>
            <w:vAlign w:val="bottom"/>
            <w:hideMark/>
          </w:tcPr>
          <w:p w14:paraId="42E3A203"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Atmospheric Deposition - Toxics</w:t>
            </w:r>
          </w:p>
        </w:tc>
        <w:tc>
          <w:tcPr>
            <w:tcW w:w="821" w:type="dxa"/>
            <w:shd w:val="clear" w:color="auto" w:fill="auto"/>
            <w:noWrap/>
            <w:vAlign w:val="bottom"/>
            <w:hideMark/>
          </w:tcPr>
          <w:p w14:paraId="31CB2E7F"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1,928</w:t>
            </w:r>
          </w:p>
        </w:tc>
        <w:tc>
          <w:tcPr>
            <w:tcW w:w="950" w:type="dxa"/>
            <w:shd w:val="clear" w:color="auto" w:fill="auto"/>
            <w:noWrap/>
            <w:vAlign w:val="bottom"/>
            <w:hideMark/>
          </w:tcPr>
          <w:p w14:paraId="5AC39D12"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9</w:t>
            </w:r>
          </w:p>
        </w:tc>
      </w:tr>
      <w:tr w:rsidR="00A01735" w:rsidRPr="00A01735" w14:paraId="09210517" w14:textId="77777777" w:rsidTr="000440BF">
        <w:trPr>
          <w:trHeight w:val="312"/>
          <w:jc w:val="center"/>
        </w:trPr>
        <w:tc>
          <w:tcPr>
            <w:tcW w:w="6250" w:type="dxa"/>
            <w:shd w:val="clear" w:color="auto" w:fill="auto"/>
            <w:noWrap/>
            <w:vAlign w:val="bottom"/>
            <w:hideMark/>
          </w:tcPr>
          <w:p w14:paraId="10D492BB"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Discharges From Municipal Separate Storm Sewer Systems (M</w:t>
            </w:r>
            <w:r>
              <w:rPr>
                <w:rFonts w:ascii="Times New Roman" w:eastAsia="Times New Roman" w:hAnsi="Times New Roman"/>
                <w:color w:val="000000"/>
                <w:sz w:val="24"/>
                <w:szCs w:val="24"/>
              </w:rPr>
              <w:t>S</w:t>
            </w:r>
            <w:r w:rsidRPr="00A01735">
              <w:rPr>
                <w:rFonts w:ascii="Times New Roman" w:eastAsia="Times New Roman" w:hAnsi="Times New Roman"/>
                <w:color w:val="000000"/>
                <w:sz w:val="24"/>
                <w:szCs w:val="24"/>
              </w:rPr>
              <w:t>4)</w:t>
            </w:r>
          </w:p>
        </w:tc>
        <w:tc>
          <w:tcPr>
            <w:tcW w:w="821" w:type="dxa"/>
            <w:shd w:val="clear" w:color="auto" w:fill="auto"/>
            <w:noWrap/>
            <w:vAlign w:val="bottom"/>
            <w:hideMark/>
          </w:tcPr>
          <w:p w14:paraId="460DD145"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2</w:t>
            </w:r>
          </w:p>
        </w:tc>
        <w:tc>
          <w:tcPr>
            <w:tcW w:w="950" w:type="dxa"/>
            <w:shd w:val="clear" w:color="auto" w:fill="auto"/>
            <w:noWrap/>
            <w:vAlign w:val="bottom"/>
            <w:hideMark/>
          </w:tcPr>
          <w:p w14:paraId="1B222CE5"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w:t>
            </w:r>
          </w:p>
        </w:tc>
      </w:tr>
      <w:tr w:rsidR="00A01735" w:rsidRPr="00A01735" w14:paraId="557C4A13" w14:textId="77777777" w:rsidTr="000440BF">
        <w:trPr>
          <w:trHeight w:val="312"/>
          <w:jc w:val="center"/>
        </w:trPr>
        <w:tc>
          <w:tcPr>
            <w:tcW w:w="6250" w:type="dxa"/>
            <w:shd w:val="clear" w:color="auto" w:fill="auto"/>
            <w:noWrap/>
            <w:vAlign w:val="bottom"/>
            <w:hideMark/>
          </w:tcPr>
          <w:p w14:paraId="52CD0A29"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Industrial Point Source Discharge</w:t>
            </w:r>
          </w:p>
        </w:tc>
        <w:tc>
          <w:tcPr>
            <w:tcW w:w="821" w:type="dxa"/>
            <w:shd w:val="clear" w:color="auto" w:fill="auto"/>
            <w:noWrap/>
            <w:vAlign w:val="bottom"/>
            <w:hideMark/>
          </w:tcPr>
          <w:p w14:paraId="1F0BB9B0"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72</w:t>
            </w:r>
          </w:p>
        </w:tc>
        <w:tc>
          <w:tcPr>
            <w:tcW w:w="950" w:type="dxa"/>
            <w:shd w:val="clear" w:color="auto" w:fill="auto"/>
            <w:noWrap/>
            <w:vAlign w:val="bottom"/>
            <w:hideMark/>
          </w:tcPr>
          <w:p w14:paraId="1FDF52E8"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w:t>
            </w:r>
          </w:p>
        </w:tc>
      </w:tr>
      <w:tr w:rsidR="00A01735" w:rsidRPr="00A01735" w14:paraId="12386E0B" w14:textId="77777777" w:rsidTr="000440BF">
        <w:trPr>
          <w:trHeight w:val="312"/>
          <w:jc w:val="center"/>
        </w:trPr>
        <w:tc>
          <w:tcPr>
            <w:tcW w:w="6250" w:type="dxa"/>
            <w:shd w:val="clear" w:color="auto" w:fill="auto"/>
            <w:noWrap/>
            <w:vAlign w:val="bottom"/>
            <w:hideMark/>
          </w:tcPr>
          <w:p w14:paraId="1C3292CC" w14:textId="2FCB3C00"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 xml:space="preserve">Introduction Of Non-Native Organisms (Accidental </w:t>
            </w:r>
            <w:r>
              <w:rPr>
                <w:rFonts w:ascii="Times New Roman" w:eastAsia="Times New Roman" w:hAnsi="Times New Roman"/>
                <w:color w:val="000000"/>
                <w:sz w:val="24"/>
                <w:szCs w:val="24"/>
              </w:rPr>
              <w:t>o</w:t>
            </w:r>
            <w:r w:rsidRPr="00A01735">
              <w:rPr>
                <w:rFonts w:ascii="Times New Roman" w:eastAsia="Times New Roman" w:hAnsi="Times New Roman"/>
                <w:color w:val="000000"/>
                <w:sz w:val="24"/>
                <w:szCs w:val="24"/>
              </w:rPr>
              <w:t>r Intentional)</w:t>
            </w:r>
          </w:p>
        </w:tc>
        <w:tc>
          <w:tcPr>
            <w:tcW w:w="821" w:type="dxa"/>
            <w:shd w:val="clear" w:color="auto" w:fill="auto"/>
            <w:noWrap/>
            <w:vAlign w:val="bottom"/>
            <w:hideMark/>
          </w:tcPr>
          <w:p w14:paraId="5B36520E"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91</w:t>
            </w:r>
          </w:p>
        </w:tc>
        <w:tc>
          <w:tcPr>
            <w:tcW w:w="950" w:type="dxa"/>
            <w:shd w:val="clear" w:color="auto" w:fill="auto"/>
            <w:noWrap/>
            <w:vAlign w:val="bottom"/>
            <w:hideMark/>
          </w:tcPr>
          <w:p w14:paraId="4DF6DAE5"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w:t>
            </w:r>
          </w:p>
        </w:tc>
      </w:tr>
      <w:tr w:rsidR="00A01735" w:rsidRPr="00A01735" w14:paraId="736572FD" w14:textId="77777777" w:rsidTr="000440BF">
        <w:trPr>
          <w:trHeight w:val="312"/>
          <w:jc w:val="center"/>
        </w:trPr>
        <w:tc>
          <w:tcPr>
            <w:tcW w:w="6250" w:type="dxa"/>
            <w:shd w:val="clear" w:color="auto" w:fill="auto"/>
            <w:noWrap/>
            <w:vAlign w:val="bottom"/>
            <w:hideMark/>
          </w:tcPr>
          <w:p w14:paraId="19E25039"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Marina/Boating Pumpout Releases</w:t>
            </w:r>
          </w:p>
        </w:tc>
        <w:tc>
          <w:tcPr>
            <w:tcW w:w="821" w:type="dxa"/>
            <w:shd w:val="clear" w:color="auto" w:fill="auto"/>
            <w:noWrap/>
            <w:vAlign w:val="bottom"/>
            <w:hideMark/>
          </w:tcPr>
          <w:p w14:paraId="1A2C6557"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191</w:t>
            </w:r>
          </w:p>
        </w:tc>
        <w:tc>
          <w:tcPr>
            <w:tcW w:w="950" w:type="dxa"/>
            <w:shd w:val="clear" w:color="auto" w:fill="auto"/>
            <w:noWrap/>
            <w:vAlign w:val="bottom"/>
            <w:hideMark/>
          </w:tcPr>
          <w:p w14:paraId="34386AC9"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w:t>
            </w:r>
          </w:p>
        </w:tc>
      </w:tr>
      <w:tr w:rsidR="00A01735" w:rsidRPr="00A01735" w14:paraId="4A6A3474" w14:textId="77777777" w:rsidTr="000440BF">
        <w:trPr>
          <w:trHeight w:val="312"/>
          <w:jc w:val="center"/>
        </w:trPr>
        <w:tc>
          <w:tcPr>
            <w:tcW w:w="6250" w:type="dxa"/>
            <w:shd w:val="clear" w:color="auto" w:fill="auto"/>
            <w:noWrap/>
            <w:vAlign w:val="bottom"/>
            <w:hideMark/>
          </w:tcPr>
          <w:p w14:paraId="15F9492D"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Natural Conditions - Water Quality Standards Use Attainability Analyses Needed</w:t>
            </w:r>
          </w:p>
        </w:tc>
        <w:tc>
          <w:tcPr>
            <w:tcW w:w="821" w:type="dxa"/>
            <w:shd w:val="clear" w:color="auto" w:fill="auto"/>
            <w:noWrap/>
            <w:vAlign w:val="bottom"/>
            <w:hideMark/>
          </w:tcPr>
          <w:p w14:paraId="1779012B"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483</w:t>
            </w:r>
          </w:p>
        </w:tc>
        <w:tc>
          <w:tcPr>
            <w:tcW w:w="950" w:type="dxa"/>
            <w:shd w:val="clear" w:color="auto" w:fill="auto"/>
            <w:noWrap/>
            <w:vAlign w:val="bottom"/>
            <w:hideMark/>
          </w:tcPr>
          <w:p w14:paraId="182E7C7B"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2</w:t>
            </w:r>
          </w:p>
        </w:tc>
      </w:tr>
      <w:tr w:rsidR="00A01735" w:rsidRPr="00A01735" w14:paraId="77FD282A" w14:textId="77777777" w:rsidTr="000440BF">
        <w:trPr>
          <w:trHeight w:val="312"/>
          <w:jc w:val="center"/>
        </w:trPr>
        <w:tc>
          <w:tcPr>
            <w:tcW w:w="6250" w:type="dxa"/>
            <w:shd w:val="clear" w:color="auto" w:fill="auto"/>
            <w:noWrap/>
            <w:vAlign w:val="bottom"/>
            <w:hideMark/>
          </w:tcPr>
          <w:p w14:paraId="676B21B3"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Natural Sources</w:t>
            </w:r>
          </w:p>
        </w:tc>
        <w:tc>
          <w:tcPr>
            <w:tcW w:w="821" w:type="dxa"/>
            <w:shd w:val="clear" w:color="auto" w:fill="auto"/>
            <w:noWrap/>
            <w:vAlign w:val="bottom"/>
            <w:hideMark/>
          </w:tcPr>
          <w:p w14:paraId="13F8CEE2"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758</w:t>
            </w:r>
          </w:p>
        </w:tc>
        <w:tc>
          <w:tcPr>
            <w:tcW w:w="950" w:type="dxa"/>
            <w:shd w:val="clear" w:color="auto" w:fill="auto"/>
            <w:noWrap/>
            <w:vAlign w:val="bottom"/>
            <w:hideMark/>
          </w:tcPr>
          <w:p w14:paraId="4B257B6F"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11</w:t>
            </w:r>
          </w:p>
        </w:tc>
      </w:tr>
      <w:tr w:rsidR="00A01735" w:rsidRPr="00A01735" w14:paraId="300D9F02" w14:textId="77777777" w:rsidTr="000440BF">
        <w:trPr>
          <w:trHeight w:val="312"/>
          <w:jc w:val="center"/>
        </w:trPr>
        <w:tc>
          <w:tcPr>
            <w:tcW w:w="6250" w:type="dxa"/>
            <w:shd w:val="clear" w:color="auto" w:fill="auto"/>
            <w:noWrap/>
            <w:vAlign w:val="bottom"/>
            <w:hideMark/>
          </w:tcPr>
          <w:p w14:paraId="45FAC11A"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Non-Point Source</w:t>
            </w:r>
          </w:p>
        </w:tc>
        <w:tc>
          <w:tcPr>
            <w:tcW w:w="821" w:type="dxa"/>
            <w:shd w:val="clear" w:color="auto" w:fill="auto"/>
            <w:noWrap/>
            <w:vAlign w:val="bottom"/>
            <w:hideMark/>
          </w:tcPr>
          <w:p w14:paraId="3FCEE760"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9</w:t>
            </w:r>
          </w:p>
        </w:tc>
        <w:tc>
          <w:tcPr>
            <w:tcW w:w="950" w:type="dxa"/>
            <w:shd w:val="clear" w:color="auto" w:fill="auto"/>
            <w:noWrap/>
            <w:vAlign w:val="bottom"/>
            <w:hideMark/>
          </w:tcPr>
          <w:p w14:paraId="7F8F1B0C"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w:t>
            </w:r>
          </w:p>
        </w:tc>
      </w:tr>
      <w:tr w:rsidR="00A01735" w:rsidRPr="00A01735" w14:paraId="433A4270" w14:textId="77777777" w:rsidTr="000440BF">
        <w:trPr>
          <w:trHeight w:val="312"/>
          <w:jc w:val="center"/>
        </w:trPr>
        <w:tc>
          <w:tcPr>
            <w:tcW w:w="6250" w:type="dxa"/>
            <w:shd w:val="clear" w:color="auto" w:fill="auto"/>
            <w:noWrap/>
            <w:vAlign w:val="bottom"/>
            <w:hideMark/>
          </w:tcPr>
          <w:p w14:paraId="1599EF1D"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 xml:space="preserve">On-Site Treatment Systems (Septic Systems </w:t>
            </w:r>
            <w:r>
              <w:rPr>
                <w:rFonts w:ascii="Times New Roman" w:eastAsia="Times New Roman" w:hAnsi="Times New Roman"/>
                <w:color w:val="000000"/>
                <w:sz w:val="24"/>
                <w:szCs w:val="24"/>
              </w:rPr>
              <w:t>a</w:t>
            </w:r>
            <w:r w:rsidRPr="00A01735">
              <w:rPr>
                <w:rFonts w:ascii="Times New Roman" w:eastAsia="Times New Roman" w:hAnsi="Times New Roman"/>
                <w:color w:val="000000"/>
                <w:sz w:val="24"/>
                <w:szCs w:val="24"/>
              </w:rPr>
              <w:t>nd Similar Decentralized Systems)</w:t>
            </w:r>
          </w:p>
        </w:tc>
        <w:tc>
          <w:tcPr>
            <w:tcW w:w="821" w:type="dxa"/>
            <w:shd w:val="clear" w:color="auto" w:fill="auto"/>
            <w:noWrap/>
            <w:vAlign w:val="bottom"/>
            <w:hideMark/>
          </w:tcPr>
          <w:p w14:paraId="4D76E7C7"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166</w:t>
            </w:r>
          </w:p>
        </w:tc>
        <w:tc>
          <w:tcPr>
            <w:tcW w:w="950" w:type="dxa"/>
            <w:shd w:val="clear" w:color="auto" w:fill="auto"/>
            <w:noWrap/>
            <w:vAlign w:val="bottom"/>
            <w:hideMark/>
          </w:tcPr>
          <w:p w14:paraId="65A698A1"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6</w:t>
            </w:r>
          </w:p>
        </w:tc>
      </w:tr>
      <w:tr w:rsidR="00A01735" w:rsidRPr="00A01735" w14:paraId="52AC119C" w14:textId="77777777" w:rsidTr="000440BF">
        <w:trPr>
          <w:trHeight w:val="312"/>
          <w:jc w:val="center"/>
        </w:trPr>
        <w:tc>
          <w:tcPr>
            <w:tcW w:w="6250" w:type="dxa"/>
            <w:shd w:val="clear" w:color="auto" w:fill="auto"/>
            <w:noWrap/>
            <w:vAlign w:val="bottom"/>
            <w:hideMark/>
          </w:tcPr>
          <w:p w14:paraId="2D139662"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 xml:space="preserve">Package Plant </w:t>
            </w:r>
            <w:r>
              <w:rPr>
                <w:rFonts w:ascii="Times New Roman" w:eastAsia="Times New Roman" w:hAnsi="Times New Roman"/>
                <w:color w:val="000000"/>
                <w:sz w:val="24"/>
                <w:szCs w:val="24"/>
              </w:rPr>
              <w:t>o</w:t>
            </w:r>
            <w:r w:rsidRPr="00A01735">
              <w:rPr>
                <w:rFonts w:ascii="Times New Roman" w:eastAsia="Times New Roman" w:hAnsi="Times New Roman"/>
                <w:color w:val="000000"/>
                <w:sz w:val="24"/>
                <w:szCs w:val="24"/>
              </w:rPr>
              <w:t>r Other Permitted Small Flows Discharges</w:t>
            </w:r>
          </w:p>
        </w:tc>
        <w:tc>
          <w:tcPr>
            <w:tcW w:w="821" w:type="dxa"/>
            <w:shd w:val="clear" w:color="auto" w:fill="auto"/>
            <w:noWrap/>
            <w:vAlign w:val="bottom"/>
            <w:hideMark/>
          </w:tcPr>
          <w:p w14:paraId="637D0351"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499</w:t>
            </w:r>
          </w:p>
        </w:tc>
        <w:tc>
          <w:tcPr>
            <w:tcW w:w="950" w:type="dxa"/>
            <w:shd w:val="clear" w:color="auto" w:fill="auto"/>
            <w:noWrap/>
            <w:vAlign w:val="bottom"/>
            <w:hideMark/>
          </w:tcPr>
          <w:p w14:paraId="4DF532D6"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2</w:t>
            </w:r>
          </w:p>
        </w:tc>
      </w:tr>
      <w:tr w:rsidR="00A01735" w:rsidRPr="00A01735" w14:paraId="715449DC" w14:textId="77777777" w:rsidTr="000440BF">
        <w:trPr>
          <w:trHeight w:val="312"/>
          <w:jc w:val="center"/>
        </w:trPr>
        <w:tc>
          <w:tcPr>
            <w:tcW w:w="6250" w:type="dxa"/>
            <w:shd w:val="clear" w:color="auto" w:fill="auto"/>
            <w:noWrap/>
            <w:vAlign w:val="bottom"/>
            <w:hideMark/>
          </w:tcPr>
          <w:p w14:paraId="2E2C6DA8"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Sanitary Sewer Overflows (Collection System Failures)</w:t>
            </w:r>
          </w:p>
        </w:tc>
        <w:tc>
          <w:tcPr>
            <w:tcW w:w="821" w:type="dxa"/>
            <w:shd w:val="clear" w:color="auto" w:fill="auto"/>
            <w:noWrap/>
            <w:vAlign w:val="bottom"/>
            <w:hideMark/>
          </w:tcPr>
          <w:p w14:paraId="797793A7"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3</w:t>
            </w:r>
          </w:p>
        </w:tc>
        <w:tc>
          <w:tcPr>
            <w:tcW w:w="950" w:type="dxa"/>
            <w:shd w:val="clear" w:color="auto" w:fill="auto"/>
            <w:noWrap/>
            <w:vAlign w:val="bottom"/>
            <w:hideMark/>
          </w:tcPr>
          <w:p w14:paraId="7B6874C3"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2</w:t>
            </w:r>
          </w:p>
        </w:tc>
      </w:tr>
      <w:tr w:rsidR="00A01735" w:rsidRPr="00A01735" w14:paraId="173F0D76" w14:textId="77777777" w:rsidTr="000440BF">
        <w:trPr>
          <w:trHeight w:val="312"/>
          <w:jc w:val="center"/>
        </w:trPr>
        <w:tc>
          <w:tcPr>
            <w:tcW w:w="6250" w:type="dxa"/>
            <w:shd w:val="clear" w:color="auto" w:fill="auto"/>
            <w:noWrap/>
            <w:vAlign w:val="bottom"/>
            <w:hideMark/>
          </w:tcPr>
          <w:p w14:paraId="49A261DA" w14:textId="77777777" w:rsidR="00A01735" w:rsidRPr="00A01735" w:rsidRDefault="00A01735" w:rsidP="000440BF">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Sewage Discharges i</w:t>
            </w:r>
            <w:r w:rsidRPr="00A01735">
              <w:rPr>
                <w:rFonts w:ascii="Times New Roman" w:eastAsia="Times New Roman" w:hAnsi="Times New Roman"/>
                <w:color w:val="000000"/>
                <w:sz w:val="24"/>
                <w:szCs w:val="24"/>
              </w:rPr>
              <w:t>n Unsewered Areas</w:t>
            </w:r>
          </w:p>
        </w:tc>
        <w:tc>
          <w:tcPr>
            <w:tcW w:w="821" w:type="dxa"/>
            <w:shd w:val="clear" w:color="auto" w:fill="auto"/>
            <w:noWrap/>
            <w:vAlign w:val="bottom"/>
            <w:hideMark/>
          </w:tcPr>
          <w:p w14:paraId="7590B572"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198</w:t>
            </w:r>
          </w:p>
        </w:tc>
        <w:tc>
          <w:tcPr>
            <w:tcW w:w="950" w:type="dxa"/>
            <w:shd w:val="clear" w:color="auto" w:fill="auto"/>
            <w:noWrap/>
            <w:vAlign w:val="bottom"/>
            <w:hideMark/>
          </w:tcPr>
          <w:p w14:paraId="4B8DBAAB"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2</w:t>
            </w:r>
          </w:p>
        </w:tc>
      </w:tr>
      <w:tr w:rsidR="00A01735" w:rsidRPr="00A01735" w14:paraId="06EDDFEB" w14:textId="77777777" w:rsidTr="000440BF">
        <w:trPr>
          <w:trHeight w:val="312"/>
          <w:jc w:val="center"/>
        </w:trPr>
        <w:tc>
          <w:tcPr>
            <w:tcW w:w="6250" w:type="dxa"/>
            <w:shd w:val="clear" w:color="auto" w:fill="auto"/>
            <w:noWrap/>
            <w:vAlign w:val="bottom"/>
            <w:hideMark/>
          </w:tcPr>
          <w:p w14:paraId="68F42B73"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Source Unknown</w:t>
            </w:r>
          </w:p>
        </w:tc>
        <w:tc>
          <w:tcPr>
            <w:tcW w:w="821" w:type="dxa"/>
            <w:shd w:val="clear" w:color="auto" w:fill="auto"/>
            <w:noWrap/>
            <w:vAlign w:val="bottom"/>
            <w:hideMark/>
          </w:tcPr>
          <w:p w14:paraId="7A33D4D5"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3,471</w:t>
            </w:r>
          </w:p>
        </w:tc>
        <w:tc>
          <w:tcPr>
            <w:tcW w:w="950" w:type="dxa"/>
            <w:shd w:val="clear" w:color="auto" w:fill="auto"/>
            <w:noWrap/>
            <w:vAlign w:val="bottom"/>
            <w:hideMark/>
          </w:tcPr>
          <w:p w14:paraId="3178EB76"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14</w:t>
            </w:r>
          </w:p>
        </w:tc>
      </w:tr>
      <w:tr w:rsidR="00A01735" w:rsidRPr="00A01735" w14:paraId="1893ADF7" w14:textId="77777777" w:rsidTr="000440BF">
        <w:trPr>
          <w:trHeight w:val="312"/>
          <w:jc w:val="center"/>
        </w:trPr>
        <w:tc>
          <w:tcPr>
            <w:tcW w:w="6250" w:type="dxa"/>
            <w:shd w:val="clear" w:color="auto" w:fill="auto"/>
            <w:noWrap/>
            <w:vAlign w:val="bottom"/>
            <w:hideMark/>
          </w:tcPr>
          <w:p w14:paraId="6EB3E9E0"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Waterfowl</w:t>
            </w:r>
          </w:p>
        </w:tc>
        <w:tc>
          <w:tcPr>
            <w:tcW w:w="821" w:type="dxa"/>
            <w:shd w:val="clear" w:color="auto" w:fill="auto"/>
            <w:noWrap/>
            <w:vAlign w:val="bottom"/>
            <w:hideMark/>
          </w:tcPr>
          <w:p w14:paraId="0720165D"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153</w:t>
            </w:r>
          </w:p>
        </w:tc>
        <w:tc>
          <w:tcPr>
            <w:tcW w:w="950" w:type="dxa"/>
            <w:shd w:val="clear" w:color="auto" w:fill="auto"/>
            <w:noWrap/>
            <w:vAlign w:val="bottom"/>
            <w:hideMark/>
          </w:tcPr>
          <w:p w14:paraId="7506951F"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w:t>
            </w:r>
          </w:p>
        </w:tc>
      </w:tr>
      <w:tr w:rsidR="00A01735" w:rsidRPr="00A01735" w14:paraId="60C5DCEE" w14:textId="77777777" w:rsidTr="000440BF">
        <w:trPr>
          <w:trHeight w:val="312"/>
          <w:jc w:val="center"/>
        </w:trPr>
        <w:tc>
          <w:tcPr>
            <w:tcW w:w="6250" w:type="dxa"/>
            <w:shd w:val="clear" w:color="auto" w:fill="auto"/>
            <w:noWrap/>
            <w:vAlign w:val="bottom"/>
            <w:hideMark/>
          </w:tcPr>
          <w:p w14:paraId="74859F30"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Wet Weather Discharges (Non-Point Source)</w:t>
            </w:r>
          </w:p>
        </w:tc>
        <w:tc>
          <w:tcPr>
            <w:tcW w:w="821" w:type="dxa"/>
            <w:shd w:val="clear" w:color="auto" w:fill="auto"/>
            <w:noWrap/>
            <w:vAlign w:val="bottom"/>
            <w:hideMark/>
          </w:tcPr>
          <w:p w14:paraId="4538F910"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2</w:t>
            </w:r>
          </w:p>
        </w:tc>
        <w:tc>
          <w:tcPr>
            <w:tcW w:w="950" w:type="dxa"/>
            <w:shd w:val="clear" w:color="auto" w:fill="auto"/>
            <w:noWrap/>
            <w:vAlign w:val="bottom"/>
            <w:hideMark/>
          </w:tcPr>
          <w:p w14:paraId="35B7A1C5"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1</w:t>
            </w:r>
          </w:p>
        </w:tc>
      </w:tr>
      <w:tr w:rsidR="00A01735" w:rsidRPr="00A01735" w14:paraId="6CF0FB2F" w14:textId="77777777" w:rsidTr="00A01735">
        <w:trPr>
          <w:trHeight w:val="312"/>
          <w:jc w:val="center"/>
        </w:trPr>
        <w:tc>
          <w:tcPr>
            <w:tcW w:w="6250" w:type="dxa"/>
            <w:tcBorders>
              <w:bottom w:val="double" w:sz="4" w:space="0" w:color="auto"/>
            </w:tcBorders>
            <w:shd w:val="clear" w:color="auto" w:fill="auto"/>
            <w:noWrap/>
            <w:vAlign w:val="bottom"/>
            <w:hideMark/>
          </w:tcPr>
          <w:p w14:paraId="21B9728D" w14:textId="77777777" w:rsidR="00A01735" w:rsidRPr="00A01735" w:rsidRDefault="00A01735" w:rsidP="000440BF">
            <w:pPr>
              <w:jc w:val="lef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Wildlife Other Than Waterfowl</w:t>
            </w:r>
          </w:p>
        </w:tc>
        <w:tc>
          <w:tcPr>
            <w:tcW w:w="821" w:type="dxa"/>
            <w:tcBorders>
              <w:bottom w:val="double" w:sz="4" w:space="0" w:color="auto"/>
            </w:tcBorders>
            <w:shd w:val="clear" w:color="auto" w:fill="auto"/>
            <w:noWrap/>
            <w:vAlign w:val="bottom"/>
            <w:hideMark/>
          </w:tcPr>
          <w:p w14:paraId="626C47C3"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84</w:t>
            </w:r>
          </w:p>
        </w:tc>
        <w:tc>
          <w:tcPr>
            <w:tcW w:w="950" w:type="dxa"/>
            <w:tcBorders>
              <w:bottom w:val="double" w:sz="4" w:space="0" w:color="auto"/>
            </w:tcBorders>
            <w:shd w:val="clear" w:color="auto" w:fill="auto"/>
            <w:noWrap/>
            <w:vAlign w:val="bottom"/>
            <w:hideMark/>
          </w:tcPr>
          <w:p w14:paraId="6F09FB0C" w14:textId="77777777" w:rsidR="00A01735" w:rsidRPr="00A01735" w:rsidRDefault="00A01735" w:rsidP="000440BF">
            <w:pPr>
              <w:jc w:val="right"/>
              <w:rPr>
                <w:rFonts w:ascii="Times New Roman" w:eastAsia="Times New Roman" w:hAnsi="Times New Roman"/>
                <w:color w:val="000000"/>
                <w:sz w:val="24"/>
                <w:szCs w:val="24"/>
              </w:rPr>
            </w:pPr>
            <w:r w:rsidRPr="00A01735">
              <w:rPr>
                <w:rFonts w:ascii="Times New Roman" w:eastAsia="Times New Roman" w:hAnsi="Times New Roman"/>
                <w:color w:val="000000"/>
                <w:sz w:val="24"/>
                <w:szCs w:val="24"/>
              </w:rPr>
              <w:t>4</w:t>
            </w:r>
          </w:p>
        </w:tc>
      </w:tr>
      <w:tr w:rsidR="00A01735" w:rsidRPr="00A01735" w14:paraId="21D90F4D" w14:textId="77777777" w:rsidTr="00A01735">
        <w:trPr>
          <w:trHeight w:val="312"/>
          <w:jc w:val="center"/>
        </w:trPr>
        <w:tc>
          <w:tcPr>
            <w:tcW w:w="8021" w:type="dxa"/>
            <w:gridSpan w:val="3"/>
            <w:tcBorders>
              <w:top w:val="double" w:sz="4" w:space="0" w:color="auto"/>
              <w:left w:val="nil"/>
              <w:bottom w:val="nil"/>
              <w:right w:val="nil"/>
            </w:tcBorders>
            <w:shd w:val="clear" w:color="auto" w:fill="auto"/>
            <w:noWrap/>
          </w:tcPr>
          <w:p w14:paraId="73E135C7" w14:textId="17D083EA" w:rsidR="00A01735" w:rsidRPr="002D209F" w:rsidRDefault="00A01735" w:rsidP="00A01735">
            <w:pPr>
              <w:jc w:val="left"/>
              <w:rPr>
                <w:rFonts w:ascii="Times New Roman" w:eastAsia="Times New Roman" w:hAnsi="Times New Roman"/>
                <w:color w:val="000000"/>
                <w:sz w:val="20"/>
                <w:szCs w:val="20"/>
              </w:rPr>
            </w:pPr>
            <w:r w:rsidRPr="002D209F">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3447344C" w14:textId="4DBF72D8" w:rsidR="00A01735" w:rsidRDefault="00A01735" w:rsidP="00A01735">
      <w:pPr>
        <w:pStyle w:val="BodyText"/>
      </w:pPr>
    </w:p>
    <w:p w14:paraId="44A59E30" w14:textId="38807C4B" w:rsidR="00A01735" w:rsidRDefault="00A01735" w:rsidP="00A01735">
      <w:pPr>
        <w:pStyle w:val="BodyText"/>
      </w:pPr>
    </w:p>
    <w:p w14:paraId="342D20B0" w14:textId="77777777" w:rsidR="00A01735" w:rsidRPr="00A01735" w:rsidRDefault="00A01735" w:rsidP="00A01735">
      <w:pPr>
        <w:pStyle w:val="BodyText"/>
      </w:pPr>
    </w:p>
    <w:p w14:paraId="4D1953D9" w14:textId="1901AB8D" w:rsidR="00424584" w:rsidRPr="0030359B" w:rsidRDefault="00424584">
      <w:pPr>
        <w:spacing w:after="120"/>
        <w:rPr>
          <w:color w:val="0D0D0D" w:themeColor="text1" w:themeTint="F2"/>
        </w:rPr>
        <w:sectPr w:rsidR="00424584" w:rsidRPr="0030359B" w:rsidSect="0018243F">
          <w:headerReference w:type="default" r:id="rId263"/>
          <w:footnotePr>
            <w:pos w:val="beneathText"/>
          </w:footnotePr>
          <w:type w:val="continuous"/>
          <w:pgSz w:w="12240" w:h="15840" w:code="1"/>
          <w:pgMar w:top="1440" w:right="1440" w:bottom="1440" w:left="1440" w:header="720" w:footer="547" w:gutter="0"/>
          <w:cols w:space="720"/>
          <w:docGrid w:linePitch="360"/>
        </w:sectPr>
      </w:pPr>
      <w:bookmarkStart w:id="280" w:name="_Toc238286794"/>
    </w:p>
    <w:p w14:paraId="439B6522" w14:textId="77777777" w:rsidR="00A01735" w:rsidRDefault="00A01735">
      <w:pPr>
        <w:spacing w:after="120"/>
        <w:rPr>
          <w:rFonts w:ascii="Times New Roman" w:eastAsiaTheme="majorEastAsia" w:hAnsi="Times New Roman" w:cstheme="majorBidi"/>
          <w:b/>
          <w:bCs/>
          <w:color w:val="0D0D0D" w:themeColor="text1" w:themeTint="F2"/>
          <w:sz w:val="32"/>
        </w:rPr>
      </w:pPr>
      <w:r>
        <w:rPr>
          <w:color w:val="0D0D0D" w:themeColor="text1" w:themeTint="F2"/>
        </w:rPr>
        <w:br w:type="page"/>
      </w:r>
    </w:p>
    <w:p w14:paraId="5FB29554" w14:textId="51BC65D4" w:rsidR="00BB2E5B" w:rsidRPr="0030359B" w:rsidRDefault="00BB2E5B" w:rsidP="00BB2E5B">
      <w:pPr>
        <w:pStyle w:val="IRChapterHeader"/>
        <w:rPr>
          <w:color w:val="0D0D0D" w:themeColor="text1" w:themeTint="F2"/>
        </w:rPr>
      </w:pPr>
      <w:bookmarkStart w:id="281" w:name="_Toc531685925"/>
      <w:r w:rsidRPr="0030359B">
        <w:rPr>
          <w:color w:val="0D0D0D" w:themeColor="text1" w:themeTint="F2"/>
        </w:rPr>
        <w:t xml:space="preserve">Chapter 6: </w:t>
      </w:r>
      <w:bookmarkStart w:id="282" w:name="WetlandSummary"/>
      <w:r w:rsidRPr="0030359B">
        <w:rPr>
          <w:color w:val="0D0D0D" w:themeColor="text1" w:themeTint="F2"/>
        </w:rPr>
        <w:t>Wetland Water Quality Assessment</w:t>
      </w:r>
      <w:bookmarkEnd w:id="282"/>
      <w:bookmarkEnd w:id="281"/>
    </w:p>
    <w:p w14:paraId="6117AE20" w14:textId="77777777" w:rsidR="000C7C3A" w:rsidRPr="0030359B" w:rsidRDefault="000C7C3A" w:rsidP="00BB2E5B">
      <w:pPr>
        <w:pStyle w:val="IRSectionHeader"/>
      </w:pPr>
      <w:bookmarkStart w:id="283" w:name="_Toc238286795"/>
    </w:p>
    <w:bookmarkEnd w:id="283"/>
    <w:p w14:paraId="647FF011" w14:textId="6DD177FD" w:rsidR="00BB2E5B" w:rsidRPr="00B55966" w:rsidRDefault="00BB2E5B" w:rsidP="00BB2E5B">
      <w:pPr>
        <w:pStyle w:val="IRBodyText"/>
        <w:rPr>
          <w:noProof w:val="0"/>
        </w:rPr>
      </w:pPr>
      <w:r w:rsidRPr="0030359B">
        <w:rPr>
          <w:noProof w:val="0"/>
        </w:rPr>
        <w:t xml:space="preserve">The </w:t>
      </w:r>
      <w:r w:rsidR="00322E7E" w:rsidRPr="0030359B">
        <w:rPr>
          <w:noProof w:val="0"/>
        </w:rPr>
        <w:t xml:space="preserve">information </w:t>
      </w:r>
      <w:r w:rsidRPr="0030359B">
        <w:rPr>
          <w:noProof w:val="0"/>
        </w:rPr>
        <w:t xml:space="preserve">reported in </w:t>
      </w:r>
      <w:hyperlink w:anchor="Table_3_6_1" w:history="1">
        <w:r w:rsidRPr="00CF4CDE">
          <w:rPr>
            <w:rStyle w:val="Hyperlink"/>
            <w:noProof w:val="0"/>
          </w:rPr>
          <w:t>Table 3.6.1</w:t>
        </w:r>
      </w:hyperlink>
      <w:r w:rsidRPr="0030359B">
        <w:rPr>
          <w:noProof w:val="0"/>
        </w:rPr>
        <w:t xml:space="preserve"> </w:t>
      </w:r>
      <w:proofErr w:type="gramStart"/>
      <w:r w:rsidR="00322E7E" w:rsidRPr="0030359B">
        <w:rPr>
          <w:noProof w:val="0"/>
        </w:rPr>
        <w:t>is</w:t>
      </w:r>
      <w:r w:rsidRPr="0030359B">
        <w:rPr>
          <w:noProof w:val="0"/>
        </w:rPr>
        <w:t xml:space="preserve"> based</w:t>
      </w:r>
      <w:proofErr w:type="gramEnd"/>
      <w:r w:rsidRPr="0030359B">
        <w:rPr>
          <w:noProof w:val="0"/>
        </w:rPr>
        <w:t xml:space="preserve"> upon the </w:t>
      </w:r>
      <w:r w:rsidR="00322E7E" w:rsidRPr="0030359B">
        <w:rPr>
          <w:noProof w:val="0"/>
        </w:rPr>
        <w:t xml:space="preserve">reported </w:t>
      </w:r>
      <w:r w:rsidRPr="0030359B">
        <w:rPr>
          <w:noProof w:val="0"/>
        </w:rPr>
        <w:t xml:space="preserve">use support for all applicable </w:t>
      </w:r>
      <w:r w:rsidR="00322E7E" w:rsidRPr="0030359B">
        <w:rPr>
          <w:noProof w:val="0"/>
        </w:rPr>
        <w:t xml:space="preserve">water body </w:t>
      </w:r>
      <w:r w:rsidRPr="0030359B">
        <w:rPr>
          <w:noProof w:val="0"/>
        </w:rPr>
        <w:t xml:space="preserve">designated uses, as determined through </w:t>
      </w:r>
      <w:r w:rsidR="00322E7E" w:rsidRPr="0030359B">
        <w:rPr>
          <w:noProof w:val="0"/>
        </w:rPr>
        <w:t xml:space="preserve">monitoring data </w:t>
      </w:r>
      <w:r w:rsidRPr="0030359B">
        <w:rPr>
          <w:noProof w:val="0"/>
        </w:rPr>
        <w:t xml:space="preserve">assessments. The </w:t>
      </w:r>
      <w:r w:rsidR="00322E7E" w:rsidRPr="0030359B">
        <w:rPr>
          <w:noProof w:val="0"/>
        </w:rPr>
        <w:t xml:space="preserve">wetland </w:t>
      </w:r>
      <w:r w:rsidRPr="0030359B">
        <w:rPr>
          <w:noProof w:val="0"/>
        </w:rPr>
        <w:t xml:space="preserve">acres </w:t>
      </w:r>
      <w:r w:rsidR="00322E7E" w:rsidRPr="0030359B">
        <w:rPr>
          <w:noProof w:val="0"/>
        </w:rPr>
        <w:t xml:space="preserve">and subsegment counts </w:t>
      </w:r>
      <w:r w:rsidRPr="0030359B">
        <w:rPr>
          <w:noProof w:val="0"/>
        </w:rPr>
        <w:t xml:space="preserve">of impaired water bodies identified as </w:t>
      </w:r>
      <w:proofErr w:type="gramStart"/>
      <w:r w:rsidRPr="0030359B">
        <w:rPr>
          <w:noProof w:val="0"/>
        </w:rPr>
        <w:t xml:space="preserve">being </w:t>
      </w:r>
      <w:r w:rsidR="00322E7E" w:rsidRPr="0030359B">
        <w:rPr>
          <w:noProof w:val="0"/>
        </w:rPr>
        <w:t>impacted</w:t>
      </w:r>
      <w:proofErr w:type="gramEnd"/>
      <w:r w:rsidRPr="0030359B">
        <w:rPr>
          <w:noProof w:val="0"/>
        </w:rPr>
        <w:t xml:space="preserve"> by various suspected causes of impairment are shown in </w:t>
      </w:r>
      <w:hyperlink w:anchor="Table_3_6_2" w:history="1">
        <w:r w:rsidRPr="00CF4CDE">
          <w:rPr>
            <w:rStyle w:val="Hyperlink"/>
            <w:noProof w:val="0"/>
          </w:rPr>
          <w:t>Table 3.6.2</w:t>
        </w:r>
      </w:hyperlink>
      <w:r w:rsidRPr="0030359B">
        <w:rPr>
          <w:noProof w:val="0"/>
        </w:rPr>
        <w:t xml:space="preserve">. The acres </w:t>
      </w:r>
      <w:r w:rsidR="00322E7E" w:rsidRPr="0030359B">
        <w:rPr>
          <w:noProof w:val="0"/>
        </w:rPr>
        <w:t>impacte</w:t>
      </w:r>
      <w:r w:rsidRPr="0030359B">
        <w:rPr>
          <w:noProof w:val="0"/>
        </w:rPr>
        <w:t xml:space="preserve">d by various suspected sources of impairment </w:t>
      </w:r>
      <w:proofErr w:type="gramStart"/>
      <w:r w:rsidRPr="0030359B">
        <w:rPr>
          <w:noProof w:val="0"/>
        </w:rPr>
        <w:t>are shown</w:t>
      </w:r>
      <w:proofErr w:type="gramEnd"/>
      <w:r w:rsidRPr="0030359B">
        <w:rPr>
          <w:noProof w:val="0"/>
        </w:rPr>
        <w:t xml:space="preserve"> in </w:t>
      </w:r>
      <w:hyperlink w:anchor="Table_3_6_3" w:history="1">
        <w:r w:rsidRPr="00CF4CDE">
          <w:rPr>
            <w:rStyle w:val="Hyperlink"/>
            <w:noProof w:val="0"/>
          </w:rPr>
          <w:t>Table 3.6.3</w:t>
        </w:r>
      </w:hyperlink>
      <w:r w:rsidRPr="0030359B">
        <w:rPr>
          <w:noProof w:val="0"/>
        </w:rPr>
        <w:t xml:space="preserve">. Tables </w:t>
      </w:r>
      <w:hyperlink w:anchor="Table_3_6_2" w:history="1">
        <w:r w:rsidRPr="00CF4CDE">
          <w:rPr>
            <w:rStyle w:val="Hyperlink"/>
            <w:noProof w:val="0"/>
          </w:rPr>
          <w:t>3.6.2</w:t>
        </w:r>
      </w:hyperlink>
      <w:r w:rsidRPr="0030359B">
        <w:rPr>
          <w:noProof w:val="0"/>
        </w:rPr>
        <w:t xml:space="preserve"> and </w:t>
      </w:r>
      <w:hyperlink w:anchor="Table_3_6_3" w:history="1">
        <w:r w:rsidRPr="00CF4CDE">
          <w:rPr>
            <w:rStyle w:val="Hyperlink"/>
            <w:noProof w:val="0"/>
          </w:rPr>
          <w:t>3.6.3</w:t>
        </w:r>
      </w:hyperlink>
      <w:r w:rsidRPr="0030359B">
        <w:rPr>
          <w:noProof w:val="0"/>
        </w:rPr>
        <w:t xml:space="preserve"> refer only to those water bodies that </w:t>
      </w:r>
      <w:proofErr w:type="gramStart"/>
      <w:r w:rsidRPr="0030359B">
        <w:rPr>
          <w:noProof w:val="0"/>
        </w:rPr>
        <w:t>were assessed</w:t>
      </w:r>
      <w:proofErr w:type="gramEnd"/>
      <w:r w:rsidRPr="0030359B">
        <w:rPr>
          <w:noProof w:val="0"/>
        </w:rPr>
        <w:t xml:space="preserve"> as not supporting designated uses. The tables </w:t>
      </w:r>
      <w:proofErr w:type="gramStart"/>
      <w:r w:rsidRPr="0030359B">
        <w:rPr>
          <w:noProof w:val="0"/>
        </w:rPr>
        <w:t>are not ranked</w:t>
      </w:r>
      <w:proofErr w:type="gramEnd"/>
      <w:r w:rsidRPr="0030359B">
        <w:rPr>
          <w:noProof w:val="0"/>
        </w:rPr>
        <w:t xml:space="preserve"> by order of impact. Assessment results for all water body subsegments, as defined in </w:t>
      </w:r>
      <w:r w:rsidR="0072456D" w:rsidRPr="00B55966">
        <w:rPr>
          <w:noProof w:val="0"/>
        </w:rPr>
        <w:t>LAC</w:t>
      </w:r>
      <w:r w:rsidRPr="00B55966">
        <w:rPr>
          <w:noProof w:val="0"/>
        </w:rPr>
        <w:t xml:space="preserve"> 33:IX.1123, Table 3, </w:t>
      </w:r>
      <w:proofErr w:type="gramStart"/>
      <w:r w:rsidRPr="00B55966">
        <w:rPr>
          <w:noProof w:val="0"/>
        </w:rPr>
        <w:t>can be found</w:t>
      </w:r>
      <w:proofErr w:type="gramEnd"/>
      <w:r w:rsidRPr="00B55966">
        <w:rPr>
          <w:noProof w:val="0"/>
        </w:rPr>
        <w:t xml:space="preserve"> in </w:t>
      </w:r>
      <w:hyperlink w:anchor="Appendix_A" w:history="1">
        <w:r w:rsidRPr="00075415">
          <w:rPr>
            <w:rStyle w:val="Hyperlink"/>
            <w:noProof w:val="0"/>
          </w:rPr>
          <w:t>Appendi</w:t>
        </w:r>
        <w:r w:rsidR="00ED02C1" w:rsidRPr="00075415">
          <w:rPr>
            <w:rStyle w:val="Hyperlink"/>
            <w:noProof w:val="0"/>
          </w:rPr>
          <w:t>x</w:t>
        </w:r>
        <w:r w:rsidRPr="00075415">
          <w:rPr>
            <w:rStyle w:val="Hyperlink"/>
            <w:noProof w:val="0"/>
          </w:rPr>
          <w:t xml:space="preserve"> A</w:t>
        </w:r>
      </w:hyperlink>
      <w:r w:rsidRPr="00B55966">
        <w:rPr>
          <w:noProof w:val="0"/>
        </w:rPr>
        <w:t>.</w:t>
      </w:r>
    </w:p>
    <w:p w14:paraId="1B29B257" w14:textId="77777777" w:rsidR="000C7C3A" w:rsidRPr="00B55966" w:rsidRDefault="000C7C3A" w:rsidP="003023E5">
      <w:pPr>
        <w:spacing w:after="120"/>
        <w:jc w:val="center"/>
        <w:rPr>
          <w:rFonts w:ascii="Times New Roman" w:eastAsia="Times New Roman" w:hAnsi="Times New Roman"/>
          <w:sz w:val="24"/>
          <w:szCs w:val="24"/>
        </w:rPr>
      </w:pPr>
    </w:p>
    <w:tbl>
      <w:tblPr>
        <w:tblW w:w="9557" w:type="dxa"/>
        <w:tblInd w:w="85" w:type="dxa"/>
        <w:tblLook w:val="04A0" w:firstRow="1" w:lastRow="0" w:firstColumn="1" w:lastColumn="0" w:noHBand="0" w:noVBand="1"/>
      </w:tblPr>
      <w:tblGrid>
        <w:gridCol w:w="2707"/>
        <w:gridCol w:w="1267"/>
        <w:gridCol w:w="616"/>
        <w:gridCol w:w="1080"/>
        <w:gridCol w:w="547"/>
        <w:gridCol w:w="907"/>
        <w:gridCol w:w="616"/>
        <w:gridCol w:w="1267"/>
        <w:gridCol w:w="619"/>
      </w:tblGrid>
      <w:tr w:rsidR="003023E5" w:rsidRPr="00255A45" w14:paraId="74A16571" w14:textId="77777777" w:rsidTr="003023E5">
        <w:trPr>
          <w:trHeight w:val="336"/>
        </w:trPr>
        <w:tc>
          <w:tcPr>
            <w:tcW w:w="9557" w:type="dxa"/>
            <w:gridSpan w:val="9"/>
            <w:tcBorders>
              <w:bottom w:val="double" w:sz="6" w:space="0" w:color="auto"/>
            </w:tcBorders>
            <w:shd w:val="clear" w:color="auto" w:fill="auto"/>
            <w:noWrap/>
            <w:vAlign w:val="bottom"/>
          </w:tcPr>
          <w:p w14:paraId="29AB783E" w14:textId="77777777" w:rsidR="003023E5" w:rsidRPr="00CF4CDE" w:rsidRDefault="003023E5" w:rsidP="003023E5">
            <w:pPr>
              <w:pStyle w:val="Title"/>
              <w:rPr>
                <w:szCs w:val="24"/>
              </w:rPr>
            </w:pPr>
            <w:bookmarkStart w:id="284" w:name="Table_3_6_1" w:colFirst="0" w:colLast="0"/>
            <w:r w:rsidRPr="00CF4CDE">
              <w:rPr>
                <w:szCs w:val="24"/>
              </w:rPr>
              <w:t>Table 3.6.1</w:t>
            </w:r>
          </w:p>
          <w:p w14:paraId="3230A4B0" w14:textId="77777777" w:rsidR="003023E5" w:rsidRPr="00CF4CDE" w:rsidRDefault="003023E5" w:rsidP="003023E5">
            <w:pPr>
              <w:pStyle w:val="Title"/>
              <w:jc w:val="left"/>
              <w:rPr>
                <w:szCs w:val="24"/>
              </w:rPr>
            </w:pPr>
          </w:p>
          <w:p w14:paraId="0F2AB654" w14:textId="4146341A" w:rsidR="003023E5" w:rsidRPr="00CF4CDE" w:rsidRDefault="003023E5" w:rsidP="00CF4CDE">
            <w:pPr>
              <w:jc w:val="left"/>
              <w:rPr>
                <w:rFonts w:ascii="Times New Roman" w:eastAsia="Times New Roman" w:hAnsi="Times New Roman"/>
                <w:b/>
                <w:bCs/>
                <w:color w:val="000000"/>
                <w:sz w:val="24"/>
                <w:szCs w:val="24"/>
              </w:rPr>
            </w:pPr>
            <w:r w:rsidRPr="00CF4CDE">
              <w:rPr>
                <w:rFonts w:ascii="Times New Roman" w:hAnsi="Times New Roman"/>
                <w:b/>
                <w:sz w:val="24"/>
                <w:szCs w:val="24"/>
              </w:rPr>
              <w:t xml:space="preserve">Summary of designated use support for Louisiana wetlands, </w:t>
            </w:r>
            <w:r w:rsidRPr="00CF4CDE">
              <w:rPr>
                <w:rFonts w:ascii="Times New Roman" w:hAnsi="Times New Roman"/>
                <w:b/>
                <w:i/>
                <w:iCs/>
                <w:sz w:val="24"/>
                <w:szCs w:val="24"/>
              </w:rPr>
              <w:t>201</w:t>
            </w:r>
            <w:r w:rsidR="00CF4CDE">
              <w:rPr>
                <w:rFonts w:ascii="Times New Roman" w:hAnsi="Times New Roman"/>
                <w:b/>
                <w:i/>
                <w:iCs/>
                <w:sz w:val="24"/>
                <w:szCs w:val="24"/>
              </w:rPr>
              <w:t>8</w:t>
            </w:r>
            <w:r w:rsidRPr="00CF4CDE">
              <w:rPr>
                <w:rFonts w:ascii="Times New Roman" w:hAnsi="Times New Roman"/>
                <w:b/>
                <w:i/>
                <w:iCs/>
                <w:sz w:val="24"/>
                <w:szCs w:val="24"/>
              </w:rPr>
              <w:t xml:space="preserve"> Integrated Report</w:t>
            </w:r>
            <w:r w:rsidRPr="00CF4CDE">
              <w:rPr>
                <w:rFonts w:ascii="Times New Roman" w:hAnsi="Times New Roman"/>
                <w:b/>
                <w:sz w:val="24"/>
                <w:szCs w:val="24"/>
              </w:rPr>
              <w:t xml:space="preserve"> assessment</w:t>
            </w:r>
            <w:r w:rsidRPr="00CF4CDE">
              <w:rPr>
                <w:rFonts w:ascii="Times New Roman" w:hAnsi="Times New Roman"/>
                <w:b/>
                <w:i/>
                <w:sz w:val="24"/>
                <w:szCs w:val="24"/>
              </w:rPr>
              <w:t xml:space="preserve"> </w:t>
            </w:r>
            <w:r w:rsidRPr="00CF4CDE">
              <w:rPr>
                <w:rFonts w:ascii="Times New Roman" w:hAnsi="Times New Roman"/>
                <w:b/>
                <w:iCs/>
                <w:sz w:val="24"/>
                <w:szCs w:val="24"/>
              </w:rPr>
              <w:t>(r</w:t>
            </w:r>
            <w:r w:rsidRPr="00CF4CDE">
              <w:rPr>
                <w:rFonts w:ascii="Times New Roman" w:hAnsi="Times New Roman"/>
                <w:b/>
                <w:sz w:val="24"/>
                <w:szCs w:val="24"/>
              </w:rPr>
              <w:t>eported in acres (water body count)).</w:t>
            </w:r>
          </w:p>
        </w:tc>
      </w:tr>
      <w:bookmarkEnd w:id="284"/>
      <w:tr w:rsidR="003023E5" w:rsidRPr="00255A45" w14:paraId="3BDBC4E5" w14:textId="77777777" w:rsidTr="003023E5">
        <w:trPr>
          <w:trHeight w:val="336"/>
        </w:trPr>
        <w:tc>
          <w:tcPr>
            <w:tcW w:w="2707" w:type="dxa"/>
            <w:tcBorders>
              <w:top w:val="double" w:sz="6" w:space="0" w:color="auto"/>
              <w:left w:val="double" w:sz="6" w:space="0" w:color="auto"/>
              <w:bottom w:val="single" w:sz="18" w:space="0" w:color="auto"/>
              <w:right w:val="single" w:sz="4" w:space="0" w:color="auto"/>
            </w:tcBorders>
            <w:shd w:val="clear" w:color="auto" w:fill="auto"/>
            <w:noWrap/>
            <w:vAlign w:val="bottom"/>
            <w:hideMark/>
          </w:tcPr>
          <w:p w14:paraId="6EBD9157" w14:textId="77777777" w:rsidR="003023E5" w:rsidRPr="00CF4CDE" w:rsidRDefault="003023E5" w:rsidP="003023E5">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Designated Use</w:t>
            </w:r>
          </w:p>
        </w:tc>
        <w:tc>
          <w:tcPr>
            <w:tcW w:w="1814" w:type="dxa"/>
            <w:gridSpan w:val="2"/>
            <w:tcBorders>
              <w:top w:val="double" w:sz="6" w:space="0" w:color="auto"/>
              <w:left w:val="nil"/>
              <w:bottom w:val="single" w:sz="18" w:space="0" w:color="auto"/>
              <w:right w:val="single" w:sz="4" w:space="0" w:color="auto"/>
            </w:tcBorders>
            <w:shd w:val="clear" w:color="auto" w:fill="auto"/>
            <w:vAlign w:val="bottom"/>
            <w:hideMark/>
          </w:tcPr>
          <w:p w14:paraId="797DA905" w14:textId="2A1C04AB" w:rsidR="003023E5" w:rsidRPr="00CF4CDE" w:rsidRDefault="003023E5" w:rsidP="003023E5">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Size Fully Supported</w:t>
            </w:r>
            <w:r w:rsidR="003661DA" w:rsidRPr="00CF4CDE">
              <w:rPr>
                <w:rFonts w:ascii="Times New Roman" w:eastAsia="Times New Roman" w:hAnsi="Times New Roman"/>
                <w:b/>
                <w:bCs/>
                <w:color w:val="000000"/>
                <w:sz w:val="24"/>
                <w:szCs w:val="24"/>
                <w:vertAlign w:val="superscript"/>
              </w:rPr>
              <w:t>1</w:t>
            </w:r>
          </w:p>
        </w:tc>
        <w:tc>
          <w:tcPr>
            <w:tcW w:w="1627" w:type="dxa"/>
            <w:gridSpan w:val="2"/>
            <w:tcBorders>
              <w:top w:val="double" w:sz="6" w:space="0" w:color="auto"/>
              <w:left w:val="nil"/>
              <w:bottom w:val="single" w:sz="18" w:space="0" w:color="auto"/>
              <w:right w:val="single" w:sz="4" w:space="0" w:color="auto"/>
            </w:tcBorders>
            <w:shd w:val="clear" w:color="auto" w:fill="auto"/>
            <w:vAlign w:val="bottom"/>
            <w:hideMark/>
          </w:tcPr>
          <w:p w14:paraId="64CA0CBD" w14:textId="0FEBCB7F" w:rsidR="003023E5" w:rsidRPr="00CF4CDE" w:rsidRDefault="003023E5" w:rsidP="003023E5">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Size Not Supported</w:t>
            </w:r>
            <w:r w:rsidR="003661DA" w:rsidRPr="00CF4CDE">
              <w:rPr>
                <w:rFonts w:ascii="Times New Roman" w:eastAsia="Times New Roman" w:hAnsi="Times New Roman"/>
                <w:b/>
                <w:bCs/>
                <w:color w:val="000000"/>
                <w:sz w:val="24"/>
                <w:szCs w:val="24"/>
                <w:vertAlign w:val="superscript"/>
              </w:rPr>
              <w:t>1</w:t>
            </w:r>
          </w:p>
        </w:tc>
        <w:tc>
          <w:tcPr>
            <w:tcW w:w="1523" w:type="dxa"/>
            <w:gridSpan w:val="2"/>
            <w:tcBorders>
              <w:top w:val="double" w:sz="6" w:space="0" w:color="auto"/>
              <w:left w:val="nil"/>
              <w:bottom w:val="single" w:sz="18" w:space="0" w:color="auto"/>
              <w:right w:val="single" w:sz="4" w:space="0" w:color="auto"/>
            </w:tcBorders>
            <w:shd w:val="clear" w:color="auto" w:fill="auto"/>
            <w:vAlign w:val="bottom"/>
            <w:hideMark/>
          </w:tcPr>
          <w:p w14:paraId="3657AC77" w14:textId="344552FD" w:rsidR="003023E5" w:rsidRPr="00CF4CDE" w:rsidRDefault="003661DA" w:rsidP="003023E5">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 xml:space="preserve">Size </w:t>
            </w:r>
            <w:r w:rsidR="003023E5" w:rsidRPr="00CF4CDE">
              <w:rPr>
                <w:rFonts w:ascii="Times New Roman" w:eastAsia="Times New Roman" w:hAnsi="Times New Roman"/>
                <w:b/>
                <w:bCs/>
                <w:color w:val="000000"/>
                <w:sz w:val="24"/>
                <w:szCs w:val="24"/>
              </w:rPr>
              <w:t>Not Assessed</w:t>
            </w:r>
            <w:r w:rsidRPr="00CF4CDE">
              <w:rPr>
                <w:rFonts w:ascii="Times New Roman" w:eastAsia="Times New Roman" w:hAnsi="Times New Roman"/>
                <w:b/>
                <w:bCs/>
                <w:color w:val="000000"/>
                <w:sz w:val="24"/>
                <w:szCs w:val="24"/>
                <w:vertAlign w:val="superscript"/>
              </w:rPr>
              <w:t>1</w:t>
            </w:r>
          </w:p>
        </w:tc>
        <w:tc>
          <w:tcPr>
            <w:tcW w:w="1886" w:type="dxa"/>
            <w:gridSpan w:val="2"/>
            <w:tcBorders>
              <w:top w:val="double" w:sz="6" w:space="0" w:color="auto"/>
              <w:left w:val="nil"/>
              <w:bottom w:val="single" w:sz="18" w:space="0" w:color="auto"/>
              <w:right w:val="double" w:sz="6" w:space="0" w:color="000000"/>
            </w:tcBorders>
            <w:shd w:val="clear" w:color="auto" w:fill="auto"/>
            <w:vAlign w:val="bottom"/>
            <w:hideMark/>
          </w:tcPr>
          <w:p w14:paraId="5C802A18" w14:textId="36C4BB51" w:rsidR="003023E5" w:rsidRPr="00CF4CDE" w:rsidRDefault="003023E5" w:rsidP="003023E5">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Total Size for Designated Use</w:t>
            </w:r>
            <w:r w:rsidR="003661DA" w:rsidRPr="00CF4CDE">
              <w:rPr>
                <w:rFonts w:ascii="Times New Roman" w:eastAsia="Times New Roman" w:hAnsi="Times New Roman"/>
                <w:b/>
                <w:bCs/>
                <w:color w:val="000000"/>
                <w:sz w:val="24"/>
                <w:szCs w:val="24"/>
                <w:vertAlign w:val="superscript"/>
              </w:rPr>
              <w:t>1</w:t>
            </w:r>
          </w:p>
        </w:tc>
      </w:tr>
      <w:tr w:rsidR="003023E5" w:rsidRPr="00255A45" w14:paraId="545091D0" w14:textId="77777777" w:rsidTr="003023E5">
        <w:trPr>
          <w:trHeight w:val="324"/>
        </w:trPr>
        <w:tc>
          <w:tcPr>
            <w:tcW w:w="2707" w:type="dxa"/>
            <w:tcBorders>
              <w:top w:val="single" w:sz="18" w:space="0" w:color="auto"/>
              <w:left w:val="double" w:sz="6" w:space="0" w:color="auto"/>
              <w:bottom w:val="single" w:sz="4" w:space="0" w:color="auto"/>
              <w:right w:val="single" w:sz="4" w:space="0" w:color="auto"/>
            </w:tcBorders>
            <w:shd w:val="clear" w:color="auto" w:fill="auto"/>
            <w:vAlign w:val="bottom"/>
            <w:hideMark/>
          </w:tcPr>
          <w:p w14:paraId="791D476D" w14:textId="77777777" w:rsidR="003023E5" w:rsidRPr="00CF4CDE" w:rsidRDefault="003023E5" w:rsidP="00EE61A8">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Primary Contact Recreation</w:t>
            </w:r>
          </w:p>
        </w:tc>
        <w:tc>
          <w:tcPr>
            <w:tcW w:w="1267" w:type="dxa"/>
            <w:tcBorders>
              <w:top w:val="single" w:sz="18" w:space="0" w:color="auto"/>
              <w:left w:val="nil"/>
              <w:bottom w:val="single" w:sz="4" w:space="0" w:color="auto"/>
            </w:tcBorders>
            <w:shd w:val="clear" w:color="auto" w:fill="auto"/>
            <w:noWrap/>
            <w:vAlign w:val="bottom"/>
            <w:hideMark/>
          </w:tcPr>
          <w:p w14:paraId="734A1050" w14:textId="68583AC7" w:rsidR="003023E5" w:rsidRPr="00CF4CDE" w:rsidRDefault="00255A45" w:rsidP="00255A45">
            <w:pPr>
              <w:jc w:val="right"/>
              <w:rPr>
                <w:rFonts w:ascii="Times New Roman" w:hAnsi="Times New Roman"/>
                <w:color w:val="000000"/>
                <w:sz w:val="24"/>
                <w:szCs w:val="24"/>
              </w:rPr>
            </w:pPr>
            <w:r w:rsidRPr="00CF4CDE">
              <w:rPr>
                <w:rFonts w:ascii="Times New Roman" w:hAnsi="Times New Roman"/>
                <w:color w:val="000000"/>
                <w:sz w:val="24"/>
                <w:szCs w:val="24"/>
              </w:rPr>
              <w:t>1,024,574</w:t>
            </w:r>
          </w:p>
        </w:tc>
        <w:tc>
          <w:tcPr>
            <w:tcW w:w="547" w:type="dxa"/>
            <w:tcBorders>
              <w:top w:val="single" w:sz="18" w:space="0" w:color="auto"/>
              <w:left w:val="nil"/>
              <w:bottom w:val="single" w:sz="4" w:space="0" w:color="auto"/>
              <w:right w:val="single" w:sz="4" w:space="0" w:color="auto"/>
            </w:tcBorders>
            <w:shd w:val="clear" w:color="auto" w:fill="auto"/>
            <w:noWrap/>
            <w:vAlign w:val="bottom"/>
            <w:hideMark/>
          </w:tcPr>
          <w:p w14:paraId="7B60C6AB"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(6)</w:t>
            </w:r>
          </w:p>
        </w:tc>
        <w:tc>
          <w:tcPr>
            <w:tcW w:w="1080" w:type="dxa"/>
            <w:tcBorders>
              <w:top w:val="single" w:sz="18" w:space="0" w:color="auto"/>
              <w:left w:val="nil"/>
              <w:bottom w:val="single" w:sz="4" w:space="0" w:color="auto"/>
            </w:tcBorders>
            <w:shd w:val="clear" w:color="auto" w:fill="auto"/>
            <w:noWrap/>
            <w:vAlign w:val="bottom"/>
            <w:hideMark/>
          </w:tcPr>
          <w:p w14:paraId="4AB286D5"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547" w:type="dxa"/>
            <w:tcBorders>
              <w:top w:val="single" w:sz="18" w:space="0" w:color="auto"/>
              <w:left w:val="nil"/>
              <w:bottom w:val="single" w:sz="4" w:space="0" w:color="auto"/>
              <w:right w:val="single" w:sz="4" w:space="0" w:color="auto"/>
            </w:tcBorders>
            <w:shd w:val="clear" w:color="auto" w:fill="auto"/>
            <w:noWrap/>
            <w:vAlign w:val="bottom"/>
            <w:hideMark/>
          </w:tcPr>
          <w:p w14:paraId="3DEB64D5"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907" w:type="dxa"/>
            <w:tcBorders>
              <w:top w:val="single" w:sz="18" w:space="0" w:color="auto"/>
              <w:left w:val="nil"/>
              <w:bottom w:val="single" w:sz="4" w:space="0" w:color="auto"/>
            </w:tcBorders>
            <w:shd w:val="clear" w:color="auto" w:fill="auto"/>
            <w:noWrap/>
            <w:vAlign w:val="bottom"/>
            <w:hideMark/>
          </w:tcPr>
          <w:p w14:paraId="0A8815DA"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616" w:type="dxa"/>
            <w:tcBorders>
              <w:top w:val="single" w:sz="18" w:space="0" w:color="auto"/>
              <w:left w:val="nil"/>
              <w:bottom w:val="single" w:sz="4" w:space="0" w:color="auto"/>
              <w:right w:val="single" w:sz="4" w:space="0" w:color="auto"/>
            </w:tcBorders>
            <w:shd w:val="clear" w:color="auto" w:fill="auto"/>
            <w:noWrap/>
            <w:vAlign w:val="bottom"/>
            <w:hideMark/>
          </w:tcPr>
          <w:p w14:paraId="21BAF0D6"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1267" w:type="dxa"/>
            <w:tcBorders>
              <w:top w:val="single" w:sz="18" w:space="0" w:color="auto"/>
              <w:left w:val="nil"/>
              <w:bottom w:val="single" w:sz="4" w:space="0" w:color="auto"/>
            </w:tcBorders>
            <w:shd w:val="clear" w:color="auto" w:fill="auto"/>
            <w:noWrap/>
            <w:vAlign w:val="bottom"/>
            <w:hideMark/>
          </w:tcPr>
          <w:p w14:paraId="1BB614C4" w14:textId="0D941A4C" w:rsidR="003023E5" w:rsidRPr="00CF4CDE" w:rsidRDefault="003023E5" w:rsidP="00255A4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r w:rsidR="00255A45" w:rsidRPr="00CF4CDE">
              <w:rPr>
                <w:rFonts w:ascii="Times New Roman" w:eastAsia="Times New Roman" w:hAnsi="Times New Roman"/>
                <w:color w:val="000000"/>
                <w:sz w:val="24"/>
                <w:szCs w:val="24"/>
              </w:rPr>
              <w:t>024,574</w:t>
            </w:r>
          </w:p>
        </w:tc>
        <w:tc>
          <w:tcPr>
            <w:tcW w:w="619" w:type="dxa"/>
            <w:tcBorders>
              <w:top w:val="single" w:sz="18" w:space="0" w:color="auto"/>
              <w:left w:val="nil"/>
              <w:bottom w:val="single" w:sz="4" w:space="0" w:color="auto"/>
              <w:right w:val="double" w:sz="6" w:space="0" w:color="auto"/>
            </w:tcBorders>
            <w:shd w:val="clear" w:color="auto" w:fill="auto"/>
            <w:noWrap/>
            <w:vAlign w:val="bottom"/>
            <w:hideMark/>
          </w:tcPr>
          <w:p w14:paraId="33476092"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(6)</w:t>
            </w:r>
          </w:p>
        </w:tc>
      </w:tr>
      <w:tr w:rsidR="003023E5" w:rsidRPr="00255A45" w14:paraId="284FBC45" w14:textId="77777777" w:rsidTr="003023E5">
        <w:trPr>
          <w:trHeight w:val="312"/>
        </w:trPr>
        <w:tc>
          <w:tcPr>
            <w:tcW w:w="2707" w:type="dxa"/>
            <w:tcBorders>
              <w:top w:val="nil"/>
              <w:left w:val="double" w:sz="6" w:space="0" w:color="auto"/>
              <w:bottom w:val="single" w:sz="4" w:space="0" w:color="auto"/>
              <w:right w:val="single" w:sz="4" w:space="0" w:color="auto"/>
            </w:tcBorders>
            <w:shd w:val="clear" w:color="auto" w:fill="auto"/>
            <w:vAlign w:val="bottom"/>
            <w:hideMark/>
          </w:tcPr>
          <w:p w14:paraId="31F6AB0F" w14:textId="77777777" w:rsidR="003023E5" w:rsidRPr="00CF4CDE" w:rsidRDefault="003023E5" w:rsidP="00EE61A8">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Secondary Contact Recreation</w:t>
            </w:r>
          </w:p>
        </w:tc>
        <w:tc>
          <w:tcPr>
            <w:tcW w:w="1267" w:type="dxa"/>
            <w:tcBorders>
              <w:top w:val="single" w:sz="4" w:space="0" w:color="auto"/>
              <w:left w:val="nil"/>
              <w:bottom w:val="single" w:sz="4" w:space="0" w:color="auto"/>
            </w:tcBorders>
            <w:shd w:val="clear" w:color="auto" w:fill="auto"/>
            <w:noWrap/>
            <w:vAlign w:val="bottom"/>
            <w:hideMark/>
          </w:tcPr>
          <w:p w14:paraId="5F0D37C3" w14:textId="5A242F4A" w:rsidR="003023E5" w:rsidRPr="00CF4CDE" w:rsidRDefault="00255A45" w:rsidP="00255A45">
            <w:pPr>
              <w:jc w:val="right"/>
              <w:rPr>
                <w:rFonts w:ascii="Times New Roman" w:hAnsi="Times New Roman"/>
                <w:color w:val="000000"/>
                <w:sz w:val="24"/>
                <w:szCs w:val="24"/>
              </w:rPr>
            </w:pPr>
            <w:r w:rsidRPr="00CF4CDE">
              <w:rPr>
                <w:rFonts w:ascii="Times New Roman" w:hAnsi="Times New Roman"/>
                <w:color w:val="000000"/>
                <w:sz w:val="24"/>
                <w:szCs w:val="24"/>
              </w:rPr>
              <w:t>1,024,574</w:t>
            </w:r>
          </w:p>
        </w:tc>
        <w:tc>
          <w:tcPr>
            <w:tcW w:w="547" w:type="dxa"/>
            <w:tcBorders>
              <w:top w:val="nil"/>
              <w:left w:val="nil"/>
              <w:bottom w:val="single" w:sz="4" w:space="0" w:color="auto"/>
              <w:right w:val="single" w:sz="4" w:space="0" w:color="auto"/>
            </w:tcBorders>
            <w:shd w:val="clear" w:color="auto" w:fill="auto"/>
            <w:noWrap/>
            <w:vAlign w:val="bottom"/>
            <w:hideMark/>
          </w:tcPr>
          <w:p w14:paraId="19212176"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(6)</w:t>
            </w:r>
          </w:p>
        </w:tc>
        <w:tc>
          <w:tcPr>
            <w:tcW w:w="1080" w:type="dxa"/>
            <w:tcBorders>
              <w:top w:val="single" w:sz="4" w:space="0" w:color="auto"/>
              <w:left w:val="nil"/>
              <w:bottom w:val="single" w:sz="4" w:space="0" w:color="auto"/>
            </w:tcBorders>
            <w:shd w:val="clear" w:color="auto" w:fill="auto"/>
            <w:noWrap/>
            <w:vAlign w:val="bottom"/>
            <w:hideMark/>
          </w:tcPr>
          <w:p w14:paraId="270D7BBE"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547" w:type="dxa"/>
            <w:tcBorders>
              <w:top w:val="nil"/>
              <w:left w:val="nil"/>
              <w:bottom w:val="single" w:sz="4" w:space="0" w:color="auto"/>
              <w:right w:val="single" w:sz="4" w:space="0" w:color="auto"/>
            </w:tcBorders>
            <w:shd w:val="clear" w:color="auto" w:fill="auto"/>
            <w:noWrap/>
            <w:vAlign w:val="bottom"/>
            <w:hideMark/>
          </w:tcPr>
          <w:p w14:paraId="4B50F3A0"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907" w:type="dxa"/>
            <w:tcBorders>
              <w:top w:val="single" w:sz="4" w:space="0" w:color="auto"/>
              <w:left w:val="nil"/>
              <w:bottom w:val="single" w:sz="4" w:space="0" w:color="auto"/>
            </w:tcBorders>
            <w:shd w:val="clear" w:color="auto" w:fill="auto"/>
            <w:noWrap/>
            <w:vAlign w:val="bottom"/>
            <w:hideMark/>
          </w:tcPr>
          <w:p w14:paraId="7B9F2587"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51,773</w:t>
            </w:r>
          </w:p>
        </w:tc>
        <w:tc>
          <w:tcPr>
            <w:tcW w:w="616" w:type="dxa"/>
            <w:tcBorders>
              <w:top w:val="nil"/>
              <w:left w:val="nil"/>
              <w:bottom w:val="single" w:sz="4" w:space="0" w:color="auto"/>
              <w:right w:val="single" w:sz="4" w:space="0" w:color="auto"/>
            </w:tcBorders>
            <w:shd w:val="clear" w:color="auto" w:fill="auto"/>
            <w:noWrap/>
            <w:vAlign w:val="bottom"/>
            <w:hideMark/>
          </w:tcPr>
          <w:p w14:paraId="236F952B"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(10)</w:t>
            </w:r>
          </w:p>
        </w:tc>
        <w:tc>
          <w:tcPr>
            <w:tcW w:w="1267" w:type="dxa"/>
            <w:tcBorders>
              <w:top w:val="single" w:sz="4" w:space="0" w:color="auto"/>
              <w:left w:val="nil"/>
              <w:bottom w:val="single" w:sz="4" w:space="0" w:color="auto"/>
            </w:tcBorders>
            <w:shd w:val="clear" w:color="auto" w:fill="auto"/>
            <w:noWrap/>
            <w:vAlign w:val="bottom"/>
            <w:hideMark/>
          </w:tcPr>
          <w:p w14:paraId="0ABA6678" w14:textId="6896FA7A" w:rsidR="003023E5" w:rsidRPr="00CF4CDE" w:rsidRDefault="003023E5" w:rsidP="00255A4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1,07</w:t>
            </w:r>
            <w:r w:rsidR="00255A45" w:rsidRPr="00CF4CDE">
              <w:rPr>
                <w:rFonts w:ascii="Times New Roman" w:eastAsia="Times New Roman" w:hAnsi="Times New Roman"/>
                <w:color w:val="000000"/>
                <w:sz w:val="24"/>
                <w:szCs w:val="24"/>
              </w:rPr>
              <w:t>6,347</w:t>
            </w:r>
          </w:p>
        </w:tc>
        <w:tc>
          <w:tcPr>
            <w:tcW w:w="619" w:type="dxa"/>
            <w:tcBorders>
              <w:top w:val="nil"/>
              <w:left w:val="nil"/>
              <w:bottom w:val="single" w:sz="4" w:space="0" w:color="auto"/>
              <w:right w:val="double" w:sz="6" w:space="0" w:color="auto"/>
            </w:tcBorders>
            <w:shd w:val="clear" w:color="auto" w:fill="auto"/>
            <w:noWrap/>
            <w:vAlign w:val="bottom"/>
            <w:hideMark/>
          </w:tcPr>
          <w:p w14:paraId="2BF9C6E3"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(16)</w:t>
            </w:r>
          </w:p>
        </w:tc>
      </w:tr>
      <w:tr w:rsidR="003023E5" w:rsidRPr="00255A45" w14:paraId="72FC09B7" w14:textId="77777777" w:rsidTr="003023E5">
        <w:trPr>
          <w:trHeight w:val="312"/>
        </w:trPr>
        <w:tc>
          <w:tcPr>
            <w:tcW w:w="2707" w:type="dxa"/>
            <w:tcBorders>
              <w:top w:val="nil"/>
              <w:left w:val="double" w:sz="6" w:space="0" w:color="auto"/>
              <w:bottom w:val="single" w:sz="4" w:space="0" w:color="auto"/>
              <w:right w:val="single" w:sz="4" w:space="0" w:color="auto"/>
            </w:tcBorders>
            <w:shd w:val="clear" w:color="auto" w:fill="auto"/>
            <w:vAlign w:val="bottom"/>
            <w:hideMark/>
          </w:tcPr>
          <w:p w14:paraId="15F679B0" w14:textId="77777777" w:rsidR="003023E5" w:rsidRPr="00CF4CDE" w:rsidRDefault="003023E5" w:rsidP="00EE61A8">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Fish and Wildlife Propagation</w:t>
            </w:r>
          </w:p>
        </w:tc>
        <w:tc>
          <w:tcPr>
            <w:tcW w:w="1267" w:type="dxa"/>
            <w:tcBorders>
              <w:top w:val="single" w:sz="4" w:space="0" w:color="auto"/>
              <w:left w:val="nil"/>
              <w:bottom w:val="single" w:sz="4" w:space="0" w:color="auto"/>
            </w:tcBorders>
            <w:shd w:val="clear" w:color="auto" w:fill="auto"/>
            <w:noWrap/>
            <w:vAlign w:val="bottom"/>
            <w:hideMark/>
          </w:tcPr>
          <w:p w14:paraId="2BA70784" w14:textId="28021733" w:rsidR="003023E5" w:rsidRPr="00CF4CDE" w:rsidRDefault="003F7B99" w:rsidP="00255A45">
            <w:pPr>
              <w:jc w:val="right"/>
              <w:rPr>
                <w:rFonts w:ascii="Times New Roman" w:hAnsi="Times New Roman"/>
                <w:color w:val="000000"/>
                <w:sz w:val="24"/>
                <w:szCs w:val="24"/>
              </w:rPr>
            </w:pPr>
            <w:r>
              <w:rPr>
                <w:rFonts w:ascii="Times New Roman" w:hAnsi="Times New Roman"/>
                <w:color w:val="000000"/>
                <w:sz w:val="24"/>
                <w:szCs w:val="24"/>
              </w:rPr>
              <w:t>827,090</w:t>
            </w:r>
          </w:p>
        </w:tc>
        <w:tc>
          <w:tcPr>
            <w:tcW w:w="547" w:type="dxa"/>
            <w:tcBorders>
              <w:top w:val="nil"/>
              <w:left w:val="nil"/>
              <w:bottom w:val="single" w:sz="4" w:space="0" w:color="auto"/>
              <w:right w:val="single" w:sz="4" w:space="0" w:color="auto"/>
            </w:tcBorders>
            <w:shd w:val="clear" w:color="auto" w:fill="auto"/>
            <w:noWrap/>
            <w:vAlign w:val="bottom"/>
            <w:hideMark/>
          </w:tcPr>
          <w:p w14:paraId="41D81DBB" w14:textId="7EA7A3CC" w:rsidR="003023E5" w:rsidRPr="00CF4CDE" w:rsidRDefault="003F7B99" w:rsidP="003023E5">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080" w:type="dxa"/>
            <w:tcBorders>
              <w:top w:val="single" w:sz="4" w:space="0" w:color="auto"/>
              <w:left w:val="nil"/>
              <w:bottom w:val="single" w:sz="4" w:space="0" w:color="auto"/>
            </w:tcBorders>
            <w:shd w:val="clear" w:color="auto" w:fill="auto"/>
            <w:noWrap/>
            <w:vAlign w:val="bottom"/>
            <w:hideMark/>
          </w:tcPr>
          <w:p w14:paraId="1AF9736A" w14:textId="316DDC40" w:rsidR="003023E5" w:rsidRPr="00CF4CDE" w:rsidRDefault="00BF704C" w:rsidP="003023E5">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245,417</w:t>
            </w:r>
          </w:p>
        </w:tc>
        <w:tc>
          <w:tcPr>
            <w:tcW w:w="547" w:type="dxa"/>
            <w:tcBorders>
              <w:top w:val="nil"/>
              <w:left w:val="nil"/>
              <w:bottom w:val="single" w:sz="4" w:space="0" w:color="auto"/>
              <w:right w:val="single" w:sz="4" w:space="0" w:color="auto"/>
            </w:tcBorders>
            <w:shd w:val="clear" w:color="auto" w:fill="auto"/>
            <w:noWrap/>
            <w:vAlign w:val="bottom"/>
            <w:hideMark/>
          </w:tcPr>
          <w:p w14:paraId="6ECD733C" w14:textId="4CB177B0" w:rsidR="003023E5" w:rsidRPr="00CF4CDE" w:rsidRDefault="003023E5" w:rsidP="00BF704C">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w:t>
            </w:r>
            <w:r w:rsidR="00BF704C">
              <w:rPr>
                <w:rFonts w:ascii="Times New Roman" w:eastAsia="Times New Roman" w:hAnsi="Times New Roman"/>
                <w:color w:val="000000"/>
                <w:sz w:val="24"/>
                <w:szCs w:val="24"/>
              </w:rPr>
              <w:t>5</w:t>
            </w:r>
            <w:r w:rsidRPr="00CF4CDE">
              <w:rPr>
                <w:rFonts w:ascii="Times New Roman" w:eastAsia="Times New Roman" w:hAnsi="Times New Roman"/>
                <w:color w:val="000000"/>
                <w:sz w:val="24"/>
                <w:szCs w:val="24"/>
              </w:rPr>
              <w:t>)</w:t>
            </w:r>
          </w:p>
        </w:tc>
        <w:tc>
          <w:tcPr>
            <w:tcW w:w="907" w:type="dxa"/>
            <w:tcBorders>
              <w:top w:val="single" w:sz="4" w:space="0" w:color="auto"/>
              <w:left w:val="nil"/>
              <w:bottom w:val="single" w:sz="4" w:space="0" w:color="auto"/>
            </w:tcBorders>
            <w:shd w:val="clear" w:color="auto" w:fill="auto"/>
            <w:noWrap/>
            <w:vAlign w:val="bottom"/>
            <w:hideMark/>
          </w:tcPr>
          <w:p w14:paraId="5ACABACF" w14:textId="5C36EF89" w:rsidR="003023E5" w:rsidRPr="00CF4CDE" w:rsidRDefault="00255A4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3,840</w:t>
            </w:r>
          </w:p>
        </w:tc>
        <w:tc>
          <w:tcPr>
            <w:tcW w:w="616" w:type="dxa"/>
            <w:tcBorders>
              <w:top w:val="nil"/>
              <w:left w:val="nil"/>
              <w:bottom w:val="single" w:sz="4" w:space="0" w:color="auto"/>
              <w:right w:val="single" w:sz="4" w:space="0" w:color="auto"/>
            </w:tcBorders>
            <w:shd w:val="clear" w:color="auto" w:fill="auto"/>
            <w:noWrap/>
            <w:vAlign w:val="bottom"/>
            <w:hideMark/>
          </w:tcPr>
          <w:p w14:paraId="2E6D7456" w14:textId="5BCBB6D3" w:rsidR="003023E5" w:rsidRPr="00CF4CDE" w:rsidRDefault="003023E5" w:rsidP="00255A4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c>
          <w:tcPr>
            <w:tcW w:w="1267" w:type="dxa"/>
            <w:tcBorders>
              <w:top w:val="single" w:sz="4" w:space="0" w:color="auto"/>
              <w:left w:val="nil"/>
              <w:bottom w:val="single" w:sz="4" w:space="0" w:color="auto"/>
            </w:tcBorders>
            <w:shd w:val="clear" w:color="auto" w:fill="auto"/>
            <w:noWrap/>
            <w:vAlign w:val="bottom"/>
            <w:hideMark/>
          </w:tcPr>
          <w:p w14:paraId="3814D89D" w14:textId="7203EEFA" w:rsidR="003023E5" w:rsidRPr="00CF4CDE" w:rsidRDefault="003F7B99" w:rsidP="003023E5">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1,076,347</w:t>
            </w:r>
          </w:p>
        </w:tc>
        <w:tc>
          <w:tcPr>
            <w:tcW w:w="619" w:type="dxa"/>
            <w:tcBorders>
              <w:top w:val="nil"/>
              <w:left w:val="nil"/>
              <w:bottom w:val="single" w:sz="4" w:space="0" w:color="auto"/>
              <w:right w:val="double" w:sz="6" w:space="0" w:color="auto"/>
            </w:tcBorders>
            <w:shd w:val="clear" w:color="auto" w:fill="auto"/>
            <w:noWrap/>
            <w:vAlign w:val="bottom"/>
            <w:hideMark/>
          </w:tcPr>
          <w:p w14:paraId="12C6E2EB" w14:textId="463E3021" w:rsidR="003023E5" w:rsidRPr="00CF4CDE" w:rsidRDefault="003F7B99" w:rsidP="00BF704C">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r>
      <w:tr w:rsidR="003023E5" w:rsidRPr="00255A45" w14:paraId="13401073" w14:textId="77777777" w:rsidTr="003023E5">
        <w:trPr>
          <w:trHeight w:val="312"/>
        </w:trPr>
        <w:tc>
          <w:tcPr>
            <w:tcW w:w="2707" w:type="dxa"/>
            <w:tcBorders>
              <w:top w:val="nil"/>
              <w:left w:val="double" w:sz="6" w:space="0" w:color="auto"/>
              <w:bottom w:val="single" w:sz="4" w:space="0" w:color="auto"/>
              <w:right w:val="single" w:sz="4" w:space="0" w:color="auto"/>
            </w:tcBorders>
            <w:shd w:val="clear" w:color="auto" w:fill="auto"/>
            <w:vAlign w:val="bottom"/>
            <w:hideMark/>
          </w:tcPr>
          <w:p w14:paraId="4A0DA219" w14:textId="77777777" w:rsidR="003023E5" w:rsidRPr="00CF4CDE" w:rsidRDefault="003023E5" w:rsidP="00EE61A8">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Drinking Water Supply</w:t>
            </w:r>
          </w:p>
        </w:tc>
        <w:tc>
          <w:tcPr>
            <w:tcW w:w="1267" w:type="dxa"/>
            <w:tcBorders>
              <w:top w:val="single" w:sz="4" w:space="0" w:color="auto"/>
              <w:left w:val="nil"/>
              <w:bottom w:val="single" w:sz="4" w:space="0" w:color="auto"/>
            </w:tcBorders>
            <w:shd w:val="clear" w:color="auto" w:fill="auto"/>
            <w:noWrap/>
            <w:vAlign w:val="bottom"/>
            <w:hideMark/>
          </w:tcPr>
          <w:p w14:paraId="08107339" w14:textId="7E4C3C89" w:rsidR="003023E5" w:rsidRPr="00CF4CDE" w:rsidRDefault="003023E5" w:rsidP="003023E5">
            <w:pPr>
              <w:jc w:val="right"/>
              <w:rPr>
                <w:rFonts w:ascii="Times New Roman" w:eastAsia="Times New Roman" w:hAnsi="Times New Roman"/>
                <w:color w:val="000000"/>
                <w:sz w:val="24"/>
                <w:szCs w:val="24"/>
              </w:rPr>
            </w:pPr>
          </w:p>
        </w:tc>
        <w:tc>
          <w:tcPr>
            <w:tcW w:w="547" w:type="dxa"/>
            <w:tcBorders>
              <w:top w:val="nil"/>
              <w:left w:val="nil"/>
              <w:bottom w:val="single" w:sz="4" w:space="0" w:color="auto"/>
              <w:right w:val="single" w:sz="4" w:space="0" w:color="auto"/>
            </w:tcBorders>
            <w:shd w:val="clear" w:color="auto" w:fill="auto"/>
            <w:noWrap/>
            <w:vAlign w:val="bottom"/>
            <w:hideMark/>
          </w:tcPr>
          <w:p w14:paraId="7A2118E3" w14:textId="54E80450" w:rsidR="003023E5" w:rsidRPr="00CF4CDE" w:rsidRDefault="003023E5" w:rsidP="003023E5">
            <w:pPr>
              <w:jc w:val="right"/>
              <w:rPr>
                <w:rFonts w:ascii="Times New Roman" w:eastAsia="Times New Roman" w:hAnsi="Times New Roman"/>
                <w:color w:val="000000"/>
                <w:sz w:val="24"/>
                <w:szCs w:val="24"/>
              </w:rPr>
            </w:pPr>
          </w:p>
        </w:tc>
        <w:tc>
          <w:tcPr>
            <w:tcW w:w="1080" w:type="dxa"/>
            <w:tcBorders>
              <w:top w:val="single" w:sz="4" w:space="0" w:color="auto"/>
              <w:left w:val="nil"/>
              <w:bottom w:val="single" w:sz="4" w:space="0" w:color="auto"/>
            </w:tcBorders>
            <w:shd w:val="clear" w:color="auto" w:fill="auto"/>
            <w:noWrap/>
            <w:vAlign w:val="bottom"/>
            <w:hideMark/>
          </w:tcPr>
          <w:p w14:paraId="62C4ABBB" w14:textId="59C430C3" w:rsidR="003023E5" w:rsidRPr="00CF4CDE" w:rsidRDefault="00255A45" w:rsidP="00390405">
            <w:pPr>
              <w:jc w:val="center"/>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464,000</w:t>
            </w:r>
          </w:p>
        </w:tc>
        <w:tc>
          <w:tcPr>
            <w:tcW w:w="547" w:type="dxa"/>
            <w:tcBorders>
              <w:top w:val="nil"/>
              <w:left w:val="nil"/>
              <w:bottom w:val="single" w:sz="4" w:space="0" w:color="auto"/>
              <w:right w:val="single" w:sz="4" w:space="0" w:color="auto"/>
            </w:tcBorders>
            <w:shd w:val="clear" w:color="auto" w:fill="auto"/>
            <w:noWrap/>
            <w:vAlign w:val="bottom"/>
            <w:hideMark/>
          </w:tcPr>
          <w:p w14:paraId="2DFD1B19" w14:textId="0992AA7B" w:rsidR="003023E5" w:rsidRPr="00CF4CDE" w:rsidRDefault="00255A45" w:rsidP="00390405">
            <w:pPr>
              <w:jc w:val="center"/>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c>
          <w:tcPr>
            <w:tcW w:w="907" w:type="dxa"/>
            <w:tcBorders>
              <w:top w:val="single" w:sz="4" w:space="0" w:color="auto"/>
              <w:left w:val="nil"/>
              <w:bottom w:val="single" w:sz="4" w:space="0" w:color="auto"/>
            </w:tcBorders>
            <w:shd w:val="clear" w:color="auto" w:fill="auto"/>
            <w:noWrap/>
            <w:vAlign w:val="bottom"/>
            <w:hideMark/>
          </w:tcPr>
          <w:p w14:paraId="620552B7"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616" w:type="dxa"/>
            <w:tcBorders>
              <w:top w:val="nil"/>
              <w:left w:val="nil"/>
              <w:bottom w:val="single" w:sz="4" w:space="0" w:color="auto"/>
              <w:right w:val="single" w:sz="4" w:space="0" w:color="auto"/>
            </w:tcBorders>
            <w:shd w:val="clear" w:color="auto" w:fill="auto"/>
            <w:noWrap/>
            <w:vAlign w:val="bottom"/>
            <w:hideMark/>
          </w:tcPr>
          <w:p w14:paraId="01431F02"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1267" w:type="dxa"/>
            <w:tcBorders>
              <w:top w:val="single" w:sz="4" w:space="0" w:color="auto"/>
              <w:left w:val="nil"/>
              <w:bottom w:val="single" w:sz="4" w:space="0" w:color="auto"/>
            </w:tcBorders>
            <w:shd w:val="clear" w:color="auto" w:fill="auto"/>
            <w:noWrap/>
            <w:vAlign w:val="bottom"/>
            <w:hideMark/>
          </w:tcPr>
          <w:p w14:paraId="0709521E"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464,000</w:t>
            </w:r>
          </w:p>
        </w:tc>
        <w:tc>
          <w:tcPr>
            <w:tcW w:w="619" w:type="dxa"/>
            <w:tcBorders>
              <w:top w:val="nil"/>
              <w:left w:val="nil"/>
              <w:bottom w:val="single" w:sz="4" w:space="0" w:color="auto"/>
              <w:right w:val="double" w:sz="6" w:space="0" w:color="auto"/>
            </w:tcBorders>
            <w:shd w:val="clear" w:color="auto" w:fill="auto"/>
            <w:noWrap/>
            <w:vAlign w:val="bottom"/>
            <w:hideMark/>
          </w:tcPr>
          <w:p w14:paraId="0B9FF9D5"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3023E5" w:rsidRPr="00255A45" w14:paraId="31B65EF6" w14:textId="77777777" w:rsidTr="00390405">
        <w:trPr>
          <w:trHeight w:val="324"/>
        </w:trPr>
        <w:tc>
          <w:tcPr>
            <w:tcW w:w="2707" w:type="dxa"/>
            <w:tcBorders>
              <w:top w:val="nil"/>
              <w:left w:val="double" w:sz="6" w:space="0" w:color="auto"/>
              <w:bottom w:val="double" w:sz="6" w:space="0" w:color="auto"/>
              <w:right w:val="single" w:sz="4" w:space="0" w:color="auto"/>
            </w:tcBorders>
            <w:shd w:val="clear" w:color="auto" w:fill="auto"/>
            <w:vAlign w:val="bottom"/>
            <w:hideMark/>
          </w:tcPr>
          <w:p w14:paraId="1BC3C01E" w14:textId="77777777" w:rsidR="003023E5" w:rsidRPr="00CF4CDE" w:rsidRDefault="003023E5" w:rsidP="00EE61A8">
            <w:pPr>
              <w:jc w:val="center"/>
              <w:rPr>
                <w:rFonts w:ascii="Times New Roman" w:eastAsia="Times New Roman" w:hAnsi="Times New Roman"/>
                <w:b/>
                <w:bCs/>
                <w:color w:val="000000"/>
                <w:sz w:val="24"/>
                <w:szCs w:val="24"/>
              </w:rPr>
            </w:pPr>
            <w:r w:rsidRPr="00CF4CDE">
              <w:rPr>
                <w:rFonts w:ascii="Times New Roman" w:eastAsia="Times New Roman" w:hAnsi="Times New Roman"/>
                <w:b/>
                <w:bCs/>
                <w:color w:val="000000"/>
                <w:sz w:val="24"/>
                <w:szCs w:val="24"/>
              </w:rPr>
              <w:t>Oyster Propagation</w:t>
            </w:r>
          </w:p>
        </w:tc>
        <w:tc>
          <w:tcPr>
            <w:tcW w:w="1267" w:type="dxa"/>
            <w:tcBorders>
              <w:top w:val="single" w:sz="4" w:space="0" w:color="auto"/>
              <w:left w:val="nil"/>
              <w:bottom w:val="double" w:sz="6" w:space="0" w:color="auto"/>
            </w:tcBorders>
            <w:shd w:val="clear" w:color="auto" w:fill="auto"/>
            <w:noWrap/>
            <w:vAlign w:val="bottom"/>
            <w:hideMark/>
          </w:tcPr>
          <w:p w14:paraId="3FAE00CC"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547" w:type="dxa"/>
            <w:tcBorders>
              <w:top w:val="nil"/>
              <w:left w:val="nil"/>
              <w:bottom w:val="double" w:sz="6" w:space="0" w:color="auto"/>
              <w:right w:val="single" w:sz="4" w:space="0" w:color="auto"/>
            </w:tcBorders>
            <w:shd w:val="clear" w:color="auto" w:fill="auto"/>
            <w:noWrap/>
            <w:vAlign w:val="bottom"/>
            <w:hideMark/>
          </w:tcPr>
          <w:p w14:paraId="116175A8" w14:textId="77777777" w:rsidR="003023E5" w:rsidRPr="00CF4CDE" w:rsidRDefault="003023E5" w:rsidP="003023E5">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 </w:t>
            </w:r>
          </w:p>
        </w:tc>
        <w:tc>
          <w:tcPr>
            <w:tcW w:w="1080" w:type="dxa"/>
            <w:tcBorders>
              <w:top w:val="single" w:sz="4" w:space="0" w:color="auto"/>
              <w:left w:val="nil"/>
              <w:bottom w:val="double" w:sz="6" w:space="0" w:color="auto"/>
            </w:tcBorders>
            <w:shd w:val="clear" w:color="auto" w:fill="auto"/>
            <w:noWrap/>
            <w:vAlign w:val="bottom"/>
            <w:hideMark/>
          </w:tcPr>
          <w:p w14:paraId="62EB5A3D"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72,320</w:t>
            </w:r>
          </w:p>
        </w:tc>
        <w:tc>
          <w:tcPr>
            <w:tcW w:w="547" w:type="dxa"/>
            <w:tcBorders>
              <w:top w:val="nil"/>
              <w:left w:val="nil"/>
              <w:bottom w:val="double" w:sz="6" w:space="0" w:color="auto"/>
              <w:right w:val="single" w:sz="4" w:space="0" w:color="auto"/>
            </w:tcBorders>
            <w:shd w:val="clear" w:color="auto" w:fill="auto"/>
            <w:noWrap/>
            <w:vAlign w:val="bottom"/>
            <w:hideMark/>
          </w:tcPr>
          <w:p w14:paraId="79F1B671"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c>
          <w:tcPr>
            <w:tcW w:w="907" w:type="dxa"/>
            <w:tcBorders>
              <w:top w:val="single" w:sz="4" w:space="0" w:color="auto"/>
              <w:left w:val="nil"/>
              <w:bottom w:val="double" w:sz="6" w:space="0" w:color="auto"/>
            </w:tcBorders>
            <w:shd w:val="clear" w:color="auto" w:fill="auto"/>
            <w:noWrap/>
            <w:vAlign w:val="bottom"/>
          </w:tcPr>
          <w:p w14:paraId="48F0F68D" w14:textId="1FB46692" w:rsidR="003023E5" w:rsidRPr="00CF4CDE" w:rsidRDefault="003023E5" w:rsidP="003023E5">
            <w:pPr>
              <w:jc w:val="left"/>
              <w:rPr>
                <w:rFonts w:ascii="Times New Roman" w:eastAsia="Times New Roman" w:hAnsi="Times New Roman"/>
                <w:color w:val="000000"/>
                <w:sz w:val="24"/>
                <w:szCs w:val="24"/>
              </w:rPr>
            </w:pPr>
          </w:p>
        </w:tc>
        <w:tc>
          <w:tcPr>
            <w:tcW w:w="616" w:type="dxa"/>
            <w:tcBorders>
              <w:top w:val="nil"/>
              <w:left w:val="nil"/>
              <w:bottom w:val="double" w:sz="6" w:space="0" w:color="auto"/>
              <w:right w:val="single" w:sz="4" w:space="0" w:color="auto"/>
            </w:tcBorders>
            <w:shd w:val="clear" w:color="auto" w:fill="auto"/>
            <w:noWrap/>
            <w:vAlign w:val="bottom"/>
          </w:tcPr>
          <w:p w14:paraId="5F2F4F78" w14:textId="0226A5D4" w:rsidR="003023E5" w:rsidRPr="00CF4CDE" w:rsidRDefault="003023E5" w:rsidP="003023E5">
            <w:pPr>
              <w:jc w:val="left"/>
              <w:rPr>
                <w:rFonts w:ascii="Times New Roman" w:eastAsia="Times New Roman" w:hAnsi="Times New Roman"/>
                <w:color w:val="000000"/>
                <w:sz w:val="24"/>
                <w:szCs w:val="24"/>
              </w:rPr>
            </w:pPr>
          </w:p>
        </w:tc>
        <w:tc>
          <w:tcPr>
            <w:tcW w:w="1267" w:type="dxa"/>
            <w:tcBorders>
              <w:top w:val="single" w:sz="4" w:space="0" w:color="auto"/>
              <w:left w:val="nil"/>
              <w:bottom w:val="double" w:sz="6" w:space="0" w:color="auto"/>
            </w:tcBorders>
            <w:shd w:val="clear" w:color="auto" w:fill="auto"/>
            <w:noWrap/>
            <w:vAlign w:val="bottom"/>
            <w:hideMark/>
          </w:tcPr>
          <w:p w14:paraId="35089D0A"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72,320</w:t>
            </w:r>
          </w:p>
        </w:tc>
        <w:tc>
          <w:tcPr>
            <w:tcW w:w="619" w:type="dxa"/>
            <w:tcBorders>
              <w:top w:val="nil"/>
              <w:left w:val="nil"/>
              <w:bottom w:val="double" w:sz="6" w:space="0" w:color="auto"/>
              <w:right w:val="double" w:sz="6" w:space="0" w:color="auto"/>
            </w:tcBorders>
            <w:shd w:val="clear" w:color="auto" w:fill="auto"/>
            <w:noWrap/>
            <w:vAlign w:val="bottom"/>
            <w:hideMark/>
          </w:tcPr>
          <w:p w14:paraId="267D586F" w14:textId="77777777" w:rsidR="003023E5" w:rsidRPr="00CF4CDE" w:rsidRDefault="003023E5" w:rsidP="003023E5">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3661DA" w:rsidRPr="00CF4CDE" w14:paraId="09D4524E" w14:textId="77777777" w:rsidTr="003661DA">
        <w:trPr>
          <w:trHeight w:val="324"/>
        </w:trPr>
        <w:tc>
          <w:tcPr>
            <w:tcW w:w="9557" w:type="dxa"/>
            <w:gridSpan w:val="9"/>
            <w:tcBorders>
              <w:top w:val="double" w:sz="6" w:space="0" w:color="auto"/>
            </w:tcBorders>
            <w:shd w:val="clear" w:color="auto" w:fill="auto"/>
          </w:tcPr>
          <w:p w14:paraId="6CF18DA8" w14:textId="040AE5FD" w:rsidR="003661DA" w:rsidRPr="00CF4CDE" w:rsidRDefault="003661DA" w:rsidP="003661DA">
            <w:pPr>
              <w:jc w:val="left"/>
              <w:rPr>
                <w:rFonts w:ascii="Times New Roman" w:eastAsia="Times New Roman" w:hAnsi="Times New Roman"/>
                <w:color w:val="000000"/>
                <w:sz w:val="20"/>
                <w:szCs w:val="20"/>
              </w:rPr>
            </w:pPr>
            <w:r w:rsidRPr="00CF4CDE">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3C65C588" w14:textId="709A284C" w:rsidR="003661DA" w:rsidRDefault="003661DA" w:rsidP="003023E5">
      <w:pPr>
        <w:spacing w:after="120"/>
        <w:jc w:val="center"/>
        <w:rPr>
          <w:rFonts w:ascii="Times New Roman" w:eastAsia="Times New Roman" w:hAnsi="Times New Roman"/>
          <w:sz w:val="24"/>
          <w:szCs w:val="24"/>
        </w:rPr>
      </w:pPr>
    </w:p>
    <w:p w14:paraId="2757B4CB" w14:textId="3B2FD1C6" w:rsidR="00BB2E5B" w:rsidRDefault="00BB2E5B" w:rsidP="00BB2E5B">
      <w:pPr>
        <w:pStyle w:val="IRSubsectionHeader"/>
      </w:pPr>
      <w:r w:rsidRPr="00B55966">
        <w:t>Suspected Causes of Non-Support of Designated Uses</w:t>
      </w:r>
    </w:p>
    <w:p w14:paraId="348F6462" w14:textId="77777777" w:rsidR="00CF4CDE" w:rsidRPr="00CF4CDE" w:rsidRDefault="00CF4CDE" w:rsidP="00CF4CDE">
      <w:pPr>
        <w:pStyle w:val="BodyText"/>
      </w:pPr>
    </w:p>
    <w:tbl>
      <w:tblPr>
        <w:tblW w:w="71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205"/>
        <w:gridCol w:w="996"/>
        <w:gridCol w:w="990"/>
      </w:tblGrid>
      <w:tr w:rsidR="00CF4CDE" w:rsidRPr="00CF4CDE" w14:paraId="63A0827A" w14:textId="77777777" w:rsidTr="00CF4CDE">
        <w:trPr>
          <w:cantSplit/>
          <w:trHeight w:val="288"/>
          <w:tblHeader/>
          <w:jc w:val="center"/>
        </w:trPr>
        <w:tc>
          <w:tcPr>
            <w:tcW w:w="7185" w:type="dxa"/>
            <w:gridSpan w:val="3"/>
            <w:tcBorders>
              <w:top w:val="nil"/>
              <w:left w:val="nil"/>
              <w:bottom w:val="double" w:sz="4" w:space="0" w:color="auto"/>
              <w:right w:val="nil"/>
            </w:tcBorders>
            <w:shd w:val="clear" w:color="auto" w:fill="auto"/>
            <w:noWrap/>
            <w:vAlign w:val="bottom"/>
          </w:tcPr>
          <w:p w14:paraId="1C563474" w14:textId="77777777" w:rsidR="00CF4CDE" w:rsidRPr="00B55966" w:rsidRDefault="00CF4CDE" w:rsidP="00CF4CDE">
            <w:pPr>
              <w:tabs>
                <w:tab w:val="center" w:pos="5040"/>
              </w:tabs>
              <w:jc w:val="center"/>
              <w:rPr>
                <w:rFonts w:ascii="Times New Roman" w:hAnsi="Times New Roman"/>
                <w:b/>
                <w:sz w:val="24"/>
                <w:szCs w:val="24"/>
              </w:rPr>
            </w:pPr>
            <w:bookmarkStart w:id="285" w:name="Table_3_6_2"/>
            <w:r w:rsidRPr="00B55966">
              <w:rPr>
                <w:rFonts w:ascii="Times New Roman" w:hAnsi="Times New Roman"/>
                <w:b/>
                <w:sz w:val="24"/>
                <w:szCs w:val="24"/>
              </w:rPr>
              <w:t>Table 3.6.2</w:t>
            </w:r>
          </w:p>
          <w:p w14:paraId="3226FFD6" w14:textId="77777777" w:rsidR="00CF4CDE" w:rsidRPr="00B55966" w:rsidRDefault="00CF4CDE" w:rsidP="00CF4CDE">
            <w:pPr>
              <w:tabs>
                <w:tab w:val="center" w:pos="5040"/>
              </w:tabs>
              <w:rPr>
                <w:rFonts w:ascii="Times New Roman" w:hAnsi="Times New Roman"/>
                <w:b/>
                <w:sz w:val="24"/>
                <w:szCs w:val="24"/>
              </w:rPr>
            </w:pPr>
          </w:p>
          <w:p w14:paraId="34D828C3" w14:textId="1D318957" w:rsidR="00CF4CDE" w:rsidRPr="00CF4CDE" w:rsidRDefault="00CF4CDE" w:rsidP="00CF4CDE">
            <w:pPr>
              <w:jc w:val="left"/>
              <w:rPr>
                <w:rFonts w:ascii="Times New Roman" w:eastAsia="Times New Roman" w:hAnsi="Times New Roman"/>
                <w:b/>
                <w:color w:val="000000"/>
                <w:sz w:val="24"/>
                <w:szCs w:val="24"/>
              </w:rPr>
            </w:pPr>
            <w:r w:rsidRPr="00B55966">
              <w:rPr>
                <w:rFonts w:ascii="Times New Roman" w:hAnsi="Times New Roman"/>
                <w:b/>
                <w:sz w:val="24"/>
                <w:szCs w:val="24"/>
              </w:rPr>
              <w:t xml:space="preserve">Total sizes of Louisiana wetlands not fully supporting designated uses due to various suspected causes of impairment, </w:t>
            </w:r>
            <w:r w:rsidRPr="00B55966">
              <w:rPr>
                <w:rFonts w:ascii="Times New Roman" w:hAnsi="Times New Roman"/>
                <w:b/>
                <w:i/>
                <w:iCs/>
                <w:sz w:val="24"/>
                <w:szCs w:val="24"/>
              </w:rPr>
              <w:t>201</w:t>
            </w:r>
            <w:r>
              <w:rPr>
                <w:rFonts w:ascii="Times New Roman" w:hAnsi="Times New Roman"/>
                <w:b/>
                <w:i/>
                <w:iCs/>
                <w:sz w:val="24"/>
                <w:szCs w:val="24"/>
              </w:rPr>
              <w:t>8</w:t>
            </w:r>
            <w:r w:rsidRPr="00B55966">
              <w:rPr>
                <w:rFonts w:ascii="Times New Roman" w:hAnsi="Times New Roman"/>
                <w:b/>
                <w:i/>
                <w:iCs/>
                <w:sz w:val="24"/>
                <w:szCs w:val="24"/>
              </w:rPr>
              <w:t xml:space="preserve"> Integrated Report</w:t>
            </w:r>
            <w:r>
              <w:rPr>
                <w:rFonts w:ascii="Times New Roman" w:hAnsi="Times New Roman"/>
                <w:b/>
                <w:sz w:val="24"/>
                <w:szCs w:val="24"/>
              </w:rPr>
              <w:t xml:space="preserve"> assessment (reported in acres (</w:t>
            </w:r>
            <w:r w:rsidRPr="00B55966">
              <w:rPr>
                <w:rFonts w:ascii="Times New Roman" w:hAnsi="Times New Roman"/>
                <w:b/>
                <w:sz w:val="24"/>
                <w:szCs w:val="24"/>
              </w:rPr>
              <w:t>water body count</w:t>
            </w:r>
            <w:r>
              <w:rPr>
                <w:rFonts w:ascii="Times New Roman" w:hAnsi="Times New Roman"/>
                <w:b/>
                <w:sz w:val="24"/>
                <w:szCs w:val="24"/>
              </w:rPr>
              <w:t>)</w:t>
            </w:r>
            <w:r w:rsidRPr="00B55966">
              <w:rPr>
                <w:rFonts w:ascii="Times New Roman" w:hAnsi="Times New Roman"/>
                <w:b/>
                <w:sz w:val="24"/>
                <w:szCs w:val="24"/>
              </w:rPr>
              <w:t>).</w:t>
            </w:r>
          </w:p>
        </w:tc>
      </w:tr>
      <w:bookmarkEnd w:id="285"/>
      <w:tr w:rsidR="00CF4CDE" w:rsidRPr="00CF4CDE" w14:paraId="226B1B68" w14:textId="77777777" w:rsidTr="00BF704C">
        <w:trPr>
          <w:cantSplit/>
          <w:trHeight w:val="288"/>
          <w:tblHeader/>
          <w:jc w:val="center"/>
        </w:trPr>
        <w:tc>
          <w:tcPr>
            <w:tcW w:w="5205" w:type="dxa"/>
            <w:tcBorders>
              <w:top w:val="double" w:sz="4" w:space="0" w:color="auto"/>
              <w:left w:val="double" w:sz="4" w:space="0" w:color="auto"/>
              <w:bottom w:val="single" w:sz="18" w:space="0" w:color="auto"/>
              <w:right w:val="single" w:sz="4" w:space="0" w:color="auto"/>
            </w:tcBorders>
            <w:shd w:val="clear" w:color="auto" w:fill="auto"/>
            <w:noWrap/>
            <w:vAlign w:val="bottom"/>
            <w:hideMark/>
          </w:tcPr>
          <w:p w14:paraId="53A845CD" w14:textId="77777777" w:rsidR="00CF4CDE" w:rsidRPr="00CF4CDE" w:rsidRDefault="00CF4CDE" w:rsidP="00CF4CDE">
            <w:pPr>
              <w:jc w:val="left"/>
              <w:rPr>
                <w:rFonts w:ascii="Times New Roman" w:eastAsia="Times New Roman" w:hAnsi="Times New Roman"/>
                <w:b/>
                <w:color w:val="000000"/>
                <w:sz w:val="24"/>
                <w:szCs w:val="24"/>
              </w:rPr>
            </w:pPr>
            <w:r w:rsidRPr="00CF4CDE">
              <w:rPr>
                <w:rFonts w:ascii="Times New Roman" w:eastAsia="Times New Roman" w:hAnsi="Times New Roman"/>
                <w:b/>
                <w:color w:val="000000"/>
                <w:sz w:val="24"/>
                <w:szCs w:val="24"/>
              </w:rPr>
              <w:t>Suspected Cause of Impairment</w:t>
            </w:r>
          </w:p>
        </w:tc>
        <w:tc>
          <w:tcPr>
            <w:tcW w:w="990" w:type="dxa"/>
            <w:tcBorders>
              <w:top w:val="double" w:sz="4" w:space="0" w:color="auto"/>
              <w:left w:val="single" w:sz="4" w:space="0" w:color="auto"/>
              <w:bottom w:val="single" w:sz="18" w:space="0" w:color="auto"/>
              <w:right w:val="single" w:sz="4" w:space="0" w:color="auto"/>
            </w:tcBorders>
            <w:shd w:val="clear" w:color="auto" w:fill="auto"/>
            <w:noWrap/>
            <w:vAlign w:val="bottom"/>
            <w:hideMark/>
          </w:tcPr>
          <w:p w14:paraId="798AA6FB" w14:textId="77777777" w:rsidR="00CF4CDE" w:rsidRPr="00CF4CDE" w:rsidRDefault="00CF4CDE" w:rsidP="00CF4CDE">
            <w:pPr>
              <w:jc w:val="center"/>
              <w:rPr>
                <w:rFonts w:ascii="Times New Roman" w:eastAsia="Times New Roman" w:hAnsi="Times New Roman"/>
                <w:b/>
                <w:color w:val="000000"/>
                <w:sz w:val="24"/>
                <w:szCs w:val="24"/>
              </w:rPr>
            </w:pPr>
            <w:r w:rsidRPr="00CF4CDE">
              <w:rPr>
                <w:rFonts w:ascii="Times New Roman" w:eastAsia="Times New Roman" w:hAnsi="Times New Roman"/>
                <w:b/>
                <w:color w:val="000000"/>
                <w:sz w:val="24"/>
                <w:szCs w:val="24"/>
              </w:rPr>
              <w:t>Size</w:t>
            </w:r>
            <w:r w:rsidRPr="00CF4CDE">
              <w:rPr>
                <w:rFonts w:ascii="Times New Roman" w:eastAsia="Times New Roman" w:hAnsi="Times New Roman"/>
                <w:b/>
                <w:color w:val="000000"/>
                <w:sz w:val="24"/>
                <w:szCs w:val="24"/>
                <w:vertAlign w:val="superscript"/>
              </w:rPr>
              <w:t>1</w:t>
            </w:r>
          </w:p>
        </w:tc>
        <w:tc>
          <w:tcPr>
            <w:tcW w:w="990" w:type="dxa"/>
            <w:tcBorders>
              <w:top w:val="double" w:sz="4" w:space="0" w:color="auto"/>
              <w:left w:val="single" w:sz="4" w:space="0" w:color="auto"/>
              <w:bottom w:val="single" w:sz="18" w:space="0" w:color="auto"/>
              <w:right w:val="double" w:sz="4" w:space="0" w:color="auto"/>
            </w:tcBorders>
            <w:shd w:val="clear" w:color="auto" w:fill="auto"/>
            <w:noWrap/>
            <w:vAlign w:val="bottom"/>
            <w:hideMark/>
          </w:tcPr>
          <w:p w14:paraId="5734DF65" w14:textId="77777777" w:rsidR="00CF4CDE" w:rsidRPr="00CF4CDE" w:rsidRDefault="00CF4CDE" w:rsidP="00CF4CDE">
            <w:pPr>
              <w:jc w:val="center"/>
              <w:rPr>
                <w:rFonts w:ascii="Times New Roman" w:eastAsia="Times New Roman" w:hAnsi="Times New Roman"/>
                <w:b/>
                <w:color w:val="000000"/>
                <w:sz w:val="24"/>
                <w:szCs w:val="24"/>
              </w:rPr>
            </w:pPr>
            <w:r w:rsidRPr="00CF4CDE">
              <w:rPr>
                <w:rFonts w:ascii="Times New Roman" w:eastAsia="Times New Roman" w:hAnsi="Times New Roman"/>
                <w:b/>
                <w:color w:val="000000"/>
                <w:sz w:val="24"/>
                <w:szCs w:val="24"/>
              </w:rPr>
              <w:t>Count</w:t>
            </w:r>
          </w:p>
        </w:tc>
      </w:tr>
      <w:tr w:rsidR="00BF704C" w:rsidRPr="00CF4CDE" w14:paraId="029EFA32" w14:textId="77777777" w:rsidTr="00BF704C">
        <w:trPr>
          <w:trHeight w:val="288"/>
          <w:jc w:val="center"/>
        </w:trPr>
        <w:tc>
          <w:tcPr>
            <w:tcW w:w="5205" w:type="dxa"/>
            <w:tcBorders>
              <w:top w:val="single" w:sz="18" w:space="0" w:color="auto"/>
              <w:bottom w:val="single" w:sz="4" w:space="0" w:color="auto"/>
            </w:tcBorders>
            <w:shd w:val="clear" w:color="auto" w:fill="auto"/>
            <w:noWrap/>
            <w:vAlign w:val="bottom"/>
          </w:tcPr>
          <w:p w14:paraId="24C113C1" w14:textId="12D5DCB1" w:rsidR="00BF704C" w:rsidRPr="00CF4CDE" w:rsidRDefault="00BF704C" w:rsidP="00CF4CDE">
            <w:pPr>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Cause Unknown</w:t>
            </w:r>
          </w:p>
        </w:tc>
        <w:tc>
          <w:tcPr>
            <w:tcW w:w="990" w:type="dxa"/>
            <w:tcBorders>
              <w:top w:val="single" w:sz="18" w:space="0" w:color="auto"/>
              <w:bottom w:val="single" w:sz="4" w:space="0" w:color="auto"/>
            </w:tcBorders>
            <w:shd w:val="clear" w:color="auto" w:fill="auto"/>
            <w:noWrap/>
            <w:vAlign w:val="bottom"/>
          </w:tcPr>
          <w:p w14:paraId="1E1F9893" w14:textId="0470C82C" w:rsidR="00BF704C" w:rsidRPr="00CF4CDE" w:rsidRDefault="00BF704C" w:rsidP="00CF4CDE">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39,403</w:t>
            </w:r>
          </w:p>
        </w:tc>
        <w:tc>
          <w:tcPr>
            <w:tcW w:w="990" w:type="dxa"/>
            <w:tcBorders>
              <w:top w:val="single" w:sz="18" w:space="0" w:color="auto"/>
              <w:bottom w:val="single" w:sz="4" w:space="0" w:color="auto"/>
            </w:tcBorders>
            <w:shd w:val="clear" w:color="auto" w:fill="auto"/>
            <w:noWrap/>
            <w:vAlign w:val="bottom"/>
          </w:tcPr>
          <w:p w14:paraId="3D2D017D" w14:textId="20BFE35A" w:rsidR="00BF704C" w:rsidRPr="00CF4CDE" w:rsidRDefault="00BF704C" w:rsidP="00CF4CDE">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r>
      <w:tr w:rsidR="00CF4CDE" w:rsidRPr="00CF4CDE" w14:paraId="5D37B0FF" w14:textId="77777777" w:rsidTr="00BF704C">
        <w:trPr>
          <w:trHeight w:val="288"/>
          <w:jc w:val="center"/>
        </w:trPr>
        <w:tc>
          <w:tcPr>
            <w:tcW w:w="5205" w:type="dxa"/>
            <w:tcBorders>
              <w:top w:val="single" w:sz="4" w:space="0" w:color="auto"/>
            </w:tcBorders>
            <w:shd w:val="clear" w:color="auto" w:fill="auto"/>
            <w:noWrap/>
            <w:vAlign w:val="bottom"/>
            <w:hideMark/>
          </w:tcPr>
          <w:p w14:paraId="020725F9" w14:textId="7316903F"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Chloride</w:t>
            </w:r>
          </w:p>
        </w:tc>
        <w:tc>
          <w:tcPr>
            <w:tcW w:w="990" w:type="dxa"/>
            <w:tcBorders>
              <w:top w:val="single" w:sz="4" w:space="0" w:color="auto"/>
            </w:tcBorders>
            <w:shd w:val="clear" w:color="auto" w:fill="auto"/>
            <w:noWrap/>
            <w:vAlign w:val="bottom"/>
            <w:hideMark/>
          </w:tcPr>
          <w:p w14:paraId="674875FB"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6,974</w:t>
            </w:r>
          </w:p>
        </w:tc>
        <w:tc>
          <w:tcPr>
            <w:tcW w:w="990" w:type="dxa"/>
            <w:tcBorders>
              <w:top w:val="single" w:sz="4" w:space="0" w:color="auto"/>
            </w:tcBorders>
            <w:shd w:val="clear" w:color="auto" w:fill="auto"/>
            <w:noWrap/>
            <w:vAlign w:val="bottom"/>
            <w:hideMark/>
          </w:tcPr>
          <w:p w14:paraId="61E304B0"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03186C09" w14:textId="77777777" w:rsidTr="00CF4CDE">
        <w:trPr>
          <w:trHeight w:val="288"/>
          <w:jc w:val="center"/>
        </w:trPr>
        <w:tc>
          <w:tcPr>
            <w:tcW w:w="5205" w:type="dxa"/>
            <w:shd w:val="clear" w:color="auto" w:fill="auto"/>
            <w:noWrap/>
            <w:vAlign w:val="bottom"/>
            <w:hideMark/>
          </w:tcPr>
          <w:p w14:paraId="3C8E1768" w14:textId="3797D40F"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Color</w:t>
            </w:r>
          </w:p>
        </w:tc>
        <w:tc>
          <w:tcPr>
            <w:tcW w:w="990" w:type="dxa"/>
            <w:shd w:val="clear" w:color="auto" w:fill="auto"/>
            <w:noWrap/>
            <w:vAlign w:val="bottom"/>
            <w:hideMark/>
          </w:tcPr>
          <w:p w14:paraId="3224B26B"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464,000</w:t>
            </w:r>
          </w:p>
        </w:tc>
        <w:tc>
          <w:tcPr>
            <w:tcW w:w="990" w:type="dxa"/>
            <w:shd w:val="clear" w:color="auto" w:fill="auto"/>
            <w:noWrap/>
            <w:vAlign w:val="bottom"/>
            <w:hideMark/>
          </w:tcPr>
          <w:p w14:paraId="44DD9135"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26EB082F" w14:textId="77777777" w:rsidTr="00CF4CDE">
        <w:trPr>
          <w:trHeight w:val="288"/>
          <w:jc w:val="center"/>
        </w:trPr>
        <w:tc>
          <w:tcPr>
            <w:tcW w:w="5205" w:type="dxa"/>
            <w:shd w:val="clear" w:color="auto" w:fill="auto"/>
            <w:noWrap/>
            <w:vAlign w:val="bottom"/>
            <w:hideMark/>
          </w:tcPr>
          <w:p w14:paraId="5AF53736" w14:textId="141AF30E"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Dissolved Oxygen</w:t>
            </w:r>
          </w:p>
        </w:tc>
        <w:tc>
          <w:tcPr>
            <w:tcW w:w="990" w:type="dxa"/>
            <w:shd w:val="clear" w:color="auto" w:fill="auto"/>
            <w:noWrap/>
            <w:vAlign w:val="bottom"/>
            <w:hideMark/>
          </w:tcPr>
          <w:p w14:paraId="0C53F754"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199,040</w:t>
            </w:r>
          </w:p>
        </w:tc>
        <w:tc>
          <w:tcPr>
            <w:tcW w:w="990" w:type="dxa"/>
            <w:shd w:val="clear" w:color="auto" w:fill="auto"/>
            <w:noWrap/>
            <w:vAlign w:val="bottom"/>
            <w:hideMark/>
          </w:tcPr>
          <w:p w14:paraId="0C43FA6E"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2E50427F" w14:textId="77777777" w:rsidTr="003F7B99">
        <w:trPr>
          <w:trHeight w:val="288"/>
          <w:jc w:val="center"/>
        </w:trPr>
        <w:tc>
          <w:tcPr>
            <w:tcW w:w="5205" w:type="dxa"/>
            <w:tcBorders>
              <w:bottom w:val="single" w:sz="4" w:space="0" w:color="auto"/>
            </w:tcBorders>
            <w:shd w:val="clear" w:color="auto" w:fill="auto"/>
            <w:noWrap/>
            <w:vAlign w:val="bottom"/>
            <w:hideMark/>
          </w:tcPr>
          <w:p w14:paraId="21A5ABB9" w14:textId="1C437988"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Fecal Coliform</w:t>
            </w:r>
          </w:p>
        </w:tc>
        <w:tc>
          <w:tcPr>
            <w:tcW w:w="990" w:type="dxa"/>
            <w:tcBorders>
              <w:bottom w:val="single" w:sz="4" w:space="0" w:color="auto"/>
            </w:tcBorders>
            <w:shd w:val="clear" w:color="auto" w:fill="auto"/>
            <w:noWrap/>
            <w:vAlign w:val="bottom"/>
            <w:hideMark/>
          </w:tcPr>
          <w:p w14:paraId="6BB997F8"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72,320</w:t>
            </w:r>
          </w:p>
        </w:tc>
        <w:tc>
          <w:tcPr>
            <w:tcW w:w="990" w:type="dxa"/>
            <w:tcBorders>
              <w:bottom w:val="single" w:sz="4" w:space="0" w:color="auto"/>
            </w:tcBorders>
            <w:shd w:val="clear" w:color="auto" w:fill="auto"/>
            <w:noWrap/>
            <w:vAlign w:val="bottom"/>
            <w:hideMark/>
          </w:tcPr>
          <w:p w14:paraId="4A07F509"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5EE7A467" w14:textId="77777777" w:rsidTr="003F7B99">
        <w:trPr>
          <w:trHeight w:val="288"/>
          <w:jc w:val="center"/>
        </w:trPr>
        <w:tc>
          <w:tcPr>
            <w:tcW w:w="5205" w:type="dxa"/>
            <w:tcBorders>
              <w:top w:val="single" w:sz="4" w:space="0" w:color="auto"/>
              <w:bottom w:val="single" w:sz="4" w:space="0" w:color="auto"/>
            </w:tcBorders>
            <w:shd w:val="clear" w:color="auto" w:fill="auto"/>
            <w:noWrap/>
            <w:vAlign w:val="bottom"/>
            <w:hideMark/>
          </w:tcPr>
          <w:p w14:paraId="5813CF03" w14:textId="29D2B9BF"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Mercury - Fish Consumption Advisory</w:t>
            </w:r>
          </w:p>
        </w:tc>
        <w:tc>
          <w:tcPr>
            <w:tcW w:w="990" w:type="dxa"/>
            <w:tcBorders>
              <w:top w:val="single" w:sz="4" w:space="0" w:color="auto"/>
              <w:bottom w:val="single" w:sz="4" w:space="0" w:color="auto"/>
            </w:tcBorders>
            <w:shd w:val="clear" w:color="auto" w:fill="auto"/>
            <w:noWrap/>
            <w:vAlign w:val="bottom"/>
            <w:hideMark/>
          </w:tcPr>
          <w:p w14:paraId="0AF98DDE"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199,040</w:t>
            </w:r>
          </w:p>
        </w:tc>
        <w:tc>
          <w:tcPr>
            <w:tcW w:w="990" w:type="dxa"/>
            <w:tcBorders>
              <w:top w:val="single" w:sz="4" w:space="0" w:color="auto"/>
              <w:bottom w:val="single" w:sz="4" w:space="0" w:color="auto"/>
            </w:tcBorders>
            <w:shd w:val="clear" w:color="auto" w:fill="auto"/>
            <w:noWrap/>
            <w:vAlign w:val="bottom"/>
            <w:hideMark/>
          </w:tcPr>
          <w:p w14:paraId="22C44715"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01DE6317" w14:textId="77777777" w:rsidTr="003F7B99">
        <w:trPr>
          <w:trHeight w:val="288"/>
          <w:jc w:val="center"/>
        </w:trPr>
        <w:tc>
          <w:tcPr>
            <w:tcW w:w="5205" w:type="dxa"/>
            <w:tcBorders>
              <w:top w:val="single" w:sz="4" w:space="0" w:color="auto"/>
            </w:tcBorders>
            <w:shd w:val="clear" w:color="auto" w:fill="auto"/>
            <w:noWrap/>
            <w:vAlign w:val="bottom"/>
            <w:hideMark/>
          </w:tcPr>
          <w:p w14:paraId="779AF0F6" w14:textId="0E7B7765"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Sulfate</w:t>
            </w:r>
          </w:p>
        </w:tc>
        <w:tc>
          <w:tcPr>
            <w:tcW w:w="990" w:type="dxa"/>
            <w:tcBorders>
              <w:top w:val="single" w:sz="4" w:space="0" w:color="auto"/>
            </w:tcBorders>
            <w:shd w:val="clear" w:color="auto" w:fill="auto"/>
            <w:noWrap/>
            <w:vAlign w:val="bottom"/>
            <w:hideMark/>
          </w:tcPr>
          <w:p w14:paraId="0E1AFCA4"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6,974</w:t>
            </w:r>
          </w:p>
        </w:tc>
        <w:tc>
          <w:tcPr>
            <w:tcW w:w="990" w:type="dxa"/>
            <w:tcBorders>
              <w:top w:val="single" w:sz="4" w:space="0" w:color="auto"/>
            </w:tcBorders>
            <w:shd w:val="clear" w:color="auto" w:fill="auto"/>
            <w:noWrap/>
            <w:vAlign w:val="bottom"/>
            <w:hideMark/>
          </w:tcPr>
          <w:p w14:paraId="3C5AC904"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0FDF13CE" w14:textId="77777777" w:rsidTr="003F7B99">
        <w:trPr>
          <w:trHeight w:val="288"/>
          <w:jc w:val="center"/>
        </w:trPr>
        <w:tc>
          <w:tcPr>
            <w:tcW w:w="5205" w:type="dxa"/>
            <w:tcBorders>
              <w:bottom w:val="double" w:sz="4" w:space="0" w:color="auto"/>
            </w:tcBorders>
            <w:shd w:val="clear" w:color="auto" w:fill="auto"/>
            <w:noWrap/>
            <w:vAlign w:val="bottom"/>
            <w:hideMark/>
          </w:tcPr>
          <w:p w14:paraId="4B8C2B84" w14:textId="3C9B5F4F"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Total Dissolved Solids (T</w:t>
            </w:r>
            <w:r>
              <w:rPr>
                <w:rFonts w:ascii="Times New Roman" w:eastAsia="Times New Roman" w:hAnsi="Times New Roman"/>
                <w:color w:val="000000"/>
                <w:sz w:val="24"/>
                <w:szCs w:val="24"/>
              </w:rPr>
              <w:t>DS</w:t>
            </w:r>
            <w:r w:rsidRPr="00CF4CDE">
              <w:rPr>
                <w:rFonts w:ascii="Times New Roman" w:eastAsia="Times New Roman" w:hAnsi="Times New Roman"/>
                <w:color w:val="000000"/>
                <w:sz w:val="24"/>
                <w:szCs w:val="24"/>
              </w:rPr>
              <w:t>)</w:t>
            </w:r>
          </w:p>
        </w:tc>
        <w:tc>
          <w:tcPr>
            <w:tcW w:w="990" w:type="dxa"/>
            <w:tcBorders>
              <w:bottom w:val="double" w:sz="4" w:space="0" w:color="auto"/>
            </w:tcBorders>
            <w:shd w:val="clear" w:color="auto" w:fill="auto"/>
            <w:noWrap/>
            <w:vAlign w:val="bottom"/>
            <w:hideMark/>
          </w:tcPr>
          <w:p w14:paraId="5B6E4FB4"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6,974</w:t>
            </w:r>
          </w:p>
        </w:tc>
        <w:tc>
          <w:tcPr>
            <w:tcW w:w="990" w:type="dxa"/>
            <w:tcBorders>
              <w:bottom w:val="double" w:sz="4" w:space="0" w:color="auto"/>
            </w:tcBorders>
            <w:shd w:val="clear" w:color="auto" w:fill="auto"/>
            <w:noWrap/>
            <w:vAlign w:val="bottom"/>
            <w:hideMark/>
          </w:tcPr>
          <w:p w14:paraId="31F49AB0"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4734748F" w14:textId="77777777" w:rsidTr="00CF4CDE">
        <w:trPr>
          <w:trHeight w:val="288"/>
          <w:jc w:val="center"/>
        </w:trPr>
        <w:tc>
          <w:tcPr>
            <w:tcW w:w="7185" w:type="dxa"/>
            <w:gridSpan w:val="3"/>
            <w:tcBorders>
              <w:top w:val="double" w:sz="4" w:space="0" w:color="auto"/>
              <w:left w:val="nil"/>
              <w:bottom w:val="nil"/>
              <w:right w:val="nil"/>
            </w:tcBorders>
            <w:shd w:val="clear" w:color="auto" w:fill="auto"/>
            <w:noWrap/>
            <w:vAlign w:val="bottom"/>
          </w:tcPr>
          <w:p w14:paraId="527AAC65" w14:textId="01A0C1AA" w:rsidR="00CF4CDE" w:rsidRPr="00CF4CDE" w:rsidRDefault="00CF4CDE" w:rsidP="00CF4CDE">
            <w:pPr>
              <w:jc w:val="left"/>
              <w:rPr>
                <w:rFonts w:ascii="Times New Roman" w:eastAsia="Times New Roman" w:hAnsi="Times New Roman"/>
                <w:color w:val="000000"/>
                <w:sz w:val="20"/>
                <w:szCs w:val="20"/>
              </w:rPr>
            </w:pPr>
            <w:r w:rsidRPr="00CF4CDE">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730BE62A" w14:textId="3815ED10" w:rsidR="00CF4CDE" w:rsidRDefault="00CF4CDE" w:rsidP="00CF4CDE">
      <w:pPr>
        <w:pStyle w:val="BodyText"/>
      </w:pPr>
    </w:p>
    <w:p w14:paraId="648A7921" w14:textId="38B3FF1D" w:rsidR="00BB2E5B" w:rsidRDefault="00BB2E5B" w:rsidP="00BB2E5B">
      <w:pPr>
        <w:pStyle w:val="IRSubsectionHeader"/>
      </w:pPr>
      <w:r w:rsidRPr="0030359B">
        <w:t>Suspected Sources of Non-Support of Designated Uses</w:t>
      </w:r>
    </w:p>
    <w:p w14:paraId="6C4ECACF" w14:textId="1B92747F" w:rsidR="00CF4CDE" w:rsidRDefault="00CF4CDE" w:rsidP="00CF4CDE">
      <w:pPr>
        <w:pStyle w:val="BodyText"/>
      </w:pPr>
    </w:p>
    <w:tbl>
      <w:tblPr>
        <w:tblW w:w="7005"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ook w:val="04A0" w:firstRow="1" w:lastRow="0" w:firstColumn="1" w:lastColumn="0" w:noHBand="0" w:noVBand="1"/>
      </w:tblPr>
      <w:tblGrid>
        <w:gridCol w:w="4845"/>
        <w:gridCol w:w="1170"/>
        <w:gridCol w:w="990"/>
      </w:tblGrid>
      <w:tr w:rsidR="00CF4CDE" w:rsidRPr="00CF4CDE" w14:paraId="7443E6F8" w14:textId="77777777" w:rsidTr="00CF4CDE">
        <w:trPr>
          <w:trHeight w:val="288"/>
          <w:jc w:val="center"/>
        </w:trPr>
        <w:tc>
          <w:tcPr>
            <w:tcW w:w="7005" w:type="dxa"/>
            <w:gridSpan w:val="3"/>
            <w:tcBorders>
              <w:top w:val="nil"/>
              <w:left w:val="nil"/>
              <w:bottom w:val="double" w:sz="4" w:space="0" w:color="auto"/>
              <w:right w:val="nil"/>
            </w:tcBorders>
            <w:shd w:val="clear" w:color="auto" w:fill="auto"/>
            <w:noWrap/>
            <w:vAlign w:val="bottom"/>
          </w:tcPr>
          <w:p w14:paraId="3D5396C7" w14:textId="77777777" w:rsidR="00CF4CDE" w:rsidRPr="00F112EE" w:rsidRDefault="00CF4CDE" w:rsidP="00CF4CDE">
            <w:pPr>
              <w:tabs>
                <w:tab w:val="center" w:pos="5040"/>
              </w:tabs>
              <w:jc w:val="center"/>
              <w:rPr>
                <w:rFonts w:ascii="Times New Roman" w:hAnsi="Times New Roman"/>
                <w:b/>
                <w:sz w:val="24"/>
                <w:szCs w:val="24"/>
              </w:rPr>
            </w:pPr>
            <w:bookmarkStart w:id="286" w:name="Table_3_6_3"/>
            <w:r w:rsidRPr="00F112EE">
              <w:rPr>
                <w:rFonts w:ascii="Times New Roman" w:hAnsi="Times New Roman"/>
                <w:b/>
                <w:sz w:val="24"/>
                <w:szCs w:val="24"/>
              </w:rPr>
              <w:t>Table 3.6.3</w:t>
            </w:r>
          </w:p>
          <w:p w14:paraId="4ACC1EEE" w14:textId="77777777" w:rsidR="00CF4CDE" w:rsidRPr="00F112EE" w:rsidRDefault="00CF4CDE" w:rsidP="00CF4CDE">
            <w:pPr>
              <w:tabs>
                <w:tab w:val="center" w:pos="5040"/>
              </w:tabs>
              <w:rPr>
                <w:rFonts w:ascii="Times New Roman" w:hAnsi="Times New Roman"/>
                <w:b/>
                <w:sz w:val="24"/>
                <w:szCs w:val="24"/>
              </w:rPr>
            </w:pPr>
          </w:p>
          <w:p w14:paraId="67319592" w14:textId="1EC84A04" w:rsidR="00CF4CDE" w:rsidRPr="00CF4CDE" w:rsidRDefault="00CF4CDE" w:rsidP="00CF4CDE">
            <w:pPr>
              <w:jc w:val="left"/>
              <w:rPr>
                <w:rFonts w:ascii="Times New Roman" w:eastAsia="Times New Roman" w:hAnsi="Times New Roman"/>
                <w:b/>
                <w:color w:val="000000"/>
                <w:sz w:val="24"/>
                <w:szCs w:val="24"/>
              </w:rPr>
            </w:pPr>
            <w:r w:rsidRPr="00F112EE">
              <w:rPr>
                <w:rFonts w:ascii="Times New Roman" w:hAnsi="Times New Roman"/>
                <w:b/>
                <w:sz w:val="24"/>
                <w:szCs w:val="24"/>
              </w:rPr>
              <w:t xml:space="preserve">Total sizes of Louisiana wetlands not fully supporting designated uses due to various suspected sources of impairment, </w:t>
            </w:r>
            <w:r w:rsidRPr="00F112EE">
              <w:rPr>
                <w:rFonts w:ascii="Times New Roman" w:hAnsi="Times New Roman"/>
                <w:b/>
                <w:i/>
                <w:iCs/>
                <w:sz w:val="24"/>
                <w:szCs w:val="24"/>
              </w:rPr>
              <w:t>201</w:t>
            </w:r>
            <w:r>
              <w:rPr>
                <w:rFonts w:ascii="Times New Roman" w:hAnsi="Times New Roman"/>
                <w:b/>
                <w:i/>
                <w:iCs/>
                <w:sz w:val="24"/>
                <w:szCs w:val="24"/>
              </w:rPr>
              <w:t>8</w:t>
            </w:r>
            <w:r w:rsidRPr="00F112EE">
              <w:rPr>
                <w:rFonts w:ascii="Times New Roman" w:hAnsi="Times New Roman"/>
                <w:b/>
                <w:i/>
                <w:iCs/>
                <w:sz w:val="24"/>
                <w:szCs w:val="24"/>
              </w:rPr>
              <w:t xml:space="preserve"> Integrated Report</w:t>
            </w:r>
            <w:r w:rsidRPr="00F112EE">
              <w:rPr>
                <w:rFonts w:ascii="Times New Roman" w:hAnsi="Times New Roman"/>
                <w:b/>
                <w:sz w:val="24"/>
                <w:szCs w:val="24"/>
              </w:rPr>
              <w:t xml:space="preserve"> assessment (reported in acres (water body count)).</w:t>
            </w:r>
          </w:p>
        </w:tc>
      </w:tr>
      <w:bookmarkEnd w:id="286"/>
      <w:tr w:rsidR="00CF4CDE" w:rsidRPr="00CF4CDE" w14:paraId="6AF23BF3" w14:textId="77777777" w:rsidTr="00CF4CDE">
        <w:trPr>
          <w:trHeight w:val="288"/>
          <w:jc w:val="center"/>
        </w:trPr>
        <w:tc>
          <w:tcPr>
            <w:tcW w:w="4845" w:type="dxa"/>
            <w:tcBorders>
              <w:top w:val="double" w:sz="4" w:space="0" w:color="auto"/>
              <w:bottom w:val="single" w:sz="18" w:space="0" w:color="auto"/>
            </w:tcBorders>
            <w:shd w:val="clear" w:color="auto" w:fill="auto"/>
            <w:noWrap/>
            <w:vAlign w:val="bottom"/>
            <w:hideMark/>
          </w:tcPr>
          <w:p w14:paraId="1ED4974F" w14:textId="77777777" w:rsidR="00CF4CDE" w:rsidRPr="00CF4CDE" w:rsidRDefault="00CF4CDE" w:rsidP="00CF4CDE">
            <w:pPr>
              <w:jc w:val="left"/>
              <w:rPr>
                <w:rFonts w:ascii="Times New Roman" w:eastAsia="Times New Roman" w:hAnsi="Times New Roman"/>
                <w:b/>
                <w:color w:val="000000"/>
                <w:sz w:val="24"/>
                <w:szCs w:val="24"/>
              </w:rPr>
            </w:pPr>
            <w:r w:rsidRPr="00CF4CDE">
              <w:rPr>
                <w:rFonts w:ascii="Times New Roman" w:eastAsia="Times New Roman" w:hAnsi="Times New Roman"/>
                <w:b/>
                <w:color w:val="000000"/>
                <w:sz w:val="24"/>
                <w:szCs w:val="24"/>
              </w:rPr>
              <w:t>Suspected Source of Impairment</w:t>
            </w:r>
          </w:p>
        </w:tc>
        <w:tc>
          <w:tcPr>
            <w:tcW w:w="1170" w:type="dxa"/>
            <w:tcBorders>
              <w:top w:val="double" w:sz="4" w:space="0" w:color="auto"/>
              <w:bottom w:val="single" w:sz="18" w:space="0" w:color="auto"/>
            </w:tcBorders>
            <w:shd w:val="clear" w:color="auto" w:fill="auto"/>
            <w:noWrap/>
            <w:vAlign w:val="bottom"/>
            <w:hideMark/>
          </w:tcPr>
          <w:p w14:paraId="5CBD7B47" w14:textId="77777777" w:rsidR="00CF4CDE" w:rsidRPr="00CF4CDE" w:rsidRDefault="00CF4CDE" w:rsidP="00CF4CDE">
            <w:pPr>
              <w:jc w:val="center"/>
              <w:rPr>
                <w:rFonts w:ascii="Times New Roman" w:eastAsia="Times New Roman" w:hAnsi="Times New Roman"/>
                <w:b/>
                <w:color w:val="000000"/>
                <w:sz w:val="24"/>
                <w:szCs w:val="24"/>
              </w:rPr>
            </w:pPr>
            <w:r w:rsidRPr="00CF4CDE">
              <w:rPr>
                <w:rFonts w:ascii="Times New Roman" w:eastAsia="Times New Roman" w:hAnsi="Times New Roman"/>
                <w:b/>
                <w:color w:val="000000"/>
                <w:sz w:val="24"/>
                <w:szCs w:val="24"/>
              </w:rPr>
              <w:t>Size</w:t>
            </w:r>
            <w:r w:rsidRPr="00CF4CDE">
              <w:rPr>
                <w:rFonts w:ascii="Times New Roman" w:eastAsia="Times New Roman" w:hAnsi="Times New Roman"/>
                <w:b/>
                <w:color w:val="000000"/>
                <w:sz w:val="24"/>
                <w:szCs w:val="24"/>
                <w:vertAlign w:val="superscript"/>
              </w:rPr>
              <w:t>1</w:t>
            </w:r>
          </w:p>
        </w:tc>
        <w:tc>
          <w:tcPr>
            <w:tcW w:w="990" w:type="dxa"/>
            <w:tcBorders>
              <w:top w:val="double" w:sz="4" w:space="0" w:color="auto"/>
              <w:bottom w:val="single" w:sz="18" w:space="0" w:color="auto"/>
            </w:tcBorders>
            <w:shd w:val="clear" w:color="auto" w:fill="auto"/>
            <w:noWrap/>
            <w:vAlign w:val="bottom"/>
            <w:hideMark/>
          </w:tcPr>
          <w:p w14:paraId="6C2F3ADE" w14:textId="77777777" w:rsidR="00CF4CDE" w:rsidRPr="00CF4CDE" w:rsidRDefault="00CF4CDE" w:rsidP="00CF4CDE">
            <w:pPr>
              <w:jc w:val="center"/>
              <w:rPr>
                <w:rFonts w:ascii="Times New Roman" w:eastAsia="Times New Roman" w:hAnsi="Times New Roman"/>
                <w:b/>
                <w:color w:val="000000"/>
                <w:sz w:val="24"/>
                <w:szCs w:val="24"/>
              </w:rPr>
            </w:pPr>
            <w:r w:rsidRPr="00CF4CDE">
              <w:rPr>
                <w:rFonts w:ascii="Times New Roman" w:eastAsia="Times New Roman" w:hAnsi="Times New Roman"/>
                <w:b/>
                <w:color w:val="000000"/>
                <w:sz w:val="24"/>
                <w:szCs w:val="24"/>
              </w:rPr>
              <w:t>Count</w:t>
            </w:r>
          </w:p>
        </w:tc>
      </w:tr>
      <w:tr w:rsidR="00CF4CDE" w:rsidRPr="00CF4CDE" w14:paraId="4C175118" w14:textId="77777777" w:rsidTr="00CF4CDE">
        <w:trPr>
          <w:trHeight w:val="288"/>
          <w:jc w:val="center"/>
        </w:trPr>
        <w:tc>
          <w:tcPr>
            <w:tcW w:w="4845" w:type="dxa"/>
            <w:tcBorders>
              <w:top w:val="single" w:sz="18" w:space="0" w:color="auto"/>
            </w:tcBorders>
            <w:shd w:val="clear" w:color="auto" w:fill="auto"/>
            <w:noWrap/>
            <w:vAlign w:val="bottom"/>
            <w:hideMark/>
          </w:tcPr>
          <w:p w14:paraId="69F2C94B" w14:textId="00083A9E"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Atmospheric Deposition - Toxics</w:t>
            </w:r>
          </w:p>
        </w:tc>
        <w:tc>
          <w:tcPr>
            <w:tcW w:w="1170" w:type="dxa"/>
            <w:tcBorders>
              <w:top w:val="single" w:sz="18" w:space="0" w:color="auto"/>
            </w:tcBorders>
            <w:shd w:val="clear" w:color="auto" w:fill="auto"/>
            <w:noWrap/>
            <w:vAlign w:val="bottom"/>
            <w:hideMark/>
          </w:tcPr>
          <w:p w14:paraId="2221315E" w14:textId="6E83252F"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199</w:t>
            </w:r>
            <w:r>
              <w:rPr>
                <w:rFonts w:ascii="Times New Roman" w:eastAsia="Times New Roman" w:hAnsi="Times New Roman"/>
                <w:color w:val="000000"/>
                <w:sz w:val="24"/>
                <w:szCs w:val="24"/>
              </w:rPr>
              <w:t>,</w:t>
            </w:r>
            <w:r w:rsidRPr="00CF4CDE">
              <w:rPr>
                <w:rFonts w:ascii="Times New Roman" w:eastAsia="Times New Roman" w:hAnsi="Times New Roman"/>
                <w:color w:val="000000"/>
                <w:sz w:val="24"/>
                <w:szCs w:val="24"/>
              </w:rPr>
              <w:t>040</w:t>
            </w:r>
          </w:p>
        </w:tc>
        <w:tc>
          <w:tcPr>
            <w:tcW w:w="990" w:type="dxa"/>
            <w:tcBorders>
              <w:top w:val="single" w:sz="18" w:space="0" w:color="auto"/>
            </w:tcBorders>
            <w:shd w:val="clear" w:color="auto" w:fill="auto"/>
            <w:noWrap/>
            <w:vAlign w:val="bottom"/>
            <w:hideMark/>
          </w:tcPr>
          <w:p w14:paraId="6E6FA4EF"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15A02277" w14:textId="77777777" w:rsidTr="00CF4CDE">
        <w:trPr>
          <w:trHeight w:val="288"/>
          <w:jc w:val="center"/>
        </w:trPr>
        <w:tc>
          <w:tcPr>
            <w:tcW w:w="4845" w:type="dxa"/>
            <w:shd w:val="clear" w:color="auto" w:fill="auto"/>
            <w:noWrap/>
            <w:vAlign w:val="bottom"/>
            <w:hideMark/>
          </w:tcPr>
          <w:p w14:paraId="358EF1B1" w14:textId="3C09B744"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Natural Sources</w:t>
            </w:r>
          </w:p>
        </w:tc>
        <w:tc>
          <w:tcPr>
            <w:tcW w:w="1170" w:type="dxa"/>
            <w:shd w:val="clear" w:color="auto" w:fill="auto"/>
            <w:noWrap/>
            <w:vAlign w:val="bottom"/>
            <w:hideMark/>
          </w:tcPr>
          <w:p w14:paraId="47DAE353" w14:textId="647384EC"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206</w:t>
            </w:r>
            <w:r>
              <w:rPr>
                <w:rFonts w:ascii="Times New Roman" w:eastAsia="Times New Roman" w:hAnsi="Times New Roman"/>
                <w:color w:val="000000"/>
                <w:sz w:val="24"/>
                <w:szCs w:val="24"/>
              </w:rPr>
              <w:t>,014</w:t>
            </w:r>
          </w:p>
        </w:tc>
        <w:tc>
          <w:tcPr>
            <w:tcW w:w="990" w:type="dxa"/>
            <w:shd w:val="clear" w:color="auto" w:fill="auto"/>
            <w:noWrap/>
            <w:vAlign w:val="bottom"/>
            <w:hideMark/>
          </w:tcPr>
          <w:p w14:paraId="334FC0B1"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2</w:t>
            </w:r>
          </w:p>
        </w:tc>
      </w:tr>
      <w:tr w:rsidR="00CF4CDE" w:rsidRPr="00CF4CDE" w14:paraId="78F71C86" w14:textId="77777777" w:rsidTr="00CF4CDE">
        <w:trPr>
          <w:trHeight w:val="288"/>
          <w:jc w:val="center"/>
        </w:trPr>
        <w:tc>
          <w:tcPr>
            <w:tcW w:w="4845" w:type="dxa"/>
            <w:shd w:val="clear" w:color="auto" w:fill="auto"/>
            <w:noWrap/>
            <w:vAlign w:val="bottom"/>
            <w:hideMark/>
          </w:tcPr>
          <w:p w14:paraId="3B56F2BE" w14:textId="35BDE26C"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Source Unknown</w:t>
            </w:r>
          </w:p>
        </w:tc>
        <w:tc>
          <w:tcPr>
            <w:tcW w:w="1170" w:type="dxa"/>
            <w:shd w:val="clear" w:color="auto" w:fill="auto"/>
            <w:noWrap/>
            <w:vAlign w:val="bottom"/>
            <w:hideMark/>
          </w:tcPr>
          <w:p w14:paraId="11AB2FC1" w14:textId="7D1D94C7" w:rsidR="00CF4CDE" w:rsidRPr="00CF4CDE" w:rsidRDefault="00640D10" w:rsidP="00CF4CDE">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702,443</w:t>
            </w:r>
          </w:p>
        </w:tc>
        <w:tc>
          <w:tcPr>
            <w:tcW w:w="990" w:type="dxa"/>
            <w:shd w:val="clear" w:color="auto" w:fill="auto"/>
            <w:noWrap/>
            <w:vAlign w:val="bottom"/>
            <w:hideMark/>
          </w:tcPr>
          <w:p w14:paraId="6F53B296" w14:textId="39B294EC" w:rsidR="00CF4CDE" w:rsidRPr="00CF4CDE" w:rsidRDefault="00640D10" w:rsidP="00CF4CDE">
            <w:pP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r>
      <w:tr w:rsidR="00CF4CDE" w:rsidRPr="00CF4CDE" w14:paraId="13803919" w14:textId="77777777" w:rsidTr="00CF4CDE">
        <w:trPr>
          <w:trHeight w:val="288"/>
          <w:jc w:val="center"/>
        </w:trPr>
        <w:tc>
          <w:tcPr>
            <w:tcW w:w="4845" w:type="dxa"/>
            <w:shd w:val="clear" w:color="auto" w:fill="auto"/>
            <w:noWrap/>
            <w:vAlign w:val="bottom"/>
            <w:hideMark/>
          </w:tcPr>
          <w:p w14:paraId="3B0E4095" w14:textId="400E2DAD"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Waterfowl</w:t>
            </w:r>
          </w:p>
        </w:tc>
        <w:tc>
          <w:tcPr>
            <w:tcW w:w="1170" w:type="dxa"/>
            <w:shd w:val="clear" w:color="auto" w:fill="auto"/>
            <w:noWrap/>
            <w:vAlign w:val="bottom"/>
            <w:hideMark/>
          </w:tcPr>
          <w:p w14:paraId="2CD0705E" w14:textId="114AE754"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72</w:t>
            </w:r>
            <w:r>
              <w:rPr>
                <w:rFonts w:ascii="Times New Roman" w:eastAsia="Times New Roman" w:hAnsi="Times New Roman"/>
                <w:color w:val="000000"/>
                <w:sz w:val="24"/>
                <w:szCs w:val="24"/>
              </w:rPr>
              <w:t>,</w:t>
            </w:r>
            <w:r w:rsidRPr="00CF4CDE">
              <w:rPr>
                <w:rFonts w:ascii="Times New Roman" w:eastAsia="Times New Roman" w:hAnsi="Times New Roman"/>
                <w:color w:val="000000"/>
                <w:sz w:val="24"/>
                <w:szCs w:val="24"/>
              </w:rPr>
              <w:t>320</w:t>
            </w:r>
          </w:p>
        </w:tc>
        <w:tc>
          <w:tcPr>
            <w:tcW w:w="990" w:type="dxa"/>
            <w:shd w:val="clear" w:color="auto" w:fill="auto"/>
            <w:noWrap/>
            <w:vAlign w:val="bottom"/>
            <w:hideMark/>
          </w:tcPr>
          <w:p w14:paraId="537390A0"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09F74A69" w14:textId="77777777" w:rsidTr="00CF4CDE">
        <w:trPr>
          <w:trHeight w:val="288"/>
          <w:jc w:val="center"/>
        </w:trPr>
        <w:tc>
          <w:tcPr>
            <w:tcW w:w="4845" w:type="dxa"/>
            <w:tcBorders>
              <w:bottom w:val="double" w:sz="4" w:space="0" w:color="auto"/>
            </w:tcBorders>
            <w:shd w:val="clear" w:color="auto" w:fill="auto"/>
            <w:noWrap/>
            <w:vAlign w:val="bottom"/>
            <w:hideMark/>
          </w:tcPr>
          <w:p w14:paraId="391B27EF" w14:textId="0CCAEDD5" w:rsidR="00CF4CDE" w:rsidRPr="00CF4CDE" w:rsidRDefault="00CF4CDE" w:rsidP="00CF4CDE">
            <w:pPr>
              <w:jc w:val="lef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Wildlife Other Than Waterfowl</w:t>
            </w:r>
          </w:p>
        </w:tc>
        <w:tc>
          <w:tcPr>
            <w:tcW w:w="1170" w:type="dxa"/>
            <w:tcBorders>
              <w:bottom w:val="double" w:sz="4" w:space="0" w:color="auto"/>
            </w:tcBorders>
            <w:shd w:val="clear" w:color="auto" w:fill="auto"/>
            <w:noWrap/>
            <w:vAlign w:val="bottom"/>
            <w:hideMark/>
          </w:tcPr>
          <w:p w14:paraId="61D7C9F9" w14:textId="68CD2010"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72</w:t>
            </w:r>
            <w:r>
              <w:rPr>
                <w:rFonts w:ascii="Times New Roman" w:eastAsia="Times New Roman" w:hAnsi="Times New Roman"/>
                <w:color w:val="000000"/>
                <w:sz w:val="24"/>
                <w:szCs w:val="24"/>
              </w:rPr>
              <w:t>,</w:t>
            </w:r>
            <w:r w:rsidRPr="00CF4CDE">
              <w:rPr>
                <w:rFonts w:ascii="Times New Roman" w:eastAsia="Times New Roman" w:hAnsi="Times New Roman"/>
                <w:color w:val="000000"/>
                <w:sz w:val="24"/>
                <w:szCs w:val="24"/>
              </w:rPr>
              <w:t>320</w:t>
            </w:r>
          </w:p>
        </w:tc>
        <w:tc>
          <w:tcPr>
            <w:tcW w:w="990" w:type="dxa"/>
            <w:tcBorders>
              <w:bottom w:val="double" w:sz="4" w:space="0" w:color="auto"/>
            </w:tcBorders>
            <w:shd w:val="clear" w:color="auto" w:fill="auto"/>
            <w:noWrap/>
            <w:vAlign w:val="bottom"/>
            <w:hideMark/>
          </w:tcPr>
          <w:p w14:paraId="2E6C409B" w14:textId="77777777" w:rsidR="00CF4CDE" w:rsidRPr="00CF4CDE" w:rsidRDefault="00CF4CDE" w:rsidP="00CF4CDE">
            <w:pPr>
              <w:jc w:val="right"/>
              <w:rPr>
                <w:rFonts w:ascii="Times New Roman" w:eastAsia="Times New Roman" w:hAnsi="Times New Roman"/>
                <w:color w:val="000000"/>
                <w:sz w:val="24"/>
                <w:szCs w:val="24"/>
              </w:rPr>
            </w:pPr>
            <w:r w:rsidRPr="00CF4CDE">
              <w:rPr>
                <w:rFonts w:ascii="Times New Roman" w:eastAsia="Times New Roman" w:hAnsi="Times New Roman"/>
                <w:color w:val="000000"/>
                <w:sz w:val="24"/>
                <w:szCs w:val="24"/>
              </w:rPr>
              <w:t>1</w:t>
            </w:r>
          </w:p>
        </w:tc>
      </w:tr>
      <w:tr w:rsidR="00CF4CDE" w:rsidRPr="00CF4CDE" w14:paraId="0691CED8" w14:textId="77777777" w:rsidTr="00CF4CDE">
        <w:trPr>
          <w:trHeight w:val="288"/>
          <w:jc w:val="center"/>
        </w:trPr>
        <w:tc>
          <w:tcPr>
            <w:tcW w:w="7005" w:type="dxa"/>
            <w:gridSpan w:val="3"/>
            <w:tcBorders>
              <w:top w:val="double" w:sz="4" w:space="0" w:color="auto"/>
              <w:left w:val="nil"/>
              <w:bottom w:val="nil"/>
              <w:right w:val="nil"/>
            </w:tcBorders>
            <w:shd w:val="clear" w:color="auto" w:fill="auto"/>
            <w:noWrap/>
          </w:tcPr>
          <w:p w14:paraId="56D00D0F" w14:textId="0782EF05" w:rsidR="00CF4CDE" w:rsidRPr="00CF4CDE" w:rsidRDefault="00CF4CDE" w:rsidP="00CF4CDE">
            <w:pPr>
              <w:jc w:val="left"/>
              <w:rPr>
                <w:rFonts w:ascii="Times New Roman" w:eastAsia="Times New Roman" w:hAnsi="Times New Roman"/>
                <w:color w:val="000000"/>
                <w:sz w:val="20"/>
                <w:szCs w:val="20"/>
              </w:rPr>
            </w:pPr>
            <w:r w:rsidRPr="00CF4CDE">
              <w:rPr>
                <w:rFonts w:ascii="Times New Roman" w:eastAsia="Times New Roman" w:hAnsi="Times New Roman"/>
                <w:color w:val="000000"/>
                <w:sz w:val="20"/>
                <w:szCs w:val="20"/>
              </w:rPr>
              <w:t>1. Water body sizes are different from those found in prior Integrated Reports due to a change in how subsegment sizes were calculated using more accurate Geographic Information System (GIS) mapping systems.</w:t>
            </w:r>
          </w:p>
        </w:tc>
      </w:tr>
    </w:tbl>
    <w:p w14:paraId="5C8BEEAC" w14:textId="5D1D1228" w:rsidR="00CF4CDE" w:rsidRDefault="00CF4CDE" w:rsidP="00CF4CDE">
      <w:pPr>
        <w:pStyle w:val="BodyText"/>
      </w:pPr>
    </w:p>
    <w:p w14:paraId="3F4E78B3" w14:textId="77777777" w:rsidR="00CF4CDE" w:rsidRPr="00CF4CDE" w:rsidRDefault="00CF4CDE" w:rsidP="00CF4CDE">
      <w:pPr>
        <w:pStyle w:val="BodyText"/>
      </w:pPr>
    </w:p>
    <w:p w14:paraId="4CC944A1" w14:textId="77777777" w:rsidR="00F112EE" w:rsidRPr="00F112EE" w:rsidRDefault="00F112EE" w:rsidP="00F112EE">
      <w:pPr>
        <w:pStyle w:val="BodyText"/>
      </w:pPr>
    </w:p>
    <w:p w14:paraId="1137E5B1" w14:textId="20E276DD" w:rsidR="006A6508" w:rsidRPr="0030359B" w:rsidRDefault="006A6508" w:rsidP="00BB2E5B">
      <w:pPr>
        <w:spacing w:after="200" w:line="276" w:lineRule="auto"/>
        <w:sectPr w:rsidR="006A6508" w:rsidRPr="0030359B" w:rsidSect="0018243F">
          <w:headerReference w:type="default" r:id="rId264"/>
          <w:footnotePr>
            <w:pos w:val="beneathText"/>
          </w:footnotePr>
          <w:type w:val="continuous"/>
          <w:pgSz w:w="12240" w:h="15840" w:code="1"/>
          <w:pgMar w:top="1440" w:right="1440" w:bottom="1440" w:left="1440" w:header="720" w:footer="547" w:gutter="0"/>
          <w:cols w:space="720"/>
          <w:docGrid w:linePitch="360"/>
        </w:sectPr>
      </w:pPr>
      <w:bookmarkStart w:id="287" w:name="_Toc196193160"/>
      <w:bookmarkStart w:id="288" w:name="_Toc238286797"/>
    </w:p>
    <w:p w14:paraId="57F76548" w14:textId="77777777" w:rsidR="00CF4CDE" w:rsidRDefault="00CF4CDE">
      <w:pPr>
        <w:spacing w:after="120"/>
        <w:rPr>
          <w:rFonts w:ascii="Times New Roman" w:eastAsiaTheme="majorEastAsia" w:hAnsi="Times New Roman" w:cstheme="majorBidi"/>
          <w:b/>
          <w:bCs/>
          <w:color w:val="0D0D0D" w:themeColor="text1" w:themeTint="F2"/>
          <w:sz w:val="32"/>
        </w:rPr>
      </w:pPr>
      <w:r>
        <w:rPr>
          <w:color w:val="0D0D0D" w:themeColor="text1" w:themeTint="F2"/>
        </w:rPr>
        <w:br w:type="page"/>
      </w:r>
    </w:p>
    <w:p w14:paraId="2873732C" w14:textId="23BAFFE3" w:rsidR="00BB2E5B" w:rsidRPr="00B55966" w:rsidRDefault="00BB2E5B" w:rsidP="00BB2E5B">
      <w:pPr>
        <w:pStyle w:val="IRChapterHeader"/>
        <w:rPr>
          <w:color w:val="0D0D0D" w:themeColor="text1" w:themeTint="F2"/>
        </w:rPr>
      </w:pPr>
      <w:bookmarkStart w:id="289" w:name="_Toc531685926"/>
      <w:r w:rsidRPr="00B55966">
        <w:rPr>
          <w:color w:val="0D0D0D" w:themeColor="text1" w:themeTint="F2"/>
        </w:rPr>
        <w:t>Chapter 7: Public Health/Aquatic Life Concerns</w:t>
      </w:r>
      <w:bookmarkEnd w:id="287"/>
      <w:bookmarkEnd w:id="288"/>
      <w:bookmarkEnd w:id="289"/>
    </w:p>
    <w:p w14:paraId="7016177A" w14:textId="77777777" w:rsidR="000C7C3A" w:rsidRPr="00B55966" w:rsidRDefault="000C7C3A" w:rsidP="00BB2E5B">
      <w:pPr>
        <w:pStyle w:val="IRSectionHeader"/>
      </w:pPr>
      <w:bookmarkStart w:id="290" w:name="_Toc238286798"/>
    </w:p>
    <w:p w14:paraId="1A8FA1E0" w14:textId="77777777" w:rsidR="00215ADB" w:rsidRPr="00B55966" w:rsidRDefault="00215ADB" w:rsidP="00215ADB">
      <w:pPr>
        <w:pStyle w:val="IRSectionHeader"/>
      </w:pPr>
      <w:bookmarkStart w:id="291" w:name="_Toc531685927"/>
      <w:bookmarkEnd w:id="290"/>
      <w:r w:rsidRPr="00B55966">
        <w:t>Fishing and Swimming Advisories Currently in Effect</w:t>
      </w:r>
      <w:bookmarkEnd w:id="291"/>
    </w:p>
    <w:p w14:paraId="1341E046" w14:textId="7A409693" w:rsidR="00215ADB" w:rsidRPr="0000034D" w:rsidRDefault="00215ADB" w:rsidP="00215ADB">
      <w:pPr>
        <w:pStyle w:val="IRBodyText"/>
        <w:rPr>
          <w:noProof w:val="0"/>
        </w:rPr>
      </w:pPr>
      <w:r w:rsidRPr="00B55966">
        <w:rPr>
          <w:noProof w:val="0"/>
        </w:rPr>
        <w:t xml:space="preserve">LDEQ currently issues fish consumption and swimming advisories in conjunction with the </w:t>
      </w:r>
      <w:hyperlink r:id="rId265" w:history="1">
        <w:r w:rsidR="00E94483" w:rsidRPr="0000034D">
          <w:rPr>
            <w:rStyle w:val="Hyperlink"/>
            <w:noProof w:val="0"/>
          </w:rPr>
          <w:t>LDH</w:t>
        </w:r>
        <w:r w:rsidRPr="0000034D">
          <w:rPr>
            <w:rStyle w:val="Hyperlink"/>
            <w:noProof w:val="0"/>
          </w:rPr>
          <w:t xml:space="preserve"> Health/Fish Consumption Advisories Program</w:t>
        </w:r>
      </w:hyperlink>
      <w:r w:rsidRPr="0000034D">
        <w:rPr>
          <w:noProof w:val="0"/>
        </w:rPr>
        <w:t xml:space="preserve">. Fish consumption advisories are set using a risk assessment-based method that establishes consumption levels designed to prevent adverse effects on public health. Risk assessments </w:t>
      </w:r>
      <w:proofErr w:type="gramStart"/>
      <w:r w:rsidRPr="0000034D">
        <w:rPr>
          <w:noProof w:val="0"/>
        </w:rPr>
        <w:t>are used</w:t>
      </w:r>
      <w:proofErr w:type="gramEnd"/>
      <w:r w:rsidRPr="0000034D">
        <w:rPr>
          <w:noProof w:val="0"/>
        </w:rPr>
        <w:t xml:space="preserve"> to determine safe consumption levels for different segments of the population. For example, children, women of childbearing age, or breastfeeding women </w:t>
      </w:r>
      <w:proofErr w:type="gramStart"/>
      <w:r w:rsidRPr="0000034D">
        <w:rPr>
          <w:noProof w:val="0"/>
        </w:rPr>
        <w:t>are often considered</w:t>
      </w:r>
      <w:proofErr w:type="gramEnd"/>
      <w:r w:rsidRPr="0000034D">
        <w:rPr>
          <w:noProof w:val="0"/>
        </w:rPr>
        <w:t xml:space="preserve"> separately in developing risk assessments because this population is generally considered to be at greater risk from consumption of contaminated seafood. Therefore, limited consumption advisories will often be stricter for this population.</w:t>
      </w:r>
    </w:p>
    <w:p w14:paraId="6145A55C" w14:textId="77777777" w:rsidR="00215ADB" w:rsidRPr="0000034D" w:rsidRDefault="00215ADB" w:rsidP="00215ADB">
      <w:pPr>
        <w:pStyle w:val="IRBodyText"/>
        <w:spacing w:after="0"/>
        <w:rPr>
          <w:noProof w:val="0"/>
        </w:rPr>
      </w:pPr>
      <w:r w:rsidRPr="0000034D">
        <w:rPr>
          <w:noProof w:val="0"/>
        </w:rPr>
        <w:t xml:space="preserve">Swimming advisories </w:t>
      </w:r>
      <w:proofErr w:type="gramStart"/>
      <w:r w:rsidRPr="0000034D">
        <w:rPr>
          <w:noProof w:val="0"/>
        </w:rPr>
        <w:t>are generally established</w:t>
      </w:r>
      <w:proofErr w:type="gramEnd"/>
      <w:r w:rsidRPr="0000034D">
        <w:rPr>
          <w:noProof w:val="0"/>
        </w:rPr>
        <w:t xml:space="preserve"> due to fecal coliform contamination of a water body. However, a limited number of swimming advisories </w:t>
      </w:r>
      <w:proofErr w:type="gramStart"/>
      <w:r w:rsidRPr="0000034D">
        <w:rPr>
          <w:noProof w:val="0"/>
        </w:rPr>
        <w:t>have been based</w:t>
      </w:r>
      <w:proofErr w:type="gramEnd"/>
      <w:r w:rsidRPr="0000034D">
        <w:rPr>
          <w:noProof w:val="0"/>
        </w:rPr>
        <w:t xml:space="preserve"> on chemical contamination of water or sediments. </w:t>
      </w:r>
      <w:proofErr w:type="gramStart"/>
      <w:r w:rsidRPr="0000034D">
        <w:rPr>
          <w:noProof w:val="0"/>
        </w:rPr>
        <w:t>Fecal coliform contamination of a water body can be caused by a number of possible sources including absent or inadequate sewage treatment systems, poorly maintained septic tanks, direct sewage discharges from camps, pasture and animal holding area runoff, and wildlife</w:t>
      </w:r>
      <w:proofErr w:type="gramEnd"/>
      <w:r w:rsidRPr="0000034D">
        <w:rPr>
          <w:noProof w:val="0"/>
        </w:rPr>
        <w:t xml:space="preserve">. Efforts </w:t>
      </w:r>
      <w:proofErr w:type="gramStart"/>
      <w:r w:rsidRPr="0000034D">
        <w:rPr>
          <w:noProof w:val="0"/>
        </w:rPr>
        <w:t>are being made</w:t>
      </w:r>
      <w:proofErr w:type="gramEnd"/>
      <w:r w:rsidRPr="0000034D">
        <w:rPr>
          <w:noProof w:val="0"/>
        </w:rPr>
        <w:t xml:space="preserve"> to correct these problems statewide. For the latest information on </w:t>
      </w:r>
      <w:proofErr w:type="gramStart"/>
      <w:r w:rsidRPr="0000034D">
        <w:rPr>
          <w:noProof w:val="0"/>
        </w:rPr>
        <w:t>advisories</w:t>
      </w:r>
      <w:proofErr w:type="gramEnd"/>
      <w:r w:rsidRPr="0000034D">
        <w:rPr>
          <w:noProof w:val="0"/>
        </w:rPr>
        <w:t xml:space="preserve"> please refer to LDEQ’s website at: </w:t>
      </w:r>
    </w:p>
    <w:p w14:paraId="47E5A2A6" w14:textId="1A0FC2D5" w:rsidR="00BB2E5B" w:rsidRPr="0030359B" w:rsidRDefault="00C52712" w:rsidP="00215ADB">
      <w:pPr>
        <w:pStyle w:val="IRBodyText"/>
        <w:spacing w:after="0"/>
        <w:rPr>
          <w:noProof w:val="0"/>
          <w:color w:val="003399"/>
        </w:rPr>
      </w:pPr>
      <w:hyperlink r:id="rId266" w:history="1">
        <w:r w:rsidR="00D45808" w:rsidRPr="0000034D">
          <w:rPr>
            <w:rStyle w:val="Hyperlink"/>
          </w:rPr>
          <w:t>http://deq.louisiana.gov/page/fishing-consumption-and-swimming-advisories</w:t>
        </w:r>
      </w:hyperlink>
      <w:r w:rsidR="00D45808">
        <w:t>.</w:t>
      </w:r>
      <w:r w:rsidR="00BB2E5B" w:rsidRPr="0030359B">
        <w:rPr>
          <w:noProof w:val="0"/>
          <w:color w:val="003399"/>
        </w:rPr>
        <w:t xml:space="preserve"> </w:t>
      </w:r>
    </w:p>
    <w:p w14:paraId="4F9D872E" w14:textId="77777777" w:rsidR="006A6508" w:rsidRPr="0030359B" w:rsidRDefault="006A6508">
      <w:pPr>
        <w:spacing w:after="120"/>
        <w:sectPr w:rsidR="006A6508" w:rsidRPr="0030359B" w:rsidSect="0018243F">
          <w:headerReference w:type="default" r:id="rId267"/>
          <w:footnotePr>
            <w:pos w:val="beneathText"/>
          </w:footnotePr>
          <w:type w:val="continuous"/>
          <w:pgSz w:w="12240" w:h="15840" w:code="1"/>
          <w:pgMar w:top="1440" w:right="1440" w:bottom="1440" w:left="1440" w:header="720" w:footer="547" w:gutter="0"/>
          <w:cols w:space="720"/>
          <w:docGrid w:linePitch="360"/>
        </w:sectPr>
      </w:pPr>
      <w:bookmarkStart w:id="292" w:name="_Toc264552457"/>
    </w:p>
    <w:p w14:paraId="6957D77C" w14:textId="77777777" w:rsidR="00D73897" w:rsidRDefault="00D73897">
      <w:pPr>
        <w:spacing w:after="120"/>
      </w:pPr>
      <w:bookmarkStart w:id="293" w:name="_Toc238286804"/>
      <w:bookmarkEnd w:id="280"/>
      <w:bookmarkEnd w:id="292"/>
      <w:r>
        <w:br w:type="page"/>
      </w:r>
    </w:p>
    <w:p w14:paraId="69F29FD6" w14:textId="77777777" w:rsidR="00D73897" w:rsidRDefault="00D73897" w:rsidP="00D73897">
      <w:pPr>
        <w:pStyle w:val="IRPartHeader"/>
      </w:pPr>
      <w:bookmarkStart w:id="294" w:name="PART_IV_Groundwater"/>
      <w:bookmarkStart w:id="295" w:name="_Toc531685928"/>
      <w:r w:rsidRPr="00D73897">
        <w:t>PART IV: GROUNDWATER ASSESSMENT</w:t>
      </w:r>
      <w:bookmarkEnd w:id="295"/>
    </w:p>
    <w:p w14:paraId="1BEAD53F" w14:textId="77777777" w:rsidR="00E854E4" w:rsidRPr="00247443" w:rsidRDefault="00E854E4" w:rsidP="00680F61">
      <w:pPr>
        <w:pStyle w:val="IRSectionHeader"/>
      </w:pPr>
      <w:bookmarkStart w:id="296" w:name="_Toc531685929"/>
      <w:bookmarkEnd w:id="294"/>
      <w:r w:rsidRPr="00247443">
        <w:t>Introduction</w:t>
      </w:r>
      <w:bookmarkEnd w:id="296"/>
    </w:p>
    <w:p w14:paraId="1B039912" w14:textId="678C623C" w:rsidR="00E56B2B" w:rsidRPr="0060083D" w:rsidRDefault="0067122A" w:rsidP="00E56B2B">
      <w:pPr>
        <w:pStyle w:val="IRBodyText"/>
      </w:pPr>
      <w:r>
        <w:t xml:space="preserve">The LDEQ, </w:t>
      </w:r>
      <w:r w:rsidR="00E56B2B" w:rsidRPr="00130384">
        <w:t>WPAD</w:t>
      </w:r>
      <w:r>
        <w:t xml:space="preserve">, </w:t>
      </w:r>
      <w:r w:rsidR="00E56B2B" w:rsidRPr="0060083D">
        <w:t>Aquifer Sampling and Assessment Program (ASSET) provides water quality data from freshwater aquifers around the state. The ASSET Program is an ambient groundwater monitoring program designed to determine and monitor the quality of groundwater produced from Louisiana’s major freshwater aquifers. The ASSET Program samples approximately 200 water wells located in 14 aquifers and aquifer systems across the state. The sampling process is designed so that all 14 aquifers and aquifer systems are monitored on a rotating basis, within a three year period so that each well is monitored every three years.</w:t>
      </w:r>
    </w:p>
    <w:p w14:paraId="40C7B523" w14:textId="1A63B514" w:rsidR="00E56B2B" w:rsidRPr="0060083D" w:rsidRDefault="00E56B2B" w:rsidP="00E56B2B">
      <w:pPr>
        <w:pStyle w:val="IRBodyText"/>
      </w:pPr>
      <w:r w:rsidRPr="0060083D">
        <w:t xml:space="preserve">The USEPA has encouraged states to select an aquifer or hydrogeologic setting and discuss available data that best reflects the quality of the resource. Data presented for this report is from ASSET Program monitoring data collected in </w:t>
      </w:r>
      <w:r w:rsidRPr="00130384">
        <w:t>calendar</w:t>
      </w:r>
      <w:r w:rsidRPr="0060083D">
        <w:t xml:space="preserve"> year </w:t>
      </w:r>
      <w:r w:rsidRPr="00130384">
        <w:t>2016</w:t>
      </w:r>
      <w:r w:rsidRPr="0060083D">
        <w:t xml:space="preserve"> from the </w:t>
      </w:r>
      <w:r w:rsidRPr="00130384">
        <w:t>Catahoula, Red River Alluvial, and North Louisiana Terrace aquifers</w:t>
      </w:r>
      <w:r w:rsidR="00424733">
        <w:t xml:space="preserve"> (</w:t>
      </w:r>
      <w:hyperlink w:anchor="Figure_4_1_1" w:history="1">
        <w:r w:rsidR="00424733" w:rsidRPr="00424733">
          <w:rPr>
            <w:rStyle w:val="Hyperlink"/>
          </w:rPr>
          <w:t>Figure 4.1.1</w:t>
        </w:r>
      </w:hyperlink>
      <w:r w:rsidR="00424733">
        <w:t>)</w:t>
      </w:r>
      <w:r w:rsidRPr="00130384">
        <w:t>. While these aquifers are not from a common hydrogeologic setting, they were chosen for the 2018 reporting period because these aquifers have not been reported in previous Integrated Reports.</w:t>
      </w:r>
      <w:r w:rsidRPr="0060083D">
        <w:t xml:space="preserve"> </w:t>
      </w:r>
      <w:hyperlink w:anchor="Table_4_1_1" w:history="1">
        <w:r w:rsidRPr="00424733">
          <w:rPr>
            <w:rStyle w:val="Hyperlink"/>
          </w:rPr>
          <w:t>Table 4.1.1</w:t>
        </w:r>
      </w:hyperlink>
      <w:r w:rsidRPr="0060083D">
        <w:t xml:space="preserve"> shows that the </w:t>
      </w:r>
      <w:r w:rsidRPr="00130384">
        <w:t>Red River Alluvial and North Louisiana Terrace aquifers are Pleistocene age and are located in the northern and northwestern areas</w:t>
      </w:r>
      <w:r w:rsidRPr="0060083D">
        <w:t xml:space="preserve"> of the </w:t>
      </w:r>
      <w:r w:rsidRPr="00130384">
        <w:t>state. The Catahoula is an Oligocene age</w:t>
      </w:r>
      <w:r w:rsidRPr="0060083D">
        <w:t xml:space="preserve"> aquifer </w:t>
      </w:r>
      <w:r w:rsidRPr="00130384">
        <w:t>and is found across the central area of Louisiana.</w:t>
      </w:r>
      <w:r w:rsidRPr="0060083D">
        <w:t xml:space="preserve"> This table also shows the hydrogeologic column of aquifers in Louisiana and the occurrence of </w:t>
      </w:r>
      <w:r w:rsidRPr="00130384">
        <w:t>these aquifers in relation to each other and</w:t>
      </w:r>
      <w:r w:rsidRPr="0060083D">
        <w:t xml:space="preserve"> in regard to </w:t>
      </w:r>
      <w:r w:rsidRPr="00130384">
        <w:t xml:space="preserve">the </w:t>
      </w:r>
      <w:r w:rsidRPr="0060083D">
        <w:t>other</w:t>
      </w:r>
      <w:r w:rsidRPr="00130384">
        <w:t xml:space="preserve"> freshwater</w:t>
      </w:r>
      <w:r w:rsidRPr="0060083D">
        <w:t xml:space="preserve"> aquifers in the state. </w:t>
      </w:r>
    </w:p>
    <w:p w14:paraId="7A39DCAB" w14:textId="0AEDA406" w:rsidR="00E56B2B" w:rsidRPr="0060083D" w:rsidRDefault="00E56B2B" w:rsidP="00E56B2B">
      <w:pPr>
        <w:pStyle w:val="IRBodyText"/>
      </w:pPr>
      <w:r w:rsidRPr="0000034D">
        <w:fldChar w:fldCharType="begin"/>
      </w:r>
      <w:r w:rsidRPr="0000034D">
        <w:instrText>tc  \l 1 "PART II.  BACKGROUND"</w:instrText>
      </w:r>
      <w:r w:rsidRPr="0000034D">
        <w:fldChar w:fldCharType="end"/>
      </w:r>
      <w:r w:rsidRPr="0000034D">
        <w:fldChar w:fldCharType="begin"/>
      </w:r>
      <w:r w:rsidRPr="0000034D">
        <w:instrText>tc  \l 2 "Chapter One: Louisiana Resources"</w:instrText>
      </w:r>
      <w:r w:rsidRPr="0000034D">
        <w:fldChar w:fldCharType="end"/>
      </w:r>
      <w:r w:rsidRPr="0000034D">
        <w:t xml:space="preserve">Table </w:t>
      </w:r>
      <w:hyperlink w:anchor="Table_4_1_2" w:history="1">
        <w:r w:rsidRPr="0000034D">
          <w:rPr>
            <w:rStyle w:val="Hyperlink"/>
          </w:rPr>
          <w:t>4.1.2</w:t>
        </w:r>
      </w:hyperlink>
      <w:r w:rsidRPr="0000034D">
        <w:t xml:space="preserve"> is designed to provide an indication of the most critical contaminant sources and</w:t>
      </w:r>
      <w:r w:rsidRPr="0060083D">
        <w:t xml:space="preserve"> contaminants impacting groundwater resources in Louisiana. </w:t>
      </w:r>
      <w:hyperlink w:anchor="Table_4_1_3" w:history="1">
        <w:r w:rsidRPr="00424733">
          <w:rPr>
            <w:rStyle w:val="Hyperlink"/>
          </w:rPr>
          <w:t>Table 4.1.3</w:t>
        </w:r>
      </w:hyperlink>
      <w:r w:rsidRPr="0060083D">
        <w:t xml:space="preserve"> provides a summary of Louisiana groundwater protection programs with listing of legislation, statutes, rules, and/or regulations that are in place. It also provides an indication of the comprehensive nature of groundwater protection activities in Louisiana. </w:t>
      </w:r>
      <w:hyperlink w:anchor="Table_4_1_4" w:history="1">
        <w:r w:rsidRPr="00424733">
          <w:rPr>
            <w:rStyle w:val="Hyperlink"/>
          </w:rPr>
          <w:t>Table 4.1.4</w:t>
        </w:r>
      </w:hyperlink>
      <w:r w:rsidRPr="0060083D">
        <w:t xml:space="preserve"> provides information on the number of wells used for this report, the number of wells reporting non-detects for parameter groups of interest, and a more detailed look at the occurrence of nitrite-nitrate (NO2NO3). </w:t>
      </w:r>
      <w:hyperlink w:anchor="Table_4_1_5" w:history="1">
        <w:r w:rsidRPr="00424733">
          <w:rPr>
            <w:rStyle w:val="Hyperlink"/>
          </w:rPr>
          <w:t>Table 4.1.5</w:t>
        </w:r>
      </w:hyperlink>
      <w:r w:rsidRPr="0060083D">
        <w:t xml:space="preserve"> lists the wells sampled, their total depths, the use made of produced waters, and date sampled. For quality control, duplicate samples were taken for each parameter at wells </w:t>
      </w:r>
      <w:r w:rsidRPr="00130384">
        <w:t>BO-578</w:t>
      </w:r>
      <w:r w:rsidRPr="0060083D">
        <w:t xml:space="preserve"> and </w:t>
      </w:r>
      <w:r w:rsidRPr="00130384">
        <w:t>LS</w:t>
      </w:r>
      <w:r w:rsidRPr="0060083D">
        <w:t>-264</w:t>
      </w:r>
      <w:r w:rsidRPr="00130384">
        <w:t xml:space="preserve"> (North Louisiana Terrace aquifer), NA-5404Z (Red River Alluvial aquifer), and V-434 (Catahoula aquifer).</w:t>
      </w:r>
      <w:r w:rsidRPr="0060083D">
        <w:t xml:space="preserve"> </w:t>
      </w:r>
    </w:p>
    <w:p w14:paraId="03290707" w14:textId="67AC0473" w:rsidR="00A82F38" w:rsidRDefault="00C52712" w:rsidP="00E56B2B">
      <w:pPr>
        <w:pStyle w:val="IRBodyText"/>
      </w:pPr>
      <w:hyperlink w:anchor="Table_4_1_6" w:history="1">
        <w:r w:rsidR="00452AAA">
          <w:rPr>
            <w:rStyle w:val="Hyperlink"/>
          </w:rPr>
          <w:t>Table_4.1.6</w:t>
        </w:r>
      </w:hyperlink>
      <w:r w:rsidR="00E56B2B" w:rsidRPr="0060083D">
        <w:t xml:space="preserve"> lists the field and conventional parameters, and </w:t>
      </w:r>
      <w:hyperlink w:anchor="Table_4_1_7" w:history="1">
        <w:r w:rsidR="00E56B2B" w:rsidRPr="00424733">
          <w:rPr>
            <w:rStyle w:val="Hyperlink"/>
          </w:rPr>
          <w:t>Table 4.1.7</w:t>
        </w:r>
      </w:hyperlink>
      <w:r w:rsidR="00E56B2B" w:rsidRPr="0060083D">
        <w:t xml:space="preserve"> lists the inorganic (total metals) parameters for which samples were collected. They also detail the analytical results for those parameters for each well. </w:t>
      </w:r>
      <w:hyperlink w:anchor="Table_4_1_8" w:history="1">
        <w:r w:rsidR="00E56B2B" w:rsidRPr="00424733">
          <w:rPr>
            <w:rStyle w:val="Hyperlink"/>
          </w:rPr>
          <w:t>Table 4.1.8</w:t>
        </w:r>
      </w:hyperlink>
      <w:r w:rsidR="00E56B2B" w:rsidRPr="0060083D">
        <w:t xml:space="preserve"> lists the field and conventional parameters’ statistical values for minimum, maximum and average concentrations, while </w:t>
      </w:r>
      <w:hyperlink w:anchor="Table_4_1_9" w:history="1">
        <w:r w:rsidR="00E56B2B" w:rsidRPr="00424733">
          <w:rPr>
            <w:rStyle w:val="Hyperlink"/>
          </w:rPr>
          <w:t>Table 4.1.9</w:t>
        </w:r>
      </w:hyperlink>
      <w:r w:rsidR="00E56B2B" w:rsidRPr="0060083D">
        <w:t xml:space="preserve"> provides a listing of inorganic statistics of minimum, maximum, and average values. It should be noted that per departmental standard procedure, one-half the detection limit is used when determining averages when a non-detect (ND) is reported. This procedure is utilized throughout the groundwater portion (</w:t>
      </w:r>
      <w:r w:rsidR="00E56B2B" w:rsidRPr="0060083D">
        <w:rPr>
          <w:b/>
        </w:rPr>
        <w:t>Part IV</w:t>
      </w:r>
      <w:r w:rsidR="00E56B2B" w:rsidRPr="0060083D">
        <w:t xml:space="preserve">) of this report whenever average values are listed or discussed. Also note that the terms Laboratory Detection Limit, Detection Limit, and </w:t>
      </w:r>
      <w:r w:rsidR="00E56B2B" w:rsidRPr="00130384">
        <w:t>Reporting</w:t>
      </w:r>
      <w:r w:rsidR="00EB769F">
        <w:t xml:space="preserve"> Detection Limit</w:t>
      </w:r>
      <w:r w:rsidR="00E56B2B" w:rsidRPr="0060083D">
        <w:t xml:space="preserve">, are used interchangeably in </w:t>
      </w:r>
      <w:r w:rsidR="00E56B2B" w:rsidRPr="0060083D">
        <w:rPr>
          <w:b/>
        </w:rPr>
        <w:t>Part IV</w:t>
      </w:r>
      <w:r w:rsidR="00E56B2B" w:rsidRPr="0060083D">
        <w:t xml:space="preserve"> of this report.</w:t>
      </w:r>
    </w:p>
    <w:p w14:paraId="4D339B99" w14:textId="77777777" w:rsidR="00A82F38" w:rsidRDefault="00A82F38">
      <w:pPr>
        <w:spacing w:after="120"/>
        <w:rPr>
          <w:rFonts w:ascii="Times New Roman" w:eastAsia="Times New Roman" w:hAnsi="Times New Roman"/>
          <w:noProof/>
          <w:sz w:val="24"/>
          <w:szCs w:val="24"/>
        </w:rPr>
      </w:pPr>
      <w:r>
        <w:br w:type="page"/>
      </w:r>
    </w:p>
    <w:p w14:paraId="635575E9" w14:textId="753DB3DC" w:rsidR="00A82F38" w:rsidRDefault="00A82F38" w:rsidP="00A82F38">
      <w:pPr>
        <w:spacing w:after="200" w:line="276" w:lineRule="auto"/>
        <w:jc w:val="center"/>
        <w:rPr>
          <w:rFonts w:ascii="Times New Roman" w:hAnsi="Times New Roman"/>
          <w:b/>
          <w:sz w:val="20"/>
          <w:szCs w:val="20"/>
        </w:rPr>
      </w:pPr>
      <w:r w:rsidRPr="00891407">
        <w:rPr>
          <w:rFonts w:ascii="Times New Roman" w:hAnsi="Times New Roman"/>
          <w:b/>
          <w:sz w:val="20"/>
          <w:szCs w:val="20"/>
        </w:rPr>
        <w:t>Figure 4.1.1</w:t>
      </w:r>
    </w:p>
    <w:p w14:paraId="659C4291" w14:textId="7AEF722A" w:rsidR="00A82F38" w:rsidRPr="00891407" w:rsidRDefault="00A82F38" w:rsidP="00A82F38">
      <w:pPr>
        <w:spacing w:after="200" w:line="276" w:lineRule="auto"/>
        <w:rPr>
          <w:rFonts w:ascii="Times New Roman" w:hAnsi="Times New Roman"/>
          <w:b/>
          <w:sz w:val="20"/>
          <w:szCs w:val="20"/>
        </w:rPr>
      </w:pPr>
      <w:r>
        <w:rPr>
          <w:rFonts w:ascii="Times New Roman" w:hAnsi="Times New Roman"/>
          <w:b/>
          <w:noProof/>
          <w:sz w:val="20"/>
          <w:szCs w:val="20"/>
        </w:rPr>
        <w:drawing>
          <wp:anchor distT="0" distB="0" distL="114300" distR="114300" simplePos="0" relativeHeight="251854848" behindDoc="0" locked="0" layoutInCell="1" allowOverlap="1" wp14:anchorId="0C7F2CBF" wp14:editId="00B3F37C">
            <wp:simplePos x="0" y="0"/>
            <wp:positionH relativeFrom="margin">
              <wp:align>center</wp:align>
            </wp:positionH>
            <wp:positionV relativeFrom="paragraph">
              <wp:posOffset>488505</wp:posOffset>
            </wp:positionV>
            <wp:extent cx="4267200" cy="5702300"/>
            <wp:effectExtent l="19050" t="19050" r="19050" b="1270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qshares\whpp\ASSET\Integrated_Report\2016\southern_hills_Fig4.1.1.jpg"/>
                    <pic:cNvPicPr>
                      <a:picLocks noChangeAspect="1" noChangeArrowheads="1"/>
                    </pic:cNvPicPr>
                  </pic:nvPicPr>
                  <pic:blipFill>
                    <a:blip r:embed="rId268">
                      <a:extLst>
                        <a:ext uri="{28A0092B-C50C-407E-A947-70E740481C1C}">
                          <a14:useLocalDpi xmlns:a14="http://schemas.microsoft.com/office/drawing/2010/main" val="0"/>
                        </a:ext>
                      </a:extLst>
                    </a:blip>
                    <a:stretch>
                      <a:fillRect/>
                    </a:stretch>
                  </pic:blipFill>
                  <pic:spPr bwMode="auto">
                    <a:xfrm>
                      <a:off x="0" y="0"/>
                      <a:ext cx="4267200" cy="5702300"/>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891407">
        <w:rPr>
          <w:rFonts w:ascii="Times New Roman" w:hAnsi="Times New Roman"/>
          <w:b/>
          <w:sz w:val="20"/>
          <w:szCs w:val="20"/>
        </w:rPr>
        <w:t>Location Plat</w:t>
      </w:r>
      <w:r>
        <w:rPr>
          <w:rFonts w:ascii="Times New Roman" w:hAnsi="Times New Roman"/>
          <w:b/>
          <w:sz w:val="20"/>
          <w:szCs w:val="20"/>
        </w:rPr>
        <w:t xml:space="preserve"> of the</w:t>
      </w:r>
      <w:r w:rsidRPr="00891407">
        <w:rPr>
          <w:rFonts w:ascii="Times New Roman" w:hAnsi="Times New Roman"/>
          <w:b/>
          <w:sz w:val="20"/>
          <w:szCs w:val="20"/>
        </w:rPr>
        <w:t xml:space="preserve"> </w:t>
      </w:r>
      <w:r>
        <w:rPr>
          <w:rFonts w:ascii="Times New Roman" w:hAnsi="Times New Roman"/>
          <w:b/>
          <w:sz w:val="20"/>
          <w:szCs w:val="20"/>
        </w:rPr>
        <w:t>Catahoula, North Louisiana Terrace, and Red River Alluvial aquifers and associated water wells.</w:t>
      </w:r>
    </w:p>
    <w:p w14:paraId="57FF57AE" w14:textId="31CF5B54" w:rsidR="00E854E4" w:rsidRPr="0060083D" w:rsidRDefault="00E854E4" w:rsidP="00247443">
      <w:pPr>
        <w:pStyle w:val="IRBodyText"/>
      </w:pPr>
    </w:p>
    <w:p w14:paraId="79D39AA2" w14:textId="77777777" w:rsidR="00E854E4" w:rsidRPr="0060083D" w:rsidRDefault="00E854E4" w:rsidP="00680F61">
      <w:pPr>
        <w:pStyle w:val="IRSectionHeader"/>
      </w:pPr>
      <w:bookmarkStart w:id="297" w:name="_Toc531685930"/>
      <w:r w:rsidRPr="0060083D">
        <w:t xml:space="preserve">Ambient Monitoring Network for the </w:t>
      </w:r>
      <w:r w:rsidR="00574FB4" w:rsidRPr="00130384">
        <w:t>Catahoula, Red River Alluvial, and North Louisiana Terrace Aquifer</w:t>
      </w:r>
      <w:bookmarkEnd w:id="297"/>
    </w:p>
    <w:p w14:paraId="45E02353" w14:textId="77777777" w:rsidR="00E854E4" w:rsidRPr="0060083D" w:rsidRDefault="00E854E4" w:rsidP="00247443">
      <w:pPr>
        <w:pStyle w:val="IRBodyText"/>
      </w:pPr>
      <w:r w:rsidRPr="0060083D">
        <w:t>The data that follow were derived from the ASSET Program, which is conducted as a Clean Water Act activity. The objectives of the program are to determine and monitor the quality of groundwater produced from the freshwater aquifers across Louisiana, and to provide water quality data to the department, other state and federal agencies, and the corporate and private citizens of Louisiana.</w:t>
      </w:r>
    </w:p>
    <w:p w14:paraId="42B80556" w14:textId="490C56FF" w:rsidR="00574FB4" w:rsidRPr="0060083D" w:rsidRDefault="00574FB4" w:rsidP="00574FB4">
      <w:pPr>
        <w:pStyle w:val="IRBodyText"/>
      </w:pPr>
      <w:r w:rsidRPr="0060083D">
        <w:t xml:space="preserve">Data contained in </w:t>
      </w:r>
      <w:hyperlink w:anchor="Table_4_1_5" w:history="1">
        <w:r w:rsidRPr="00424733">
          <w:rPr>
            <w:rStyle w:val="Hyperlink"/>
          </w:rPr>
          <w:t>Table 4.1.5</w:t>
        </w:r>
      </w:hyperlink>
      <w:r w:rsidRPr="0060083D">
        <w:t xml:space="preserve"> show that from </w:t>
      </w:r>
      <w:r w:rsidRPr="00130384">
        <w:t>January</w:t>
      </w:r>
      <w:r w:rsidRPr="0060083D">
        <w:t xml:space="preserve"> through </w:t>
      </w:r>
      <w:r w:rsidRPr="00130384">
        <w:t>October 2016, 18</w:t>
      </w:r>
      <w:r w:rsidRPr="0060083D">
        <w:t xml:space="preserve"> wells were sampled which produce from the </w:t>
      </w:r>
      <w:r>
        <w:t>Catahoula, North Louisiana Terrace, and Red River Alluvial</w:t>
      </w:r>
      <w:r w:rsidRPr="00130384">
        <w:t xml:space="preserve"> aquifers. Twelve</w:t>
      </w:r>
      <w:r w:rsidRPr="0060083D">
        <w:t xml:space="preserve"> of the wells are classified as public supply, </w:t>
      </w:r>
      <w:r w:rsidRPr="00130384">
        <w:t>four</w:t>
      </w:r>
      <w:r w:rsidRPr="0060083D">
        <w:t xml:space="preserve"> are classified as domestic</w:t>
      </w:r>
      <w:r>
        <w:t>,</w:t>
      </w:r>
      <w:r w:rsidRPr="00130384">
        <w:t xml:space="preserve"> one industrial,</w:t>
      </w:r>
      <w:r w:rsidRPr="0060083D">
        <w:t xml:space="preserve"> and </w:t>
      </w:r>
      <w:r w:rsidRPr="00130384">
        <w:t>one is</w:t>
      </w:r>
      <w:r w:rsidRPr="0060083D">
        <w:t xml:space="preserve"> classified as irrigation</w:t>
      </w:r>
      <w:r w:rsidRPr="00130384">
        <w:t xml:space="preserve">. </w:t>
      </w:r>
    </w:p>
    <w:p w14:paraId="28B19A72" w14:textId="38B1B4A0" w:rsidR="00574FB4" w:rsidRPr="0060083D" w:rsidRDefault="00574FB4" w:rsidP="00574FB4">
      <w:pPr>
        <w:pStyle w:val="IRBodyText"/>
      </w:pPr>
      <w:r w:rsidRPr="0060083D">
        <w:t xml:space="preserve">Non-analytical well information for registered water wells, such as depth, use categorization, and aquifer assignment were obtained from the LDNR Strategic Online Natural Resources Information </w:t>
      </w:r>
      <w:r w:rsidRPr="00424733">
        <w:t>System (SONRIS).</w:t>
      </w:r>
    </w:p>
    <w:p w14:paraId="5D2FDC52" w14:textId="77777777" w:rsidR="00574FB4" w:rsidRPr="0060083D" w:rsidRDefault="00574FB4" w:rsidP="00574FB4">
      <w:pPr>
        <w:pStyle w:val="IRBodyText"/>
      </w:pPr>
      <w:r w:rsidRPr="0060083D">
        <w:t xml:space="preserve">As noted above </w:t>
      </w:r>
      <w:r w:rsidRPr="00130384">
        <w:t>these three aquifers were selected for this reporting period because their water quality data have not been reported or discussed</w:t>
      </w:r>
      <w:r w:rsidRPr="0060083D">
        <w:t xml:space="preserve"> in </w:t>
      </w:r>
      <w:r w:rsidRPr="00130384">
        <w:t>previous Integrated Reports. They are presented separately in</w:t>
      </w:r>
      <w:r w:rsidRPr="0060083D">
        <w:t xml:space="preserve"> the geological and hydrogeological discussion that follows.</w:t>
      </w:r>
    </w:p>
    <w:p w14:paraId="10241B78" w14:textId="77777777" w:rsidR="00247443" w:rsidRDefault="00247443" w:rsidP="00247443">
      <w:pPr>
        <w:pStyle w:val="IRSectionHeader"/>
      </w:pPr>
    </w:p>
    <w:p w14:paraId="543E90BA" w14:textId="77777777" w:rsidR="00574FB4" w:rsidRPr="0060083D" w:rsidRDefault="00574FB4" w:rsidP="00574FB4">
      <w:pPr>
        <w:pStyle w:val="IRSectionHeader"/>
      </w:pPr>
      <w:bookmarkStart w:id="298" w:name="_Toc531685931"/>
      <w:r w:rsidRPr="00130384">
        <w:t>Catahoula</w:t>
      </w:r>
      <w:r w:rsidRPr="0060083D">
        <w:t xml:space="preserve"> Aquifer </w:t>
      </w:r>
      <w:r w:rsidRPr="00130384">
        <w:t>(5</w:t>
      </w:r>
      <w:r w:rsidRPr="0060083D">
        <w:t xml:space="preserve"> Wells)</w:t>
      </w:r>
      <w:bookmarkEnd w:id="298"/>
    </w:p>
    <w:p w14:paraId="49E3D1C8" w14:textId="77777777" w:rsidR="00E854E4" w:rsidRPr="00247443" w:rsidRDefault="00E854E4" w:rsidP="00680F61">
      <w:pPr>
        <w:pStyle w:val="IRSubsectionHeader"/>
      </w:pPr>
      <w:r w:rsidRPr="00247443">
        <w:t>Geology</w:t>
      </w:r>
    </w:p>
    <w:p w14:paraId="43F3C497" w14:textId="22FB065E" w:rsidR="00E854E4" w:rsidRPr="0060083D" w:rsidRDefault="00574FB4" w:rsidP="00247443">
      <w:pPr>
        <w:pStyle w:val="IRBodyText"/>
      </w:pPr>
      <w:r w:rsidRPr="00574FB4">
        <w:t>The Catahoula formation</w:t>
      </w:r>
      <w:r w:rsidR="00424733">
        <w:t xml:space="preserve"> </w:t>
      </w:r>
      <w:hyperlink w:anchor="Figure_4_1_1" w:history="1">
        <w:r w:rsidR="00424733" w:rsidRPr="00424733">
          <w:rPr>
            <w:rStyle w:val="Hyperlink"/>
          </w:rPr>
          <w:t>(Figure 4.1.1)</w:t>
        </w:r>
      </w:hyperlink>
      <w:r w:rsidRPr="00574FB4">
        <w:t xml:space="preserve"> consists primarily of sands with some silty to sandy clays and overlies the regional confining clays of the Vicksburg and Jackson groups. Within the Catahoula, fine to coarse sands are discontinuous and interbedded with silt and clay.</w:t>
      </w:r>
    </w:p>
    <w:p w14:paraId="79C9B403" w14:textId="77777777" w:rsidR="00E854E4" w:rsidRPr="00247443" w:rsidRDefault="00E854E4" w:rsidP="00680F61">
      <w:pPr>
        <w:pStyle w:val="IRSubsectionHeader"/>
      </w:pPr>
      <w:r w:rsidRPr="00247443">
        <w:t>Hydrogeology</w:t>
      </w:r>
    </w:p>
    <w:p w14:paraId="4A0BCB27" w14:textId="77777777" w:rsidR="00574FB4" w:rsidRPr="00574FB4" w:rsidRDefault="00574FB4" w:rsidP="00424733">
      <w:pPr>
        <w:spacing w:after="120"/>
        <w:rPr>
          <w:rFonts w:ascii="Times New Roman" w:hAnsi="Times New Roman"/>
          <w:sz w:val="24"/>
          <w:szCs w:val="24"/>
        </w:rPr>
      </w:pPr>
      <w:r w:rsidRPr="00574FB4">
        <w:rPr>
          <w:rFonts w:ascii="Times New Roman" w:hAnsi="Times New Roman"/>
          <w:sz w:val="24"/>
          <w:szCs w:val="24"/>
        </w:rPr>
        <w:t xml:space="preserve">Recharge </w:t>
      </w:r>
      <w:r w:rsidRPr="00574FB4">
        <w:rPr>
          <w:rFonts w:ascii="Times New Roman" w:eastAsia="Times New Roman" w:hAnsi="Times New Roman"/>
          <w:sz w:val="24"/>
          <w:szCs w:val="24"/>
        </w:rPr>
        <w:t>takes place</w:t>
      </w:r>
      <w:r w:rsidRPr="00574FB4">
        <w:rPr>
          <w:rFonts w:ascii="Times New Roman" w:hAnsi="Times New Roman"/>
          <w:sz w:val="24"/>
          <w:szCs w:val="24"/>
        </w:rPr>
        <w:t xml:space="preserve"> primarily </w:t>
      </w:r>
      <w:proofErr w:type="gramStart"/>
      <w:r w:rsidRPr="00574FB4">
        <w:rPr>
          <w:rFonts w:ascii="Times New Roman" w:eastAsia="Times New Roman" w:hAnsi="Times New Roman"/>
          <w:sz w:val="24"/>
          <w:szCs w:val="24"/>
        </w:rPr>
        <w:t>as a result</w:t>
      </w:r>
      <w:proofErr w:type="gramEnd"/>
      <w:r w:rsidRPr="00574FB4">
        <w:rPr>
          <w:rFonts w:ascii="Times New Roman" w:eastAsia="Times New Roman" w:hAnsi="Times New Roman"/>
          <w:sz w:val="24"/>
          <w:szCs w:val="24"/>
        </w:rPr>
        <w:t xml:space="preserve"> of</w:t>
      </w:r>
      <w:r w:rsidRPr="00574FB4">
        <w:rPr>
          <w:rFonts w:ascii="Times New Roman" w:hAnsi="Times New Roman"/>
          <w:sz w:val="24"/>
          <w:szCs w:val="24"/>
        </w:rPr>
        <w:t xml:space="preserve"> the direct infiltration </w:t>
      </w:r>
      <w:r w:rsidRPr="00574FB4">
        <w:rPr>
          <w:rFonts w:ascii="Times New Roman" w:eastAsia="Times New Roman" w:hAnsi="Times New Roman"/>
          <w:sz w:val="24"/>
          <w:szCs w:val="24"/>
        </w:rPr>
        <w:t xml:space="preserve">of rainfall </w:t>
      </w:r>
      <w:r w:rsidRPr="00574FB4">
        <w:rPr>
          <w:rFonts w:ascii="Times New Roman" w:hAnsi="Times New Roman"/>
          <w:sz w:val="24"/>
          <w:szCs w:val="24"/>
        </w:rPr>
        <w:t xml:space="preserve">in interstream, upland outcrop </w:t>
      </w:r>
      <w:r w:rsidRPr="00574FB4">
        <w:rPr>
          <w:rFonts w:ascii="Times New Roman" w:eastAsia="Times New Roman" w:hAnsi="Times New Roman"/>
          <w:sz w:val="24"/>
          <w:szCs w:val="24"/>
        </w:rPr>
        <w:t xml:space="preserve">area, movement of water through overlying terrace deposits, and leakage from other aquifers. </w:t>
      </w:r>
      <w:proofErr w:type="gramStart"/>
      <w:r w:rsidRPr="00574FB4">
        <w:rPr>
          <w:rFonts w:ascii="Times New Roman" w:eastAsia="Times New Roman" w:hAnsi="Times New Roman"/>
          <w:sz w:val="24"/>
          <w:szCs w:val="24"/>
        </w:rPr>
        <w:t xml:space="preserve">Salt </w:t>
      </w:r>
      <w:r w:rsidRPr="00574FB4">
        <w:rPr>
          <w:rFonts w:ascii="Times New Roman" w:hAnsi="Times New Roman"/>
          <w:sz w:val="24"/>
          <w:szCs w:val="24"/>
        </w:rPr>
        <w:t>water</w:t>
      </w:r>
      <w:proofErr w:type="gramEnd"/>
      <w:r w:rsidRPr="00574FB4">
        <w:rPr>
          <w:rFonts w:ascii="Times New Roman" w:hAnsi="Times New Roman"/>
          <w:sz w:val="24"/>
          <w:szCs w:val="24"/>
        </w:rPr>
        <w:t xml:space="preserve"> </w:t>
      </w:r>
      <w:r w:rsidRPr="00574FB4">
        <w:rPr>
          <w:rFonts w:ascii="Times New Roman" w:eastAsia="Times New Roman" w:hAnsi="Times New Roman"/>
          <w:sz w:val="24"/>
          <w:szCs w:val="24"/>
        </w:rPr>
        <w:t>ridges under the Red River and Little</w:t>
      </w:r>
      <w:r w:rsidRPr="00574FB4">
        <w:rPr>
          <w:rFonts w:ascii="Times New Roman" w:hAnsi="Times New Roman"/>
          <w:sz w:val="24"/>
          <w:szCs w:val="24"/>
        </w:rPr>
        <w:t xml:space="preserve"> River</w:t>
      </w:r>
      <w:r w:rsidRPr="00574FB4">
        <w:rPr>
          <w:rFonts w:ascii="Times New Roman" w:eastAsia="Times New Roman" w:hAnsi="Times New Roman"/>
          <w:sz w:val="24"/>
          <w:szCs w:val="24"/>
        </w:rPr>
        <w:t xml:space="preserve"> valleys in central Louisiana divide the Catahoula aquifer.</w:t>
      </w:r>
      <w:r w:rsidRPr="00574FB4">
        <w:rPr>
          <w:rFonts w:ascii="Times New Roman" w:hAnsi="Times New Roman"/>
          <w:sz w:val="24"/>
          <w:szCs w:val="24"/>
        </w:rPr>
        <w:t xml:space="preserve"> The hydraulic conductivity </w:t>
      </w:r>
      <w:r w:rsidRPr="00574FB4">
        <w:rPr>
          <w:rFonts w:ascii="Times New Roman" w:eastAsia="Times New Roman" w:hAnsi="Times New Roman"/>
          <w:sz w:val="24"/>
          <w:szCs w:val="24"/>
        </w:rPr>
        <w:t xml:space="preserve">of the Catahoula </w:t>
      </w:r>
      <w:r w:rsidRPr="00574FB4">
        <w:rPr>
          <w:rFonts w:ascii="Times New Roman" w:hAnsi="Times New Roman"/>
          <w:sz w:val="24"/>
          <w:szCs w:val="24"/>
        </w:rPr>
        <w:t xml:space="preserve">varies between </w:t>
      </w:r>
      <w:r w:rsidRPr="00574FB4">
        <w:rPr>
          <w:rFonts w:ascii="Times New Roman" w:eastAsia="Times New Roman" w:hAnsi="Times New Roman"/>
          <w:sz w:val="24"/>
          <w:szCs w:val="24"/>
        </w:rPr>
        <w:t>20 and 260</w:t>
      </w:r>
      <w:r w:rsidRPr="00574FB4">
        <w:rPr>
          <w:rFonts w:ascii="Times New Roman" w:hAnsi="Times New Roman"/>
          <w:sz w:val="24"/>
          <w:szCs w:val="24"/>
        </w:rPr>
        <w:t xml:space="preserve"> feet/day.</w:t>
      </w:r>
      <w:r w:rsidRPr="00574FB4">
        <w:rPr>
          <w:rFonts w:ascii="Times New Roman" w:eastAsia="Times New Roman" w:hAnsi="Times New Roman"/>
          <w:sz w:val="24"/>
          <w:szCs w:val="24"/>
        </w:rPr>
        <w:t xml:space="preserve"> </w:t>
      </w:r>
    </w:p>
    <w:p w14:paraId="067BD359" w14:textId="77777777" w:rsidR="00574FB4" w:rsidRPr="00574FB4" w:rsidRDefault="00574FB4" w:rsidP="00424733">
      <w:pPr>
        <w:pStyle w:val="IRBodyText"/>
      </w:pPr>
      <w:r w:rsidRPr="00574FB4">
        <w:t>The maximum depths of occurrence of fresh water in the Catahoula range from 250 feet above sea level, to 2,200 feet below sea level. The range of thickness of the fresh water interval in the Catahoula is 50 to 450 feet. The depths of the Catahoula wells that were monitored in conjunction with the ASSET Program range from 352 to 910 feet.</w:t>
      </w:r>
    </w:p>
    <w:p w14:paraId="5BB77695" w14:textId="77777777" w:rsidR="00424733" w:rsidRDefault="00424733" w:rsidP="00680F61">
      <w:pPr>
        <w:pStyle w:val="IRSectionHeader"/>
      </w:pPr>
    </w:p>
    <w:p w14:paraId="4002465B" w14:textId="77777777" w:rsidR="00E854E4" w:rsidRPr="0060083D" w:rsidRDefault="00574FB4" w:rsidP="00680F61">
      <w:pPr>
        <w:pStyle w:val="IRSectionHeader"/>
      </w:pPr>
      <w:bookmarkStart w:id="299" w:name="_Toc531685932"/>
      <w:r>
        <w:t>Red River Alluvial Aquifer (3 Wells)</w:t>
      </w:r>
      <w:bookmarkEnd w:id="299"/>
    </w:p>
    <w:p w14:paraId="3251D9F7" w14:textId="77777777" w:rsidR="00E854E4" w:rsidRPr="00247443" w:rsidRDefault="00E854E4" w:rsidP="00680F61">
      <w:pPr>
        <w:pStyle w:val="IRSubsectionHeader"/>
      </w:pPr>
      <w:r w:rsidRPr="00247443">
        <w:t>Geology</w:t>
      </w:r>
    </w:p>
    <w:p w14:paraId="0923A875" w14:textId="1387F979" w:rsidR="00574FB4" w:rsidRPr="00130384" w:rsidRDefault="00574FB4" w:rsidP="00574FB4">
      <w:pPr>
        <w:pStyle w:val="IRBodyText"/>
      </w:pPr>
      <w:r w:rsidRPr="00130384">
        <w:t xml:space="preserve">Red River alluvium </w:t>
      </w:r>
      <w:hyperlink w:anchor="Figure_4_1_1" w:history="1">
        <w:r w:rsidR="00424733" w:rsidRPr="00424733">
          <w:rPr>
            <w:rStyle w:val="Hyperlink"/>
          </w:rPr>
          <w:t>(Figure 4.1.1)</w:t>
        </w:r>
      </w:hyperlink>
      <w:r w:rsidR="00424733">
        <w:t xml:space="preserve"> </w:t>
      </w:r>
      <w:r w:rsidRPr="00130384">
        <w:t>consists of fining upward sequences of gravel, sand, silt, and clay. The aquifer is poorly to moderately well sorted, with fine-grained to medium-grained sand near the top, grading to coarse sand and gravel in the lower portions</w:t>
      </w:r>
      <w:r w:rsidR="00CC569E">
        <w:t>.</w:t>
      </w:r>
    </w:p>
    <w:p w14:paraId="38024E2C" w14:textId="77777777" w:rsidR="00E854E4" w:rsidRPr="00247443" w:rsidRDefault="00E854E4" w:rsidP="00680F61">
      <w:pPr>
        <w:pStyle w:val="IRSubsectionHeader"/>
      </w:pPr>
      <w:r w:rsidRPr="00247443">
        <w:t>Hydrogeology</w:t>
      </w:r>
    </w:p>
    <w:p w14:paraId="4B7DB444" w14:textId="6E19F1DA" w:rsidR="00574FB4" w:rsidRPr="00130384" w:rsidRDefault="00574FB4" w:rsidP="00574FB4">
      <w:pPr>
        <w:pStyle w:val="IRBodyText"/>
      </w:pPr>
      <w:r w:rsidRPr="0060083D">
        <w:t xml:space="preserve">The </w:t>
      </w:r>
      <w:r w:rsidRPr="00130384">
        <w:t>Red</w:t>
      </w:r>
      <w:r w:rsidRPr="0060083D">
        <w:t xml:space="preserve"> River </w:t>
      </w:r>
      <w:r w:rsidRPr="00130384">
        <w:t xml:space="preserve">Alluvial aquifer is hydraulically connected with the Red River and its major streams. </w:t>
      </w:r>
      <w:r w:rsidRPr="0060083D">
        <w:t xml:space="preserve">Recharge </w:t>
      </w:r>
      <w:r w:rsidRPr="00130384">
        <w:t>is accomplished</w:t>
      </w:r>
      <w:r w:rsidRPr="0060083D">
        <w:t xml:space="preserve"> by direct infiltration of rainfall in </w:t>
      </w:r>
      <w:r w:rsidRPr="00130384">
        <w:t>the river valley, lateral</w:t>
      </w:r>
      <w:r w:rsidRPr="0060083D">
        <w:t xml:space="preserve"> and </w:t>
      </w:r>
      <w:r w:rsidRPr="00130384">
        <w:t>upward</w:t>
      </w:r>
      <w:r w:rsidRPr="0060083D">
        <w:t xml:space="preserve"> movement of water </w:t>
      </w:r>
      <w:r w:rsidRPr="00130384">
        <w:t>from adjacent and underlying aquifers,</w:t>
      </w:r>
      <w:r w:rsidR="00CC569E">
        <w:t xml:space="preserve"> and overbank stream flooding. </w:t>
      </w:r>
      <w:r w:rsidRPr="00130384">
        <w:t>The amount of recharge from rainfall depends on the thickness and permeability of the silt and clay layers overlying it. Water levels fluctuate seasonally in response to precipitation trends and river stages.</w:t>
      </w:r>
      <w:r w:rsidR="00CC569E">
        <w:t xml:space="preserve"> </w:t>
      </w:r>
    </w:p>
    <w:p w14:paraId="3FC04314" w14:textId="7D1E1F94" w:rsidR="00574FB4" w:rsidRDefault="00574FB4" w:rsidP="00574FB4">
      <w:pPr>
        <w:pStyle w:val="IRBodyText"/>
      </w:pPr>
      <w:r w:rsidRPr="00130384">
        <w:t xml:space="preserve">Water levels are generally within 30 to 40 feet of the land surface and movement is downgradient and toward rivers and streams. Natural discharge occurs by seepage of water into the Red River and its streams, but some water moves into the aquifer when stream stages are above aquifer water levels. </w:t>
      </w:r>
      <w:r w:rsidRPr="0060083D">
        <w:t>The hydraulic conductivity varies between 10</w:t>
      </w:r>
      <w:r w:rsidRPr="00130384">
        <w:t xml:space="preserve"> and 530</w:t>
      </w:r>
      <w:r w:rsidRPr="0060083D">
        <w:t xml:space="preserve"> feet/day.</w:t>
      </w:r>
    </w:p>
    <w:p w14:paraId="474EC3A7" w14:textId="4B7E1CD7" w:rsidR="00574FB4" w:rsidRPr="0060083D" w:rsidRDefault="00574FB4" w:rsidP="00574FB4">
      <w:pPr>
        <w:pStyle w:val="IRBodyText"/>
      </w:pPr>
      <w:r w:rsidRPr="0060083D">
        <w:t xml:space="preserve">The maximum depths of occurrence of freshwater in the </w:t>
      </w:r>
      <w:r w:rsidRPr="00130384">
        <w:t>Red River Alluvial</w:t>
      </w:r>
      <w:r w:rsidRPr="0060083D">
        <w:t xml:space="preserve"> range from </w:t>
      </w:r>
      <w:r w:rsidRPr="00130384">
        <w:t>20 feet above sea level,</w:t>
      </w:r>
      <w:r w:rsidRPr="0060083D">
        <w:t xml:space="preserve"> to </w:t>
      </w:r>
      <w:r w:rsidRPr="00130384">
        <w:t>160</w:t>
      </w:r>
      <w:r w:rsidRPr="0060083D">
        <w:t xml:space="preserve"> feet below sea level. The range of thickness of the fresh water interval in the </w:t>
      </w:r>
      <w:r w:rsidRPr="00130384">
        <w:t>Red River Alluvial</w:t>
      </w:r>
      <w:r w:rsidRPr="0060083D">
        <w:t xml:space="preserve"> is 50 to </w:t>
      </w:r>
      <w:r w:rsidRPr="00130384">
        <w:t>200</w:t>
      </w:r>
      <w:r w:rsidRPr="0060083D">
        <w:t xml:space="preserve"> feet.</w:t>
      </w:r>
      <w:r w:rsidRPr="00130384">
        <w:t xml:space="preserve"> </w:t>
      </w:r>
      <w:r w:rsidRPr="0060083D">
        <w:t xml:space="preserve">The depths of the </w:t>
      </w:r>
      <w:r w:rsidRPr="00130384">
        <w:t>Red River Alluvial</w:t>
      </w:r>
      <w:r w:rsidRPr="0060083D">
        <w:t xml:space="preserve"> wells that were monitored in conjunction with the ASSET Program range from </w:t>
      </w:r>
      <w:r>
        <w:t>47</w:t>
      </w:r>
      <w:r w:rsidRPr="0060083D">
        <w:t xml:space="preserve"> to </w:t>
      </w:r>
      <w:r>
        <w:t>76</w:t>
      </w:r>
      <w:r w:rsidRPr="0060083D">
        <w:t xml:space="preserve"> feet.</w:t>
      </w:r>
      <w:r w:rsidRPr="00130384">
        <w:t xml:space="preserve"> </w:t>
      </w:r>
    </w:p>
    <w:p w14:paraId="33B4B0C4" w14:textId="77777777" w:rsidR="00247443" w:rsidRDefault="00247443" w:rsidP="00247443">
      <w:pPr>
        <w:pStyle w:val="IRChapterHeader"/>
      </w:pPr>
    </w:p>
    <w:p w14:paraId="35EE138A" w14:textId="77777777" w:rsidR="00E854E4" w:rsidRPr="0060083D" w:rsidRDefault="00574FB4" w:rsidP="00680F61">
      <w:pPr>
        <w:pStyle w:val="IRSectionHeader"/>
      </w:pPr>
      <w:bookmarkStart w:id="300" w:name="_Toc531685933"/>
      <w:r w:rsidRPr="00130384">
        <w:t>North Louisiana Terrace</w:t>
      </w:r>
      <w:r w:rsidRPr="0060083D">
        <w:t xml:space="preserve"> Aquifer </w:t>
      </w:r>
      <w:r w:rsidRPr="00130384">
        <w:t>(10</w:t>
      </w:r>
      <w:r w:rsidRPr="0060083D">
        <w:t xml:space="preserve"> Wells)</w:t>
      </w:r>
      <w:bookmarkEnd w:id="300"/>
    </w:p>
    <w:p w14:paraId="097061CA" w14:textId="77777777" w:rsidR="00E854E4" w:rsidRPr="0060083D" w:rsidRDefault="00E854E4" w:rsidP="00680F61">
      <w:pPr>
        <w:pStyle w:val="IRSubsectionHeader"/>
      </w:pPr>
      <w:r w:rsidRPr="0060083D">
        <w:t>Geology</w:t>
      </w:r>
    </w:p>
    <w:p w14:paraId="37642EE4" w14:textId="71EAD118" w:rsidR="00574FB4" w:rsidRPr="00574FB4" w:rsidRDefault="00574FB4" w:rsidP="00574FB4">
      <w:pPr>
        <w:pStyle w:val="IRBodyText"/>
      </w:pPr>
      <w:r w:rsidRPr="00574FB4">
        <w:t>The Pleistocene Terrace aquifers</w:t>
      </w:r>
      <w:r w:rsidR="00424733">
        <w:t xml:space="preserve"> </w:t>
      </w:r>
      <w:hyperlink w:anchor="Figure_4_1_1" w:history="1">
        <w:r w:rsidR="00424733" w:rsidRPr="00424733">
          <w:rPr>
            <w:rStyle w:val="Hyperlink"/>
          </w:rPr>
          <w:t>(Figure 4.1.1)</w:t>
        </w:r>
      </w:hyperlink>
      <w:r w:rsidR="00424733">
        <w:t xml:space="preserve"> </w:t>
      </w:r>
      <w:r w:rsidRPr="00574FB4">
        <w:t>that make up the North Louisiana Terrace aquifer occur as blanket terrace deposits in central Louisiana and as erosional remnants of dissected terraces northward. The Prairie, intermediate, and high terraces typically consist of unconsolidated, fining upward sequences of gravel, sand, silt, and clay and are overlain by Holocene alluvium in the valleys of the larger streams. The older terraces generally have a coarser texture and the fine-grained top stratum is often eroded. The aquifer deposits are typically poorly to well sorted and consist of coarse sand and gravel in the lower parts grading to fine sand toward the top. The North Louisiana Terrace is unconfined in most areas, but may be confined by silt and clay locally.</w:t>
      </w:r>
    </w:p>
    <w:p w14:paraId="1967B6A0" w14:textId="77777777" w:rsidR="00E854E4" w:rsidRPr="00247443" w:rsidRDefault="00E854E4" w:rsidP="00680F61">
      <w:pPr>
        <w:pStyle w:val="IRSubsectionHeader"/>
      </w:pPr>
      <w:r w:rsidRPr="00247443">
        <w:t>Hydrogeology</w:t>
      </w:r>
    </w:p>
    <w:p w14:paraId="3AD5CAC7" w14:textId="7460382C" w:rsidR="00574FB4" w:rsidRPr="00574FB4" w:rsidRDefault="00574FB4" w:rsidP="00574FB4">
      <w:pPr>
        <w:pStyle w:val="IRBodyText"/>
      </w:pPr>
      <w:r w:rsidRPr="00574FB4">
        <w:t>Recharge is primarily from the direct infiltration of rainfall in interstream, upland outcrop areas and can be relatively rapid where the overlying silts and clays are thin or missing. Water in the terrace aquifers moves downgradient and laterally and is discharged into streams that have eroded valleys into the aquifer units. Water levels typically reflect variations in precipitation and seasonal withdrawals by wells. The hydraulic conductivity of the North Louisiana Terrace varies between 150 and 270 feet/day.</w:t>
      </w:r>
    </w:p>
    <w:p w14:paraId="0BE18DFE" w14:textId="77777777" w:rsidR="00E854E4" w:rsidRPr="0060083D" w:rsidRDefault="00574FB4" w:rsidP="00574FB4">
      <w:pPr>
        <w:pStyle w:val="IRBodyText"/>
      </w:pPr>
      <w:r w:rsidRPr="00574FB4">
        <w:t>The maximum depths of occurrence of freshwater in the North Louisiana Terrace range from 100 feet above sea level, to 100 feet below sea level. The range of thickness of the fresh water interval in the North Louisiana Terrace is 50 to 150 feet. The depths of the North Louisiana Terrace wells that were monitored in conjunction with the ASSET Program range from 49 to 158</w:t>
      </w:r>
      <w:r>
        <w:t>.</w:t>
      </w:r>
      <w:r w:rsidRPr="00574FB4">
        <w:t xml:space="preserve"> </w:t>
      </w:r>
    </w:p>
    <w:p w14:paraId="15213C5E" w14:textId="77777777" w:rsidR="00E854E4" w:rsidRPr="00247443" w:rsidRDefault="00E854E4" w:rsidP="00247443">
      <w:pPr>
        <w:pStyle w:val="IRSectionHeader"/>
      </w:pPr>
      <w:bookmarkStart w:id="301" w:name="_Toc531685934"/>
      <w:r w:rsidRPr="00247443">
        <w:t>Program Parameters</w:t>
      </w:r>
      <w:bookmarkEnd w:id="301"/>
    </w:p>
    <w:p w14:paraId="3715AA9B" w14:textId="7814485E" w:rsidR="00E854E4" w:rsidRPr="0060083D" w:rsidRDefault="00E854E4" w:rsidP="00247443">
      <w:pPr>
        <w:pStyle w:val="IRBodyText"/>
      </w:pPr>
      <w:r w:rsidRPr="0060083D">
        <w:t xml:space="preserve">The field parameters checked at each sampling site and the list of conventional parameters analyzed in the laboratory are shown in </w:t>
      </w:r>
      <w:hyperlink w:anchor="Table_4_1_6" w:history="1">
        <w:r w:rsidRPr="0000034D">
          <w:rPr>
            <w:rStyle w:val="Hyperlink"/>
          </w:rPr>
          <w:t>Table 4.1.6</w:t>
        </w:r>
      </w:hyperlink>
      <w:r w:rsidRPr="0060083D">
        <w:t xml:space="preserve">  The inorganic (total metals) parameters analyzed in the laboratory are listed in </w:t>
      </w:r>
      <w:hyperlink w:anchor="Table_4_1_7" w:history="1">
        <w:r w:rsidRPr="0000034D">
          <w:rPr>
            <w:rStyle w:val="Hyperlink"/>
          </w:rPr>
          <w:t>Table 4.1.7</w:t>
        </w:r>
      </w:hyperlink>
      <w:r w:rsidRPr="0060083D">
        <w:t xml:space="preserve">  These tables also show the field and analytical results determined for those analytes. Tables </w:t>
      </w:r>
      <w:hyperlink w:anchor="Table_4_1_8" w:history="1">
        <w:r w:rsidRPr="0000034D">
          <w:rPr>
            <w:rStyle w:val="Hyperlink"/>
          </w:rPr>
          <w:t>4.1.8</w:t>
        </w:r>
      </w:hyperlink>
      <w:r w:rsidRPr="0060083D">
        <w:t xml:space="preserve"> and </w:t>
      </w:r>
      <w:hyperlink w:anchor="Table_4_1_9" w:history="1">
        <w:r w:rsidRPr="0000034D">
          <w:rPr>
            <w:rStyle w:val="Hyperlink"/>
          </w:rPr>
          <w:t>4.1.9</w:t>
        </w:r>
      </w:hyperlink>
      <w:r w:rsidRPr="0060083D">
        <w:t xml:space="preserve"> provide a statistical overview of conventional and inorganic data for the</w:t>
      </w:r>
      <w:r w:rsidR="00D60133">
        <w:t>se</w:t>
      </w:r>
      <w:r w:rsidRPr="0060083D">
        <w:t xml:space="preserve"> </w:t>
      </w:r>
      <w:r w:rsidR="00D60133">
        <w:t>aquifers</w:t>
      </w:r>
      <w:r w:rsidRPr="0060083D">
        <w:t xml:space="preserve">, listing the minimum, maximum, and average results for these parameters. Table </w:t>
      </w:r>
      <w:hyperlink w:anchor="Table_4_1_10" w:history="1">
        <w:r w:rsidRPr="0000034D">
          <w:rPr>
            <w:rStyle w:val="Hyperlink"/>
          </w:rPr>
          <w:t>4.1.10</w:t>
        </w:r>
      </w:hyperlink>
      <w:r w:rsidRPr="0060083D">
        <w:t xml:space="preserve"> lists the Federal Maximum Contaminant Level (primary and secondary) and Action Level</w:t>
      </w:r>
      <w:r w:rsidR="00DC2CB0">
        <w:t xml:space="preserve"> (AL)</w:t>
      </w:r>
      <w:r w:rsidRPr="0060083D">
        <w:t xml:space="preserve"> for applicable parameters.</w:t>
      </w:r>
    </w:p>
    <w:p w14:paraId="553EC896" w14:textId="1D5D6436" w:rsidR="00E854E4" w:rsidRPr="0060083D" w:rsidRDefault="00E854E4" w:rsidP="00247443">
      <w:pPr>
        <w:pStyle w:val="IRBodyText"/>
      </w:pPr>
      <w:r w:rsidRPr="0060083D">
        <w:t xml:space="preserve">In addition to the conventional and inorganic analytical parameters, the target analyte list includes three other categories of compounds: volatile organic compounds (VOCs), semi-volatile organic </w:t>
      </w:r>
      <w:r w:rsidRPr="00424733">
        <w:t>compounds (SVOCs), and</w:t>
      </w:r>
      <w:r w:rsidRPr="0060083D">
        <w:t xml:space="preserve"> pesticides/PCBs. Due to the large number of analytes in these categories, tables were not prepared showing the analytical results for these compounds. A discussion of detections from any of these three categories, if necessary, can be found in their respective sections. Tables </w:t>
      </w:r>
      <w:hyperlink w:anchor="Table_4_1_11" w:history="1">
        <w:r w:rsidRPr="0000034D">
          <w:rPr>
            <w:rStyle w:val="Hyperlink"/>
          </w:rPr>
          <w:t>4.1.11</w:t>
        </w:r>
      </w:hyperlink>
      <w:r w:rsidRPr="0060083D">
        <w:t xml:space="preserve">, </w:t>
      </w:r>
      <w:hyperlink w:anchor="Table_4_1_12" w:history="1">
        <w:r w:rsidRPr="0000034D">
          <w:rPr>
            <w:rStyle w:val="Hyperlink"/>
          </w:rPr>
          <w:t>4.1.12</w:t>
        </w:r>
      </w:hyperlink>
      <w:r w:rsidRPr="0060083D">
        <w:t xml:space="preserve">, and </w:t>
      </w:r>
      <w:hyperlink w:anchor="Table_4_1_13" w:history="1">
        <w:r w:rsidRPr="0000034D">
          <w:rPr>
            <w:rStyle w:val="Hyperlink"/>
          </w:rPr>
          <w:t>4.1.13</w:t>
        </w:r>
      </w:hyperlink>
      <w:r w:rsidRPr="0060083D">
        <w:t xml:space="preserve"> list the target analytes and detection limits for volatiles, semi-volatiles and pesticides/PCBs, respectively. </w:t>
      </w:r>
    </w:p>
    <w:p w14:paraId="64A1F8E2" w14:textId="25463CF5" w:rsidR="00680F61" w:rsidRDefault="00C52712" w:rsidP="00D60133">
      <w:pPr>
        <w:pStyle w:val="IRBodyText"/>
      </w:pPr>
      <w:hyperlink w:anchor="Figure_4_1_1" w:history="1">
        <w:r w:rsidR="00E854E4" w:rsidRPr="0000034D">
          <w:rPr>
            <w:rStyle w:val="Hyperlink"/>
          </w:rPr>
          <w:t>Figure 4.1.1</w:t>
        </w:r>
      </w:hyperlink>
      <w:r w:rsidR="00E854E4" w:rsidRPr="0060083D">
        <w:t xml:space="preserve"> shows the geographic locations of the </w:t>
      </w:r>
      <w:r w:rsidR="00D60133" w:rsidRPr="0060083D">
        <w:t xml:space="preserve">shows the geographic locations of the </w:t>
      </w:r>
      <w:r w:rsidR="00D60133" w:rsidRPr="00130384">
        <w:t>Catahoula, North Louisiana Terrace,</w:t>
      </w:r>
      <w:r w:rsidR="00D60133" w:rsidRPr="0060083D">
        <w:t xml:space="preserve"> and </w:t>
      </w:r>
      <w:r w:rsidR="00D60133" w:rsidRPr="00130384">
        <w:t xml:space="preserve">Red River Alluvial aquifers and their </w:t>
      </w:r>
      <w:r w:rsidR="00D60133" w:rsidRPr="0060083D">
        <w:t>associated wells.</w:t>
      </w:r>
    </w:p>
    <w:p w14:paraId="34D5E080" w14:textId="77777777" w:rsidR="00E854E4" w:rsidRPr="00247443" w:rsidRDefault="00E854E4" w:rsidP="00247443">
      <w:pPr>
        <w:pStyle w:val="IRSectionHeader"/>
      </w:pPr>
      <w:bookmarkStart w:id="302" w:name="_Toc531685935"/>
      <w:r w:rsidRPr="00247443">
        <w:t>Interpretation of Data</w:t>
      </w:r>
      <w:bookmarkEnd w:id="302"/>
    </w:p>
    <w:p w14:paraId="0C1265A5" w14:textId="7B281080" w:rsidR="00096489" w:rsidRPr="00424733" w:rsidRDefault="00096489" w:rsidP="00096489">
      <w:pPr>
        <w:pStyle w:val="IRBodyText"/>
      </w:pPr>
      <w:r w:rsidRPr="0060083D">
        <w:t xml:space="preserve">Under the Federal Safe Drinking Water Act, EPA has established maximum contaminant levels </w:t>
      </w:r>
      <w:r w:rsidRPr="00424733">
        <w:t xml:space="preserve">(MCLs) for pollutants that may pose a health risk in public drinking water. An MCL is the highest level of a contaminant that EPA allows in public drinking water. MCLs ensure that drinking water does not pose either a short-term or long-term health risk. While not all wells sampled were public supply wells, the ASSET Program does use MCLs as a benchmark for further evaluation. A review of laboratory data contained in Tables </w:t>
      </w:r>
      <w:hyperlink w:anchor="Table_4_1_6" w:history="1">
        <w:r w:rsidRPr="0000034D">
          <w:rPr>
            <w:rStyle w:val="Hyperlink"/>
          </w:rPr>
          <w:t>4.1.6</w:t>
        </w:r>
      </w:hyperlink>
      <w:r w:rsidRPr="00424733">
        <w:t xml:space="preserve"> and </w:t>
      </w:r>
      <w:hyperlink w:anchor="Table_4_1_7" w:history="1">
        <w:r w:rsidRPr="0000034D">
          <w:rPr>
            <w:rStyle w:val="Hyperlink"/>
          </w:rPr>
          <w:t>4.1.7</w:t>
        </w:r>
      </w:hyperlink>
      <w:r w:rsidRPr="00424733">
        <w:t xml:space="preserve"> shows that no well exceeded a primary MCL.</w:t>
      </w:r>
    </w:p>
    <w:p w14:paraId="7152D01E" w14:textId="29575DCB" w:rsidR="00096489" w:rsidRPr="0060083D" w:rsidRDefault="00096489" w:rsidP="00096489">
      <w:pPr>
        <w:pStyle w:val="IRBodyText"/>
      </w:pPr>
      <w:r w:rsidRPr="00424733">
        <w:t xml:space="preserve">EPA has also set secondary standards, which are defined as non-enforceable taste, odor, or appearance guidelines. Field and laboratory data contained in Tables </w:t>
      </w:r>
      <w:hyperlink w:anchor="Table_4_1_6" w:history="1">
        <w:r w:rsidR="0000034D" w:rsidRPr="0000034D">
          <w:rPr>
            <w:rStyle w:val="Hyperlink"/>
          </w:rPr>
          <w:t>4.1.6</w:t>
        </w:r>
      </w:hyperlink>
      <w:r w:rsidR="0000034D">
        <w:t xml:space="preserve"> </w:t>
      </w:r>
      <w:r w:rsidRPr="00424733">
        <w:t xml:space="preserve">and </w:t>
      </w:r>
      <w:hyperlink w:anchor="Table_4_1_7" w:history="1">
        <w:r w:rsidR="0000034D" w:rsidRPr="0000034D">
          <w:rPr>
            <w:rStyle w:val="Hyperlink"/>
          </w:rPr>
          <w:t>4.1.7</w:t>
        </w:r>
      </w:hyperlink>
      <w:r w:rsidRPr="00424733">
        <w:t xml:space="preserve"> show that one or more </w:t>
      </w:r>
      <w:r w:rsidR="00D84E1B" w:rsidRPr="00424733">
        <w:t>S</w:t>
      </w:r>
      <w:r w:rsidRPr="00424733">
        <w:t>econdary MCLs (SMCLs) were exceeded</w:t>
      </w:r>
      <w:r w:rsidRPr="0060083D">
        <w:t xml:space="preserve"> in </w:t>
      </w:r>
      <w:r w:rsidRPr="00130384">
        <w:t>12</w:t>
      </w:r>
      <w:r w:rsidRPr="0060083D">
        <w:t xml:space="preserve"> of the </w:t>
      </w:r>
      <w:r w:rsidRPr="00130384">
        <w:t>18</w:t>
      </w:r>
      <w:r w:rsidRPr="0060083D">
        <w:t xml:space="preserve"> wells sampled in </w:t>
      </w:r>
      <w:r w:rsidRPr="00130384">
        <w:t>these three aquifers</w:t>
      </w:r>
      <w:r w:rsidRPr="0060083D">
        <w:t xml:space="preserve">, with a total of </w:t>
      </w:r>
      <w:r w:rsidRPr="00130384">
        <w:t>19</w:t>
      </w:r>
      <w:r w:rsidRPr="0060083D">
        <w:t xml:space="preserve"> SMCLs being exceeded.</w:t>
      </w:r>
    </w:p>
    <w:p w14:paraId="53183571" w14:textId="77777777" w:rsidR="00096489" w:rsidRPr="0060083D" w:rsidRDefault="00096489" w:rsidP="00096489">
      <w:pPr>
        <w:pStyle w:val="IRBodyText"/>
      </w:pPr>
      <w:r w:rsidRPr="0060083D">
        <w:t xml:space="preserve">In addition to primary and secondary MCLs, EPA has established </w:t>
      </w:r>
      <w:r w:rsidRPr="00130384">
        <w:t>action levels</w:t>
      </w:r>
      <w:r w:rsidRPr="0060083D">
        <w:t xml:space="preserve"> for particular compounds. If the action levels are exceeded, then a </w:t>
      </w:r>
      <w:r w:rsidRPr="00130384">
        <w:t>treatment technique</w:t>
      </w:r>
      <w:r w:rsidRPr="0060083D">
        <w:t xml:space="preserve"> is required by public water supply systems to control the corrosiveness of the distributed water. The data show that </w:t>
      </w:r>
      <w:r w:rsidRPr="00130384">
        <w:t>one industrial use well, G-342, exceeded the action level for lead, however the well in question is an industrial use well, so no treatment is required</w:t>
      </w:r>
      <w:r w:rsidRPr="0060083D">
        <w:t>.</w:t>
      </w:r>
    </w:p>
    <w:p w14:paraId="08ADE32F" w14:textId="2AC42D5D" w:rsidR="00096489" w:rsidRDefault="00096489" w:rsidP="00424733">
      <w:pPr>
        <w:pStyle w:val="IRBodyText"/>
      </w:pPr>
      <w:r>
        <w:t>The ASSET Program also considers hardness values (reported as mg/L of CaCO3) along with drinking water standards in assessing quality of groundwate</w:t>
      </w:r>
      <w:r w:rsidR="00424733">
        <w:t>r produced from an aquifer. The</w:t>
      </w:r>
      <w:r w:rsidR="00D52558">
        <w:t xml:space="preserve"> </w:t>
      </w:r>
      <w:r>
        <w:t xml:space="preserve">hardness </w:t>
      </w:r>
      <w:r w:rsidRPr="00130384">
        <w:t>classification</w:t>
      </w:r>
      <w:r>
        <w:t xml:space="preserve"> ranges are</w:t>
      </w:r>
      <w:r w:rsidRPr="00130384">
        <w:t xml:space="preserve"> based on</w:t>
      </w:r>
      <w:r>
        <w:t xml:space="preserve"> the</w:t>
      </w:r>
      <w:r w:rsidRPr="00130384">
        <w:t xml:space="preserve"> hardness scale from: Peavy, H. </w:t>
      </w:r>
      <w:r w:rsidRPr="0060083D">
        <w:t>S. et al., Environmental Engineering, 1985</w:t>
      </w:r>
      <w:r>
        <w:t xml:space="preserve">, which are: </w:t>
      </w:r>
    </w:p>
    <w:p w14:paraId="11F14450" w14:textId="00AE2D03" w:rsidR="00096489" w:rsidRDefault="00096489" w:rsidP="00424733">
      <w:pPr>
        <w:pStyle w:val="IRBodyText"/>
        <w:tabs>
          <w:tab w:val="left" w:pos="4680"/>
        </w:tabs>
        <w:spacing w:after="0"/>
        <w:ind w:left="2880"/>
      </w:pPr>
      <w:r>
        <w:t>Soft</w:t>
      </w:r>
      <w:r w:rsidR="00424733">
        <w:t xml:space="preserve"> </w:t>
      </w:r>
      <w:r>
        <w:t>≤ 50 mg/L</w:t>
      </w:r>
    </w:p>
    <w:p w14:paraId="6FD67A6A" w14:textId="2E81BCB8" w:rsidR="00096489" w:rsidRDefault="00096489" w:rsidP="00424733">
      <w:pPr>
        <w:pStyle w:val="IRBodyText"/>
        <w:tabs>
          <w:tab w:val="left" w:pos="4680"/>
        </w:tabs>
        <w:spacing w:after="0"/>
        <w:ind w:left="2880"/>
      </w:pPr>
      <w:r>
        <w:t>Moderately Hard</w:t>
      </w:r>
      <w:r w:rsidR="00424733">
        <w:t xml:space="preserve"> </w:t>
      </w:r>
      <w:r>
        <w:t>&gt;50 mg/L –150 mg/L</w:t>
      </w:r>
    </w:p>
    <w:p w14:paraId="12232E0B" w14:textId="74A3B4F5" w:rsidR="00096489" w:rsidRDefault="00424733" w:rsidP="00424733">
      <w:pPr>
        <w:pStyle w:val="IRBodyText"/>
        <w:tabs>
          <w:tab w:val="left" w:pos="4680"/>
        </w:tabs>
        <w:spacing w:after="0"/>
        <w:ind w:left="2880"/>
      </w:pPr>
      <w:r>
        <w:t xml:space="preserve">Hard </w:t>
      </w:r>
      <w:r w:rsidR="00096489">
        <w:t>&gt;150 mg/L– 300 mg/L</w:t>
      </w:r>
    </w:p>
    <w:p w14:paraId="6AAA2772" w14:textId="21F05C72" w:rsidR="00096489" w:rsidRPr="00130384" w:rsidRDefault="00096489" w:rsidP="00424733">
      <w:pPr>
        <w:pStyle w:val="IRBodyText"/>
        <w:tabs>
          <w:tab w:val="left" w:pos="4680"/>
        </w:tabs>
        <w:spacing w:after="0"/>
        <w:ind w:left="2880"/>
      </w:pPr>
      <w:r>
        <w:t>Very Hard</w:t>
      </w:r>
      <w:r w:rsidR="00424733">
        <w:t xml:space="preserve"> </w:t>
      </w:r>
      <w:r>
        <w:t>&gt;300 mg/L</w:t>
      </w:r>
    </w:p>
    <w:p w14:paraId="1CB83D3F" w14:textId="77777777" w:rsidR="00096489" w:rsidRDefault="00096489" w:rsidP="00096489">
      <w:pPr>
        <w:pStyle w:val="IRBodyText"/>
      </w:pPr>
    </w:p>
    <w:p w14:paraId="631264E3" w14:textId="77777777" w:rsidR="00096489" w:rsidRDefault="00096489" w:rsidP="00096489">
      <w:pPr>
        <w:pStyle w:val="IRBodyText"/>
      </w:pPr>
      <w:r>
        <w:t>Average hardness for the combined aquifers is 138 mg/L, which is in the moderately hard range. Groundwater produced from the Catahoula aquifer is considered to be soft with an average hardness value of 6 mg/L. The average hardness value of groundwater produced from the North Louisiana Terrace aquifer is 111 mg/L, which is moderately hard, while groundwater produced from the Red River Alluvial aquifer is very hard with an average hardness value of 415 mg/L.</w:t>
      </w:r>
    </w:p>
    <w:p w14:paraId="53981171" w14:textId="77777777" w:rsidR="00424733" w:rsidRDefault="00424733" w:rsidP="00247443">
      <w:pPr>
        <w:pStyle w:val="IRSectionHeader"/>
      </w:pPr>
    </w:p>
    <w:p w14:paraId="53B551D9" w14:textId="77777777" w:rsidR="00E854E4" w:rsidRPr="00247443" w:rsidRDefault="00E854E4" w:rsidP="00247443">
      <w:pPr>
        <w:pStyle w:val="IRSectionHeader"/>
      </w:pPr>
      <w:bookmarkStart w:id="303" w:name="_Toc531685936"/>
      <w:r w:rsidRPr="00247443">
        <w:t>Field and Conventional Parameters</w:t>
      </w:r>
      <w:bookmarkEnd w:id="303"/>
    </w:p>
    <w:p w14:paraId="6E11D58F" w14:textId="21232F75" w:rsidR="00E854E4" w:rsidRPr="0060083D" w:rsidRDefault="00E854E4" w:rsidP="00247443">
      <w:pPr>
        <w:pStyle w:val="IRBodyText"/>
      </w:pPr>
      <w:r w:rsidRPr="0060083D">
        <w:t xml:space="preserve">Table </w:t>
      </w:r>
      <w:hyperlink w:anchor="Table_4_1_6" w:history="1">
        <w:r w:rsidRPr="0000034D">
          <w:rPr>
            <w:rStyle w:val="Hyperlink"/>
          </w:rPr>
          <w:t>4.1.6</w:t>
        </w:r>
      </w:hyperlink>
      <w:r w:rsidRPr="0060083D">
        <w:t xml:space="preserve"> shows the field and conventional parameters for which samples are collected at each well and the analytical results for field and laboratory parameters. </w:t>
      </w:r>
      <w:hyperlink w:anchor="Table_4_1_8" w:history="1">
        <w:r w:rsidRPr="0000034D">
          <w:rPr>
            <w:rStyle w:val="Hyperlink"/>
          </w:rPr>
          <w:t>Table 4.1.8</w:t>
        </w:r>
      </w:hyperlink>
      <w:r w:rsidRPr="0060083D">
        <w:t xml:space="preserve"> provides an overview of these parameters, listing the minimum, maximum, and average results for these parameters.</w:t>
      </w:r>
    </w:p>
    <w:p w14:paraId="3D3AC616" w14:textId="77777777" w:rsidR="00680F61" w:rsidRDefault="00680F61" w:rsidP="00247443">
      <w:pPr>
        <w:pStyle w:val="IRSectionHeader"/>
      </w:pPr>
    </w:p>
    <w:p w14:paraId="12CE0CA4" w14:textId="77777777" w:rsidR="00E854E4" w:rsidRPr="00247443" w:rsidRDefault="00E854E4" w:rsidP="00247443">
      <w:pPr>
        <w:pStyle w:val="IRSectionHeader"/>
      </w:pPr>
      <w:bookmarkStart w:id="304" w:name="_Toc531685937"/>
      <w:r w:rsidRPr="00247443">
        <w:t>Federal Primary Drinking Water Standards</w:t>
      </w:r>
      <w:bookmarkEnd w:id="304"/>
    </w:p>
    <w:p w14:paraId="05C7B078" w14:textId="00B73826" w:rsidR="00E854E4" w:rsidRPr="0060083D" w:rsidRDefault="00E854E4" w:rsidP="00247443">
      <w:pPr>
        <w:pStyle w:val="IRBodyText"/>
      </w:pPr>
      <w:r w:rsidRPr="0060083D">
        <w:t xml:space="preserve">A review of the analysis listed in </w:t>
      </w:r>
      <w:hyperlink w:anchor="Table_4_1_6" w:history="1">
        <w:r w:rsidRPr="0000034D">
          <w:rPr>
            <w:rStyle w:val="Hyperlink"/>
          </w:rPr>
          <w:t>Table 4.1.6</w:t>
        </w:r>
      </w:hyperlink>
      <w:r w:rsidRPr="0060083D">
        <w:t xml:space="preserve"> shows that no primary MCL was exceeded for field and conventional parameters. Those ASSET wells reporting turbidity levels greater than 1.0 NTU do not exceed the Primary MCL of 1.0, as this standard applies to surface water systems and groundwater systems under the direct influence of surface water. The Louisiana Department of Health has determined that no public supply well in Louisiana is in this category. </w:t>
      </w:r>
    </w:p>
    <w:p w14:paraId="58C9AA9B" w14:textId="77777777" w:rsidR="00680F61" w:rsidRDefault="00680F61" w:rsidP="00247443">
      <w:pPr>
        <w:pStyle w:val="IRSectionHeader"/>
      </w:pPr>
    </w:p>
    <w:p w14:paraId="4BA2F34B" w14:textId="77777777" w:rsidR="00E854E4" w:rsidRPr="00247443" w:rsidRDefault="00E854E4" w:rsidP="00247443">
      <w:pPr>
        <w:pStyle w:val="IRSectionHeader"/>
      </w:pPr>
      <w:bookmarkStart w:id="305" w:name="_Toc531685938"/>
      <w:r w:rsidRPr="00247443">
        <w:t>Federal Secondary Drinking Water Standards</w:t>
      </w:r>
      <w:bookmarkEnd w:id="305"/>
      <w:r w:rsidRPr="00247443">
        <w:t xml:space="preserve"> </w:t>
      </w:r>
    </w:p>
    <w:p w14:paraId="455C6F2B" w14:textId="5D7BDCD4" w:rsidR="00096489" w:rsidRPr="0060083D" w:rsidRDefault="00096489" w:rsidP="00096489">
      <w:pPr>
        <w:pStyle w:val="IRBodyText"/>
      </w:pPr>
      <w:r w:rsidRPr="0060083D">
        <w:t xml:space="preserve">A review of the analysis listed in </w:t>
      </w:r>
      <w:hyperlink w:anchor="Table_4_1_6" w:history="1">
        <w:r w:rsidRPr="0000034D">
          <w:rPr>
            <w:rStyle w:val="Hyperlink"/>
          </w:rPr>
          <w:t>Table 4.1.6</w:t>
        </w:r>
      </w:hyperlink>
      <w:r w:rsidRPr="0060083D">
        <w:t xml:space="preserve"> shows that </w:t>
      </w:r>
      <w:r w:rsidRPr="00130384">
        <w:t>three</w:t>
      </w:r>
      <w:r w:rsidRPr="0060083D">
        <w:t xml:space="preserve"> wells exceeded the SMCL for pH, </w:t>
      </w:r>
      <w:r w:rsidRPr="00130384">
        <w:t>one well</w:t>
      </w:r>
      <w:r w:rsidRPr="0060083D">
        <w:t xml:space="preserve"> exceeded the SMCL for color, and </w:t>
      </w:r>
      <w:r w:rsidRPr="00130384">
        <w:t>three</w:t>
      </w:r>
      <w:r w:rsidRPr="0060083D">
        <w:t xml:space="preserve"> wells exceeded the SMCL for total dissolved solids (TDS). Laboratory results override field results in exceedance determinations, thus only lab results will be counted in determining SMCL exceedance numbers for TDS. Following is a list of SMCL parameter exceedances with well number and results:</w:t>
      </w:r>
    </w:p>
    <w:p w14:paraId="0621A62E" w14:textId="77777777" w:rsidR="00096489" w:rsidRPr="0060083D" w:rsidRDefault="00096489" w:rsidP="00096489">
      <w:pPr>
        <w:pStyle w:val="IRBodyText"/>
      </w:pPr>
    </w:p>
    <w:p w14:paraId="53F0F938" w14:textId="77777777" w:rsidR="00096489" w:rsidRPr="0040366A" w:rsidRDefault="00096489" w:rsidP="00096489">
      <w:pPr>
        <w:pStyle w:val="NoSpacing"/>
        <w:tabs>
          <w:tab w:val="left" w:pos="4140"/>
        </w:tabs>
        <w:rPr>
          <w:rStyle w:val="Strong"/>
          <w:i/>
          <w:color w:val="auto"/>
          <w:sz w:val="24"/>
          <w:szCs w:val="24"/>
        </w:rPr>
      </w:pPr>
      <w:proofErr w:type="gramStart"/>
      <w:r w:rsidRPr="0040366A">
        <w:rPr>
          <w:rStyle w:val="Strong"/>
          <w:i/>
          <w:color w:val="auto"/>
          <w:sz w:val="24"/>
          <w:szCs w:val="24"/>
        </w:rPr>
        <w:t>pH</w:t>
      </w:r>
      <w:proofErr w:type="gramEnd"/>
      <w:r w:rsidRPr="0040366A">
        <w:rPr>
          <w:rStyle w:val="Strong"/>
          <w:i/>
          <w:color w:val="auto"/>
          <w:sz w:val="24"/>
          <w:szCs w:val="24"/>
        </w:rPr>
        <w:t xml:space="preserve"> (SMCL = 6.5 – 8.5 Standard Units):</w:t>
      </w:r>
    </w:p>
    <w:p w14:paraId="5E95B042" w14:textId="77777777" w:rsidR="00096489" w:rsidRPr="0040366A" w:rsidRDefault="00096489" w:rsidP="0040366A">
      <w:pPr>
        <w:pStyle w:val="NoSpacing"/>
        <w:tabs>
          <w:tab w:val="left" w:pos="5040"/>
        </w:tabs>
        <w:rPr>
          <w:sz w:val="24"/>
          <w:szCs w:val="24"/>
        </w:rPr>
      </w:pPr>
      <w:r w:rsidRPr="0040366A">
        <w:rPr>
          <w:sz w:val="24"/>
          <w:szCs w:val="24"/>
        </w:rPr>
        <w:t>G-432 – 5.73 SU</w:t>
      </w:r>
      <w:r w:rsidRPr="0040366A">
        <w:rPr>
          <w:sz w:val="24"/>
          <w:szCs w:val="24"/>
        </w:rPr>
        <w:tab/>
        <w:t>OU-5524Z – 6.10 SU</w:t>
      </w:r>
    </w:p>
    <w:p w14:paraId="2F97C8CB" w14:textId="77777777" w:rsidR="00096489" w:rsidRPr="0040366A" w:rsidRDefault="00096489" w:rsidP="0040366A">
      <w:pPr>
        <w:pStyle w:val="NoSpacing"/>
        <w:tabs>
          <w:tab w:val="left" w:pos="5040"/>
        </w:tabs>
        <w:rPr>
          <w:sz w:val="24"/>
          <w:szCs w:val="24"/>
        </w:rPr>
      </w:pPr>
      <w:r w:rsidRPr="0040366A">
        <w:rPr>
          <w:sz w:val="24"/>
          <w:szCs w:val="24"/>
        </w:rPr>
        <w:t>RR-254 – 6.49 SU</w:t>
      </w:r>
    </w:p>
    <w:p w14:paraId="6CFECE0A" w14:textId="77777777" w:rsidR="00096489" w:rsidRPr="0040366A" w:rsidRDefault="00096489" w:rsidP="00096489">
      <w:pPr>
        <w:pStyle w:val="NoSpacing"/>
        <w:tabs>
          <w:tab w:val="left" w:pos="4320"/>
          <w:tab w:val="left" w:pos="5040"/>
        </w:tabs>
        <w:rPr>
          <w:sz w:val="24"/>
          <w:szCs w:val="24"/>
        </w:rPr>
      </w:pPr>
      <w:r w:rsidRPr="0040366A">
        <w:rPr>
          <w:sz w:val="24"/>
          <w:szCs w:val="24"/>
        </w:rPr>
        <w:tab/>
      </w:r>
    </w:p>
    <w:p w14:paraId="06333B9D" w14:textId="77777777" w:rsidR="00096489" w:rsidRPr="0040366A" w:rsidRDefault="00096489" w:rsidP="00096489">
      <w:pPr>
        <w:pStyle w:val="NoSpacing"/>
        <w:tabs>
          <w:tab w:val="left" w:pos="1440"/>
          <w:tab w:val="left" w:pos="4140"/>
          <w:tab w:val="left" w:pos="4320"/>
        </w:tabs>
        <w:rPr>
          <w:rStyle w:val="Strong"/>
          <w:i/>
          <w:color w:val="auto"/>
          <w:sz w:val="24"/>
          <w:szCs w:val="24"/>
        </w:rPr>
      </w:pPr>
      <w:r w:rsidRPr="0040366A">
        <w:rPr>
          <w:rStyle w:val="Strong"/>
          <w:i/>
          <w:color w:val="auto"/>
          <w:sz w:val="24"/>
          <w:szCs w:val="24"/>
        </w:rPr>
        <w:t>Color (SMCL = 15 PCU)</w:t>
      </w:r>
    </w:p>
    <w:p w14:paraId="7682B1C0" w14:textId="77777777" w:rsidR="00096489" w:rsidRPr="0040366A" w:rsidRDefault="00096489" w:rsidP="0040366A">
      <w:pPr>
        <w:pStyle w:val="NoSpacing"/>
        <w:tabs>
          <w:tab w:val="left" w:pos="5040"/>
        </w:tabs>
        <w:rPr>
          <w:rStyle w:val="Strong"/>
          <w:b w:val="0"/>
          <w:color w:val="auto"/>
          <w:sz w:val="24"/>
          <w:szCs w:val="24"/>
          <w:u w:val="none"/>
        </w:rPr>
      </w:pPr>
      <w:r w:rsidRPr="0040366A">
        <w:rPr>
          <w:rStyle w:val="Strong"/>
          <w:b w:val="0"/>
          <w:color w:val="auto"/>
          <w:sz w:val="24"/>
          <w:szCs w:val="24"/>
          <w:u w:val="none"/>
        </w:rPr>
        <w:t>CT-118 – 30 PCU</w:t>
      </w:r>
    </w:p>
    <w:p w14:paraId="0EEA0A0A" w14:textId="77777777" w:rsidR="00096489" w:rsidRPr="0040366A" w:rsidRDefault="00096489" w:rsidP="00096489">
      <w:pPr>
        <w:pStyle w:val="NoSpacing"/>
        <w:tabs>
          <w:tab w:val="left" w:pos="4320"/>
        </w:tabs>
        <w:rPr>
          <w:rStyle w:val="Strong"/>
          <w:b w:val="0"/>
          <w:color w:val="auto"/>
          <w:sz w:val="24"/>
          <w:szCs w:val="24"/>
          <w:u w:val="none"/>
        </w:rPr>
      </w:pPr>
    </w:p>
    <w:p w14:paraId="438FDBB4" w14:textId="77777777" w:rsidR="00096489" w:rsidRPr="0040366A" w:rsidRDefault="00096489" w:rsidP="00096489">
      <w:pPr>
        <w:pStyle w:val="NoSpacing"/>
        <w:rPr>
          <w:rStyle w:val="Strong"/>
          <w:i/>
          <w:color w:val="auto"/>
          <w:sz w:val="24"/>
          <w:szCs w:val="24"/>
        </w:rPr>
      </w:pPr>
      <w:r w:rsidRPr="0040366A">
        <w:rPr>
          <w:rStyle w:val="Strong"/>
          <w:i/>
          <w:color w:val="auto"/>
          <w:sz w:val="24"/>
          <w:szCs w:val="24"/>
        </w:rPr>
        <w:t>Total Dissolved Solids (SMCL = 500 mg/L):</w:t>
      </w:r>
    </w:p>
    <w:p w14:paraId="00EC5978" w14:textId="77777777" w:rsidR="00096489" w:rsidRPr="0040366A" w:rsidRDefault="00096489" w:rsidP="00096489">
      <w:pPr>
        <w:pStyle w:val="NoSpacing"/>
        <w:tabs>
          <w:tab w:val="left" w:pos="5040"/>
        </w:tabs>
        <w:rPr>
          <w:rStyle w:val="Strong"/>
          <w:b w:val="0"/>
          <w:color w:val="auto"/>
          <w:sz w:val="24"/>
          <w:szCs w:val="24"/>
          <w:u w:val="none"/>
        </w:rPr>
      </w:pPr>
      <w:r w:rsidRPr="0040366A">
        <w:rPr>
          <w:rStyle w:val="Strong"/>
          <w:b w:val="0"/>
          <w:color w:val="auto"/>
          <w:sz w:val="24"/>
          <w:szCs w:val="24"/>
          <w:u w:val="none"/>
        </w:rPr>
        <w:t>CD-11849Z – 960 mg/L</w:t>
      </w:r>
      <w:r w:rsidRPr="0040366A">
        <w:rPr>
          <w:rStyle w:val="Strong"/>
          <w:b w:val="0"/>
          <w:color w:val="auto"/>
          <w:sz w:val="24"/>
          <w:szCs w:val="24"/>
          <w:u w:val="none"/>
        </w:rPr>
        <w:tab/>
        <w:t>MO-364 – 896 mg/L</w:t>
      </w:r>
    </w:p>
    <w:p w14:paraId="0630F23E" w14:textId="77777777" w:rsidR="00096489" w:rsidRPr="00096489" w:rsidRDefault="00096489" w:rsidP="0040366A">
      <w:pPr>
        <w:pStyle w:val="NoSpacing"/>
        <w:tabs>
          <w:tab w:val="left" w:pos="5040"/>
        </w:tabs>
        <w:rPr>
          <w:rStyle w:val="Strong"/>
          <w:b w:val="0"/>
          <w:color w:val="auto"/>
          <w:sz w:val="24"/>
          <w:szCs w:val="24"/>
          <w:u w:val="none"/>
        </w:rPr>
      </w:pPr>
      <w:r w:rsidRPr="0040366A">
        <w:rPr>
          <w:rStyle w:val="Strong"/>
          <w:b w:val="0"/>
          <w:color w:val="auto"/>
          <w:sz w:val="24"/>
          <w:szCs w:val="24"/>
          <w:u w:val="none"/>
        </w:rPr>
        <w:t>NA5404Z – 510 mg/L (Original), 550</w:t>
      </w:r>
      <w:r w:rsidRPr="00096489">
        <w:rPr>
          <w:rStyle w:val="Strong"/>
          <w:b w:val="0"/>
          <w:color w:val="auto"/>
          <w:sz w:val="24"/>
          <w:szCs w:val="24"/>
          <w:u w:val="none"/>
        </w:rPr>
        <w:t xml:space="preserve"> mg/L (Duplicate)</w:t>
      </w:r>
    </w:p>
    <w:p w14:paraId="1EC9D6FE" w14:textId="77777777" w:rsidR="00247443" w:rsidRDefault="00247443" w:rsidP="00247443">
      <w:pPr>
        <w:pStyle w:val="IRSectionHeader"/>
      </w:pPr>
    </w:p>
    <w:p w14:paraId="4049A287" w14:textId="77777777" w:rsidR="00E854E4" w:rsidRPr="0060083D" w:rsidRDefault="00E854E4" w:rsidP="00247443">
      <w:pPr>
        <w:pStyle w:val="IRSectionHeader"/>
      </w:pPr>
      <w:bookmarkStart w:id="306" w:name="_Toc531685939"/>
      <w:r w:rsidRPr="0060083D">
        <w:t>Inorganic Parameters</w:t>
      </w:r>
      <w:bookmarkEnd w:id="306"/>
    </w:p>
    <w:p w14:paraId="63ECDDD5" w14:textId="57925AA6" w:rsidR="00E854E4" w:rsidRPr="00247443" w:rsidRDefault="00C52712" w:rsidP="00247443">
      <w:pPr>
        <w:pStyle w:val="IRBodyText"/>
      </w:pPr>
      <w:hyperlink w:anchor="Table_4_1_7" w:history="1">
        <w:r w:rsidR="00E854E4" w:rsidRPr="0000034D">
          <w:rPr>
            <w:rStyle w:val="Hyperlink"/>
          </w:rPr>
          <w:t>Table 4.1.7</w:t>
        </w:r>
      </w:hyperlink>
      <w:r w:rsidR="00E854E4" w:rsidRPr="00247443">
        <w:t xml:space="preserve"> shows the inorganic (total metals) parameters for which samples are collected at each well and the analytical results for those parameters. </w:t>
      </w:r>
      <w:hyperlink w:anchor="Table_4_1_9" w:history="1">
        <w:r w:rsidR="00E854E4" w:rsidRPr="0000034D">
          <w:rPr>
            <w:rStyle w:val="Hyperlink"/>
          </w:rPr>
          <w:t>Table 4.1.9</w:t>
        </w:r>
      </w:hyperlink>
      <w:r w:rsidR="00E854E4" w:rsidRPr="00247443">
        <w:t xml:space="preserve"> provides an overview of inorganic data, listing the minimum, maximum, and average results for these parameters.</w:t>
      </w:r>
    </w:p>
    <w:p w14:paraId="5C426C42" w14:textId="77777777" w:rsidR="00E854E4" w:rsidRPr="00247443" w:rsidRDefault="00E854E4" w:rsidP="00247443">
      <w:pPr>
        <w:pStyle w:val="IRSectionHeader"/>
      </w:pPr>
      <w:bookmarkStart w:id="307" w:name="_Toc531685940"/>
      <w:r w:rsidRPr="00247443">
        <w:t>Federal Primary Drinking Water Standards</w:t>
      </w:r>
      <w:bookmarkEnd w:id="307"/>
      <w:r w:rsidRPr="00247443">
        <w:t xml:space="preserve"> </w:t>
      </w:r>
    </w:p>
    <w:p w14:paraId="7B3FFAF0" w14:textId="3C193904" w:rsidR="00E854E4" w:rsidRDefault="00096489" w:rsidP="00247443">
      <w:pPr>
        <w:pStyle w:val="IRBodyText"/>
      </w:pPr>
      <w:r w:rsidRPr="00247443">
        <w:t xml:space="preserve">A review of the analyses listed on </w:t>
      </w:r>
      <w:hyperlink w:anchor="Table_4_1_7" w:history="1">
        <w:r w:rsidRPr="002E080A">
          <w:rPr>
            <w:rStyle w:val="Hyperlink"/>
          </w:rPr>
          <w:t>Table 4.1.7</w:t>
        </w:r>
      </w:hyperlink>
      <w:r w:rsidRPr="00247443">
        <w:t xml:space="preserve"> shows that </w:t>
      </w:r>
      <w:r w:rsidRPr="00130384">
        <w:t>no</w:t>
      </w:r>
      <w:r w:rsidRPr="00247443">
        <w:t xml:space="preserve"> primary </w:t>
      </w:r>
      <w:r w:rsidRPr="00130384">
        <w:t>MCLs were</w:t>
      </w:r>
      <w:r w:rsidRPr="00247443">
        <w:t xml:space="preserve"> exceeded for inorganic (total metals) parameters</w:t>
      </w:r>
      <w:r w:rsidRPr="00130384">
        <w:t>. As previously stated, one industrial use</w:t>
      </w:r>
      <w:r w:rsidRPr="00247443">
        <w:t xml:space="preserve"> well</w:t>
      </w:r>
      <w:r w:rsidRPr="00130384">
        <w:t xml:space="preserve">, G-342, </w:t>
      </w:r>
      <w:r w:rsidRPr="00247443">
        <w:t xml:space="preserve">exceeded the </w:t>
      </w:r>
      <w:r w:rsidRPr="00130384">
        <w:t>action level</w:t>
      </w:r>
      <w:r w:rsidRPr="00247443">
        <w:t xml:space="preserve"> for </w:t>
      </w:r>
      <w:r w:rsidRPr="00130384">
        <w:t>lead, but because</w:t>
      </w:r>
      <w:r w:rsidRPr="00247443">
        <w:t xml:space="preserve"> the </w:t>
      </w:r>
      <w:r w:rsidRPr="00130384">
        <w:t>well in question</w:t>
      </w:r>
      <w:r w:rsidRPr="00247443">
        <w:t xml:space="preserve"> is </w:t>
      </w:r>
      <w:r w:rsidRPr="00130384">
        <w:t>an industrial use well, no treatment is required</w:t>
      </w:r>
      <w:r w:rsidRPr="00247443">
        <w:t>.</w:t>
      </w:r>
    </w:p>
    <w:p w14:paraId="608AB6A8" w14:textId="77777777" w:rsidR="00173CC8" w:rsidRPr="00247443" w:rsidRDefault="00173CC8" w:rsidP="00247443">
      <w:pPr>
        <w:pStyle w:val="IRBodyText"/>
      </w:pPr>
    </w:p>
    <w:p w14:paraId="448E3368" w14:textId="77777777" w:rsidR="00E854E4" w:rsidRPr="0060083D" w:rsidRDefault="00E854E4" w:rsidP="00247443">
      <w:pPr>
        <w:pStyle w:val="IRSectionHeader"/>
      </w:pPr>
      <w:bookmarkStart w:id="308" w:name="_Toc531685941"/>
      <w:r w:rsidRPr="0060083D">
        <w:t>Federal Secondary Drinking Water Standards</w:t>
      </w:r>
      <w:bookmarkEnd w:id="308"/>
      <w:r w:rsidRPr="0060083D">
        <w:t xml:space="preserve"> </w:t>
      </w:r>
    </w:p>
    <w:p w14:paraId="1E56F799" w14:textId="3F3B9EDB" w:rsidR="00E854E4" w:rsidRPr="00247443" w:rsidRDefault="00E854E4" w:rsidP="00247443">
      <w:pPr>
        <w:pStyle w:val="IRBodyText"/>
      </w:pPr>
      <w:r w:rsidRPr="00247443">
        <w:t xml:space="preserve">Laboratory data contained in </w:t>
      </w:r>
      <w:hyperlink w:anchor="Table_4_1_7" w:history="1">
        <w:r w:rsidR="002E080A" w:rsidRPr="002E080A">
          <w:rPr>
            <w:rStyle w:val="Hyperlink"/>
          </w:rPr>
          <w:t>Table 4.1.7</w:t>
        </w:r>
      </w:hyperlink>
      <w:r w:rsidRPr="00247443">
        <w:t xml:space="preserve"> show that </w:t>
      </w:r>
      <w:r w:rsidR="00096489">
        <w:t>nine</w:t>
      </w:r>
      <w:r w:rsidR="00096489" w:rsidRPr="00247443">
        <w:t xml:space="preserve"> </w:t>
      </w:r>
      <w:r w:rsidRPr="00247443">
        <w:t>wells exceeded the secondary MCL for iron.</w:t>
      </w:r>
    </w:p>
    <w:p w14:paraId="096561C2" w14:textId="77777777" w:rsidR="00247443" w:rsidRDefault="00247443" w:rsidP="00247443">
      <w:pPr>
        <w:pStyle w:val="NoSpacing"/>
        <w:rPr>
          <w:rStyle w:val="Strong"/>
          <w:i/>
          <w:color w:val="auto"/>
        </w:rPr>
      </w:pPr>
    </w:p>
    <w:p w14:paraId="1163F34C" w14:textId="77777777" w:rsidR="00096489" w:rsidRPr="000F4C52" w:rsidRDefault="00096489" w:rsidP="00096489">
      <w:pPr>
        <w:pStyle w:val="NoSpacing"/>
        <w:rPr>
          <w:rStyle w:val="Strong"/>
          <w:i/>
          <w:color w:val="auto"/>
          <w:sz w:val="24"/>
          <w:szCs w:val="24"/>
        </w:rPr>
      </w:pPr>
      <w:r w:rsidRPr="00096489">
        <w:rPr>
          <w:rStyle w:val="Strong"/>
          <w:i/>
          <w:color w:val="auto"/>
          <w:sz w:val="24"/>
          <w:szCs w:val="24"/>
        </w:rPr>
        <w:t xml:space="preserve">Iron (SMCL = 300 </w:t>
      </w:r>
      <w:r w:rsidRPr="000F4C52">
        <w:rPr>
          <w:sz w:val="24"/>
          <w:szCs w:val="24"/>
          <w:u w:val="single"/>
        </w:rPr>
        <w:t>µ</w:t>
      </w:r>
      <w:r w:rsidRPr="000F4C52">
        <w:rPr>
          <w:rStyle w:val="Strong"/>
          <w:i/>
          <w:color w:val="auto"/>
          <w:sz w:val="24"/>
          <w:szCs w:val="24"/>
        </w:rPr>
        <w:t>g/L):</w:t>
      </w:r>
    </w:p>
    <w:p w14:paraId="42795757" w14:textId="77777777" w:rsidR="00096489" w:rsidRPr="0040366A" w:rsidRDefault="00096489" w:rsidP="0040366A">
      <w:pPr>
        <w:pStyle w:val="NoSpacing"/>
        <w:tabs>
          <w:tab w:val="left" w:pos="4680"/>
        </w:tabs>
        <w:rPr>
          <w:sz w:val="24"/>
          <w:szCs w:val="24"/>
        </w:rPr>
      </w:pPr>
      <w:r w:rsidRPr="0040366A">
        <w:rPr>
          <w:rStyle w:val="Strong"/>
          <w:b w:val="0"/>
          <w:color w:val="auto"/>
          <w:sz w:val="24"/>
          <w:szCs w:val="24"/>
          <w:u w:val="none"/>
        </w:rPr>
        <w:t xml:space="preserve">BO-578 – 660 </w:t>
      </w:r>
      <w:r w:rsidRPr="0040366A">
        <w:rPr>
          <w:sz w:val="24"/>
          <w:szCs w:val="24"/>
        </w:rPr>
        <w:t>µ</w:t>
      </w:r>
      <w:r w:rsidRPr="0040366A">
        <w:rPr>
          <w:rStyle w:val="Strong"/>
          <w:b w:val="0"/>
          <w:color w:val="auto"/>
          <w:sz w:val="24"/>
          <w:szCs w:val="24"/>
          <w:u w:val="none"/>
        </w:rPr>
        <w:t xml:space="preserve">g/L </w:t>
      </w:r>
      <w:r w:rsidRPr="0040366A">
        <w:rPr>
          <w:sz w:val="24"/>
          <w:szCs w:val="24"/>
        </w:rPr>
        <w:t>(Original and Duplicate)</w:t>
      </w:r>
      <w:r w:rsidRPr="0040366A">
        <w:rPr>
          <w:sz w:val="24"/>
          <w:szCs w:val="24"/>
        </w:rPr>
        <w:tab/>
      </w:r>
      <w:r w:rsidRPr="0040366A">
        <w:rPr>
          <w:rStyle w:val="Strong"/>
          <w:b w:val="0"/>
          <w:color w:val="auto"/>
          <w:sz w:val="24"/>
          <w:szCs w:val="24"/>
          <w:u w:val="none"/>
        </w:rPr>
        <w:t xml:space="preserve">BO-7896Z – </w:t>
      </w:r>
      <w:r w:rsidRPr="0040366A">
        <w:rPr>
          <w:sz w:val="24"/>
          <w:szCs w:val="24"/>
        </w:rPr>
        <w:t>1,420</w:t>
      </w:r>
      <w:r w:rsidRPr="0040366A">
        <w:rPr>
          <w:rStyle w:val="Strong"/>
          <w:b w:val="0"/>
          <w:color w:val="auto"/>
          <w:sz w:val="24"/>
          <w:szCs w:val="24"/>
          <w:u w:val="none"/>
        </w:rPr>
        <w:t xml:space="preserve"> </w:t>
      </w:r>
      <w:r w:rsidRPr="0040366A">
        <w:rPr>
          <w:sz w:val="24"/>
          <w:szCs w:val="24"/>
        </w:rPr>
        <w:t>µg/L</w:t>
      </w:r>
    </w:p>
    <w:p w14:paraId="44188F4E" w14:textId="77777777" w:rsidR="00096489" w:rsidRPr="0040366A" w:rsidRDefault="00096489" w:rsidP="00096489">
      <w:pPr>
        <w:pStyle w:val="NoSpacing"/>
        <w:tabs>
          <w:tab w:val="left" w:pos="4680"/>
        </w:tabs>
        <w:rPr>
          <w:sz w:val="24"/>
          <w:szCs w:val="24"/>
        </w:rPr>
      </w:pPr>
      <w:r w:rsidRPr="0040366A">
        <w:rPr>
          <w:rStyle w:val="Strong"/>
          <w:b w:val="0"/>
          <w:color w:val="auto"/>
          <w:sz w:val="24"/>
          <w:szCs w:val="24"/>
          <w:u w:val="none"/>
        </w:rPr>
        <w:t xml:space="preserve">CD-11849Z – 4,150 </w:t>
      </w:r>
      <w:r w:rsidRPr="0040366A">
        <w:rPr>
          <w:sz w:val="24"/>
          <w:szCs w:val="24"/>
        </w:rPr>
        <w:t>µ</w:t>
      </w:r>
      <w:r w:rsidRPr="0040366A">
        <w:rPr>
          <w:rStyle w:val="Strong"/>
          <w:b w:val="0"/>
          <w:color w:val="auto"/>
          <w:sz w:val="24"/>
          <w:szCs w:val="24"/>
          <w:u w:val="none"/>
        </w:rPr>
        <w:t>g/L</w:t>
      </w:r>
      <w:r w:rsidRPr="0040366A">
        <w:rPr>
          <w:rStyle w:val="Strong"/>
          <w:b w:val="0"/>
          <w:color w:val="auto"/>
          <w:sz w:val="24"/>
          <w:szCs w:val="24"/>
          <w:u w:val="none"/>
        </w:rPr>
        <w:tab/>
        <w:t xml:space="preserve">CD-859 – 5,880 </w:t>
      </w:r>
      <w:r w:rsidRPr="0040366A">
        <w:rPr>
          <w:sz w:val="24"/>
          <w:szCs w:val="24"/>
        </w:rPr>
        <w:t>µg/L</w:t>
      </w:r>
    </w:p>
    <w:p w14:paraId="7D3E6FFC" w14:textId="77777777" w:rsidR="00096489" w:rsidRPr="0040366A" w:rsidRDefault="00096489" w:rsidP="00096489">
      <w:pPr>
        <w:pStyle w:val="NoSpacing"/>
        <w:tabs>
          <w:tab w:val="left" w:pos="4680"/>
        </w:tabs>
        <w:rPr>
          <w:sz w:val="24"/>
          <w:szCs w:val="24"/>
        </w:rPr>
      </w:pPr>
      <w:r w:rsidRPr="0040366A">
        <w:rPr>
          <w:sz w:val="24"/>
          <w:szCs w:val="24"/>
        </w:rPr>
        <w:t>CT-118 – 3,670 µg/L</w:t>
      </w:r>
      <w:r w:rsidRPr="0040366A">
        <w:rPr>
          <w:sz w:val="24"/>
          <w:szCs w:val="24"/>
        </w:rPr>
        <w:tab/>
      </w:r>
      <w:r w:rsidRPr="0040366A">
        <w:rPr>
          <w:rStyle w:val="Strong"/>
          <w:b w:val="0"/>
          <w:color w:val="auto"/>
          <w:sz w:val="24"/>
          <w:szCs w:val="24"/>
          <w:u w:val="none"/>
        </w:rPr>
        <w:t>G-342 – 5,160</w:t>
      </w:r>
      <w:r w:rsidRPr="0040366A">
        <w:rPr>
          <w:sz w:val="24"/>
          <w:szCs w:val="24"/>
        </w:rPr>
        <w:t xml:space="preserve"> µg/L</w:t>
      </w:r>
    </w:p>
    <w:p w14:paraId="5F5B0FC7" w14:textId="77777777" w:rsidR="00096489" w:rsidRPr="0040366A" w:rsidRDefault="00096489" w:rsidP="00096489">
      <w:pPr>
        <w:pStyle w:val="NoSpacing"/>
        <w:tabs>
          <w:tab w:val="left" w:pos="4680"/>
        </w:tabs>
        <w:rPr>
          <w:sz w:val="24"/>
          <w:szCs w:val="24"/>
        </w:rPr>
      </w:pPr>
      <w:r w:rsidRPr="0040366A">
        <w:rPr>
          <w:rStyle w:val="Strong"/>
          <w:b w:val="0"/>
          <w:color w:val="auto"/>
          <w:sz w:val="24"/>
          <w:szCs w:val="24"/>
          <w:u w:val="none"/>
        </w:rPr>
        <w:t xml:space="preserve">LS-278 – 806 </w:t>
      </w:r>
      <w:r w:rsidRPr="0040366A">
        <w:rPr>
          <w:sz w:val="24"/>
          <w:szCs w:val="24"/>
        </w:rPr>
        <w:t>µg/L</w:t>
      </w:r>
      <w:r w:rsidRPr="0040366A">
        <w:rPr>
          <w:sz w:val="24"/>
          <w:szCs w:val="24"/>
        </w:rPr>
        <w:tab/>
        <w:t>MO-364 – 310 µg/L</w:t>
      </w:r>
    </w:p>
    <w:p w14:paraId="43794199" w14:textId="77777777" w:rsidR="00096489" w:rsidRPr="00096489" w:rsidRDefault="00096489" w:rsidP="00096489">
      <w:pPr>
        <w:pStyle w:val="NoSpacing"/>
        <w:tabs>
          <w:tab w:val="left" w:pos="4680"/>
        </w:tabs>
        <w:rPr>
          <w:rStyle w:val="Strong"/>
          <w:b w:val="0"/>
          <w:color w:val="auto"/>
          <w:sz w:val="24"/>
          <w:szCs w:val="24"/>
          <w:u w:val="none"/>
        </w:rPr>
      </w:pPr>
      <w:r w:rsidRPr="0040366A">
        <w:rPr>
          <w:sz w:val="24"/>
          <w:szCs w:val="24"/>
        </w:rPr>
        <w:t xml:space="preserve">NA-5404Z – 13,500 </w:t>
      </w:r>
      <w:r w:rsidRPr="00096489">
        <w:rPr>
          <w:sz w:val="24"/>
          <w:szCs w:val="24"/>
        </w:rPr>
        <w:t>µ</w:t>
      </w:r>
      <w:r w:rsidRPr="0040366A">
        <w:t xml:space="preserve">g/L </w:t>
      </w:r>
      <w:r w:rsidRPr="00096489">
        <w:rPr>
          <w:rStyle w:val="Strong"/>
          <w:b w:val="0"/>
          <w:color w:val="auto"/>
          <w:sz w:val="24"/>
          <w:szCs w:val="24"/>
          <w:u w:val="none"/>
        </w:rPr>
        <w:t xml:space="preserve">(Original), </w:t>
      </w:r>
      <w:r w:rsidRPr="0040366A">
        <w:rPr>
          <w:rStyle w:val="Strong"/>
          <w:b w:val="0"/>
          <w:color w:val="auto"/>
          <w:sz w:val="24"/>
          <w:szCs w:val="24"/>
          <w:u w:val="none"/>
        </w:rPr>
        <w:t>13,700</w:t>
      </w:r>
      <w:r w:rsidRPr="00096489">
        <w:rPr>
          <w:rStyle w:val="Strong"/>
          <w:b w:val="0"/>
          <w:color w:val="auto"/>
          <w:sz w:val="24"/>
          <w:szCs w:val="24"/>
          <w:u w:val="none"/>
        </w:rPr>
        <w:t xml:space="preserve"> </w:t>
      </w:r>
      <w:r w:rsidRPr="000F4C52">
        <w:rPr>
          <w:sz w:val="24"/>
          <w:szCs w:val="24"/>
        </w:rPr>
        <w:t>µ</w:t>
      </w:r>
      <w:r w:rsidRPr="0040366A">
        <w:rPr>
          <w:rStyle w:val="Strong"/>
          <w:b w:val="0"/>
          <w:color w:val="auto"/>
          <w:u w:val="none"/>
        </w:rPr>
        <w:t xml:space="preserve">g/L </w:t>
      </w:r>
      <w:r w:rsidRPr="00096489">
        <w:rPr>
          <w:rStyle w:val="Strong"/>
          <w:b w:val="0"/>
          <w:color w:val="auto"/>
          <w:sz w:val="24"/>
          <w:szCs w:val="24"/>
          <w:u w:val="none"/>
        </w:rPr>
        <w:t>(Duplicate)</w:t>
      </w:r>
    </w:p>
    <w:p w14:paraId="1DD67189" w14:textId="77777777" w:rsidR="00E854E4" w:rsidRPr="000F4C52" w:rsidRDefault="00E854E4" w:rsidP="00247443">
      <w:pPr>
        <w:pStyle w:val="NoSpacing"/>
        <w:tabs>
          <w:tab w:val="left" w:pos="4140"/>
        </w:tabs>
        <w:rPr>
          <w:rStyle w:val="Strong"/>
          <w:b w:val="0"/>
          <w:color w:val="auto"/>
          <w:sz w:val="24"/>
          <w:szCs w:val="24"/>
          <w:u w:val="none"/>
        </w:rPr>
      </w:pPr>
    </w:p>
    <w:p w14:paraId="46CE5E46" w14:textId="77777777" w:rsidR="00E854E4" w:rsidRPr="0060083D" w:rsidRDefault="00E854E4" w:rsidP="00247443">
      <w:pPr>
        <w:pStyle w:val="IRSectionHeader"/>
      </w:pPr>
      <w:bookmarkStart w:id="309" w:name="_Toc531685942"/>
      <w:r w:rsidRPr="0060083D">
        <w:t>Volatile Organic Compounds</w:t>
      </w:r>
      <w:bookmarkEnd w:id="309"/>
    </w:p>
    <w:p w14:paraId="76038489" w14:textId="35069299" w:rsidR="00E854E4" w:rsidRPr="0060083D" w:rsidRDefault="00C52712" w:rsidP="00247443">
      <w:pPr>
        <w:pStyle w:val="IRBodyText"/>
      </w:pPr>
      <w:hyperlink w:anchor="Table_4_1_11" w:history="1">
        <w:r w:rsidR="00E854E4" w:rsidRPr="002E080A">
          <w:rPr>
            <w:rStyle w:val="Hyperlink"/>
          </w:rPr>
          <w:t>Table 4.1.11</w:t>
        </w:r>
      </w:hyperlink>
      <w:r w:rsidR="00E854E4" w:rsidRPr="0060083D">
        <w:t xml:space="preserve"> shows the volatile organic compound (VOC) parameters for which samples are collected at each well. Due to the number of analytes in this category, analytical results are not tabulated; however, any </w:t>
      </w:r>
      <w:r w:rsidR="000F4C52">
        <w:t xml:space="preserve">confirmed </w:t>
      </w:r>
      <w:r w:rsidR="00E854E4" w:rsidRPr="0060083D">
        <w:t>detection of a VOC would be discussed in this section.</w:t>
      </w:r>
    </w:p>
    <w:p w14:paraId="00006533" w14:textId="77777777" w:rsidR="00E854E4" w:rsidRPr="0060083D" w:rsidRDefault="000F4C52" w:rsidP="00247443">
      <w:pPr>
        <w:pStyle w:val="IRBodyText"/>
      </w:pPr>
      <w:r w:rsidRPr="00247443">
        <w:t xml:space="preserve">There were no </w:t>
      </w:r>
      <w:r w:rsidRPr="00130384">
        <w:t>confirmed</w:t>
      </w:r>
      <w:r w:rsidRPr="00247443">
        <w:t xml:space="preserve"> detections of VOCs at or above their laboratory reporting detection limit during the sampling of </w:t>
      </w:r>
      <w:r w:rsidRPr="00130384">
        <w:t>these wells</w:t>
      </w:r>
      <w:r>
        <w:t>.</w:t>
      </w:r>
      <w:r w:rsidRPr="00247443">
        <w:t xml:space="preserve"> </w:t>
      </w:r>
    </w:p>
    <w:p w14:paraId="2A36F885" w14:textId="77777777" w:rsidR="00173CC8" w:rsidRPr="00247443" w:rsidRDefault="00173CC8" w:rsidP="00247443">
      <w:pPr>
        <w:pStyle w:val="IRBodyText"/>
      </w:pPr>
    </w:p>
    <w:p w14:paraId="19E8D97E" w14:textId="77777777" w:rsidR="00E854E4" w:rsidRPr="00247443" w:rsidRDefault="00E854E4" w:rsidP="00247443">
      <w:pPr>
        <w:pStyle w:val="IRSectionHeader"/>
      </w:pPr>
      <w:bookmarkStart w:id="310" w:name="_Toc531685943"/>
      <w:r w:rsidRPr="00247443">
        <w:t>Semi-Volatile Organic Compounds</w:t>
      </w:r>
      <w:bookmarkEnd w:id="310"/>
    </w:p>
    <w:p w14:paraId="14EC6981" w14:textId="5DADC56E" w:rsidR="00E854E4" w:rsidRPr="00247443" w:rsidRDefault="00C52712" w:rsidP="00247443">
      <w:pPr>
        <w:pStyle w:val="IRBodyText"/>
      </w:pPr>
      <w:hyperlink w:anchor="Table_4_1_12" w:history="1">
        <w:r w:rsidR="00E854E4" w:rsidRPr="002E080A">
          <w:rPr>
            <w:rStyle w:val="Hyperlink"/>
          </w:rPr>
          <w:t>Table 4.1.12</w:t>
        </w:r>
      </w:hyperlink>
      <w:r w:rsidR="00E854E4" w:rsidRPr="00247443">
        <w:t xml:space="preserve"> shows the SVOC parameters for which samples are collected at each well. Due to the number of analytes in this category, analytical results are not tabulated; however, any </w:t>
      </w:r>
      <w:r w:rsidR="000F4C52">
        <w:t xml:space="preserve">confirmed </w:t>
      </w:r>
      <w:r w:rsidR="00E854E4" w:rsidRPr="00247443">
        <w:t>detection of a SVOC would be discussed in this section.</w:t>
      </w:r>
    </w:p>
    <w:p w14:paraId="4C982C37" w14:textId="77777777" w:rsidR="00E854E4" w:rsidRPr="00247443" w:rsidRDefault="00E854E4" w:rsidP="00247443">
      <w:pPr>
        <w:pStyle w:val="IRBodyText"/>
      </w:pPr>
      <w:r w:rsidRPr="00247443">
        <w:t>There were no confirmed detections of any SVOC at or above its laboratory reporting detection limit during the sampling of the</w:t>
      </w:r>
      <w:r w:rsidR="000F4C52">
        <w:t>se wells</w:t>
      </w:r>
      <w:r w:rsidRPr="00247443">
        <w:t xml:space="preserve">. </w:t>
      </w:r>
    </w:p>
    <w:p w14:paraId="63922CD2" w14:textId="77777777" w:rsidR="00E854E4" w:rsidRPr="00247443" w:rsidRDefault="00E854E4" w:rsidP="00247443">
      <w:pPr>
        <w:pStyle w:val="IRSectionHeader"/>
      </w:pPr>
      <w:bookmarkStart w:id="311" w:name="_Toc531685944"/>
      <w:r w:rsidRPr="00247443">
        <w:t>Pesticides and PCBs</w:t>
      </w:r>
      <w:bookmarkEnd w:id="311"/>
    </w:p>
    <w:p w14:paraId="79CE6341" w14:textId="611B5114" w:rsidR="00E854E4" w:rsidRPr="00247443" w:rsidRDefault="00C52712" w:rsidP="00247443">
      <w:pPr>
        <w:pStyle w:val="IRBodyText"/>
      </w:pPr>
      <w:hyperlink w:anchor="Table_4_1_13" w:history="1">
        <w:r w:rsidR="00E854E4" w:rsidRPr="002E080A">
          <w:rPr>
            <w:rStyle w:val="Hyperlink"/>
          </w:rPr>
          <w:t>Table 4.1.13</w:t>
        </w:r>
      </w:hyperlink>
      <w:r w:rsidR="00E854E4" w:rsidRPr="00247443">
        <w:t xml:space="preserve"> shows the pesticide and PCB parameters for which samples are collected at each well. Due to the number of analytes in this category, analytical results are not tabulated; however, any detection of a pesticide or PCB would be discussed in this section.</w:t>
      </w:r>
    </w:p>
    <w:p w14:paraId="7DC2B530" w14:textId="77777777" w:rsidR="00E854E4" w:rsidRPr="00247443" w:rsidRDefault="000F4C52" w:rsidP="000F4C52">
      <w:pPr>
        <w:pStyle w:val="IRBodyText"/>
      </w:pPr>
      <w:r w:rsidRPr="00130384">
        <w:t>There</w:t>
      </w:r>
      <w:r w:rsidRPr="00247443">
        <w:t xml:space="preserve"> were </w:t>
      </w:r>
      <w:r w:rsidRPr="00130384">
        <w:t>no confirmed</w:t>
      </w:r>
      <w:r w:rsidRPr="00247443">
        <w:t xml:space="preserve"> detections </w:t>
      </w:r>
      <w:r w:rsidRPr="00130384">
        <w:t>of any</w:t>
      </w:r>
      <w:r w:rsidRPr="00247443">
        <w:t xml:space="preserve"> pesticide or </w:t>
      </w:r>
      <w:r w:rsidRPr="00130384">
        <w:t>PCB</w:t>
      </w:r>
      <w:r w:rsidRPr="00247443">
        <w:t xml:space="preserve"> at or above its laboratory reporting detection limit during the sampling of </w:t>
      </w:r>
      <w:r w:rsidRPr="00130384">
        <w:t>these wells</w:t>
      </w:r>
      <w:r w:rsidRPr="00247443">
        <w:t>.</w:t>
      </w:r>
      <w:r w:rsidR="00E854E4" w:rsidRPr="00247443">
        <w:t xml:space="preserve"> </w:t>
      </w:r>
    </w:p>
    <w:p w14:paraId="7781E37F" w14:textId="77777777" w:rsidR="00E854E4" w:rsidRPr="0060083D" w:rsidRDefault="00E854E4" w:rsidP="00247443">
      <w:pPr>
        <w:pStyle w:val="IRSectionHeader"/>
      </w:pPr>
      <w:bookmarkStart w:id="312" w:name="_Toc531685945"/>
      <w:r w:rsidRPr="0060083D">
        <w:t>Summary</w:t>
      </w:r>
      <w:bookmarkEnd w:id="312"/>
    </w:p>
    <w:p w14:paraId="4D017C91" w14:textId="77777777" w:rsidR="00E854E4" w:rsidRDefault="000F4C52" w:rsidP="0040366A">
      <w:pPr>
        <w:pStyle w:val="IRBodyText"/>
        <w:jc w:val="left"/>
        <w:sectPr w:rsidR="00E854E4" w:rsidSect="0018243F">
          <w:headerReference w:type="default" r:id="rId269"/>
          <w:footerReference w:type="default" r:id="rId270"/>
          <w:footerReference w:type="first" r:id="rId271"/>
          <w:footnotePr>
            <w:pos w:val="beneathText"/>
          </w:footnotePr>
          <w:type w:val="continuous"/>
          <w:pgSz w:w="12240" w:h="15840" w:code="1"/>
          <w:pgMar w:top="1440" w:right="1440" w:bottom="1440" w:left="1440" w:header="720" w:footer="547" w:gutter="0"/>
          <w:cols w:space="720"/>
          <w:docGrid w:linePitch="360"/>
        </w:sectPr>
      </w:pPr>
      <w:r w:rsidRPr="0060083D">
        <w:t xml:space="preserve">In summary, the </w:t>
      </w:r>
      <w:r w:rsidRPr="00130384">
        <w:t xml:space="preserve">combined aquifer </w:t>
      </w:r>
      <w:r w:rsidRPr="0060083D">
        <w:t xml:space="preserve">data show that the </w:t>
      </w:r>
      <w:r w:rsidRPr="00130384">
        <w:t>groundwater produced from these aquifers is moderately hard. Taken individually, data show that groundwater</w:t>
      </w:r>
      <w:r w:rsidRPr="0060083D">
        <w:t xml:space="preserve"> produced from the </w:t>
      </w:r>
      <w:r w:rsidRPr="00130384">
        <w:t>Catahoula aquifer</w:t>
      </w:r>
      <w:r w:rsidRPr="0060083D">
        <w:t xml:space="preserve"> is soft</w:t>
      </w:r>
      <w:r w:rsidRPr="00130384">
        <w:t>, the groundwater produced from the North Louisiana Terrace aquifer is moderately hard, and the groundwater produced from the Red River Alluvial aquifer is very hard. Combined aquifer</w:t>
      </w:r>
      <w:r w:rsidRPr="0060083D">
        <w:t xml:space="preserve"> data also show </w:t>
      </w:r>
      <w:r w:rsidRPr="00130384">
        <w:t>the groundwater</w:t>
      </w:r>
      <w:r w:rsidRPr="0060083D">
        <w:t xml:space="preserve"> is of good quality when considering short term or long term health based risk exposure limits in that </w:t>
      </w:r>
      <w:r w:rsidRPr="00130384">
        <w:t>no</w:t>
      </w:r>
      <w:r w:rsidRPr="0060083D">
        <w:t xml:space="preserve"> primary MCL was exceeded</w:t>
      </w:r>
      <w:r w:rsidRPr="00130384">
        <w:t>. Combined aquifer</w:t>
      </w:r>
      <w:r w:rsidRPr="0060083D">
        <w:t xml:space="preserve"> data show that the </w:t>
      </w:r>
      <w:r w:rsidRPr="00130384">
        <w:t>groundwater produced from these aquifers</w:t>
      </w:r>
      <w:r w:rsidRPr="0060083D">
        <w:t xml:space="preserve"> is of fair to good quality based on taste, odor or appearance guidelines, with a total </w:t>
      </w:r>
      <w:r w:rsidRPr="00130384">
        <w:t>19</w:t>
      </w:r>
      <w:r w:rsidRPr="0060083D">
        <w:t xml:space="preserve"> SMCLs exceeded in </w:t>
      </w:r>
      <w:r>
        <w:t>12 of the 18 wells sampled</w:t>
      </w:r>
      <w:r w:rsidRPr="0060083D">
        <w:t>.</w:t>
      </w:r>
      <w:r w:rsidRPr="00D91C30">
        <w:t xml:space="preserve"> </w:t>
      </w: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
        <w:gridCol w:w="928"/>
        <w:gridCol w:w="380"/>
        <w:gridCol w:w="30"/>
        <w:gridCol w:w="1722"/>
        <w:gridCol w:w="1710"/>
        <w:gridCol w:w="1080"/>
        <w:gridCol w:w="1080"/>
        <w:gridCol w:w="1530"/>
        <w:gridCol w:w="1170"/>
        <w:gridCol w:w="1260"/>
        <w:gridCol w:w="1530"/>
        <w:gridCol w:w="1283"/>
      </w:tblGrid>
      <w:tr w:rsidR="00E854E4" w:rsidRPr="00247443" w14:paraId="6DEAEC93" w14:textId="77777777" w:rsidTr="009D6849">
        <w:trPr>
          <w:cantSplit/>
          <w:trHeight w:val="315"/>
          <w:jc w:val="center"/>
        </w:trPr>
        <w:tc>
          <w:tcPr>
            <w:tcW w:w="13982" w:type="dxa"/>
            <w:gridSpan w:val="13"/>
            <w:tcBorders>
              <w:top w:val="nil"/>
              <w:left w:val="nil"/>
              <w:bottom w:val="double" w:sz="6" w:space="0" w:color="000000"/>
              <w:right w:val="nil"/>
            </w:tcBorders>
            <w:vAlign w:val="center"/>
          </w:tcPr>
          <w:p w14:paraId="4D14A336" w14:textId="77777777" w:rsidR="00E854E4" w:rsidRPr="00247443" w:rsidRDefault="00E854E4" w:rsidP="009D6849">
            <w:pPr>
              <w:pStyle w:val="BlockText"/>
              <w:jc w:val="center"/>
              <w:rPr>
                <w:b/>
                <w:bCs/>
                <w:sz w:val="24"/>
                <w:szCs w:val="24"/>
              </w:rPr>
            </w:pPr>
            <w:bookmarkStart w:id="313" w:name="Table_4_1_1"/>
            <w:r w:rsidRPr="00247443">
              <w:rPr>
                <w:sz w:val="24"/>
                <w:szCs w:val="24"/>
              </w:rPr>
              <w:br w:type="page"/>
              <w:t>T</w:t>
            </w:r>
            <w:r w:rsidRPr="00247443">
              <w:rPr>
                <w:b/>
                <w:bCs/>
                <w:sz w:val="24"/>
                <w:szCs w:val="24"/>
              </w:rPr>
              <w:t>able 4.1.1</w:t>
            </w:r>
          </w:p>
          <w:p w14:paraId="2BC634F9" w14:textId="77777777" w:rsidR="00E854E4" w:rsidRPr="00247443" w:rsidRDefault="00E854E4" w:rsidP="00247443">
            <w:pPr>
              <w:pStyle w:val="BlockText"/>
              <w:rPr>
                <w:b/>
                <w:bCs/>
                <w:sz w:val="24"/>
                <w:szCs w:val="24"/>
              </w:rPr>
            </w:pPr>
            <w:r w:rsidRPr="00247443">
              <w:rPr>
                <w:b/>
                <w:bCs/>
                <w:sz w:val="24"/>
                <w:szCs w:val="24"/>
              </w:rPr>
              <w:t xml:space="preserve">Hydrogeologic column of aquifers in Louisiana. </w:t>
            </w:r>
          </w:p>
        </w:tc>
      </w:tr>
      <w:bookmarkEnd w:id="313"/>
      <w:tr w:rsidR="00E854E4" w:rsidRPr="001D573B" w14:paraId="7E642534" w14:textId="77777777" w:rsidTr="009D6849">
        <w:trPr>
          <w:cantSplit/>
          <w:trHeight w:val="234"/>
          <w:jc w:val="center"/>
        </w:trPr>
        <w:tc>
          <w:tcPr>
            <w:tcW w:w="279" w:type="dxa"/>
            <w:vMerge w:val="restart"/>
            <w:tcBorders>
              <w:top w:val="double" w:sz="6" w:space="0" w:color="000000"/>
              <w:left w:val="double" w:sz="6" w:space="0" w:color="000000"/>
            </w:tcBorders>
            <w:textDirection w:val="btLr"/>
            <w:vAlign w:val="center"/>
          </w:tcPr>
          <w:p w14:paraId="6882C57A" w14:textId="77777777" w:rsidR="00E854E4" w:rsidRPr="001D573B" w:rsidRDefault="00E854E4" w:rsidP="009D6849">
            <w:pPr>
              <w:ind w:left="113" w:right="113"/>
              <w:rPr>
                <w:rFonts w:ascii="Times New Roman" w:hAnsi="Times New Roman"/>
                <w:sz w:val="18"/>
              </w:rPr>
            </w:pPr>
            <w:r w:rsidRPr="001D573B">
              <w:rPr>
                <w:rFonts w:ascii="Times New Roman" w:hAnsi="Times New Roman"/>
                <w:sz w:val="18"/>
              </w:rPr>
              <w:t>SYSTEM</w:t>
            </w:r>
          </w:p>
        </w:tc>
        <w:tc>
          <w:tcPr>
            <w:tcW w:w="928" w:type="dxa"/>
            <w:vMerge w:val="restart"/>
            <w:tcBorders>
              <w:top w:val="double" w:sz="6" w:space="0" w:color="000000"/>
            </w:tcBorders>
            <w:vAlign w:val="center"/>
          </w:tcPr>
          <w:p w14:paraId="7BDEBFBE" w14:textId="77777777" w:rsidR="00E854E4" w:rsidRPr="001D573B" w:rsidRDefault="00E854E4" w:rsidP="009D6849">
            <w:pPr>
              <w:rPr>
                <w:rFonts w:ascii="Times New Roman" w:hAnsi="Times New Roman"/>
                <w:sz w:val="18"/>
              </w:rPr>
            </w:pPr>
            <w:r w:rsidRPr="001D573B">
              <w:rPr>
                <w:rFonts w:ascii="Times New Roman" w:hAnsi="Times New Roman"/>
                <w:sz w:val="18"/>
              </w:rPr>
              <w:t>SERIES</w:t>
            </w:r>
          </w:p>
        </w:tc>
        <w:tc>
          <w:tcPr>
            <w:tcW w:w="2132" w:type="dxa"/>
            <w:gridSpan w:val="3"/>
            <w:vMerge w:val="restart"/>
            <w:tcBorders>
              <w:top w:val="double" w:sz="6" w:space="0" w:color="000000"/>
            </w:tcBorders>
            <w:vAlign w:val="center"/>
          </w:tcPr>
          <w:p w14:paraId="2B6EE7D7" w14:textId="77777777" w:rsidR="00E854E4" w:rsidRPr="001D573B" w:rsidRDefault="00E854E4" w:rsidP="009D6849">
            <w:pPr>
              <w:jc w:val="center"/>
              <w:rPr>
                <w:rFonts w:ascii="Times New Roman" w:hAnsi="Times New Roman"/>
                <w:sz w:val="18"/>
              </w:rPr>
            </w:pPr>
            <w:r w:rsidRPr="001D573B">
              <w:rPr>
                <w:rFonts w:ascii="Times New Roman" w:hAnsi="Times New Roman"/>
                <w:sz w:val="18"/>
              </w:rPr>
              <w:t>Stratigraphic Unit</w:t>
            </w:r>
          </w:p>
        </w:tc>
        <w:tc>
          <w:tcPr>
            <w:tcW w:w="10643" w:type="dxa"/>
            <w:gridSpan w:val="8"/>
            <w:tcBorders>
              <w:top w:val="double" w:sz="6" w:space="0" w:color="000000"/>
              <w:right w:val="double" w:sz="6" w:space="0" w:color="000000"/>
            </w:tcBorders>
            <w:vAlign w:val="center"/>
          </w:tcPr>
          <w:p w14:paraId="58C0FAD8" w14:textId="77777777" w:rsidR="00E854E4" w:rsidRPr="001D573B" w:rsidRDefault="00E854E4" w:rsidP="009D6849">
            <w:pPr>
              <w:pStyle w:val="BlockText"/>
              <w:jc w:val="center"/>
              <w:rPr>
                <w:bCs/>
                <w:sz w:val="18"/>
                <w:szCs w:val="18"/>
              </w:rPr>
            </w:pPr>
            <w:r w:rsidRPr="001D573B">
              <w:rPr>
                <w:bCs/>
                <w:sz w:val="18"/>
                <w:szCs w:val="18"/>
              </w:rPr>
              <w:t>Hydrogeologic Unit</w:t>
            </w:r>
          </w:p>
        </w:tc>
      </w:tr>
      <w:tr w:rsidR="00E854E4" w:rsidRPr="001D573B" w14:paraId="71352942" w14:textId="77777777" w:rsidTr="009D6849">
        <w:trPr>
          <w:cantSplit/>
          <w:trHeight w:val="314"/>
          <w:jc w:val="center"/>
        </w:trPr>
        <w:tc>
          <w:tcPr>
            <w:tcW w:w="279" w:type="dxa"/>
            <w:vMerge/>
            <w:tcBorders>
              <w:left w:val="double" w:sz="6" w:space="0" w:color="000000"/>
            </w:tcBorders>
            <w:vAlign w:val="center"/>
          </w:tcPr>
          <w:p w14:paraId="62F43BF1" w14:textId="77777777" w:rsidR="00E854E4" w:rsidRPr="001D573B" w:rsidRDefault="00E854E4" w:rsidP="009D6849">
            <w:pPr>
              <w:ind w:left="113" w:right="113"/>
              <w:rPr>
                <w:rFonts w:ascii="Times New Roman" w:hAnsi="Times New Roman"/>
                <w:sz w:val="18"/>
              </w:rPr>
            </w:pPr>
          </w:p>
        </w:tc>
        <w:tc>
          <w:tcPr>
            <w:tcW w:w="928" w:type="dxa"/>
            <w:vMerge/>
          </w:tcPr>
          <w:p w14:paraId="4EAC76B9" w14:textId="77777777" w:rsidR="00E854E4" w:rsidRPr="001D573B" w:rsidRDefault="00E854E4" w:rsidP="009D6849">
            <w:pPr>
              <w:ind w:left="113" w:right="113"/>
              <w:rPr>
                <w:rFonts w:ascii="Times New Roman" w:hAnsi="Times New Roman"/>
                <w:sz w:val="18"/>
              </w:rPr>
            </w:pPr>
          </w:p>
        </w:tc>
        <w:tc>
          <w:tcPr>
            <w:tcW w:w="2132" w:type="dxa"/>
            <w:gridSpan w:val="3"/>
            <w:vMerge/>
          </w:tcPr>
          <w:p w14:paraId="49537FCF" w14:textId="77777777" w:rsidR="00E854E4" w:rsidRPr="001D573B" w:rsidRDefault="00E854E4" w:rsidP="009D6849">
            <w:pPr>
              <w:jc w:val="center"/>
              <w:rPr>
                <w:rFonts w:ascii="Times New Roman" w:hAnsi="Times New Roman"/>
                <w:sz w:val="18"/>
              </w:rPr>
            </w:pPr>
          </w:p>
        </w:tc>
        <w:tc>
          <w:tcPr>
            <w:tcW w:w="1710" w:type="dxa"/>
            <w:vAlign w:val="center"/>
          </w:tcPr>
          <w:p w14:paraId="235AF18E" w14:textId="77777777" w:rsidR="00E854E4" w:rsidRPr="001D573B" w:rsidRDefault="00E854E4" w:rsidP="009D6849">
            <w:pPr>
              <w:ind w:left="-108" w:right="-108"/>
              <w:jc w:val="center"/>
              <w:rPr>
                <w:rFonts w:ascii="Times New Roman" w:hAnsi="Times New Roman"/>
                <w:sz w:val="16"/>
              </w:rPr>
            </w:pPr>
            <w:r w:rsidRPr="001D573B">
              <w:rPr>
                <w:rFonts w:ascii="Times New Roman" w:hAnsi="Times New Roman"/>
                <w:sz w:val="16"/>
              </w:rPr>
              <w:t>Northern Louisiana</w:t>
            </w:r>
          </w:p>
        </w:tc>
        <w:tc>
          <w:tcPr>
            <w:tcW w:w="3690" w:type="dxa"/>
            <w:gridSpan w:val="3"/>
            <w:vAlign w:val="center"/>
          </w:tcPr>
          <w:p w14:paraId="72F1A7C1" w14:textId="77777777" w:rsidR="00E854E4" w:rsidRPr="001D573B" w:rsidRDefault="00E854E4" w:rsidP="009D6849">
            <w:pPr>
              <w:jc w:val="center"/>
              <w:rPr>
                <w:rFonts w:ascii="Times New Roman" w:hAnsi="Times New Roman"/>
                <w:sz w:val="16"/>
              </w:rPr>
            </w:pPr>
            <w:r w:rsidRPr="001D573B">
              <w:rPr>
                <w:rFonts w:ascii="Times New Roman" w:hAnsi="Times New Roman"/>
                <w:sz w:val="16"/>
              </w:rPr>
              <w:t>Central and southwestern Louisiana</w:t>
            </w:r>
          </w:p>
        </w:tc>
        <w:tc>
          <w:tcPr>
            <w:tcW w:w="5243" w:type="dxa"/>
            <w:gridSpan w:val="4"/>
            <w:tcBorders>
              <w:right w:val="double" w:sz="6" w:space="0" w:color="000000"/>
            </w:tcBorders>
            <w:vAlign w:val="center"/>
          </w:tcPr>
          <w:p w14:paraId="3BBD88C8" w14:textId="77777777" w:rsidR="00E854E4" w:rsidRPr="001D573B" w:rsidRDefault="00E854E4" w:rsidP="009D6849">
            <w:pPr>
              <w:jc w:val="center"/>
              <w:rPr>
                <w:rFonts w:ascii="Times New Roman" w:hAnsi="Times New Roman"/>
                <w:sz w:val="16"/>
              </w:rPr>
            </w:pPr>
            <w:r w:rsidRPr="001D573B">
              <w:rPr>
                <w:rFonts w:ascii="Times New Roman" w:hAnsi="Times New Roman"/>
                <w:sz w:val="16"/>
              </w:rPr>
              <w:t>Southeastern Louisiana</w:t>
            </w:r>
          </w:p>
        </w:tc>
      </w:tr>
      <w:tr w:rsidR="00E854E4" w:rsidRPr="001D573B" w14:paraId="16710D67" w14:textId="77777777" w:rsidTr="009D6849">
        <w:trPr>
          <w:cantSplit/>
          <w:trHeight w:val="296"/>
          <w:jc w:val="center"/>
        </w:trPr>
        <w:tc>
          <w:tcPr>
            <w:tcW w:w="279" w:type="dxa"/>
            <w:vMerge/>
            <w:tcBorders>
              <w:left w:val="double" w:sz="6" w:space="0" w:color="000000"/>
            </w:tcBorders>
            <w:vAlign w:val="center"/>
          </w:tcPr>
          <w:p w14:paraId="1F7CC98E" w14:textId="77777777" w:rsidR="00E854E4" w:rsidRPr="001D573B" w:rsidRDefault="00E854E4" w:rsidP="009D6849">
            <w:pPr>
              <w:rPr>
                <w:rFonts w:ascii="Times New Roman" w:hAnsi="Times New Roman"/>
                <w:sz w:val="18"/>
              </w:rPr>
            </w:pPr>
          </w:p>
        </w:tc>
        <w:tc>
          <w:tcPr>
            <w:tcW w:w="928" w:type="dxa"/>
            <w:vMerge/>
          </w:tcPr>
          <w:p w14:paraId="114D1ABD" w14:textId="77777777" w:rsidR="00E854E4" w:rsidRPr="001D573B" w:rsidRDefault="00E854E4" w:rsidP="009D6849">
            <w:pPr>
              <w:rPr>
                <w:rFonts w:ascii="Times New Roman" w:hAnsi="Times New Roman"/>
                <w:sz w:val="18"/>
              </w:rPr>
            </w:pPr>
          </w:p>
        </w:tc>
        <w:tc>
          <w:tcPr>
            <w:tcW w:w="2132" w:type="dxa"/>
            <w:gridSpan w:val="3"/>
            <w:vMerge/>
          </w:tcPr>
          <w:p w14:paraId="56078971" w14:textId="77777777" w:rsidR="00E854E4" w:rsidRPr="001D573B" w:rsidRDefault="00E854E4" w:rsidP="009D6849">
            <w:pPr>
              <w:rPr>
                <w:rFonts w:ascii="Times New Roman" w:hAnsi="Times New Roman"/>
                <w:sz w:val="18"/>
              </w:rPr>
            </w:pPr>
          </w:p>
        </w:tc>
        <w:tc>
          <w:tcPr>
            <w:tcW w:w="1710" w:type="dxa"/>
            <w:vMerge w:val="restart"/>
            <w:vAlign w:val="center"/>
          </w:tcPr>
          <w:p w14:paraId="7A30AA82" w14:textId="77777777" w:rsidR="00E854E4" w:rsidRPr="001D573B" w:rsidRDefault="00E854E4" w:rsidP="009D6849">
            <w:pPr>
              <w:ind w:left="-108" w:right="-108"/>
              <w:jc w:val="center"/>
              <w:rPr>
                <w:rFonts w:ascii="Times New Roman" w:hAnsi="Times New Roman"/>
                <w:sz w:val="12"/>
              </w:rPr>
            </w:pPr>
            <w:r w:rsidRPr="001D573B">
              <w:rPr>
                <w:rFonts w:ascii="Times New Roman" w:hAnsi="Times New Roman"/>
                <w:sz w:val="12"/>
              </w:rPr>
              <w:t>Aquifer or confining unit</w:t>
            </w:r>
          </w:p>
        </w:tc>
        <w:tc>
          <w:tcPr>
            <w:tcW w:w="1080" w:type="dxa"/>
            <w:vMerge w:val="restart"/>
            <w:vAlign w:val="center"/>
          </w:tcPr>
          <w:p w14:paraId="380A4419" w14:textId="77777777" w:rsidR="00E854E4" w:rsidRPr="001D573B" w:rsidRDefault="00E854E4" w:rsidP="009D6849">
            <w:pPr>
              <w:ind w:left="-24" w:right="-86"/>
              <w:rPr>
                <w:rFonts w:ascii="Times New Roman" w:hAnsi="Times New Roman"/>
                <w:sz w:val="12"/>
              </w:rPr>
            </w:pPr>
            <w:r w:rsidRPr="001D573B">
              <w:rPr>
                <w:rFonts w:ascii="Times New Roman" w:hAnsi="Times New Roman"/>
                <w:sz w:val="12"/>
              </w:rPr>
              <w:t>Aquifer system or</w:t>
            </w:r>
          </w:p>
          <w:p w14:paraId="7CE34B1F" w14:textId="77777777" w:rsidR="00E854E4" w:rsidRPr="001D573B" w:rsidRDefault="00E854E4" w:rsidP="009D6849">
            <w:pPr>
              <w:ind w:left="-24" w:right="-86"/>
              <w:rPr>
                <w:rFonts w:ascii="Times New Roman" w:hAnsi="Times New Roman"/>
                <w:sz w:val="12"/>
              </w:rPr>
            </w:pPr>
            <w:r w:rsidRPr="001D573B">
              <w:rPr>
                <w:rFonts w:ascii="Times New Roman" w:hAnsi="Times New Roman"/>
                <w:sz w:val="12"/>
              </w:rPr>
              <w:t xml:space="preserve">  confining unit</w:t>
            </w:r>
          </w:p>
        </w:tc>
        <w:tc>
          <w:tcPr>
            <w:tcW w:w="2610" w:type="dxa"/>
            <w:gridSpan w:val="2"/>
            <w:vAlign w:val="center"/>
          </w:tcPr>
          <w:p w14:paraId="36C5CE83" w14:textId="77777777" w:rsidR="00E854E4" w:rsidRPr="001D573B" w:rsidRDefault="00E854E4" w:rsidP="009D6849">
            <w:pPr>
              <w:jc w:val="center"/>
              <w:rPr>
                <w:rFonts w:ascii="Times New Roman" w:hAnsi="Times New Roman"/>
                <w:sz w:val="12"/>
              </w:rPr>
            </w:pPr>
            <w:r w:rsidRPr="001D573B">
              <w:rPr>
                <w:rFonts w:ascii="Times New Roman" w:hAnsi="Times New Roman"/>
                <w:sz w:val="12"/>
              </w:rPr>
              <w:t>Aquifer or confining unit</w:t>
            </w:r>
          </w:p>
        </w:tc>
        <w:tc>
          <w:tcPr>
            <w:tcW w:w="1170" w:type="dxa"/>
            <w:vMerge w:val="restart"/>
          </w:tcPr>
          <w:p w14:paraId="5D9040F1" w14:textId="77777777" w:rsidR="00E854E4" w:rsidRPr="001D573B" w:rsidRDefault="00E854E4" w:rsidP="009D6849">
            <w:pPr>
              <w:ind w:left="-18" w:right="-86"/>
              <w:rPr>
                <w:rFonts w:ascii="Times New Roman" w:hAnsi="Times New Roman"/>
                <w:sz w:val="12"/>
              </w:rPr>
            </w:pPr>
          </w:p>
          <w:p w14:paraId="02185717" w14:textId="77777777" w:rsidR="00E854E4" w:rsidRPr="001D573B" w:rsidRDefault="00E854E4" w:rsidP="009D6849">
            <w:pPr>
              <w:ind w:left="-18" w:right="-86"/>
              <w:rPr>
                <w:rFonts w:ascii="Times New Roman" w:hAnsi="Times New Roman"/>
                <w:sz w:val="12"/>
              </w:rPr>
            </w:pPr>
            <w:r w:rsidRPr="001D573B">
              <w:rPr>
                <w:rFonts w:ascii="Times New Roman" w:hAnsi="Times New Roman"/>
                <w:sz w:val="12"/>
              </w:rPr>
              <w:t>Aquifer system or</w:t>
            </w:r>
          </w:p>
          <w:p w14:paraId="7AD1B24B" w14:textId="77777777" w:rsidR="00E854E4" w:rsidRPr="001D573B" w:rsidRDefault="00E854E4" w:rsidP="009D6849">
            <w:pPr>
              <w:ind w:left="-18" w:right="-86"/>
              <w:rPr>
                <w:rFonts w:ascii="Times New Roman" w:hAnsi="Times New Roman"/>
                <w:sz w:val="12"/>
              </w:rPr>
            </w:pPr>
            <w:r w:rsidRPr="001D573B">
              <w:rPr>
                <w:rFonts w:ascii="Times New Roman" w:hAnsi="Times New Roman"/>
                <w:sz w:val="12"/>
              </w:rPr>
              <w:t xml:space="preserve">  confining unit</w:t>
            </w:r>
          </w:p>
        </w:tc>
        <w:tc>
          <w:tcPr>
            <w:tcW w:w="4073" w:type="dxa"/>
            <w:gridSpan w:val="3"/>
            <w:tcBorders>
              <w:right w:val="double" w:sz="6" w:space="0" w:color="000000"/>
            </w:tcBorders>
            <w:vAlign w:val="center"/>
          </w:tcPr>
          <w:p w14:paraId="59B1D624" w14:textId="77777777" w:rsidR="00E854E4" w:rsidRPr="001D573B" w:rsidRDefault="00E854E4" w:rsidP="009D6849">
            <w:pPr>
              <w:jc w:val="center"/>
              <w:rPr>
                <w:rFonts w:ascii="Times New Roman" w:hAnsi="Times New Roman"/>
                <w:sz w:val="12"/>
              </w:rPr>
            </w:pPr>
            <w:r w:rsidRPr="001D573B">
              <w:rPr>
                <w:rFonts w:ascii="Times New Roman" w:hAnsi="Times New Roman"/>
                <w:sz w:val="12"/>
              </w:rPr>
              <w:t>Aquifer</w:t>
            </w:r>
            <w:r w:rsidRPr="001D573B">
              <w:rPr>
                <w:rFonts w:ascii="Times New Roman" w:hAnsi="Times New Roman"/>
                <w:sz w:val="12"/>
                <w:vertAlign w:val="superscript"/>
              </w:rPr>
              <w:t>1</w:t>
            </w:r>
            <w:r w:rsidRPr="001D573B">
              <w:rPr>
                <w:rFonts w:ascii="Times New Roman" w:hAnsi="Times New Roman"/>
                <w:sz w:val="12"/>
              </w:rPr>
              <w:t xml:space="preserve"> or confining unit</w:t>
            </w:r>
          </w:p>
        </w:tc>
      </w:tr>
      <w:tr w:rsidR="00E854E4" w:rsidRPr="001D573B" w14:paraId="5A842451" w14:textId="77777777" w:rsidTr="009D6849">
        <w:trPr>
          <w:cantSplit/>
          <w:trHeight w:val="350"/>
          <w:jc w:val="center"/>
        </w:trPr>
        <w:tc>
          <w:tcPr>
            <w:tcW w:w="279" w:type="dxa"/>
            <w:vMerge/>
            <w:tcBorders>
              <w:left w:val="double" w:sz="6" w:space="0" w:color="000000"/>
            </w:tcBorders>
            <w:vAlign w:val="center"/>
          </w:tcPr>
          <w:p w14:paraId="0A1BF898" w14:textId="77777777" w:rsidR="00E854E4" w:rsidRPr="001D573B" w:rsidRDefault="00E854E4" w:rsidP="009D6849">
            <w:pPr>
              <w:rPr>
                <w:rFonts w:ascii="Times New Roman" w:hAnsi="Times New Roman"/>
                <w:sz w:val="18"/>
              </w:rPr>
            </w:pPr>
          </w:p>
        </w:tc>
        <w:tc>
          <w:tcPr>
            <w:tcW w:w="928" w:type="dxa"/>
            <w:vMerge/>
          </w:tcPr>
          <w:p w14:paraId="6E1CA054" w14:textId="77777777" w:rsidR="00E854E4" w:rsidRPr="001D573B" w:rsidRDefault="00E854E4" w:rsidP="009D6849">
            <w:pPr>
              <w:rPr>
                <w:rFonts w:ascii="Times New Roman" w:hAnsi="Times New Roman"/>
                <w:sz w:val="18"/>
              </w:rPr>
            </w:pPr>
          </w:p>
        </w:tc>
        <w:tc>
          <w:tcPr>
            <w:tcW w:w="2132" w:type="dxa"/>
            <w:gridSpan w:val="3"/>
            <w:vMerge/>
          </w:tcPr>
          <w:p w14:paraId="5B3FB0CC" w14:textId="77777777" w:rsidR="00E854E4" w:rsidRPr="001D573B" w:rsidRDefault="00E854E4" w:rsidP="009D6849">
            <w:pPr>
              <w:rPr>
                <w:rFonts w:ascii="Times New Roman" w:hAnsi="Times New Roman"/>
                <w:sz w:val="18"/>
              </w:rPr>
            </w:pPr>
          </w:p>
        </w:tc>
        <w:tc>
          <w:tcPr>
            <w:tcW w:w="1710" w:type="dxa"/>
            <w:vMerge/>
          </w:tcPr>
          <w:p w14:paraId="356E6CBC" w14:textId="77777777" w:rsidR="00E854E4" w:rsidRPr="001D573B" w:rsidRDefault="00E854E4" w:rsidP="009D6849">
            <w:pPr>
              <w:ind w:left="-108" w:right="-108"/>
              <w:rPr>
                <w:rFonts w:ascii="Times New Roman" w:hAnsi="Times New Roman"/>
                <w:sz w:val="16"/>
              </w:rPr>
            </w:pPr>
          </w:p>
        </w:tc>
        <w:tc>
          <w:tcPr>
            <w:tcW w:w="1080" w:type="dxa"/>
            <w:vMerge/>
          </w:tcPr>
          <w:p w14:paraId="684E2DFA" w14:textId="77777777" w:rsidR="00E854E4" w:rsidRPr="001D573B" w:rsidRDefault="00E854E4" w:rsidP="009D6849">
            <w:pPr>
              <w:ind w:left="-108" w:right="-86"/>
              <w:rPr>
                <w:rFonts w:ascii="Times New Roman" w:hAnsi="Times New Roman"/>
                <w:sz w:val="16"/>
              </w:rPr>
            </w:pPr>
          </w:p>
        </w:tc>
        <w:tc>
          <w:tcPr>
            <w:tcW w:w="1080" w:type="dxa"/>
            <w:vAlign w:val="center"/>
          </w:tcPr>
          <w:p w14:paraId="1A46CD2E" w14:textId="77777777" w:rsidR="00E854E4" w:rsidRPr="001D573B" w:rsidRDefault="00E854E4" w:rsidP="009D6849">
            <w:pPr>
              <w:rPr>
                <w:rFonts w:ascii="Times New Roman" w:hAnsi="Times New Roman"/>
                <w:sz w:val="12"/>
              </w:rPr>
            </w:pPr>
            <w:r w:rsidRPr="001D573B">
              <w:rPr>
                <w:rFonts w:ascii="Times New Roman" w:hAnsi="Times New Roman"/>
                <w:sz w:val="12"/>
              </w:rPr>
              <w:t>Lake Charles</w:t>
            </w:r>
          </w:p>
          <w:p w14:paraId="293A0CC5" w14:textId="77777777" w:rsidR="00E854E4" w:rsidRPr="001D573B" w:rsidRDefault="00E854E4" w:rsidP="009D6849">
            <w:pPr>
              <w:rPr>
                <w:rFonts w:ascii="Times New Roman" w:hAnsi="Times New Roman"/>
                <w:sz w:val="12"/>
              </w:rPr>
            </w:pPr>
            <w:r w:rsidRPr="001D573B">
              <w:rPr>
                <w:rFonts w:ascii="Times New Roman" w:hAnsi="Times New Roman"/>
                <w:sz w:val="12"/>
              </w:rPr>
              <w:t xml:space="preserve">  area</w:t>
            </w:r>
          </w:p>
        </w:tc>
        <w:tc>
          <w:tcPr>
            <w:tcW w:w="1530" w:type="dxa"/>
            <w:vAlign w:val="center"/>
          </w:tcPr>
          <w:p w14:paraId="330897BE" w14:textId="77777777" w:rsidR="00E854E4" w:rsidRPr="001D573B" w:rsidRDefault="00E854E4" w:rsidP="009D6849">
            <w:pPr>
              <w:rPr>
                <w:rFonts w:ascii="Times New Roman" w:hAnsi="Times New Roman"/>
                <w:sz w:val="12"/>
              </w:rPr>
            </w:pPr>
            <w:r w:rsidRPr="001D573B">
              <w:rPr>
                <w:rFonts w:ascii="Times New Roman" w:hAnsi="Times New Roman"/>
                <w:sz w:val="12"/>
              </w:rPr>
              <w:t>Rice growing area</w:t>
            </w:r>
          </w:p>
        </w:tc>
        <w:tc>
          <w:tcPr>
            <w:tcW w:w="1170" w:type="dxa"/>
            <w:vMerge/>
            <w:vAlign w:val="center"/>
          </w:tcPr>
          <w:p w14:paraId="6BB21403" w14:textId="77777777" w:rsidR="00E854E4" w:rsidRPr="001D573B" w:rsidRDefault="00E854E4" w:rsidP="009D6849">
            <w:pPr>
              <w:ind w:left="-18" w:right="-68"/>
              <w:rPr>
                <w:rFonts w:ascii="Times New Roman" w:hAnsi="Times New Roman"/>
                <w:sz w:val="12"/>
              </w:rPr>
            </w:pPr>
          </w:p>
        </w:tc>
        <w:tc>
          <w:tcPr>
            <w:tcW w:w="1260" w:type="dxa"/>
            <w:vAlign w:val="center"/>
          </w:tcPr>
          <w:p w14:paraId="29B69593" w14:textId="77777777" w:rsidR="00E854E4" w:rsidRPr="001D573B" w:rsidRDefault="00E854E4" w:rsidP="009D6849">
            <w:pPr>
              <w:jc w:val="center"/>
              <w:rPr>
                <w:rFonts w:ascii="Times New Roman" w:hAnsi="Times New Roman"/>
                <w:sz w:val="12"/>
              </w:rPr>
            </w:pPr>
            <w:r w:rsidRPr="001D573B">
              <w:rPr>
                <w:rFonts w:ascii="Times New Roman" w:hAnsi="Times New Roman"/>
                <w:sz w:val="12"/>
              </w:rPr>
              <w:t>Baton Rouge area</w:t>
            </w:r>
          </w:p>
        </w:tc>
        <w:tc>
          <w:tcPr>
            <w:tcW w:w="1530" w:type="dxa"/>
            <w:vAlign w:val="center"/>
          </w:tcPr>
          <w:p w14:paraId="5C950430" w14:textId="77777777" w:rsidR="00E854E4" w:rsidRPr="001D573B" w:rsidRDefault="00E854E4" w:rsidP="009D6849">
            <w:pPr>
              <w:rPr>
                <w:rFonts w:ascii="Times New Roman" w:hAnsi="Times New Roman"/>
                <w:sz w:val="12"/>
              </w:rPr>
            </w:pPr>
            <w:r w:rsidRPr="001D573B">
              <w:rPr>
                <w:rFonts w:ascii="Times New Roman" w:hAnsi="Times New Roman"/>
                <w:sz w:val="12"/>
              </w:rPr>
              <w:t>St. Tammany,</w:t>
            </w:r>
          </w:p>
          <w:p w14:paraId="5BCE92D5" w14:textId="77777777" w:rsidR="00E854E4" w:rsidRPr="001D573B" w:rsidRDefault="00E854E4" w:rsidP="009D6849">
            <w:pPr>
              <w:rPr>
                <w:rFonts w:ascii="Times New Roman" w:hAnsi="Times New Roman"/>
                <w:sz w:val="12"/>
              </w:rPr>
            </w:pPr>
            <w:r w:rsidRPr="001D573B">
              <w:rPr>
                <w:rFonts w:ascii="Times New Roman" w:hAnsi="Times New Roman"/>
                <w:sz w:val="12"/>
              </w:rPr>
              <w:t>Tangipahoa, and</w:t>
            </w:r>
          </w:p>
          <w:p w14:paraId="1EE3D6B7" w14:textId="77777777" w:rsidR="00E854E4" w:rsidRPr="001D573B" w:rsidRDefault="00E854E4" w:rsidP="009D6849">
            <w:pPr>
              <w:rPr>
                <w:rFonts w:ascii="Times New Roman" w:hAnsi="Times New Roman"/>
                <w:sz w:val="12"/>
              </w:rPr>
            </w:pPr>
            <w:r w:rsidRPr="001D573B">
              <w:rPr>
                <w:rFonts w:ascii="Times New Roman" w:hAnsi="Times New Roman"/>
                <w:sz w:val="12"/>
              </w:rPr>
              <w:t>Washington Parishes</w:t>
            </w:r>
          </w:p>
        </w:tc>
        <w:tc>
          <w:tcPr>
            <w:tcW w:w="1283" w:type="dxa"/>
            <w:tcBorders>
              <w:right w:val="double" w:sz="6" w:space="0" w:color="000000"/>
            </w:tcBorders>
            <w:vAlign w:val="center"/>
          </w:tcPr>
          <w:p w14:paraId="25B0DC16" w14:textId="77777777" w:rsidR="00E854E4" w:rsidRPr="001D573B" w:rsidRDefault="00E854E4" w:rsidP="009D6849">
            <w:pPr>
              <w:rPr>
                <w:rFonts w:ascii="Times New Roman" w:hAnsi="Times New Roman"/>
                <w:sz w:val="12"/>
              </w:rPr>
            </w:pPr>
            <w:r w:rsidRPr="001D573B">
              <w:rPr>
                <w:rFonts w:ascii="Times New Roman" w:hAnsi="Times New Roman"/>
                <w:sz w:val="12"/>
              </w:rPr>
              <w:t>New Orleans area and</w:t>
            </w:r>
          </w:p>
          <w:p w14:paraId="0CF7F4EA" w14:textId="77777777" w:rsidR="00E854E4" w:rsidRPr="001D573B" w:rsidRDefault="00E854E4" w:rsidP="009D6849">
            <w:pPr>
              <w:rPr>
                <w:rFonts w:ascii="Times New Roman" w:hAnsi="Times New Roman"/>
                <w:sz w:val="12"/>
              </w:rPr>
            </w:pPr>
            <w:r w:rsidRPr="001D573B">
              <w:rPr>
                <w:rFonts w:ascii="Times New Roman" w:hAnsi="Times New Roman"/>
                <w:sz w:val="12"/>
              </w:rPr>
              <w:t>lower Mississippi</w:t>
            </w:r>
          </w:p>
          <w:p w14:paraId="1F7B5BF9" w14:textId="77777777" w:rsidR="00E854E4" w:rsidRPr="001D573B" w:rsidRDefault="00E854E4" w:rsidP="009D6849">
            <w:pPr>
              <w:rPr>
                <w:rFonts w:ascii="Times New Roman" w:hAnsi="Times New Roman"/>
                <w:sz w:val="12"/>
              </w:rPr>
            </w:pPr>
            <w:r w:rsidRPr="001D573B">
              <w:rPr>
                <w:rFonts w:ascii="Times New Roman" w:hAnsi="Times New Roman"/>
                <w:sz w:val="12"/>
              </w:rPr>
              <w:t>River parishes</w:t>
            </w:r>
          </w:p>
        </w:tc>
      </w:tr>
      <w:tr w:rsidR="00E854E4" w:rsidRPr="001D573B" w14:paraId="1B4CE6EB" w14:textId="77777777" w:rsidTr="009D6849">
        <w:trPr>
          <w:cantSplit/>
          <w:trHeight w:val="465"/>
          <w:jc w:val="center"/>
        </w:trPr>
        <w:tc>
          <w:tcPr>
            <w:tcW w:w="279" w:type="dxa"/>
            <w:vMerge w:val="restart"/>
            <w:tcBorders>
              <w:left w:val="double" w:sz="6" w:space="0" w:color="000000"/>
            </w:tcBorders>
            <w:textDirection w:val="btLr"/>
            <w:vAlign w:val="center"/>
          </w:tcPr>
          <w:p w14:paraId="1A720E7F" w14:textId="77777777" w:rsidR="00E854E4" w:rsidRPr="001D573B" w:rsidRDefault="00E854E4" w:rsidP="009D6849">
            <w:pPr>
              <w:ind w:left="-99" w:right="-108"/>
              <w:jc w:val="center"/>
              <w:rPr>
                <w:rFonts w:ascii="Times New Roman" w:hAnsi="Times New Roman"/>
                <w:sz w:val="18"/>
              </w:rPr>
            </w:pPr>
            <w:r w:rsidRPr="001D573B">
              <w:rPr>
                <w:rFonts w:ascii="Times New Roman" w:hAnsi="Times New Roman"/>
                <w:sz w:val="18"/>
              </w:rPr>
              <w:t>Quaternary</w:t>
            </w:r>
          </w:p>
        </w:tc>
        <w:tc>
          <w:tcPr>
            <w:tcW w:w="928" w:type="dxa"/>
            <w:vMerge w:val="restart"/>
            <w:vAlign w:val="center"/>
          </w:tcPr>
          <w:p w14:paraId="24A2D429" w14:textId="77777777" w:rsidR="00E854E4" w:rsidRPr="001D573B" w:rsidRDefault="00E854E4" w:rsidP="009D6849">
            <w:pPr>
              <w:ind w:left="-108" w:right="-80"/>
              <w:jc w:val="center"/>
              <w:rPr>
                <w:rFonts w:ascii="Times New Roman" w:hAnsi="Times New Roman"/>
                <w:sz w:val="16"/>
              </w:rPr>
            </w:pPr>
            <w:r w:rsidRPr="001D573B">
              <w:rPr>
                <w:rFonts w:ascii="Times New Roman" w:hAnsi="Times New Roman"/>
                <w:sz w:val="16"/>
              </w:rPr>
              <w:t>Pleistocene</w:t>
            </w:r>
          </w:p>
        </w:tc>
        <w:tc>
          <w:tcPr>
            <w:tcW w:w="2132" w:type="dxa"/>
            <w:gridSpan w:val="3"/>
            <w:vMerge w:val="restart"/>
          </w:tcPr>
          <w:p w14:paraId="15B20150" w14:textId="77777777" w:rsidR="00E854E4" w:rsidRPr="001D573B" w:rsidRDefault="00E854E4" w:rsidP="009D6849">
            <w:pPr>
              <w:ind w:left="-46" w:right="-108"/>
              <w:rPr>
                <w:rFonts w:ascii="Times New Roman" w:hAnsi="Times New Roman"/>
                <w:sz w:val="12"/>
              </w:rPr>
            </w:pPr>
            <w:r w:rsidRPr="0040366A">
              <w:rPr>
                <w:rFonts w:ascii="Times New Roman" w:hAnsi="Times New Roman"/>
                <w:sz w:val="12"/>
                <w:highlight w:val="lightGray"/>
              </w:rPr>
              <w:t>Red River alluvial deposits</w:t>
            </w:r>
          </w:p>
          <w:p w14:paraId="68E91A6C" w14:textId="77777777" w:rsidR="00E854E4" w:rsidRPr="001D573B" w:rsidRDefault="00E854E4" w:rsidP="009D6849">
            <w:pPr>
              <w:ind w:left="-46" w:right="-108"/>
              <w:rPr>
                <w:rFonts w:ascii="Times New Roman" w:hAnsi="Times New Roman"/>
                <w:sz w:val="12"/>
              </w:rPr>
            </w:pPr>
            <w:r w:rsidRPr="00C53738">
              <w:rPr>
                <w:rFonts w:ascii="Times New Roman" w:hAnsi="Times New Roman"/>
                <w:sz w:val="12"/>
              </w:rPr>
              <w:t>Miss. River alluvial deposits</w:t>
            </w:r>
          </w:p>
          <w:p w14:paraId="51A7A28F" w14:textId="77777777" w:rsidR="00E854E4" w:rsidRPr="001D573B" w:rsidRDefault="00E854E4" w:rsidP="009D6849">
            <w:pPr>
              <w:ind w:left="-46" w:right="-108"/>
              <w:rPr>
                <w:rFonts w:ascii="Times New Roman" w:hAnsi="Times New Roman"/>
                <w:sz w:val="12"/>
              </w:rPr>
            </w:pPr>
            <w:r w:rsidRPr="0040366A">
              <w:rPr>
                <w:rFonts w:ascii="Times New Roman" w:hAnsi="Times New Roman"/>
                <w:sz w:val="12"/>
                <w:highlight w:val="lightGray"/>
              </w:rPr>
              <w:t>Northern La. Terrace deposits</w:t>
            </w:r>
          </w:p>
          <w:p w14:paraId="2714356C" w14:textId="77777777" w:rsidR="00E854E4" w:rsidRPr="001D573B" w:rsidRDefault="00E854E4" w:rsidP="009D6849">
            <w:pPr>
              <w:ind w:left="-46" w:right="-108"/>
              <w:rPr>
                <w:rFonts w:ascii="Times New Roman" w:hAnsi="Times New Roman"/>
                <w:sz w:val="12"/>
              </w:rPr>
            </w:pPr>
            <w:r w:rsidRPr="001D573B">
              <w:rPr>
                <w:rFonts w:ascii="Times New Roman" w:hAnsi="Times New Roman"/>
                <w:sz w:val="12"/>
              </w:rPr>
              <w:t>Unnamed Pleistocene deposits</w:t>
            </w:r>
          </w:p>
        </w:tc>
        <w:tc>
          <w:tcPr>
            <w:tcW w:w="1710" w:type="dxa"/>
            <w:vMerge w:val="restart"/>
            <w:vAlign w:val="center"/>
          </w:tcPr>
          <w:p w14:paraId="4D52322C" w14:textId="77777777" w:rsidR="00E854E4" w:rsidRPr="0040366A" w:rsidRDefault="00E854E4" w:rsidP="009D6849">
            <w:pPr>
              <w:ind w:left="-18" w:right="-108"/>
              <w:rPr>
                <w:rFonts w:ascii="Times New Roman" w:hAnsi="Times New Roman"/>
                <w:sz w:val="12"/>
                <w:highlight w:val="lightGray"/>
              </w:rPr>
            </w:pPr>
            <w:r w:rsidRPr="0040366A">
              <w:rPr>
                <w:rFonts w:ascii="Times New Roman" w:hAnsi="Times New Roman"/>
                <w:sz w:val="12"/>
                <w:highlight w:val="lightGray"/>
              </w:rPr>
              <w:t>Red River alluvial aquifer</w:t>
            </w:r>
          </w:p>
          <w:p w14:paraId="655B95D4" w14:textId="77777777" w:rsidR="00E854E4" w:rsidRPr="001D573B" w:rsidRDefault="00E854E4" w:rsidP="009D6849">
            <w:pPr>
              <w:ind w:left="-18" w:right="-108"/>
              <w:rPr>
                <w:rFonts w:ascii="Times New Roman" w:hAnsi="Times New Roman"/>
                <w:sz w:val="12"/>
              </w:rPr>
            </w:pPr>
            <w:r w:rsidRPr="0040366A">
              <w:rPr>
                <w:rFonts w:ascii="Times New Roman" w:hAnsi="Times New Roman"/>
                <w:sz w:val="12"/>
                <w:highlight w:val="lightGray"/>
              </w:rPr>
              <w:t xml:space="preserve"> or surficial confining unit</w:t>
            </w:r>
          </w:p>
          <w:p w14:paraId="058FC9AD" w14:textId="77777777" w:rsidR="00E854E4" w:rsidRPr="00C53738" w:rsidRDefault="00E854E4" w:rsidP="009D6849">
            <w:pPr>
              <w:pStyle w:val="BlockText"/>
              <w:ind w:left="-18"/>
              <w:rPr>
                <w:sz w:val="12"/>
              </w:rPr>
            </w:pPr>
            <w:r w:rsidRPr="00C53738">
              <w:rPr>
                <w:sz w:val="12"/>
              </w:rPr>
              <w:t>Mississippi River alluvial</w:t>
            </w:r>
          </w:p>
          <w:p w14:paraId="78389549" w14:textId="77777777" w:rsidR="00E854E4" w:rsidRPr="001D573B" w:rsidRDefault="00E854E4" w:rsidP="009D6849">
            <w:pPr>
              <w:pStyle w:val="BlockText"/>
              <w:ind w:left="-18"/>
              <w:rPr>
                <w:sz w:val="12"/>
              </w:rPr>
            </w:pPr>
            <w:r w:rsidRPr="00C53738">
              <w:rPr>
                <w:sz w:val="12"/>
              </w:rPr>
              <w:t xml:space="preserve"> aquifer or surficial</w:t>
            </w:r>
          </w:p>
          <w:p w14:paraId="2DC40E80" w14:textId="77777777" w:rsidR="00E854E4" w:rsidRPr="001D573B" w:rsidRDefault="00E854E4" w:rsidP="009D6849">
            <w:pPr>
              <w:pStyle w:val="BlockText"/>
              <w:ind w:left="-18"/>
              <w:rPr>
                <w:sz w:val="12"/>
              </w:rPr>
            </w:pPr>
            <w:r w:rsidRPr="001D573B">
              <w:rPr>
                <w:sz w:val="12"/>
              </w:rPr>
              <w:t xml:space="preserve"> confining unit</w:t>
            </w:r>
          </w:p>
          <w:p w14:paraId="556D1D70" w14:textId="77777777" w:rsidR="00E854E4" w:rsidRPr="0040366A" w:rsidRDefault="00E854E4" w:rsidP="009D6849">
            <w:pPr>
              <w:ind w:left="-18" w:right="-108"/>
              <w:rPr>
                <w:rFonts w:ascii="Times New Roman" w:hAnsi="Times New Roman"/>
                <w:sz w:val="12"/>
                <w:highlight w:val="lightGray"/>
              </w:rPr>
            </w:pPr>
            <w:r w:rsidRPr="0040366A">
              <w:rPr>
                <w:rFonts w:ascii="Times New Roman" w:hAnsi="Times New Roman"/>
                <w:sz w:val="12"/>
                <w:highlight w:val="lightGray"/>
              </w:rPr>
              <w:t>Upland terrace aquifer or</w:t>
            </w:r>
          </w:p>
          <w:p w14:paraId="560F42D4" w14:textId="77777777" w:rsidR="00E854E4" w:rsidRPr="001D573B" w:rsidRDefault="00E854E4" w:rsidP="009D6849">
            <w:pPr>
              <w:ind w:left="-18" w:right="-108"/>
              <w:rPr>
                <w:rFonts w:ascii="Times New Roman" w:hAnsi="Times New Roman"/>
                <w:sz w:val="16"/>
              </w:rPr>
            </w:pPr>
            <w:r w:rsidRPr="0040366A">
              <w:rPr>
                <w:rFonts w:ascii="Times New Roman" w:hAnsi="Times New Roman"/>
                <w:sz w:val="12"/>
                <w:highlight w:val="lightGray"/>
              </w:rPr>
              <w:t xml:space="preserve"> surficial confining unit</w:t>
            </w:r>
          </w:p>
        </w:tc>
        <w:tc>
          <w:tcPr>
            <w:tcW w:w="1080" w:type="dxa"/>
            <w:vMerge w:val="restart"/>
            <w:vAlign w:val="center"/>
          </w:tcPr>
          <w:p w14:paraId="2283A37F" w14:textId="77777777" w:rsidR="00E854E4" w:rsidRPr="001D573B" w:rsidRDefault="00E854E4" w:rsidP="009D6849">
            <w:pPr>
              <w:ind w:left="-24" w:right="-86"/>
              <w:rPr>
                <w:rFonts w:ascii="Times New Roman" w:hAnsi="Times New Roman"/>
                <w:sz w:val="12"/>
              </w:rPr>
            </w:pPr>
            <w:r w:rsidRPr="001D573B">
              <w:rPr>
                <w:rFonts w:ascii="Times New Roman" w:hAnsi="Times New Roman"/>
                <w:sz w:val="12"/>
              </w:rPr>
              <w:t>Chicot aquifer</w:t>
            </w:r>
          </w:p>
          <w:p w14:paraId="2F2408DE" w14:textId="77777777" w:rsidR="00E854E4" w:rsidRPr="001D573B" w:rsidRDefault="00E854E4" w:rsidP="009D6849">
            <w:pPr>
              <w:ind w:left="-24" w:right="-86"/>
              <w:rPr>
                <w:rFonts w:ascii="Times New Roman" w:hAnsi="Times New Roman"/>
                <w:sz w:val="12"/>
              </w:rPr>
            </w:pPr>
            <w:r w:rsidRPr="001D573B">
              <w:rPr>
                <w:rFonts w:ascii="Times New Roman" w:hAnsi="Times New Roman"/>
                <w:sz w:val="12"/>
              </w:rPr>
              <w:t xml:space="preserve">  system or</w:t>
            </w:r>
          </w:p>
          <w:p w14:paraId="1474FC4D" w14:textId="77777777" w:rsidR="00E854E4" w:rsidRPr="001D573B" w:rsidRDefault="00E854E4" w:rsidP="009D6849">
            <w:pPr>
              <w:ind w:left="-24" w:right="-86"/>
              <w:rPr>
                <w:rFonts w:ascii="Times New Roman" w:hAnsi="Times New Roman"/>
                <w:sz w:val="12"/>
              </w:rPr>
            </w:pPr>
            <w:r w:rsidRPr="001D573B">
              <w:rPr>
                <w:rFonts w:ascii="Times New Roman" w:hAnsi="Times New Roman"/>
                <w:sz w:val="12"/>
              </w:rPr>
              <w:t xml:space="preserve">  surficial</w:t>
            </w:r>
          </w:p>
          <w:p w14:paraId="66FFCCAB" w14:textId="77777777" w:rsidR="00E854E4" w:rsidRPr="001D573B" w:rsidRDefault="00E854E4" w:rsidP="009D6849">
            <w:pPr>
              <w:ind w:left="-24" w:right="-86"/>
              <w:rPr>
                <w:rFonts w:ascii="Times New Roman" w:hAnsi="Times New Roman"/>
                <w:sz w:val="16"/>
              </w:rPr>
            </w:pPr>
            <w:r w:rsidRPr="001D573B">
              <w:rPr>
                <w:rFonts w:ascii="Times New Roman" w:hAnsi="Times New Roman"/>
                <w:sz w:val="12"/>
              </w:rPr>
              <w:t xml:space="preserve">  confining unit</w:t>
            </w:r>
          </w:p>
        </w:tc>
        <w:tc>
          <w:tcPr>
            <w:tcW w:w="1080" w:type="dxa"/>
            <w:vAlign w:val="center"/>
          </w:tcPr>
          <w:p w14:paraId="7E5BACE2" w14:textId="77777777" w:rsidR="00E854E4" w:rsidRPr="001D573B" w:rsidRDefault="00E854E4" w:rsidP="009D6849">
            <w:pPr>
              <w:rPr>
                <w:rFonts w:ascii="Times New Roman" w:hAnsi="Times New Roman"/>
                <w:sz w:val="12"/>
              </w:rPr>
            </w:pPr>
            <w:r w:rsidRPr="001D573B">
              <w:rPr>
                <w:rFonts w:ascii="Times New Roman" w:hAnsi="Times New Roman"/>
                <w:sz w:val="12"/>
              </w:rPr>
              <w:t>“200-foot” sand</w:t>
            </w:r>
          </w:p>
        </w:tc>
        <w:tc>
          <w:tcPr>
            <w:tcW w:w="1530" w:type="dxa"/>
            <w:vAlign w:val="center"/>
          </w:tcPr>
          <w:p w14:paraId="1E046878" w14:textId="77777777" w:rsidR="00E854E4" w:rsidRPr="001D573B" w:rsidRDefault="00E854E4" w:rsidP="009D6849">
            <w:pPr>
              <w:rPr>
                <w:rFonts w:ascii="Times New Roman" w:hAnsi="Times New Roman"/>
                <w:sz w:val="12"/>
              </w:rPr>
            </w:pPr>
            <w:r w:rsidRPr="001D573B">
              <w:rPr>
                <w:rFonts w:ascii="Times New Roman" w:hAnsi="Times New Roman"/>
                <w:sz w:val="12"/>
              </w:rPr>
              <w:t>Upper sand unit</w:t>
            </w:r>
          </w:p>
        </w:tc>
        <w:tc>
          <w:tcPr>
            <w:tcW w:w="1170" w:type="dxa"/>
            <w:vMerge w:val="restart"/>
          </w:tcPr>
          <w:p w14:paraId="2A287B91" w14:textId="77777777" w:rsidR="00E854E4" w:rsidRPr="0040366A" w:rsidRDefault="00E854E4" w:rsidP="00247443">
            <w:pPr>
              <w:ind w:left="-56" w:right="-68"/>
              <w:rPr>
                <w:rFonts w:ascii="Times New Roman" w:hAnsi="Times New Roman"/>
                <w:sz w:val="12"/>
              </w:rPr>
            </w:pPr>
            <w:r w:rsidRPr="0040366A">
              <w:rPr>
                <w:rFonts w:ascii="Times New Roman" w:hAnsi="Times New Roman"/>
                <w:sz w:val="12"/>
              </w:rPr>
              <w:t>Chicot Equivalent</w:t>
            </w:r>
          </w:p>
          <w:p w14:paraId="6E193773" w14:textId="77777777" w:rsidR="00E854E4" w:rsidRPr="0040366A" w:rsidRDefault="00E854E4" w:rsidP="00247443">
            <w:pPr>
              <w:ind w:left="-56" w:right="-68"/>
              <w:rPr>
                <w:rFonts w:ascii="Times New Roman" w:hAnsi="Times New Roman"/>
                <w:sz w:val="12"/>
              </w:rPr>
            </w:pPr>
            <w:r w:rsidRPr="0040366A">
              <w:rPr>
                <w:rFonts w:ascii="Times New Roman" w:hAnsi="Times New Roman"/>
                <w:sz w:val="12"/>
              </w:rPr>
              <w:t xml:space="preserve">  aquifer system</w:t>
            </w:r>
            <w:r w:rsidRPr="0040366A">
              <w:rPr>
                <w:rFonts w:ascii="Times New Roman" w:hAnsi="Times New Roman"/>
                <w:sz w:val="12"/>
                <w:vertAlign w:val="superscript"/>
              </w:rPr>
              <w:t>2</w:t>
            </w:r>
            <w:r w:rsidRPr="0040366A">
              <w:rPr>
                <w:rFonts w:ascii="Times New Roman" w:hAnsi="Times New Roman"/>
                <w:sz w:val="12"/>
              </w:rPr>
              <w:t xml:space="preserve"> or</w:t>
            </w:r>
          </w:p>
          <w:p w14:paraId="58712572" w14:textId="77777777" w:rsidR="00E854E4" w:rsidRPr="0040366A" w:rsidRDefault="00E854E4" w:rsidP="00247443">
            <w:pPr>
              <w:ind w:left="-56" w:right="-68"/>
              <w:rPr>
                <w:rFonts w:ascii="Times New Roman" w:hAnsi="Times New Roman"/>
                <w:sz w:val="12"/>
              </w:rPr>
            </w:pPr>
            <w:r w:rsidRPr="0040366A">
              <w:rPr>
                <w:rFonts w:ascii="Times New Roman" w:hAnsi="Times New Roman"/>
                <w:sz w:val="12"/>
              </w:rPr>
              <w:t xml:space="preserve">  surficial confining</w:t>
            </w:r>
          </w:p>
          <w:p w14:paraId="07B66B32" w14:textId="77777777" w:rsidR="00E854E4" w:rsidRPr="0040366A" w:rsidRDefault="00E854E4" w:rsidP="00247443">
            <w:pPr>
              <w:ind w:left="-56" w:right="-68"/>
              <w:rPr>
                <w:rFonts w:ascii="Times New Roman" w:hAnsi="Times New Roman"/>
                <w:sz w:val="12"/>
              </w:rPr>
            </w:pPr>
            <w:r w:rsidRPr="0040366A">
              <w:rPr>
                <w:rFonts w:ascii="Times New Roman" w:hAnsi="Times New Roman"/>
                <w:sz w:val="12"/>
              </w:rPr>
              <w:t xml:space="preserve">  unit</w:t>
            </w:r>
          </w:p>
        </w:tc>
        <w:tc>
          <w:tcPr>
            <w:tcW w:w="1260" w:type="dxa"/>
            <w:vMerge w:val="restart"/>
          </w:tcPr>
          <w:p w14:paraId="7C3B1C66" w14:textId="77777777" w:rsidR="00E854E4" w:rsidRPr="0040366A" w:rsidRDefault="00E854E4" w:rsidP="009D6849">
            <w:pPr>
              <w:rPr>
                <w:rFonts w:ascii="Times New Roman" w:hAnsi="Times New Roman"/>
                <w:sz w:val="12"/>
              </w:rPr>
            </w:pPr>
            <w:r w:rsidRPr="0040366A">
              <w:rPr>
                <w:rFonts w:ascii="Times New Roman" w:hAnsi="Times New Roman"/>
                <w:sz w:val="12"/>
              </w:rPr>
              <w:t>Mississippi River</w:t>
            </w:r>
          </w:p>
          <w:p w14:paraId="02BD80F3" w14:textId="77777777" w:rsidR="00E854E4" w:rsidRPr="0040366A" w:rsidRDefault="00E854E4" w:rsidP="009D6849">
            <w:pPr>
              <w:rPr>
                <w:rFonts w:ascii="Times New Roman" w:hAnsi="Times New Roman"/>
                <w:sz w:val="12"/>
              </w:rPr>
            </w:pPr>
            <w:r w:rsidRPr="0040366A">
              <w:rPr>
                <w:rFonts w:ascii="Times New Roman" w:hAnsi="Times New Roman"/>
                <w:sz w:val="12"/>
              </w:rPr>
              <w:t xml:space="preserve">  alluvial aquifer or</w:t>
            </w:r>
          </w:p>
          <w:p w14:paraId="3B08A28D" w14:textId="77777777" w:rsidR="00E854E4" w:rsidRPr="0040366A" w:rsidRDefault="00E854E4" w:rsidP="009D6849">
            <w:pPr>
              <w:rPr>
                <w:rFonts w:ascii="Times New Roman" w:hAnsi="Times New Roman"/>
                <w:sz w:val="12"/>
              </w:rPr>
            </w:pPr>
            <w:r w:rsidRPr="0040366A">
              <w:rPr>
                <w:rFonts w:ascii="Times New Roman" w:hAnsi="Times New Roman"/>
                <w:sz w:val="12"/>
              </w:rPr>
              <w:t xml:space="preserve">  surficial confining</w:t>
            </w:r>
          </w:p>
          <w:p w14:paraId="5550BE82" w14:textId="77777777" w:rsidR="00E854E4" w:rsidRPr="0040366A" w:rsidRDefault="00E854E4" w:rsidP="009D6849">
            <w:pPr>
              <w:rPr>
                <w:rFonts w:ascii="Times New Roman" w:hAnsi="Times New Roman"/>
                <w:sz w:val="12"/>
              </w:rPr>
            </w:pPr>
            <w:r w:rsidRPr="0040366A">
              <w:rPr>
                <w:rFonts w:ascii="Times New Roman" w:hAnsi="Times New Roman"/>
                <w:sz w:val="12"/>
              </w:rPr>
              <w:t xml:space="preserve">  unit</w:t>
            </w:r>
          </w:p>
          <w:p w14:paraId="15A9766B" w14:textId="77777777" w:rsidR="00E854E4" w:rsidRPr="0040366A" w:rsidRDefault="00E854E4" w:rsidP="009D6849">
            <w:pPr>
              <w:rPr>
                <w:rFonts w:ascii="Times New Roman" w:hAnsi="Times New Roman"/>
                <w:sz w:val="12"/>
              </w:rPr>
            </w:pPr>
            <w:r w:rsidRPr="0040366A">
              <w:rPr>
                <w:rFonts w:ascii="Times New Roman" w:hAnsi="Times New Roman"/>
                <w:sz w:val="12"/>
              </w:rPr>
              <w:t>Shallow sand</w:t>
            </w:r>
          </w:p>
          <w:p w14:paraId="21309DA5" w14:textId="77777777" w:rsidR="00E854E4" w:rsidRPr="0040366A" w:rsidRDefault="00E854E4" w:rsidP="009D6849">
            <w:pPr>
              <w:rPr>
                <w:rFonts w:ascii="Times New Roman" w:hAnsi="Times New Roman"/>
                <w:sz w:val="12"/>
              </w:rPr>
            </w:pPr>
            <w:r w:rsidRPr="0040366A">
              <w:rPr>
                <w:rFonts w:ascii="Times New Roman" w:hAnsi="Times New Roman"/>
                <w:sz w:val="12"/>
              </w:rPr>
              <w:t>“400-foot” sand</w:t>
            </w:r>
          </w:p>
          <w:p w14:paraId="611C9450" w14:textId="77777777" w:rsidR="00E854E4" w:rsidRPr="0040366A" w:rsidRDefault="00E854E4" w:rsidP="009D6849">
            <w:pPr>
              <w:rPr>
                <w:rFonts w:ascii="Times New Roman" w:hAnsi="Times New Roman"/>
                <w:sz w:val="12"/>
              </w:rPr>
            </w:pPr>
            <w:r w:rsidRPr="0040366A">
              <w:rPr>
                <w:rFonts w:ascii="Times New Roman" w:hAnsi="Times New Roman"/>
                <w:sz w:val="12"/>
              </w:rPr>
              <w:t>“600-foot” sand</w:t>
            </w:r>
          </w:p>
        </w:tc>
        <w:tc>
          <w:tcPr>
            <w:tcW w:w="1530" w:type="dxa"/>
            <w:vMerge w:val="restart"/>
          </w:tcPr>
          <w:p w14:paraId="2072A4F2" w14:textId="77777777" w:rsidR="00E854E4" w:rsidRPr="0040366A" w:rsidRDefault="00E854E4" w:rsidP="009D6849">
            <w:pPr>
              <w:rPr>
                <w:rFonts w:ascii="Times New Roman" w:hAnsi="Times New Roman"/>
                <w:sz w:val="12"/>
              </w:rPr>
            </w:pPr>
            <w:r w:rsidRPr="0040366A">
              <w:rPr>
                <w:rFonts w:ascii="Times New Roman" w:hAnsi="Times New Roman"/>
                <w:sz w:val="12"/>
              </w:rPr>
              <w:t>Upland terrace</w:t>
            </w:r>
          </w:p>
          <w:p w14:paraId="692E9042" w14:textId="77777777" w:rsidR="00E854E4" w:rsidRPr="0040366A" w:rsidRDefault="00E854E4" w:rsidP="009D6849">
            <w:pPr>
              <w:rPr>
                <w:rFonts w:ascii="Times New Roman" w:hAnsi="Times New Roman"/>
                <w:sz w:val="12"/>
              </w:rPr>
            </w:pPr>
            <w:r w:rsidRPr="0040366A">
              <w:rPr>
                <w:rFonts w:ascii="Times New Roman" w:hAnsi="Times New Roman"/>
                <w:sz w:val="12"/>
              </w:rPr>
              <w:t xml:space="preserve">  aquifer</w:t>
            </w:r>
          </w:p>
          <w:p w14:paraId="3A612498" w14:textId="77777777" w:rsidR="00E854E4" w:rsidRPr="0040366A" w:rsidRDefault="00E854E4" w:rsidP="009D6849">
            <w:pPr>
              <w:rPr>
                <w:rFonts w:ascii="Times New Roman" w:hAnsi="Times New Roman"/>
                <w:sz w:val="12"/>
              </w:rPr>
            </w:pPr>
            <w:r w:rsidRPr="0040366A">
              <w:rPr>
                <w:rFonts w:ascii="Times New Roman" w:hAnsi="Times New Roman"/>
                <w:sz w:val="12"/>
              </w:rPr>
              <w:t>Upper Ponchatoula</w:t>
            </w:r>
          </w:p>
          <w:p w14:paraId="3BC5B548" w14:textId="77777777" w:rsidR="00E854E4" w:rsidRPr="0040366A" w:rsidRDefault="00E854E4" w:rsidP="009D6849">
            <w:pPr>
              <w:rPr>
                <w:rFonts w:ascii="Times New Roman" w:hAnsi="Times New Roman"/>
                <w:sz w:val="12"/>
              </w:rPr>
            </w:pPr>
            <w:r w:rsidRPr="0040366A">
              <w:rPr>
                <w:rFonts w:ascii="Times New Roman" w:hAnsi="Times New Roman"/>
                <w:sz w:val="12"/>
              </w:rPr>
              <w:t xml:space="preserve">  aquifer</w:t>
            </w:r>
          </w:p>
        </w:tc>
        <w:tc>
          <w:tcPr>
            <w:tcW w:w="1283" w:type="dxa"/>
            <w:vMerge w:val="restart"/>
            <w:tcBorders>
              <w:right w:val="double" w:sz="6" w:space="0" w:color="000000"/>
            </w:tcBorders>
          </w:tcPr>
          <w:p w14:paraId="2AC871BC" w14:textId="77777777" w:rsidR="00E854E4" w:rsidRPr="0040366A" w:rsidRDefault="00E854E4" w:rsidP="009D6849">
            <w:pPr>
              <w:ind w:right="-85"/>
              <w:rPr>
                <w:rFonts w:ascii="Times New Roman" w:hAnsi="Times New Roman"/>
                <w:sz w:val="12"/>
              </w:rPr>
            </w:pPr>
            <w:r w:rsidRPr="0040366A">
              <w:rPr>
                <w:rFonts w:ascii="Times New Roman" w:hAnsi="Times New Roman"/>
                <w:sz w:val="12"/>
              </w:rPr>
              <w:t>Gramercy aquifer</w:t>
            </w:r>
            <w:r w:rsidRPr="0040366A">
              <w:rPr>
                <w:rFonts w:ascii="Times New Roman" w:hAnsi="Times New Roman"/>
                <w:sz w:val="12"/>
                <w:vertAlign w:val="superscript"/>
              </w:rPr>
              <w:t>3</w:t>
            </w:r>
          </w:p>
          <w:p w14:paraId="66C00652" w14:textId="77777777" w:rsidR="00E854E4" w:rsidRPr="0040366A" w:rsidRDefault="00E854E4" w:rsidP="009D6849">
            <w:pPr>
              <w:ind w:right="-85"/>
              <w:rPr>
                <w:rFonts w:ascii="Times New Roman" w:hAnsi="Times New Roman"/>
                <w:sz w:val="12"/>
              </w:rPr>
            </w:pPr>
            <w:r w:rsidRPr="0040366A">
              <w:rPr>
                <w:rFonts w:ascii="Times New Roman" w:hAnsi="Times New Roman"/>
                <w:sz w:val="12"/>
              </w:rPr>
              <w:t>Norco aquifer</w:t>
            </w:r>
            <w:r w:rsidRPr="0040366A">
              <w:rPr>
                <w:rFonts w:ascii="Times New Roman" w:hAnsi="Times New Roman"/>
                <w:sz w:val="12"/>
                <w:vertAlign w:val="superscript"/>
              </w:rPr>
              <w:t>3</w:t>
            </w:r>
          </w:p>
          <w:p w14:paraId="6FBF6D80" w14:textId="77777777" w:rsidR="00E854E4" w:rsidRPr="0040366A" w:rsidRDefault="00E854E4" w:rsidP="009D6849">
            <w:pPr>
              <w:ind w:right="-85"/>
              <w:rPr>
                <w:rFonts w:ascii="Times New Roman" w:hAnsi="Times New Roman"/>
                <w:sz w:val="12"/>
              </w:rPr>
            </w:pPr>
            <w:r w:rsidRPr="0040366A">
              <w:rPr>
                <w:rFonts w:ascii="Times New Roman" w:hAnsi="Times New Roman"/>
                <w:sz w:val="12"/>
              </w:rPr>
              <w:t>Gonzales-New Orleans</w:t>
            </w:r>
          </w:p>
          <w:p w14:paraId="1DD8AF0E" w14:textId="77777777" w:rsidR="00E854E4" w:rsidRPr="0040366A" w:rsidRDefault="00E854E4" w:rsidP="009D6849">
            <w:pPr>
              <w:ind w:right="-85"/>
              <w:rPr>
                <w:rFonts w:ascii="Times New Roman" w:hAnsi="Times New Roman"/>
                <w:sz w:val="12"/>
              </w:rPr>
            </w:pPr>
            <w:r w:rsidRPr="0040366A">
              <w:rPr>
                <w:rFonts w:ascii="Times New Roman" w:hAnsi="Times New Roman"/>
                <w:sz w:val="12"/>
              </w:rPr>
              <w:t xml:space="preserve">  Aquifer</w:t>
            </w:r>
            <w:r w:rsidRPr="0040366A">
              <w:rPr>
                <w:rFonts w:ascii="Times New Roman" w:hAnsi="Times New Roman"/>
                <w:sz w:val="12"/>
                <w:vertAlign w:val="superscript"/>
              </w:rPr>
              <w:t>3</w:t>
            </w:r>
          </w:p>
          <w:p w14:paraId="1CC060C3" w14:textId="77777777" w:rsidR="00E854E4" w:rsidRPr="0040366A" w:rsidRDefault="00E854E4" w:rsidP="009D6849">
            <w:pPr>
              <w:ind w:right="-85"/>
              <w:rPr>
                <w:rFonts w:ascii="Times New Roman" w:hAnsi="Times New Roman"/>
                <w:sz w:val="12"/>
              </w:rPr>
            </w:pPr>
            <w:r w:rsidRPr="0040366A">
              <w:rPr>
                <w:rFonts w:ascii="Times New Roman" w:hAnsi="Times New Roman"/>
                <w:sz w:val="12"/>
              </w:rPr>
              <w:t>“1,200-foot” sand</w:t>
            </w:r>
            <w:r w:rsidRPr="0040366A">
              <w:rPr>
                <w:rFonts w:ascii="Times New Roman" w:hAnsi="Times New Roman"/>
                <w:sz w:val="12"/>
                <w:vertAlign w:val="superscript"/>
              </w:rPr>
              <w:t>3</w:t>
            </w:r>
          </w:p>
        </w:tc>
      </w:tr>
      <w:tr w:rsidR="00E854E4" w:rsidRPr="001D573B" w14:paraId="3969C668" w14:textId="77777777" w:rsidTr="009D6849">
        <w:trPr>
          <w:cantSplit/>
          <w:trHeight w:val="377"/>
          <w:jc w:val="center"/>
        </w:trPr>
        <w:tc>
          <w:tcPr>
            <w:tcW w:w="279" w:type="dxa"/>
            <w:vMerge/>
            <w:tcBorders>
              <w:left w:val="double" w:sz="6" w:space="0" w:color="000000"/>
              <w:bottom w:val="single" w:sz="4" w:space="0" w:color="auto"/>
            </w:tcBorders>
            <w:textDirection w:val="btLr"/>
            <w:vAlign w:val="center"/>
          </w:tcPr>
          <w:p w14:paraId="7043832F" w14:textId="77777777" w:rsidR="00E854E4" w:rsidRPr="001D573B" w:rsidRDefault="00E854E4" w:rsidP="009D6849">
            <w:pPr>
              <w:ind w:left="113" w:right="113"/>
              <w:rPr>
                <w:rFonts w:ascii="Times New Roman" w:hAnsi="Times New Roman"/>
                <w:sz w:val="18"/>
              </w:rPr>
            </w:pPr>
          </w:p>
        </w:tc>
        <w:tc>
          <w:tcPr>
            <w:tcW w:w="928" w:type="dxa"/>
            <w:vMerge/>
            <w:vAlign w:val="center"/>
          </w:tcPr>
          <w:p w14:paraId="690C9CA8" w14:textId="77777777" w:rsidR="00E854E4" w:rsidRPr="001D573B" w:rsidRDefault="00E854E4" w:rsidP="009D6849">
            <w:pPr>
              <w:ind w:left="-108" w:right="-80"/>
              <w:jc w:val="center"/>
              <w:rPr>
                <w:rFonts w:ascii="Times New Roman" w:hAnsi="Times New Roman"/>
                <w:sz w:val="18"/>
              </w:rPr>
            </w:pPr>
          </w:p>
        </w:tc>
        <w:tc>
          <w:tcPr>
            <w:tcW w:w="2132" w:type="dxa"/>
            <w:gridSpan w:val="3"/>
            <w:vMerge/>
          </w:tcPr>
          <w:p w14:paraId="23E2B92B" w14:textId="77777777" w:rsidR="00E854E4" w:rsidRPr="001D573B" w:rsidRDefault="00E854E4" w:rsidP="009D6849">
            <w:pPr>
              <w:rPr>
                <w:rFonts w:ascii="Times New Roman" w:hAnsi="Times New Roman"/>
                <w:sz w:val="18"/>
              </w:rPr>
            </w:pPr>
          </w:p>
        </w:tc>
        <w:tc>
          <w:tcPr>
            <w:tcW w:w="1710" w:type="dxa"/>
            <w:vMerge/>
          </w:tcPr>
          <w:p w14:paraId="4BE65BD2" w14:textId="77777777" w:rsidR="00E854E4" w:rsidRPr="001D573B" w:rsidRDefault="00E854E4" w:rsidP="009D6849">
            <w:pPr>
              <w:ind w:left="-108" w:right="-108"/>
              <w:rPr>
                <w:rFonts w:ascii="Times New Roman" w:hAnsi="Times New Roman"/>
                <w:sz w:val="16"/>
              </w:rPr>
            </w:pPr>
          </w:p>
        </w:tc>
        <w:tc>
          <w:tcPr>
            <w:tcW w:w="1080" w:type="dxa"/>
            <w:vMerge/>
          </w:tcPr>
          <w:p w14:paraId="5F5D5FC7" w14:textId="77777777" w:rsidR="00E854E4" w:rsidRPr="001D573B" w:rsidRDefault="00E854E4" w:rsidP="009D6849">
            <w:pPr>
              <w:rPr>
                <w:rFonts w:ascii="Times New Roman" w:hAnsi="Times New Roman"/>
                <w:sz w:val="16"/>
              </w:rPr>
            </w:pPr>
          </w:p>
        </w:tc>
        <w:tc>
          <w:tcPr>
            <w:tcW w:w="1080" w:type="dxa"/>
            <w:vAlign w:val="center"/>
          </w:tcPr>
          <w:p w14:paraId="1C3042FE" w14:textId="77777777" w:rsidR="00E854E4" w:rsidRPr="001D573B" w:rsidRDefault="00E854E4" w:rsidP="009D6849">
            <w:pPr>
              <w:rPr>
                <w:rFonts w:ascii="Times New Roman" w:hAnsi="Times New Roman"/>
                <w:sz w:val="12"/>
              </w:rPr>
            </w:pPr>
            <w:r w:rsidRPr="001D573B">
              <w:rPr>
                <w:rFonts w:ascii="Times New Roman" w:hAnsi="Times New Roman"/>
                <w:sz w:val="12"/>
              </w:rPr>
              <w:t>“500-foot” sand</w:t>
            </w:r>
          </w:p>
          <w:p w14:paraId="0286BAC2" w14:textId="77777777" w:rsidR="00E854E4" w:rsidRPr="001D573B" w:rsidRDefault="00E854E4" w:rsidP="009D6849">
            <w:pPr>
              <w:rPr>
                <w:rFonts w:ascii="Times New Roman" w:hAnsi="Times New Roman"/>
                <w:sz w:val="12"/>
              </w:rPr>
            </w:pPr>
            <w:r w:rsidRPr="001D573B">
              <w:rPr>
                <w:rFonts w:ascii="Times New Roman" w:hAnsi="Times New Roman"/>
                <w:sz w:val="12"/>
              </w:rPr>
              <w:t>“700-foot” sand</w:t>
            </w:r>
          </w:p>
        </w:tc>
        <w:tc>
          <w:tcPr>
            <w:tcW w:w="1530" w:type="dxa"/>
            <w:vAlign w:val="center"/>
          </w:tcPr>
          <w:p w14:paraId="05B74599" w14:textId="77777777" w:rsidR="00E854E4" w:rsidRPr="001D573B" w:rsidRDefault="00E854E4" w:rsidP="009D6849">
            <w:pPr>
              <w:rPr>
                <w:rFonts w:ascii="Times New Roman" w:hAnsi="Times New Roman"/>
                <w:sz w:val="12"/>
              </w:rPr>
            </w:pPr>
            <w:r w:rsidRPr="001D573B">
              <w:rPr>
                <w:rFonts w:ascii="Times New Roman" w:hAnsi="Times New Roman"/>
                <w:sz w:val="12"/>
              </w:rPr>
              <w:t>Lower sand unit</w:t>
            </w:r>
          </w:p>
        </w:tc>
        <w:tc>
          <w:tcPr>
            <w:tcW w:w="1170" w:type="dxa"/>
            <w:vMerge/>
          </w:tcPr>
          <w:p w14:paraId="62F5BCFF" w14:textId="77777777" w:rsidR="00E854E4" w:rsidRPr="00600E8D" w:rsidRDefault="00E854E4" w:rsidP="00247443">
            <w:pPr>
              <w:ind w:left="-56"/>
              <w:rPr>
                <w:rFonts w:ascii="Times New Roman" w:hAnsi="Times New Roman"/>
                <w:sz w:val="12"/>
                <w:highlight w:val="yellow"/>
              </w:rPr>
            </w:pPr>
          </w:p>
        </w:tc>
        <w:tc>
          <w:tcPr>
            <w:tcW w:w="1260" w:type="dxa"/>
            <w:vMerge/>
          </w:tcPr>
          <w:p w14:paraId="08607F3D" w14:textId="77777777" w:rsidR="00E854E4" w:rsidRPr="00600E8D" w:rsidRDefault="00E854E4" w:rsidP="009D6849">
            <w:pPr>
              <w:rPr>
                <w:rFonts w:ascii="Times New Roman" w:hAnsi="Times New Roman"/>
                <w:sz w:val="12"/>
                <w:highlight w:val="yellow"/>
              </w:rPr>
            </w:pPr>
          </w:p>
        </w:tc>
        <w:tc>
          <w:tcPr>
            <w:tcW w:w="1530" w:type="dxa"/>
            <w:vMerge/>
            <w:tcBorders>
              <w:bottom w:val="single" w:sz="4" w:space="0" w:color="auto"/>
            </w:tcBorders>
          </w:tcPr>
          <w:p w14:paraId="78FDEDF8" w14:textId="77777777" w:rsidR="00E854E4" w:rsidRPr="00600E8D" w:rsidRDefault="00E854E4" w:rsidP="009D6849">
            <w:pPr>
              <w:rPr>
                <w:rFonts w:ascii="Times New Roman" w:hAnsi="Times New Roman"/>
                <w:sz w:val="12"/>
                <w:highlight w:val="yellow"/>
              </w:rPr>
            </w:pPr>
          </w:p>
        </w:tc>
        <w:tc>
          <w:tcPr>
            <w:tcW w:w="1283" w:type="dxa"/>
            <w:vMerge/>
            <w:tcBorders>
              <w:bottom w:val="single" w:sz="4" w:space="0" w:color="auto"/>
              <w:right w:val="double" w:sz="6" w:space="0" w:color="000000"/>
            </w:tcBorders>
          </w:tcPr>
          <w:p w14:paraId="409F46BE" w14:textId="77777777" w:rsidR="00E854E4" w:rsidRPr="001D573B" w:rsidRDefault="00E854E4" w:rsidP="009D6849">
            <w:pPr>
              <w:rPr>
                <w:rFonts w:ascii="Times New Roman" w:hAnsi="Times New Roman"/>
                <w:sz w:val="16"/>
              </w:rPr>
            </w:pPr>
          </w:p>
        </w:tc>
      </w:tr>
      <w:tr w:rsidR="00E854E4" w:rsidRPr="001D573B" w14:paraId="0DE3F6FC" w14:textId="77777777" w:rsidTr="009D6849">
        <w:trPr>
          <w:cantSplit/>
          <w:trHeight w:val="809"/>
          <w:jc w:val="center"/>
        </w:trPr>
        <w:tc>
          <w:tcPr>
            <w:tcW w:w="279" w:type="dxa"/>
            <w:vMerge w:val="restart"/>
            <w:tcBorders>
              <w:left w:val="double" w:sz="6" w:space="0" w:color="000000"/>
              <w:bottom w:val="double" w:sz="6" w:space="0" w:color="000000"/>
            </w:tcBorders>
            <w:textDirection w:val="btLr"/>
            <w:vAlign w:val="center"/>
          </w:tcPr>
          <w:p w14:paraId="29ED6663" w14:textId="77777777" w:rsidR="00E854E4" w:rsidRPr="001D573B" w:rsidRDefault="00E854E4" w:rsidP="009D6849">
            <w:pPr>
              <w:ind w:left="113" w:right="113"/>
              <w:jc w:val="center"/>
              <w:rPr>
                <w:rFonts w:ascii="Times New Roman" w:hAnsi="Times New Roman"/>
                <w:sz w:val="18"/>
              </w:rPr>
            </w:pPr>
            <w:r>
              <w:rPr>
                <w:rFonts w:ascii="Times New Roman" w:hAnsi="Times New Roman"/>
                <w:noProof/>
                <w:sz w:val="18"/>
              </w:rPr>
              <mc:AlternateContent>
                <mc:Choice Requires="wps">
                  <w:drawing>
                    <wp:anchor distT="0" distB="0" distL="114300" distR="114300" simplePos="0" relativeHeight="251781120" behindDoc="0" locked="0" layoutInCell="0" allowOverlap="1" wp14:anchorId="4E547C11" wp14:editId="26B41134">
                      <wp:simplePos x="0" y="0"/>
                      <wp:positionH relativeFrom="column">
                        <wp:posOffset>1554480</wp:posOffset>
                      </wp:positionH>
                      <wp:positionV relativeFrom="page">
                        <wp:posOffset>5760720</wp:posOffset>
                      </wp:positionV>
                      <wp:extent cx="182880" cy="137160"/>
                      <wp:effectExtent l="1905"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6E5EA" w14:textId="77777777" w:rsidR="009817F0" w:rsidRDefault="009817F0" w:rsidP="009D6849">
                                  <w:pPr>
                                    <w:rPr>
                                      <w:sz w:val="12"/>
                                    </w:rPr>
                                  </w:pPr>
                                  <w:r>
                                    <w:rPr>
                                      <w:sz w:val="12"/>
                                    </w:rPr>
                                    <w:t>?</w:t>
                                  </w:r>
                                </w:p>
                              </w:txbxContent>
                            </wps:txbx>
                            <wps:bodyPr rot="0" vert="horz" wrap="square" lIns="91440"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7C11" id="_x0000_s1038" type="#_x0000_t202" style="position:absolute;left:0;text-align:left;margin-left:122.4pt;margin-top:453.6pt;width:14.4pt;height:10.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" o:allowincell="f" stroked="f">
                      <v:textbox inset=",1.44pt,0,0">
                        <w:txbxContent>
                          <w:p w14:paraId="7426E5EA" w14:textId="77777777" w:rsidR="009817F0" w:rsidRDefault="009817F0" w:rsidP="009D6849">
                            <w:pPr>
                              <w:rPr>
                                <w:sz w:val="12"/>
                              </w:rPr>
                            </w:pPr>
                            <w:r>
                              <w:rPr>
                                <w:sz w:val="12"/>
                              </w:rPr>
                              <w:t>?</w:t>
                            </w:r>
                          </w:p>
                        </w:txbxContent>
                      </v:textbox>
                      <w10:wrap anchory="page"/>
                    </v:shape>
                  </w:pict>
                </mc:Fallback>
              </mc:AlternateContent>
            </w:r>
            <w:r w:rsidRPr="001D573B">
              <w:rPr>
                <w:rFonts w:ascii="Times New Roman" w:hAnsi="Times New Roman"/>
                <w:sz w:val="18"/>
              </w:rPr>
              <w:t>Tertiary</w:t>
            </w:r>
          </w:p>
        </w:tc>
        <w:tc>
          <w:tcPr>
            <w:tcW w:w="928" w:type="dxa"/>
            <w:vMerge w:val="restart"/>
          </w:tcPr>
          <w:p w14:paraId="137DBF4E" w14:textId="77777777" w:rsidR="00E854E4" w:rsidRPr="001D573B" w:rsidRDefault="00E854E4" w:rsidP="009D6849">
            <w:pPr>
              <w:ind w:left="-108" w:right="-80"/>
              <w:jc w:val="center"/>
              <w:rPr>
                <w:rFonts w:ascii="Times New Roman" w:hAnsi="Times New Roman"/>
                <w:sz w:val="16"/>
              </w:rPr>
            </w:pPr>
            <w:r w:rsidRPr="001D573B">
              <w:rPr>
                <w:rFonts w:ascii="Times New Roman" w:hAnsi="Times New Roman"/>
                <w:sz w:val="16"/>
              </w:rPr>
              <w:t>Pliocene</w:t>
            </w:r>
          </w:p>
          <w:p w14:paraId="5A20D6EC" w14:textId="77777777" w:rsidR="00E854E4" w:rsidRPr="001D573B" w:rsidRDefault="00E854E4" w:rsidP="009D6849">
            <w:pPr>
              <w:ind w:left="-108" w:right="-80"/>
              <w:jc w:val="center"/>
              <w:rPr>
                <w:rFonts w:ascii="Times New Roman" w:hAnsi="Times New Roman"/>
                <w:sz w:val="16"/>
              </w:rPr>
            </w:pPr>
          </w:p>
          <w:p w14:paraId="38E1EF6E" w14:textId="77777777" w:rsidR="00E854E4" w:rsidRPr="001D573B" w:rsidRDefault="00E854E4" w:rsidP="009D6849">
            <w:pPr>
              <w:ind w:left="-108" w:right="-80"/>
              <w:jc w:val="center"/>
              <w:rPr>
                <w:rFonts w:ascii="Times New Roman" w:hAnsi="Times New Roman"/>
                <w:sz w:val="16"/>
              </w:rPr>
            </w:pPr>
          </w:p>
          <w:p w14:paraId="4EAB24AE" w14:textId="77777777" w:rsidR="00E854E4" w:rsidRPr="001D573B" w:rsidRDefault="00E854E4" w:rsidP="009D6849">
            <w:pPr>
              <w:ind w:left="-108" w:right="-80"/>
              <w:jc w:val="center"/>
              <w:rPr>
                <w:rFonts w:ascii="Times New Roman" w:hAnsi="Times New Roman"/>
                <w:sz w:val="16"/>
              </w:rPr>
            </w:pPr>
            <w:r w:rsidRPr="001D573B">
              <w:rPr>
                <w:rFonts w:ascii="Times New Roman" w:hAnsi="Times New Roman"/>
                <w:sz w:val="16"/>
              </w:rPr>
              <w:t>-----?-----</w:t>
            </w:r>
          </w:p>
          <w:p w14:paraId="16AAF943" w14:textId="77777777" w:rsidR="00E854E4" w:rsidRPr="001D573B" w:rsidRDefault="00E854E4" w:rsidP="009D6849">
            <w:pPr>
              <w:ind w:left="-108" w:right="-80"/>
              <w:jc w:val="center"/>
              <w:rPr>
                <w:rFonts w:ascii="Times New Roman" w:hAnsi="Times New Roman"/>
                <w:sz w:val="16"/>
              </w:rPr>
            </w:pPr>
          </w:p>
          <w:p w14:paraId="38292ED8" w14:textId="77777777" w:rsidR="00E854E4" w:rsidRPr="001D573B" w:rsidRDefault="00E854E4" w:rsidP="009D6849">
            <w:pPr>
              <w:ind w:left="-108" w:right="-80"/>
              <w:jc w:val="center"/>
              <w:rPr>
                <w:rFonts w:ascii="Times New Roman" w:hAnsi="Times New Roman"/>
                <w:sz w:val="16"/>
              </w:rPr>
            </w:pPr>
          </w:p>
          <w:p w14:paraId="1EF6F474" w14:textId="77777777" w:rsidR="00E854E4" w:rsidRPr="001D573B" w:rsidRDefault="00E854E4" w:rsidP="009D6849">
            <w:pPr>
              <w:ind w:left="-108" w:right="-80"/>
              <w:jc w:val="center"/>
              <w:rPr>
                <w:rFonts w:ascii="Times New Roman" w:hAnsi="Times New Roman"/>
                <w:sz w:val="16"/>
              </w:rPr>
            </w:pPr>
          </w:p>
          <w:p w14:paraId="030CD3C5" w14:textId="77777777" w:rsidR="00E854E4" w:rsidRPr="001D573B" w:rsidRDefault="00E854E4" w:rsidP="009D6849">
            <w:pPr>
              <w:ind w:left="-108" w:right="-80"/>
              <w:jc w:val="center"/>
              <w:rPr>
                <w:rFonts w:ascii="Times New Roman" w:hAnsi="Times New Roman"/>
                <w:sz w:val="16"/>
              </w:rPr>
            </w:pPr>
            <w:r w:rsidRPr="001D573B">
              <w:rPr>
                <w:rFonts w:ascii="Times New Roman" w:hAnsi="Times New Roman"/>
                <w:sz w:val="16"/>
              </w:rPr>
              <w:t>Miocene</w:t>
            </w:r>
          </w:p>
          <w:p w14:paraId="1E24E6F0" w14:textId="77777777" w:rsidR="00E854E4" w:rsidRPr="001D573B" w:rsidRDefault="00E854E4" w:rsidP="009D6849">
            <w:pPr>
              <w:ind w:left="-108" w:right="-80"/>
              <w:jc w:val="center"/>
              <w:rPr>
                <w:rFonts w:ascii="Times New Roman" w:hAnsi="Times New Roman"/>
                <w:sz w:val="16"/>
              </w:rPr>
            </w:pPr>
          </w:p>
          <w:p w14:paraId="08BC4BC7" w14:textId="77777777" w:rsidR="00E854E4" w:rsidRPr="001D573B" w:rsidRDefault="00E854E4" w:rsidP="009D6849">
            <w:pPr>
              <w:ind w:left="-108" w:right="-80"/>
              <w:jc w:val="center"/>
              <w:rPr>
                <w:rFonts w:ascii="Times New Roman" w:hAnsi="Times New Roman"/>
                <w:sz w:val="16"/>
              </w:rPr>
            </w:pPr>
          </w:p>
          <w:p w14:paraId="3AB3B975" w14:textId="77777777" w:rsidR="00E854E4" w:rsidRPr="001D573B" w:rsidRDefault="00E854E4" w:rsidP="009D6849">
            <w:pPr>
              <w:ind w:left="-108" w:right="-80"/>
              <w:jc w:val="center"/>
              <w:rPr>
                <w:rFonts w:ascii="Times New Roman" w:hAnsi="Times New Roman"/>
                <w:sz w:val="16"/>
              </w:rPr>
            </w:pPr>
          </w:p>
          <w:p w14:paraId="1BDE7EC5" w14:textId="77777777" w:rsidR="00E854E4" w:rsidRPr="001D573B" w:rsidRDefault="00E854E4" w:rsidP="009D6849">
            <w:pPr>
              <w:ind w:left="-108" w:right="-80"/>
              <w:jc w:val="center"/>
              <w:rPr>
                <w:rFonts w:ascii="Times New Roman" w:hAnsi="Times New Roman"/>
                <w:sz w:val="16"/>
              </w:rPr>
            </w:pPr>
          </w:p>
          <w:p w14:paraId="41B2070F" w14:textId="77777777" w:rsidR="00E854E4" w:rsidRPr="001D573B" w:rsidRDefault="00E854E4" w:rsidP="009D6849">
            <w:pPr>
              <w:ind w:left="-108" w:right="-80"/>
              <w:jc w:val="center"/>
              <w:rPr>
                <w:rFonts w:ascii="Times New Roman" w:hAnsi="Times New Roman"/>
                <w:sz w:val="16"/>
              </w:rPr>
            </w:pPr>
            <w:r w:rsidRPr="001D573B">
              <w:rPr>
                <w:rFonts w:ascii="Times New Roman" w:hAnsi="Times New Roman"/>
                <w:sz w:val="16"/>
              </w:rPr>
              <w:t>-----?-----</w:t>
            </w:r>
          </w:p>
          <w:p w14:paraId="65C5ACD4" w14:textId="77777777" w:rsidR="00E854E4" w:rsidRPr="001D573B" w:rsidRDefault="00E854E4" w:rsidP="009D6849">
            <w:pPr>
              <w:ind w:left="-108" w:right="-80"/>
              <w:jc w:val="center"/>
              <w:rPr>
                <w:rFonts w:ascii="Times New Roman" w:hAnsi="Times New Roman"/>
                <w:sz w:val="16"/>
              </w:rPr>
            </w:pPr>
          </w:p>
          <w:p w14:paraId="6B842DCF" w14:textId="77777777" w:rsidR="00E854E4" w:rsidRPr="001D573B" w:rsidRDefault="00E854E4" w:rsidP="009D6849">
            <w:pPr>
              <w:ind w:left="-108" w:right="-80"/>
              <w:jc w:val="center"/>
              <w:rPr>
                <w:rFonts w:ascii="Times New Roman" w:hAnsi="Times New Roman"/>
                <w:sz w:val="16"/>
              </w:rPr>
            </w:pPr>
            <w:r w:rsidRPr="001D573B">
              <w:rPr>
                <w:rFonts w:ascii="Times New Roman" w:hAnsi="Times New Roman"/>
                <w:sz w:val="16"/>
              </w:rPr>
              <w:t>Oligocene</w:t>
            </w:r>
          </w:p>
        </w:tc>
        <w:tc>
          <w:tcPr>
            <w:tcW w:w="410" w:type="dxa"/>
            <w:gridSpan w:val="2"/>
            <w:vMerge w:val="restart"/>
            <w:textDirection w:val="btLr"/>
            <w:vAlign w:val="center"/>
          </w:tcPr>
          <w:p w14:paraId="48DE5483" w14:textId="77777777" w:rsidR="00E854E4" w:rsidRPr="001D573B" w:rsidRDefault="00E854E4" w:rsidP="009D6849">
            <w:pPr>
              <w:ind w:left="113" w:right="113"/>
              <w:jc w:val="center"/>
              <w:rPr>
                <w:rFonts w:ascii="Times New Roman" w:hAnsi="Times New Roman"/>
                <w:sz w:val="12"/>
              </w:rPr>
            </w:pPr>
            <w:r w:rsidRPr="001D573B">
              <w:rPr>
                <w:rFonts w:ascii="Times New Roman" w:hAnsi="Times New Roman"/>
                <w:sz w:val="12"/>
              </w:rPr>
              <w:t>Fleming Formation</w:t>
            </w:r>
          </w:p>
        </w:tc>
        <w:tc>
          <w:tcPr>
            <w:tcW w:w="1722" w:type="dxa"/>
            <w:vAlign w:val="center"/>
          </w:tcPr>
          <w:p w14:paraId="145CF83D" w14:textId="77777777" w:rsidR="00E854E4" w:rsidRPr="001D573B" w:rsidRDefault="00E854E4" w:rsidP="009D6849">
            <w:pPr>
              <w:rPr>
                <w:rFonts w:ascii="Times New Roman" w:hAnsi="Times New Roman"/>
                <w:sz w:val="12"/>
              </w:rPr>
            </w:pPr>
            <w:r w:rsidRPr="001D573B">
              <w:rPr>
                <w:rFonts w:ascii="Times New Roman" w:hAnsi="Times New Roman"/>
                <w:sz w:val="12"/>
              </w:rPr>
              <w:t>Blounts Creek Member</w:t>
            </w:r>
          </w:p>
        </w:tc>
        <w:tc>
          <w:tcPr>
            <w:tcW w:w="1710" w:type="dxa"/>
            <w:vMerge w:val="restart"/>
          </w:tcPr>
          <w:p w14:paraId="4DABFD0C" w14:textId="77777777" w:rsidR="00E854E4" w:rsidRPr="001D573B" w:rsidRDefault="00E854E4" w:rsidP="009D6849">
            <w:pPr>
              <w:ind w:left="-18" w:right="-18"/>
              <w:rPr>
                <w:rFonts w:ascii="Times New Roman" w:hAnsi="Times New Roman"/>
                <w:sz w:val="12"/>
              </w:rPr>
            </w:pPr>
          </w:p>
          <w:p w14:paraId="5A179ABC" w14:textId="77777777" w:rsidR="00E854E4" w:rsidRPr="001D573B" w:rsidRDefault="00E854E4" w:rsidP="009D6849">
            <w:pPr>
              <w:ind w:left="-18" w:right="-18"/>
              <w:rPr>
                <w:rFonts w:ascii="Times New Roman" w:hAnsi="Times New Roman"/>
                <w:sz w:val="12"/>
              </w:rPr>
            </w:pPr>
          </w:p>
          <w:p w14:paraId="56981548" w14:textId="77777777" w:rsidR="00E854E4" w:rsidRPr="001D573B" w:rsidRDefault="00E854E4" w:rsidP="009D6849">
            <w:pPr>
              <w:ind w:left="-18" w:right="-18"/>
              <w:rPr>
                <w:rFonts w:ascii="Times New Roman" w:hAnsi="Times New Roman"/>
                <w:sz w:val="12"/>
              </w:rPr>
            </w:pPr>
          </w:p>
          <w:p w14:paraId="23755615" w14:textId="77777777" w:rsidR="00E854E4" w:rsidRPr="001D573B" w:rsidRDefault="00E854E4" w:rsidP="009D6849">
            <w:pPr>
              <w:ind w:left="-18" w:right="-18"/>
              <w:rPr>
                <w:rFonts w:ascii="Times New Roman" w:hAnsi="Times New Roman"/>
                <w:sz w:val="12"/>
              </w:rPr>
            </w:pPr>
            <w:r w:rsidRPr="001D573B">
              <w:rPr>
                <w:rFonts w:ascii="Times New Roman" w:hAnsi="Times New Roman"/>
                <w:sz w:val="12"/>
              </w:rPr>
              <w:t>Pliocene-Miocene aquifers</w:t>
            </w:r>
          </w:p>
          <w:p w14:paraId="67741ED2" w14:textId="77777777" w:rsidR="00E854E4" w:rsidRPr="001D573B" w:rsidRDefault="00E854E4" w:rsidP="009D6849">
            <w:pPr>
              <w:ind w:left="-18" w:right="-18"/>
              <w:rPr>
                <w:rFonts w:ascii="Times New Roman" w:hAnsi="Times New Roman"/>
                <w:sz w:val="12"/>
              </w:rPr>
            </w:pPr>
            <w:r w:rsidRPr="001D573B">
              <w:rPr>
                <w:rFonts w:ascii="Times New Roman" w:hAnsi="Times New Roman"/>
                <w:sz w:val="12"/>
              </w:rPr>
              <w:t xml:space="preserve">  are absent in this area</w:t>
            </w:r>
          </w:p>
        </w:tc>
        <w:tc>
          <w:tcPr>
            <w:tcW w:w="3690" w:type="dxa"/>
            <w:gridSpan w:val="3"/>
            <w:vAlign w:val="center"/>
          </w:tcPr>
          <w:p w14:paraId="6CCF4B28" w14:textId="77777777" w:rsidR="00E854E4" w:rsidRPr="001D573B" w:rsidRDefault="00E854E4" w:rsidP="009D6849">
            <w:pPr>
              <w:ind w:left="-18"/>
              <w:jc w:val="center"/>
              <w:rPr>
                <w:rFonts w:ascii="Times New Roman" w:hAnsi="Times New Roman"/>
                <w:sz w:val="12"/>
              </w:rPr>
            </w:pPr>
            <w:r w:rsidRPr="001D573B">
              <w:rPr>
                <w:rFonts w:ascii="Times New Roman" w:hAnsi="Times New Roman"/>
                <w:sz w:val="12"/>
              </w:rPr>
              <w:t>Evangeline aquifer or surficial confining unit</w:t>
            </w:r>
          </w:p>
        </w:tc>
        <w:tc>
          <w:tcPr>
            <w:tcW w:w="1170" w:type="dxa"/>
          </w:tcPr>
          <w:p w14:paraId="67833ACF" w14:textId="77777777" w:rsidR="00E854E4" w:rsidRPr="0040366A" w:rsidRDefault="00E854E4" w:rsidP="00247443">
            <w:pPr>
              <w:ind w:left="-56" w:right="-108"/>
              <w:rPr>
                <w:rFonts w:ascii="Times New Roman" w:hAnsi="Times New Roman"/>
                <w:sz w:val="12"/>
              </w:rPr>
            </w:pPr>
          </w:p>
          <w:p w14:paraId="30740C04" w14:textId="77777777" w:rsidR="00E854E4" w:rsidRPr="0040366A" w:rsidRDefault="00E854E4" w:rsidP="00247443">
            <w:pPr>
              <w:ind w:left="-56" w:right="-108"/>
              <w:rPr>
                <w:rFonts w:ascii="Times New Roman" w:hAnsi="Times New Roman"/>
                <w:sz w:val="12"/>
              </w:rPr>
            </w:pPr>
            <w:r w:rsidRPr="0040366A">
              <w:rPr>
                <w:rFonts w:ascii="Times New Roman" w:hAnsi="Times New Roman"/>
                <w:sz w:val="12"/>
              </w:rPr>
              <w:t>Evangeline equivalent</w:t>
            </w:r>
          </w:p>
          <w:p w14:paraId="6EFDAFBF" w14:textId="77777777" w:rsidR="00E854E4" w:rsidRPr="0040366A" w:rsidRDefault="00E854E4" w:rsidP="00247443">
            <w:pPr>
              <w:ind w:left="-56"/>
              <w:rPr>
                <w:rFonts w:ascii="Times New Roman" w:hAnsi="Times New Roman"/>
                <w:sz w:val="12"/>
              </w:rPr>
            </w:pPr>
            <w:r w:rsidRPr="0040366A">
              <w:rPr>
                <w:rFonts w:ascii="Times New Roman" w:hAnsi="Times New Roman"/>
                <w:sz w:val="12"/>
              </w:rPr>
              <w:t xml:space="preserve"> aquifer system</w:t>
            </w:r>
            <w:r w:rsidRPr="0040366A">
              <w:rPr>
                <w:rFonts w:ascii="Times New Roman" w:hAnsi="Times New Roman"/>
                <w:sz w:val="12"/>
                <w:vertAlign w:val="superscript"/>
              </w:rPr>
              <w:t>2</w:t>
            </w:r>
            <w:r w:rsidRPr="0040366A">
              <w:rPr>
                <w:rFonts w:ascii="Times New Roman" w:hAnsi="Times New Roman"/>
                <w:sz w:val="12"/>
              </w:rPr>
              <w:t xml:space="preserve"> or</w:t>
            </w:r>
          </w:p>
          <w:p w14:paraId="154C185E" w14:textId="77777777" w:rsidR="00E854E4" w:rsidRPr="0040366A" w:rsidRDefault="00E854E4" w:rsidP="00247443">
            <w:pPr>
              <w:ind w:left="-56"/>
              <w:rPr>
                <w:rFonts w:ascii="Times New Roman" w:hAnsi="Times New Roman"/>
                <w:sz w:val="12"/>
              </w:rPr>
            </w:pPr>
            <w:r w:rsidRPr="0040366A">
              <w:rPr>
                <w:rFonts w:ascii="Times New Roman" w:hAnsi="Times New Roman"/>
                <w:sz w:val="12"/>
              </w:rPr>
              <w:t xml:space="preserve"> surficial confining</w:t>
            </w:r>
          </w:p>
          <w:p w14:paraId="234F89DE" w14:textId="77777777" w:rsidR="00E854E4" w:rsidRPr="0040366A" w:rsidRDefault="00E854E4" w:rsidP="00247443">
            <w:pPr>
              <w:ind w:left="-56"/>
              <w:rPr>
                <w:rFonts w:ascii="Times New Roman" w:hAnsi="Times New Roman"/>
                <w:sz w:val="12"/>
              </w:rPr>
            </w:pPr>
            <w:r w:rsidRPr="0040366A">
              <w:rPr>
                <w:rFonts w:ascii="Times New Roman" w:hAnsi="Times New Roman"/>
                <w:sz w:val="12"/>
              </w:rPr>
              <w:t xml:space="preserve"> unit</w:t>
            </w:r>
          </w:p>
        </w:tc>
        <w:tc>
          <w:tcPr>
            <w:tcW w:w="1260" w:type="dxa"/>
          </w:tcPr>
          <w:p w14:paraId="3D68DA92" w14:textId="77777777" w:rsidR="00E854E4" w:rsidRPr="0040366A" w:rsidRDefault="00E854E4" w:rsidP="009D6849">
            <w:pPr>
              <w:rPr>
                <w:rFonts w:ascii="Times New Roman" w:hAnsi="Times New Roman"/>
                <w:sz w:val="12"/>
              </w:rPr>
            </w:pPr>
            <w:r w:rsidRPr="0040366A">
              <w:rPr>
                <w:rFonts w:ascii="Times New Roman" w:hAnsi="Times New Roman"/>
                <w:sz w:val="12"/>
              </w:rPr>
              <w:t>“800-foot” sand</w:t>
            </w:r>
          </w:p>
          <w:p w14:paraId="7A95F378" w14:textId="77777777" w:rsidR="00E854E4" w:rsidRPr="0040366A" w:rsidRDefault="00E854E4" w:rsidP="009D6849">
            <w:pPr>
              <w:rPr>
                <w:rFonts w:ascii="Times New Roman" w:hAnsi="Times New Roman"/>
                <w:sz w:val="12"/>
              </w:rPr>
            </w:pPr>
            <w:r w:rsidRPr="0040366A">
              <w:rPr>
                <w:rFonts w:ascii="Times New Roman" w:hAnsi="Times New Roman"/>
                <w:sz w:val="12"/>
              </w:rPr>
              <w:t>“1,000-foot” sand</w:t>
            </w:r>
          </w:p>
          <w:p w14:paraId="65AA3A07" w14:textId="77777777" w:rsidR="00E854E4" w:rsidRPr="0040366A" w:rsidRDefault="00E854E4" w:rsidP="009D6849">
            <w:pPr>
              <w:rPr>
                <w:rFonts w:ascii="Times New Roman" w:hAnsi="Times New Roman"/>
                <w:sz w:val="12"/>
              </w:rPr>
            </w:pPr>
            <w:r w:rsidRPr="0040366A">
              <w:rPr>
                <w:rFonts w:ascii="Times New Roman" w:hAnsi="Times New Roman"/>
                <w:sz w:val="12"/>
              </w:rPr>
              <w:t>“1,200-foot” sand</w:t>
            </w:r>
          </w:p>
          <w:p w14:paraId="4E810D10" w14:textId="77777777" w:rsidR="00E854E4" w:rsidRPr="0040366A" w:rsidRDefault="00E854E4" w:rsidP="009D6849">
            <w:pPr>
              <w:rPr>
                <w:rFonts w:ascii="Times New Roman" w:hAnsi="Times New Roman"/>
                <w:sz w:val="12"/>
              </w:rPr>
            </w:pPr>
            <w:r w:rsidRPr="0040366A">
              <w:rPr>
                <w:rFonts w:ascii="Times New Roman" w:hAnsi="Times New Roman"/>
                <w:sz w:val="12"/>
              </w:rPr>
              <w:t>“1,500-foot” sand</w:t>
            </w:r>
          </w:p>
          <w:p w14:paraId="47DEF594" w14:textId="77777777" w:rsidR="00E854E4" w:rsidRPr="0040366A" w:rsidRDefault="00E854E4" w:rsidP="009D6849">
            <w:pPr>
              <w:rPr>
                <w:rFonts w:ascii="Times New Roman" w:hAnsi="Times New Roman"/>
                <w:sz w:val="12"/>
              </w:rPr>
            </w:pPr>
            <w:r w:rsidRPr="0040366A">
              <w:rPr>
                <w:rFonts w:ascii="Times New Roman" w:hAnsi="Times New Roman"/>
                <w:sz w:val="12"/>
              </w:rPr>
              <w:t>“1,700-foot” sand</w:t>
            </w:r>
          </w:p>
        </w:tc>
        <w:tc>
          <w:tcPr>
            <w:tcW w:w="1530" w:type="dxa"/>
            <w:tcBorders>
              <w:bottom w:val="single" w:sz="4" w:space="0" w:color="auto"/>
            </w:tcBorders>
            <w:vAlign w:val="center"/>
          </w:tcPr>
          <w:p w14:paraId="4F8015A4" w14:textId="77777777" w:rsidR="00E854E4" w:rsidRPr="0040366A" w:rsidRDefault="00E854E4" w:rsidP="009D6849">
            <w:pPr>
              <w:ind w:right="-108"/>
              <w:rPr>
                <w:rFonts w:ascii="Times New Roman" w:hAnsi="Times New Roman"/>
                <w:sz w:val="12"/>
              </w:rPr>
            </w:pPr>
            <w:r w:rsidRPr="0040366A">
              <w:rPr>
                <w:rFonts w:ascii="Times New Roman" w:hAnsi="Times New Roman"/>
                <w:sz w:val="12"/>
              </w:rPr>
              <w:t>Lower Ponchatoula Aquifer</w:t>
            </w:r>
          </w:p>
          <w:p w14:paraId="7FCB1D79" w14:textId="77777777" w:rsidR="00E854E4" w:rsidRPr="0040366A" w:rsidRDefault="00E854E4" w:rsidP="009D6849">
            <w:pPr>
              <w:ind w:right="-108"/>
              <w:rPr>
                <w:rFonts w:ascii="Times New Roman" w:hAnsi="Times New Roman"/>
                <w:sz w:val="12"/>
              </w:rPr>
            </w:pPr>
            <w:r w:rsidRPr="0040366A">
              <w:rPr>
                <w:rFonts w:ascii="Times New Roman" w:hAnsi="Times New Roman"/>
                <w:sz w:val="12"/>
              </w:rPr>
              <w:t>Big Branch aquifer</w:t>
            </w:r>
          </w:p>
          <w:p w14:paraId="2E36B68D" w14:textId="77777777" w:rsidR="00E854E4" w:rsidRPr="0040366A" w:rsidRDefault="00E854E4" w:rsidP="009D6849">
            <w:pPr>
              <w:ind w:right="-108"/>
              <w:rPr>
                <w:rFonts w:ascii="Times New Roman" w:hAnsi="Times New Roman"/>
                <w:sz w:val="12"/>
              </w:rPr>
            </w:pPr>
            <w:r w:rsidRPr="0040366A">
              <w:rPr>
                <w:rFonts w:ascii="Times New Roman" w:hAnsi="Times New Roman"/>
                <w:sz w:val="12"/>
              </w:rPr>
              <w:t>Kentwood aquifer</w:t>
            </w:r>
          </w:p>
          <w:p w14:paraId="040601FD" w14:textId="77777777" w:rsidR="00E854E4" w:rsidRPr="0040366A" w:rsidRDefault="00E854E4" w:rsidP="009D6849">
            <w:pPr>
              <w:ind w:right="-108"/>
              <w:rPr>
                <w:rFonts w:ascii="Times New Roman" w:hAnsi="Times New Roman"/>
                <w:sz w:val="12"/>
              </w:rPr>
            </w:pPr>
            <w:r w:rsidRPr="0040366A">
              <w:rPr>
                <w:rFonts w:ascii="Times New Roman" w:hAnsi="Times New Roman"/>
                <w:sz w:val="12"/>
              </w:rPr>
              <w:t>Abita aquifer</w:t>
            </w:r>
          </w:p>
          <w:p w14:paraId="7586F450" w14:textId="77777777" w:rsidR="00E854E4" w:rsidRPr="0040366A" w:rsidRDefault="00E854E4" w:rsidP="009D6849">
            <w:pPr>
              <w:ind w:right="-108"/>
              <w:rPr>
                <w:rFonts w:ascii="Times New Roman" w:hAnsi="Times New Roman"/>
                <w:sz w:val="12"/>
              </w:rPr>
            </w:pPr>
            <w:r w:rsidRPr="0040366A">
              <w:rPr>
                <w:rFonts w:ascii="Times New Roman" w:hAnsi="Times New Roman"/>
                <w:sz w:val="12"/>
              </w:rPr>
              <w:t>Covington aquifer</w:t>
            </w:r>
          </w:p>
          <w:p w14:paraId="5557A41C" w14:textId="77777777" w:rsidR="00E854E4" w:rsidRPr="0040366A" w:rsidRDefault="00E854E4" w:rsidP="009D6849">
            <w:pPr>
              <w:ind w:right="-108"/>
              <w:rPr>
                <w:rFonts w:ascii="Times New Roman" w:hAnsi="Times New Roman"/>
                <w:sz w:val="12"/>
              </w:rPr>
            </w:pPr>
            <w:r w:rsidRPr="0040366A">
              <w:rPr>
                <w:rFonts w:ascii="Times New Roman" w:hAnsi="Times New Roman"/>
                <w:sz w:val="12"/>
              </w:rPr>
              <w:t>Slidell aquifer</w:t>
            </w:r>
          </w:p>
        </w:tc>
        <w:tc>
          <w:tcPr>
            <w:tcW w:w="1283" w:type="dxa"/>
            <w:vMerge w:val="restart"/>
            <w:tcBorders>
              <w:bottom w:val="double" w:sz="6" w:space="0" w:color="000000"/>
              <w:right w:val="double" w:sz="6" w:space="0" w:color="000000"/>
            </w:tcBorders>
          </w:tcPr>
          <w:p w14:paraId="1E3FBA8A" w14:textId="77777777" w:rsidR="00E854E4" w:rsidRPr="001D573B" w:rsidRDefault="00E854E4" w:rsidP="009D6849">
            <w:pPr>
              <w:rPr>
                <w:rFonts w:ascii="Times New Roman" w:hAnsi="Times New Roman"/>
                <w:sz w:val="16"/>
              </w:rPr>
            </w:pPr>
          </w:p>
        </w:tc>
      </w:tr>
      <w:tr w:rsidR="00E854E4" w:rsidRPr="001D573B" w14:paraId="7192EA69" w14:textId="77777777" w:rsidTr="009D6849">
        <w:trPr>
          <w:cantSplit/>
          <w:trHeight w:val="200"/>
          <w:jc w:val="center"/>
        </w:trPr>
        <w:tc>
          <w:tcPr>
            <w:tcW w:w="279" w:type="dxa"/>
            <w:vMerge/>
            <w:tcBorders>
              <w:left w:val="double" w:sz="6" w:space="0" w:color="000000"/>
              <w:bottom w:val="double" w:sz="6" w:space="0" w:color="000000"/>
            </w:tcBorders>
            <w:textDirection w:val="btLr"/>
            <w:vAlign w:val="center"/>
          </w:tcPr>
          <w:p w14:paraId="7D86D385" w14:textId="77777777" w:rsidR="00E854E4" w:rsidRPr="001D573B" w:rsidRDefault="00E854E4" w:rsidP="009D6849">
            <w:pPr>
              <w:ind w:left="113" w:right="113"/>
              <w:jc w:val="center"/>
              <w:rPr>
                <w:rFonts w:ascii="Times New Roman" w:hAnsi="Times New Roman"/>
                <w:sz w:val="18"/>
              </w:rPr>
            </w:pPr>
          </w:p>
        </w:tc>
        <w:tc>
          <w:tcPr>
            <w:tcW w:w="928" w:type="dxa"/>
            <w:vMerge/>
          </w:tcPr>
          <w:p w14:paraId="386D9B70" w14:textId="77777777" w:rsidR="00E854E4" w:rsidRPr="001D573B" w:rsidRDefault="00E854E4" w:rsidP="009D6849">
            <w:pPr>
              <w:ind w:left="-108" w:right="-80"/>
              <w:jc w:val="center"/>
              <w:rPr>
                <w:rFonts w:ascii="Times New Roman" w:hAnsi="Times New Roman"/>
                <w:sz w:val="18"/>
              </w:rPr>
            </w:pPr>
          </w:p>
        </w:tc>
        <w:tc>
          <w:tcPr>
            <w:tcW w:w="410" w:type="dxa"/>
            <w:gridSpan w:val="2"/>
            <w:vMerge/>
          </w:tcPr>
          <w:p w14:paraId="5FF0F6EB" w14:textId="77777777" w:rsidR="00E854E4" w:rsidRPr="001D573B" w:rsidRDefault="00E854E4" w:rsidP="009D6849">
            <w:pPr>
              <w:rPr>
                <w:rFonts w:ascii="Times New Roman" w:hAnsi="Times New Roman"/>
                <w:sz w:val="18"/>
              </w:rPr>
            </w:pPr>
          </w:p>
        </w:tc>
        <w:tc>
          <w:tcPr>
            <w:tcW w:w="1722" w:type="dxa"/>
            <w:vAlign w:val="center"/>
          </w:tcPr>
          <w:p w14:paraId="3A3D9067" w14:textId="77777777" w:rsidR="00E854E4" w:rsidRPr="001D573B" w:rsidRDefault="00E854E4" w:rsidP="009D6849">
            <w:pPr>
              <w:rPr>
                <w:rFonts w:ascii="Times New Roman" w:hAnsi="Times New Roman"/>
                <w:sz w:val="12"/>
              </w:rPr>
            </w:pPr>
            <w:r w:rsidRPr="001D573B">
              <w:rPr>
                <w:rFonts w:ascii="Times New Roman" w:hAnsi="Times New Roman"/>
                <w:sz w:val="12"/>
              </w:rPr>
              <w:t>Castor Creek Member</w:t>
            </w:r>
          </w:p>
        </w:tc>
        <w:tc>
          <w:tcPr>
            <w:tcW w:w="1710" w:type="dxa"/>
            <w:vMerge/>
          </w:tcPr>
          <w:p w14:paraId="66D9A2FF" w14:textId="77777777" w:rsidR="00E854E4" w:rsidRPr="001D573B" w:rsidRDefault="00E854E4" w:rsidP="009D6849">
            <w:pPr>
              <w:ind w:left="-108" w:right="-108"/>
              <w:rPr>
                <w:rFonts w:ascii="Times New Roman" w:hAnsi="Times New Roman"/>
                <w:sz w:val="16"/>
              </w:rPr>
            </w:pPr>
          </w:p>
        </w:tc>
        <w:tc>
          <w:tcPr>
            <w:tcW w:w="3690" w:type="dxa"/>
            <w:gridSpan w:val="3"/>
            <w:vAlign w:val="center"/>
          </w:tcPr>
          <w:p w14:paraId="464EF9D6" w14:textId="77777777" w:rsidR="00E854E4" w:rsidRPr="001D573B" w:rsidRDefault="00E854E4" w:rsidP="009D6849">
            <w:pPr>
              <w:ind w:left="612"/>
              <w:rPr>
                <w:rFonts w:ascii="Times New Roman" w:hAnsi="Times New Roman"/>
                <w:sz w:val="12"/>
              </w:rPr>
            </w:pPr>
            <w:r w:rsidRPr="001D573B">
              <w:rPr>
                <w:rFonts w:ascii="Times New Roman" w:hAnsi="Times New Roman"/>
                <w:sz w:val="12"/>
              </w:rPr>
              <w:t>Castor Creek confining unit</w:t>
            </w:r>
          </w:p>
        </w:tc>
        <w:tc>
          <w:tcPr>
            <w:tcW w:w="1170" w:type="dxa"/>
            <w:vAlign w:val="center"/>
          </w:tcPr>
          <w:p w14:paraId="5ED3617B" w14:textId="77777777" w:rsidR="00E854E4" w:rsidRPr="0040366A" w:rsidRDefault="00E854E4" w:rsidP="00247443">
            <w:pPr>
              <w:ind w:left="-56" w:right="-108"/>
              <w:rPr>
                <w:rFonts w:ascii="Times New Roman" w:hAnsi="Times New Roman"/>
                <w:sz w:val="12"/>
              </w:rPr>
            </w:pPr>
            <w:r w:rsidRPr="0040366A">
              <w:rPr>
                <w:rFonts w:ascii="Times New Roman" w:hAnsi="Times New Roman"/>
                <w:sz w:val="12"/>
              </w:rPr>
              <w:t>Unnamed  confining</w:t>
            </w:r>
          </w:p>
          <w:p w14:paraId="6E4F843F" w14:textId="77777777" w:rsidR="00E854E4" w:rsidRPr="0040366A" w:rsidRDefault="00E854E4" w:rsidP="00247443">
            <w:pPr>
              <w:ind w:left="-56" w:right="-108"/>
              <w:rPr>
                <w:rFonts w:ascii="Times New Roman" w:hAnsi="Times New Roman"/>
                <w:sz w:val="12"/>
              </w:rPr>
            </w:pPr>
            <w:r w:rsidRPr="0040366A">
              <w:rPr>
                <w:rFonts w:ascii="Times New Roman" w:hAnsi="Times New Roman"/>
                <w:sz w:val="12"/>
              </w:rPr>
              <w:t xml:space="preserve">  unit</w:t>
            </w:r>
          </w:p>
        </w:tc>
        <w:tc>
          <w:tcPr>
            <w:tcW w:w="1260" w:type="dxa"/>
            <w:vMerge w:val="restart"/>
          </w:tcPr>
          <w:p w14:paraId="7B91598C" w14:textId="77777777" w:rsidR="00E854E4" w:rsidRPr="0040366A" w:rsidRDefault="00E854E4" w:rsidP="009D6849">
            <w:pPr>
              <w:rPr>
                <w:rFonts w:ascii="Times New Roman" w:hAnsi="Times New Roman"/>
                <w:sz w:val="12"/>
              </w:rPr>
            </w:pPr>
            <w:r w:rsidRPr="0040366A">
              <w:rPr>
                <w:rFonts w:ascii="Times New Roman" w:hAnsi="Times New Roman"/>
                <w:sz w:val="12"/>
              </w:rPr>
              <w:t>“2,000-foot” sand</w:t>
            </w:r>
          </w:p>
          <w:p w14:paraId="12254906" w14:textId="77777777" w:rsidR="00E854E4" w:rsidRPr="0040366A" w:rsidRDefault="00E854E4" w:rsidP="009D6849">
            <w:pPr>
              <w:rPr>
                <w:rFonts w:ascii="Times New Roman" w:hAnsi="Times New Roman"/>
                <w:sz w:val="12"/>
              </w:rPr>
            </w:pPr>
            <w:r w:rsidRPr="0040366A">
              <w:rPr>
                <w:rFonts w:ascii="Times New Roman" w:hAnsi="Times New Roman"/>
                <w:sz w:val="12"/>
              </w:rPr>
              <w:t>“2,400-foot” sand</w:t>
            </w:r>
          </w:p>
          <w:p w14:paraId="3B6F13B7" w14:textId="77777777" w:rsidR="00E854E4" w:rsidRPr="0040366A" w:rsidRDefault="00E854E4" w:rsidP="009D6849">
            <w:pPr>
              <w:rPr>
                <w:rFonts w:ascii="Times New Roman" w:hAnsi="Times New Roman"/>
                <w:sz w:val="12"/>
              </w:rPr>
            </w:pPr>
            <w:r w:rsidRPr="0040366A">
              <w:rPr>
                <w:rFonts w:ascii="Times New Roman" w:hAnsi="Times New Roman"/>
                <w:sz w:val="12"/>
              </w:rPr>
              <w:t>“2,800-foot” sand</w:t>
            </w:r>
          </w:p>
        </w:tc>
        <w:tc>
          <w:tcPr>
            <w:tcW w:w="1530" w:type="dxa"/>
            <w:vMerge w:val="restart"/>
            <w:tcBorders>
              <w:top w:val="double" w:sz="6" w:space="0" w:color="000000"/>
              <w:bottom w:val="single" w:sz="4" w:space="0" w:color="auto"/>
            </w:tcBorders>
          </w:tcPr>
          <w:p w14:paraId="2F543796" w14:textId="77777777" w:rsidR="00E854E4" w:rsidRPr="0040366A" w:rsidRDefault="00E854E4" w:rsidP="009D6849">
            <w:pPr>
              <w:rPr>
                <w:rFonts w:ascii="Times New Roman" w:hAnsi="Times New Roman"/>
                <w:sz w:val="12"/>
              </w:rPr>
            </w:pPr>
            <w:r w:rsidRPr="0040366A">
              <w:rPr>
                <w:rFonts w:ascii="Times New Roman" w:hAnsi="Times New Roman"/>
                <w:sz w:val="12"/>
              </w:rPr>
              <w:t>Tchefuncte aquifer</w:t>
            </w:r>
          </w:p>
          <w:p w14:paraId="4CE542BE" w14:textId="77777777" w:rsidR="00E854E4" w:rsidRPr="0040366A" w:rsidRDefault="00E854E4" w:rsidP="009D6849">
            <w:pPr>
              <w:rPr>
                <w:rFonts w:ascii="Times New Roman" w:hAnsi="Times New Roman"/>
                <w:sz w:val="12"/>
              </w:rPr>
            </w:pPr>
            <w:r w:rsidRPr="0040366A">
              <w:rPr>
                <w:rFonts w:ascii="Times New Roman" w:hAnsi="Times New Roman"/>
                <w:sz w:val="12"/>
              </w:rPr>
              <w:t>Hammond aquifer</w:t>
            </w:r>
          </w:p>
          <w:p w14:paraId="123E5748" w14:textId="77777777" w:rsidR="00E854E4" w:rsidRPr="0040366A" w:rsidRDefault="00E854E4" w:rsidP="009D6849">
            <w:pPr>
              <w:rPr>
                <w:rFonts w:ascii="Times New Roman" w:hAnsi="Times New Roman"/>
                <w:sz w:val="12"/>
              </w:rPr>
            </w:pPr>
            <w:r w:rsidRPr="0040366A">
              <w:rPr>
                <w:rFonts w:ascii="Times New Roman" w:hAnsi="Times New Roman"/>
                <w:sz w:val="12"/>
              </w:rPr>
              <w:t>Amite aquifer</w:t>
            </w:r>
          </w:p>
          <w:p w14:paraId="7CA719FA" w14:textId="77777777" w:rsidR="00E854E4" w:rsidRPr="0040366A" w:rsidRDefault="00E854E4" w:rsidP="009D6849">
            <w:pPr>
              <w:rPr>
                <w:rFonts w:ascii="Times New Roman" w:hAnsi="Times New Roman"/>
                <w:sz w:val="12"/>
              </w:rPr>
            </w:pPr>
            <w:r w:rsidRPr="0040366A">
              <w:rPr>
                <w:rFonts w:ascii="Times New Roman" w:hAnsi="Times New Roman"/>
                <w:sz w:val="12"/>
              </w:rPr>
              <w:t>Ramsay aquifer</w:t>
            </w:r>
          </w:p>
          <w:p w14:paraId="319C8E32" w14:textId="77777777" w:rsidR="00E854E4" w:rsidRPr="0040366A" w:rsidRDefault="00E854E4" w:rsidP="009D6849">
            <w:pPr>
              <w:rPr>
                <w:rFonts w:ascii="Times New Roman" w:hAnsi="Times New Roman"/>
                <w:sz w:val="12"/>
              </w:rPr>
            </w:pPr>
            <w:r w:rsidRPr="0040366A">
              <w:rPr>
                <w:rFonts w:ascii="Times New Roman" w:hAnsi="Times New Roman"/>
                <w:sz w:val="12"/>
              </w:rPr>
              <w:t>Franklinton aquifer</w:t>
            </w:r>
          </w:p>
        </w:tc>
        <w:tc>
          <w:tcPr>
            <w:tcW w:w="1283" w:type="dxa"/>
            <w:vMerge/>
            <w:tcBorders>
              <w:bottom w:val="double" w:sz="6" w:space="0" w:color="000000"/>
              <w:right w:val="double" w:sz="6" w:space="0" w:color="000000"/>
            </w:tcBorders>
          </w:tcPr>
          <w:p w14:paraId="5E07F019" w14:textId="77777777" w:rsidR="00E854E4" w:rsidRPr="001D573B" w:rsidRDefault="00E854E4" w:rsidP="009D6849">
            <w:pPr>
              <w:rPr>
                <w:rFonts w:ascii="Times New Roman" w:hAnsi="Times New Roman"/>
                <w:sz w:val="16"/>
              </w:rPr>
            </w:pPr>
          </w:p>
        </w:tc>
      </w:tr>
      <w:tr w:rsidR="00E854E4" w:rsidRPr="001D573B" w14:paraId="4638CE55" w14:textId="77777777" w:rsidTr="009D6849">
        <w:trPr>
          <w:cantSplit/>
          <w:trHeight w:val="560"/>
          <w:jc w:val="center"/>
        </w:trPr>
        <w:tc>
          <w:tcPr>
            <w:tcW w:w="279" w:type="dxa"/>
            <w:vMerge/>
            <w:tcBorders>
              <w:left w:val="double" w:sz="6" w:space="0" w:color="000000"/>
              <w:bottom w:val="double" w:sz="6" w:space="0" w:color="000000"/>
            </w:tcBorders>
            <w:textDirection w:val="btLr"/>
            <w:vAlign w:val="center"/>
          </w:tcPr>
          <w:p w14:paraId="2C37BD99" w14:textId="77777777" w:rsidR="00E854E4" w:rsidRPr="001D573B" w:rsidRDefault="00E854E4" w:rsidP="009D6849">
            <w:pPr>
              <w:ind w:left="113" w:right="113"/>
              <w:jc w:val="center"/>
              <w:rPr>
                <w:rFonts w:ascii="Times New Roman" w:hAnsi="Times New Roman"/>
                <w:sz w:val="18"/>
              </w:rPr>
            </w:pPr>
          </w:p>
        </w:tc>
        <w:tc>
          <w:tcPr>
            <w:tcW w:w="928" w:type="dxa"/>
            <w:vMerge/>
          </w:tcPr>
          <w:p w14:paraId="71716F5F" w14:textId="77777777" w:rsidR="00E854E4" w:rsidRPr="001D573B" w:rsidRDefault="00E854E4" w:rsidP="009D6849">
            <w:pPr>
              <w:ind w:left="-108" w:right="-80"/>
              <w:jc w:val="center"/>
              <w:rPr>
                <w:rFonts w:ascii="Times New Roman" w:hAnsi="Times New Roman"/>
                <w:sz w:val="18"/>
              </w:rPr>
            </w:pPr>
          </w:p>
        </w:tc>
        <w:tc>
          <w:tcPr>
            <w:tcW w:w="410" w:type="dxa"/>
            <w:gridSpan w:val="2"/>
            <w:vMerge/>
          </w:tcPr>
          <w:p w14:paraId="27CA72B8" w14:textId="77777777" w:rsidR="00E854E4" w:rsidRPr="001D573B" w:rsidRDefault="00E854E4" w:rsidP="009D6849">
            <w:pPr>
              <w:rPr>
                <w:rFonts w:ascii="Times New Roman" w:hAnsi="Times New Roman"/>
                <w:sz w:val="18"/>
              </w:rPr>
            </w:pPr>
          </w:p>
        </w:tc>
        <w:tc>
          <w:tcPr>
            <w:tcW w:w="1722" w:type="dxa"/>
            <w:vAlign w:val="center"/>
          </w:tcPr>
          <w:p w14:paraId="1C9FC334" w14:textId="77777777" w:rsidR="00E854E4" w:rsidRPr="001D573B" w:rsidRDefault="00E854E4" w:rsidP="009D6849">
            <w:pPr>
              <w:rPr>
                <w:rFonts w:ascii="Times New Roman" w:hAnsi="Times New Roman"/>
                <w:sz w:val="12"/>
              </w:rPr>
            </w:pPr>
            <w:r w:rsidRPr="001D573B">
              <w:rPr>
                <w:rFonts w:ascii="Times New Roman" w:hAnsi="Times New Roman"/>
                <w:sz w:val="12"/>
              </w:rPr>
              <w:t>Williamson Creek Member</w:t>
            </w:r>
          </w:p>
          <w:p w14:paraId="38106ADF" w14:textId="77777777" w:rsidR="00E854E4" w:rsidRPr="001D573B" w:rsidRDefault="00E854E4" w:rsidP="009D6849">
            <w:pPr>
              <w:rPr>
                <w:rFonts w:ascii="Times New Roman" w:hAnsi="Times New Roman"/>
                <w:sz w:val="12"/>
              </w:rPr>
            </w:pPr>
            <w:r w:rsidRPr="001D573B">
              <w:rPr>
                <w:rFonts w:ascii="Times New Roman" w:hAnsi="Times New Roman"/>
                <w:sz w:val="12"/>
              </w:rPr>
              <w:t>Dough Hills Member</w:t>
            </w:r>
          </w:p>
          <w:p w14:paraId="68E0C3B4" w14:textId="77777777" w:rsidR="00E854E4" w:rsidRPr="001D573B" w:rsidRDefault="00E854E4" w:rsidP="009D6849">
            <w:pPr>
              <w:rPr>
                <w:rFonts w:ascii="Times New Roman" w:hAnsi="Times New Roman"/>
                <w:sz w:val="12"/>
              </w:rPr>
            </w:pPr>
            <w:r w:rsidRPr="001D573B">
              <w:rPr>
                <w:rFonts w:ascii="Times New Roman" w:hAnsi="Times New Roman"/>
                <w:sz w:val="12"/>
              </w:rPr>
              <w:t>Carnahan Bayou Member</w:t>
            </w:r>
          </w:p>
        </w:tc>
        <w:tc>
          <w:tcPr>
            <w:tcW w:w="1710" w:type="dxa"/>
            <w:vMerge/>
          </w:tcPr>
          <w:p w14:paraId="11C0B04D" w14:textId="77777777" w:rsidR="00E854E4" w:rsidRPr="001D573B" w:rsidRDefault="00E854E4" w:rsidP="009D6849">
            <w:pPr>
              <w:ind w:left="-108" w:right="-108"/>
              <w:rPr>
                <w:rFonts w:ascii="Times New Roman" w:hAnsi="Times New Roman"/>
                <w:sz w:val="16"/>
              </w:rPr>
            </w:pPr>
          </w:p>
        </w:tc>
        <w:tc>
          <w:tcPr>
            <w:tcW w:w="1080" w:type="dxa"/>
            <w:vAlign w:val="center"/>
          </w:tcPr>
          <w:p w14:paraId="283840A2" w14:textId="77777777" w:rsidR="00E854E4" w:rsidRPr="002E022F" w:rsidRDefault="00E854E4" w:rsidP="009D6849">
            <w:pPr>
              <w:ind w:left="-18" w:right="-18"/>
              <w:rPr>
                <w:rFonts w:ascii="Times New Roman" w:hAnsi="Times New Roman"/>
                <w:sz w:val="12"/>
              </w:rPr>
            </w:pPr>
            <w:r w:rsidRPr="002E022F">
              <w:rPr>
                <w:rFonts w:ascii="Times New Roman" w:hAnsi="Times New Roman"/>
                <w:sz w:val="12"/>
              </w:rPr>
              <w:t>Jasper aquifer</w:t>
            </w:r>
          </w:p>
          <w:p w14:paraId="11144558" w14:textId="77777777" w:rsidR="00E854E4" w:rsidRPr="001D573B" w:rsidRDefault="00E854E4" w:rsidP="009D6849">
            <w:pPr>
              <w:ind w:left="-18" w:right="-18"/>
              <w:rPr>
                <w:rFonts w:ascii="Times New Roman" w:hAnsi="Times New Roman"/>
                <w:sz w:val="12"/>
              </w:rPr>
            </w:pPr>
            <w:r w:rsidRPr="002E022F">
              <w:rPr>
                <w:rFonts w:ascii="Times New Roman" w:hAnsi="Times New Roman"/>
                <w:sz w:val="12"/>
              </w:rPr>
              <w:t xml:space="preserve">  system or</w:t>
            </w:r>
          </w:p>
          <w:p w14:paraId="51B5072D" w14:textId="77777777" w:rsidR="00E854E4" w:rsidRPr="001D573B" w:rsidRDefault="00E854E4" w:rsidP="009D6849">
            <w:pPr>
              <w:ind w:left="-18" w:right="-18"/>
              <w:rPr>
                <w:rFonts w:ascii="Times New Roman" w:hAnsi="Times New Roman"/>
                <w:sz w:val="12"/>
              </w:rPr>
            </w:pPr>
            <w:r w:rsidRPr="001D573B">
              <w:rPr>
                <w:rFonts w:ascii="Times New Roman" w:hAnsi="Times New Roman"/>
                <w:sz w:val="12"/>
              </w:rPr>
              <w:t xml:space="preserve">  surficial</w:t>
            </w:r>
          </w:p>
          <w:p w14:paraId="28E12AC2" w14:textId="77777777" w:rsidR="00E854E4" w:rsidRPr="001D573B" w:rsidRDefault="00E854E4" w:rsidP="009D6849">
            <w:pPr>
              <w:ind w:left="-18" w:right="-18"/>
              <w:rPr>
                <w:rFonts w:ascii="Times New Roman" w:hAnsi="Times New Roman"/>
                <w:sz w:val="12"/>
              </w:rPr>
            </w:pPr>
            <w:r w:rsidRPr="001D573B">
              <w:rPr>
                <w:rFonts w:ascii="Times New Roman" w:hAnsi="Times New Roman"/>
                <w:sz w:val="12"/>
              </w:rPr>
              <w:t xml:space="preserve">  confining unit</w:t>
            </w:r>
          </w:p>
        </w:tc>
        <w:tc>
          <w:tcPr>
            <w:tcW w:w="2610" w:type="dxa"/>
            <w:gridSpan w:val="2"/>
            <w:vAlign w:val="center"/>
          </w:tcPr>
          <w:p w14:paraId="61320D0C" w14:textId="77777777" w:rsidR="00E854E4" w:rsidRPr="002E022F" w:rsidRDefault="00E854E4" w:rsidP="009D6849">
            <w:pPr>
              <w:rPr>
                <w:rFonts w:ascii="Times New Roman" w:hAnsi="Times New Roman"/>
                <w:sz w:val="12"/>
              </w:rPr>
            </w:pPr>
            <w:r w:rsidRPr="002E022F">
              <w:rPr>
                <w:rFonts w:ascii="Times New Roman" w:hAnsi="Times New Roman"/>
                <w:sz w:val="12"/>
              </w:rPr>
              <w:t>Williamson Creek aquifer</w:t>
            </w:r>
          </w:p>
          <w:p w14:paraId="582B6484" w14:textId="77777777" w:rsidR="00E854E4" w:rsidRPr="002E022F" w:rsidRDefault="00E854E4" w:rsidP="009D6849">
            <w:pPr>
              <w:rPr>
                <w:rFonts w:ascii="Times New Roman" w:hAnsi="Times New Roman"/>
                <w:sz w:val="12"/>
              </w:rPr>
            </w:pPr>
            <w:r w:rsidRPr="002E022F">
              <w:rPr>
                <w:rFonts w:ascii="Times New Roman" w:hAnsi="Times New Roman"/>
                <w:sz w:val="12"/>
              </w:rPr>
              <w:t>Dough Hills confining unit</w:t>
            </w:r>
          </w:p>
          <w:p w14:paraId="13BC1005" w14:textId="77777777" w:rsidR="00E854E4" w:rsidRPr="001D573B" w:rsidRDefault="00E854E4" w:rsidP="009D6849">
            <w:pPr>
              <w:rPr>
                <w:rFonts w:ascii="Times New Roman" w:hAnsi="Times New Roman"/>
                <w:sz w:val="12"/>
              </w:rPr>
            </w:pPr>
            <w:r w:rsidRPr="002E022F">
              <w:rPr>
                <w:rFonts w:ascii="Times New Roman" w:hAnsi="Times New Roman"/>
                <w:sz w:val="12"/>
              </w:rPr>
              <w:t>Carnahan Bayou aquifer</w:t>
            </w:r>
          </w:p>
        </w:tc>
        <w:tc>
          <w:tcPr>
            <w:tcW w:w="1170" w:type="dxa"/>
            <w:vAlign w:val="center"/>
          </w:tcPr>
          <w:p w14:paraId="30BF5128" w14:textId="77777777" w:rsidR="00E854E4" w:rsidRPr="0040366A" w:rsidRDefault="00E854E4" w:rsidP="00247443">
            <w:pPr>
              <w:ind w:left="-56"/>
              <w:rPr>
                <w:rFonts w:ascii="Times New Roman" w:hAnsi="Times New Roman"/>
                <w:sz w:val="12"/>
              </w:rPr>
            </w:pPr>
            <w:r w:rsidRPr="0040366A">
              <w:rPr>
                <w:rFonts w:ascii="Times New Roman" w:hAnsi="Times New Roman"/>
                <w:sz w:val="12"/>
              </w:rPr>
              <w:t>Jasper equivalent</w:t>
            </w:r>
          </w:p>
          <w:p w14:paraId="36992DFE" w14:textId="77777777" w:rsidR="00E854E4" w:rsidRPr="0040366A" w:rsidRDefault="00E854E4" w:rsidP="00247443">
            <w:pPr>
              <w:ind w:left="-56"/>
              <w:rPr>
                <w:rFonts w:ascii="Times New Roman" w:hAnsi="Times New Roman"/>
                <w:sz w:val="12"/>
              </w:rPr>
            </w:pPr>
            <w:r w:rsidRPr="0040366A">
              <w:rPr>
                <w:rFonts w:ascii="Times New Roman" w:hAnsi="Times New Roman"/>
                <w:sz w:val="12"/>
              </w:rPr>
              <w:t xml:space="preserve">  aquifer system</w:t>
            </w:r>
            <w:r w:rsidRPr="0040366A">
              <w:rPr>
                <w:rFonts w:ascii="Times New Roman" w:hAnsi="Times New Roman"/>
                <w:sz w:val="12"/>
                <w:vertAlign w:val="superscript"/>
              </w:rPr>
              <w:t>2</w:t>
            </w:r>
            <w:r w:rsidRPr="0040366A">
              <w:rPr>
                <w:rFonts w:ascii="Times New Roman" w:hAnsi="Times New Roman"/>
                <w:sz w:val="12"/>
              </w:rPr>
              <w:t xml:space="preserve"> or</w:t>
            </w:r>
          </w:p>
          <w:p w14:paraId="2D864789" w14:textId="77777777" w:rsidR="00E854E4" w:rsidRPr="0040366A" w:rsidRDefault="00E854E4" w:rsidP="00247443">
            <w:pPr>
              <w:ind w:left="-56"/>
              <w:rPr>
                <w:rFonts w:ascii="Times New Roman" w:hAnsi="Times New Roman"/>
                <w:sz w:val="12"/>
              </w:rPr>
            </w:pPr>
            <w:r w:rsidRPr="0040366A">
              <w:rPr>
                <w:rFonts w:ascii="Times New Roman" w:hAnsi="Times New Roman"/>
                <w:sz w:val="12"/>
              </w:rPr>
              <w:t xml:space="preserve">  surficial confining</w:t>
            </w:r>
          </w:p>
          <w:p w14:paraId="13731994" w14:textId="77777777" w:rsidR="00E854E4" w:rsidRPr="0040366A" w:rsidRDefault="00E854E4" w:rsidP="00247443">
            <w:pPr>
              <w:ind w:left="-56"/>
              <w:rPr>
                <w:rFonts w:ascii="Times New Roman" w:hAnsi="Times New Roman"/>
                <w:sz w:val="12"/>
              </w:rPr>
            </w:pPr>
            <w:r w:rsidRPr="0040366A">
              <w:rPr>
                <w:rFonts w:ascii="Times New Roman" w:hAnsi="Times New Roman"/>
                <w:sz w:val="12"/>
              </w:rPr>
              <w:t xml:space="preserve">  unit</w:t>
            </w:r>
          </w:p>
        </w:tc>
        <w:tc>
          <w:tcPr>
            <w:tcW w:w="1260" w:type="dxa"/>
            <w:vMerge/>
          </w:tcPr>
          <w:p w14:paraId="41A90F31" w14:textId="77777777" w:rsidR="00E854E4" w:rsidRPr="001D573B" w:rsidRDefault="00E854E4" w:rsidP="009D6849">
            <w:pPr>
              <w:rPr>
                <w:rFonts w:ascii="Times New Roman" w:hAnsi="Times New Roman"/>
                <w:sz w:val="12"/>
              </w:rPr>
            </w:pPr>
          </w:p>
        </w:tc>
        <w:tc>
          <w:tcPr>
            <w:tcW w:w="1530" w:type="dxa"/>
            <w:vMerge/>
            <w:tcBorders>
              <w:top w:val="double" w:sz="6" w:space="0" w:color="000000"/>
              <w:bottom w:val="single" w:sz="4" w:space="0" w:color="auto"/>
            </w:tcBorders>
          </w:tcPr>
          <w:p w14:paraId="0DB8AF22" w14:textId="77777777" w:rsidR="00E854E4" w:rsidRPr="001D573B" w:rsidRDefault="00E854E4" w:rsidP="009D6849">
            <w:pPr>
              <w:rPr>
                <w:rFonts w:ascii="Times New Roman" w:hAnsi="Times New Roman"/>
                <w:sz w:val="16"/>
              </w:rPr>
            </w:pPr>
          </w:p>
        </w:tc>
        <w:tc>
          <w:tcPr>
            <w:tcW w:w="1283" w:type="dxa"/>
            <w:vMerge/>
            <w:tcBorders>
              <w:bottom w:val="double" w:sz="6" w:space="0" w:color="000000"/>
              <w:right w:val="double" w:sz="6" w:space="0" w:color="000000"/>
            </w:tcBorders>
          </w:tcPr>
          <w:p w14:paraId="01236726" w14:textId="77777777" w:rsidR="00E854E4" w:rsidRPr="001D573B" w:rsidRDefault="00E854E4" w:rsidP="009D6849">
            <w:pPr>
              <w:rPr>
                <w:rFonts w:ascii="Times New Roman" w:hAnsi="Times New Roman"/>
                <w:sz w:val="16"/>
              </w:rPr>
            </w:pPr>
          </w:p>
        </w:tc>
      </w:tr>
      <w:tr w:rsidR="00E854E4" w:rsidRPr="001D573B" w14:paraId="04F1AFB7" w14:textId="77777777" w:rsidTr="009D6849">
        <w:trPr>
          <w:cantSplit/>
          <w:trHeight w:val="225"/>
          <w:jc w:val="center"/>
        </w:trPr>
        <w:tc>
          <w:tcPr>
            <w:tcW w:w="279" w:type="dxa"/>
            <w:vMerge/>
            <w:tcBorders>
              <w:left w:val="double" w:sz="6" w:space="0" w:color="000000"/>
              <w:bottom w:val="double" w:sz="6" w:space="0" w:color="000000"/>
            </w:tcBorders>
            <w:textDirection w:val="btLr"/>
            <w:vAlign w:val="center"/>
          </w:tcPr>
          <w:p w14:paraId="0C506F32" w14:textId="77777777" w:rsidR="00E854E4" w:rsidRPr="001D573B" w:rsidRDefault="00E854E4" w:rsidP="009D6849">
            <w:pPr>
              <w:ind w:left="113" w:right="113"/>
              <w:jc w:val="center"/>
              <w:rPr>
                <w:rFonts w:ascii="Times New Roman" w:hAnsi="Times New Roman"/>
                <w:sz w:val="18"/>
              </w:rPr>
            </w:pPr>
          </w:p>
        </w:tc>
        <w:tc>
          <w:tcPr>
            <w:tcW w:w="928" w:type="dxa"/>
            <w:vMerge/>
          </w:tcPr>
          <w:p w14:paraId="04C687B7" w14:textId="77777777" w:rsidR="00E854E4" w:rsidRPr="001D573B" w:rsidRDefault="00E854E4" w:rsidP="009D6849">
            <w:pPr>
              <w:ind w:left="-108" w:right="-80"/>
              <w:jc w:val="center"/>
              <w:rPr>
                <w:rFonts w:ascii="Times New Roman" w:hAnsi="Times New Roman"/>
                <w:sz w:val="18"/>
              </w:rPr>
            </w:pPr>
          </w:p>
        </w:tc>
        <w:tc>
          <w:tcPr>
            <w:tcW w:w="410" w:type="dxa"/>
            <w:gridSpan w:val="2"/>
            <w:vMerge/>
          </w:tcPr>
          <w:p w14:paraId="4F5133F2" w14:textId="77777777" w:rsidR="00E854E4" w:rsidRPr="001D573B" w:rsidRDefault="00E854E4" w:rsidP="009D6849">
            <w:pPr>
              <w:rPr>
                <w:rFonts w:ascii="Times New Roman" w:hAnsi="Times New Roman"/>
                <w:sz w:val="18"/>
              </w:rPr>
            </w:pPr>
          </w:p>
        </w:tc>
        <w:tc>
          <w:tcPr>
            <w:tcW w:w="1722" w:type="dxa"/>
            <w:vMerge w:val="restart"/>
            <w:vAlign w:val="center"/>
          </w:tcPr>
          <w:p w14:paraId="7942BB27" w14:textId="77777777" w:rsidR="00E854E4" w:rsidRPr="001D573B" w:rsidRDefault="00E854E4" w:rsidP="009D6849">
            <w:pPr>
              <w:rPr>
                <w:rFonts w:ascii="Times New Roman" w:hAnsi="Times New Roman"/>
                <w:sz w:val="12"/>
              </w:rPr>
            </w:pPr>
            <w:r w:rsidRPr="001D573B">
              <w:rPr>
                <w:rFonts w:ascii="Times New Roman" w:hAnsi="Times New Roman"/>
                <w:sz w:val="12"/>
              </w:rPr>
              <w:t>Lena Member</w:t>
            </w:r>
          </w:p>
        </w:tc>
        <w:tc>
          <w:tcPr>
            <w:tcW w:w="1710" w:type="dxa"/>
            <w:vMerge/>
          </w:tcPr>
          <w:p w14:paraId="1012CB1F" w14:textId="77777777" w:rsidR="00E854E4" w:rsidRPr="001D573B" w:rsidRDefault="00E854E4" w:rsidP="009D6849">
            <w:pPr>
              <w:ind w:left="-108" w:right="-108"/>
              <w:rPr>
                <w:rFonts w:ascii="Times New Roman" w:hAnsi="Times New Roman"/>
                <w:sz w:val="16"/>
              </w:rPr>
            </w:pPr>
          </w:p>
        </w:tc>
        <w:tc>
          <w:tcPr>
            <w:tcW w:w="3690" w:type="dxa"/>
            <w:gridSpan w:val="3"/>
            <w:vMerge w:val="restart"/>
            <w:vAlign w:val="center"/>
          </w:tcPr>
          <w:p w14:paraId="3C0712CB" w14:textId="77777777" w:rsidR="00E854E4" w:rsidRPr="001D573B" w:rsidRDefault="00E854E4" w:rsidP="009D6849">
            <w:pPr>
              <w:ind w:left="612"/>
              <w:rPr>
                <w:rFonts w:ascii="Times New Roman" w:hAnsi="Times New Roman"/>
                <w:sz w:val="12"/>
              </w:rPr>
            </w:pPr>
            <w:r w:rsidRPr="001D573B">
              <w:rPr>
                <w:rFonts w:ascii="Times New Roman" w:hAnsi="Times New Roman"/>
                <w:sz w:val="12"/>
              </w:rPr>
              <w:t>Lena confining unit</w:t>
            </w:r>
          </w:p>
        </w:tc>
        <w:tc>
          <w:tcPr>
            <w:tcW w:w="1170" w:type="dxa"/>
            <w:vMerge w:val="restart"/>
            <w:vAlign w:val="center"/>
          </w:tcPr>
          <w:p w14:paraId="7668C7DD" w14:textId="77777777" w:rsidR="00E854E4" w:rsidRPr="0040366A" w:rsidRDefault="00E854E4" w:rsidP="00247443">
            <w:pPr>
              <w:ind w:left="-56" w:right="-108"/>
              <w:rPr>
                <w:rFonts w:ascii="Times New Roman" w:hAnsi="Times New Roman"/>
                <w:sz w:val="12"/>
              </w:rPr>
            </w:pPr>
            <w:r w:rsidRPr="0040366A">
              <w:rPr>
                <w:rFonts w:ascii="Times New Roman" w:hAnsi="Times New Roman"/>
                <w:sz w:val="12"/>
              </w:rPr>
              <w:t>Unnamed  confining</w:t>
            </w:r>
          </w:p>
          <w:p w14:paraId="2CC86C7C" w14:textId="77777777" w:rsidR="00E854E4" w:rsidRPr="0040366A" w:rsidRDefault="00E854E4" w:rsidP="00247443">
            <w:pPr>
              <w:ind w:left="-56" w:right="-108"/>
              <w:rPr>
                <w:rFonts w:ascii="Times New Roman" w:hAnsi="Times New Roman"/>
                <w:sz w:val="12"/>
              </w:rPr>
            </w:pPr>
            <w:r w:rsidRPr="0040366A">
              <w:rPr>
                <w:rFonts w:ascii="Times New Roman" w:hAnsi="Times New Roman"/>
                <w:sz w:val="12"/>
              </w:rPr>
              <w:t xml:space="preserve">  unit</w:t>
            </w:r>
          </w:p>
        </w:tc>
        <w:tc>
          <w:tcPr>
            <w:tcW w:w="1260" w:type="dxa"/>
            <w:vMerge/>
          </w:tcPr>
          <w:p w14:paraId="1FF6ACFC" w14:textId="77777777" w:rsidR="00E854E4" w:rsidRPr="001D573B" w:rsidRDefault="00E854E4" w:rsidP="009D6849">
            <w:pPr>
              <w:rPr>
                <w:rFonts w:ascii="Times New Roman" w:hAnsi="Times New Roman"/>
                <w:sz w:val="12"/>
              </w:rPr>
            </w:pPr>
          </w:p>
        </w:tc>
        <w:tc>
          <w:tcPr>
            <w:tcW w:w="1530" w:type="dxa"/>
            <w:vMerge/>
            <w:tcBorders>
              <w:top w:val="double" w:sz="6" w:space="0" w:color="000000"/>
              <w:bottom w:val="single" w:sz="4" w:space="0" w:color="auto"/>
            </w:tcBorders>
          </w:tcPr>
          <w:p w14:paraId="55571484" w14:textId="77777777" w:rsidR="00E854E4" w:rsidRPr="001D573B" w:rsidRDefault="00E854E4" w:rsidP="009D6849">
            <w:pPr>
              <w:rPr>
                <w:rFonts w:ascii="Times New Roman" w:hAnsi="Times New Roman"/>
                <w:sz w:val="16"/>
              </w:rPr>
            </w:pPr>
          </w:p>
        </w:tc>
        <w:tc>
          <w:tcPr>
            <w:tcW w:w="1283" w:type="dxa"/>
            <w:vMerge/>
            <w:tcBorders>
              <w:bottom w:val="double" w:sz="6" w:space="0" w:color="000000"/>
              <w:right w:val="double" w:sz="6" w:space="0" w:color="000000"/>
            </w:tcBorders>
          </w:tcPr>
          <w:p w14:paraId="08BAE50C" w14:textId="77777777" w:rsidR="00E854E4" w:rsidRPr="001D573B" w:rsidRDefault="00E854E4" w:rsidP="009D6849">
            <w:pPr>
              <w:rPr>
                <w:rFonts w:ascii="Times New Roman" w:hAnsi="Times New Roman"/>
                <w:sz w:val="16"/>
              </w:rPr>
            </w:pPr>
          </w:p>
        </w:tc>
      </w:tr>
      <w:tr w:rsidR="00E854E4" w:rsidRPr="001D573B" w14:paraId="5749CC5F" w14:textId="77777777" w:rsidTr="009D6849">
        <w:trPr>
          <w:cantSplit/>
          <w:trHeight w:val="225"/>
          <w:jc w:val="center"/>
        </w:trPr>
        <w:tc>
          <w:tcPr>
            <w:tcW w:w="279" w:type="dxa"/>
            <w:vMerge/>
            <w:tcBorders>
              <w:left w:val="double" w:sz="6" w:space="0" w:color="000000"/>
              <w:bottom w:val="double" w:sz="6" w:space="0" w:color="000000"/>
            </w:tcBorders>
            <w:textDirection w:val="btLr"/>
            <w:vAlign w:val="center"/>
          </w:tcPr>
          <w:p w14:paraId="46EEB55B" w14:textId="77777777" w:rsidR="00E854E4" w:rsidRPr="001D573B" w:rsidRDefault="00E854E4" w:rsidP="009D6849">
            <w:pPr>
              <w:ind w:left="113" w:right="113"/>
              <w:jc w:val="center"/>
              <w:rPr>
                <w:rFonts w:ascii="Times New Roman" w:hAnsi="Times New Roman"/>
                <w:sz w:val="18"/>
              </w:rPr>
            </w:pPr>
          </w:p>
        </w:tc>
        <w:tc>
          <w:tcPr>
            <w:tcW w:w="928" w:type="dxa"/>
            <w:vMerge/>
          </w:tcPr>
          <w:p w14:paraId="4EB02E89" w14:textId="77777777" w:rsidR="00E854E4" w:rsidRPr="001D573B" w:rsidRDefault="00E854E4" w:rsidP="009D6849">
            <w:pPr>
              <w:ind w:left="-108" w:right="-80"/>
              <w:jc w:val="center"/>
              <w:rPr>
                <w:rFonts w:ascii="Times New Roman" w:hAnsi="Times New Roman"/>
                <w:sz w:val="18"/>
              </w:rPr>
            </w:pPr>
          </w:p>
        </w:tc>
        <w:tc>
          <w:tcPr>
            <w:tcW w:w="410" w:type="dxa"/>
            <w:gridSpan w:val="2"/>
            <w:vMerge/>
          </w:tcPr>
          <w:p w14:paraId="57F62CBD" w14:textId="77777777" w:rsidR="00E854E4" w:rsidRPr="001D573B" w:rsidRDefault="00E854E4" w:rsidP="009D6849">
            <w:pPr>
              <w:rPr>
                <w:rFonts w:ascii="Times New Roman" w:hAnsi="Times New Roman"/>
                <w:sz w:val="18"/>
              </w:rPr>
            </w:pPr>
          </w:p>
        </w:tc>
        <w:tc>
          <w:tcPr>
            <w:tcW w:w="1722" w:type="dxa"/>
            <w:vMerge/>
            <w:vAlign w:val="center"/>
          </w:tcPr>
          <w:p w14:paraId="1A1F28E0" w14:textId="77777777" w:rsidR="00E854E4" w:rsidRPr="001D573B" w:rsidRDefault="00E854E4" w:rsidP="009D6849">
            <w:pPr>
              <w:rPr>
                <w:rFonts w:ascii="Times New Roman" w:hAnsi="Times New Roman"/>
                <w:sz w:val="12"/>
              </w:rPr>
            </w:pPr>
          </w:p>
        </w:tc>
        <w:tc>
          <w:tcPr>
            <w:tcW w:w="1710" w:type="dxa"/>
            <w:vMerge/>
          </w:tcPr>
          <w:p w14:paraId="386FE787" w14:textId="77777777" w:rsidR="00E854E4" w:rsidRPr="001D573B" w:rsidRDefault="00E854E4" w:rsidP="009D6849">
            <w:pPr>
              <w:ind w:left="-108" w:right="-108"/>
              <w:rPr>
                <w:rFonts w:ascii="Times New Roman" w:hAnsi="Times New Roman"/>
                <w:sz w:val="16"/>
              </w:rPr>
            </w:pPr>
          </w:p>
        </w:tc>
        <w:tc>
          <w:tcPr>
            <w:tcW w:w="3690" w:type="dxa"/>
            <w:gridSpan w:val="3"/>
            <w:vMerge/>
            <w:tcBorders>
              <w:bottom w:val="single" w:sz="4" w:space="0" w:color="auto"/>
            </w:tcBorders>
            <w:vAlign w:val="center"/>
          </w:tcPr>
          <w:p w14:paraId="3811EAD4" w14:textId="77777777" w:rsidR="00E854E4" w:rsidRPr="001D573B" w:rsidRDefault="00E854E4" w:rsidP="009D6849">
            <w:pPr>
              <w:ind w:left="612"/>
              <w:rPr>
                <w:rFonts w:ascii="Times New Roman" w:hAnsi="Times New Roman"/>
                <w:sz w:val="12"/>
              </w:rPr>
            </w:pPr>
          </w:p>
        </w:tc>
        <w:tc>
          <w:tcPr>
            <w:tcW w:w="1170" w:type="dxa"/>
            <w:vMerge/>
            <w:tcBorders>
              <w:bottom w:val="single" w:sz="4" w:space="0" w:color="auto"/>
            </w:tcBorders>
            <w:vAlign w:val="center"/>
          </w:tcPr>
          <w:p w14:paraId="226A971E" w14:textId="77777777" w:rsidR="00E854E4" w:rsidRPr="0040366A" w:rsidRDefault="00E854E4" w:rsidP="009D6849">
            <w:pPr>
              <w:ind w:right="-108"/>
              <w:rPr>
                <w:rFonts w:ascii="Times New Roman" w:hAnsi="Times New Roman"/>
                <w:sz w:val="12"/>
              </w:rPr>
            </w:pPr>
          </w:p>
        </w:tc>
        <w:tc>
          <w:tcPr>
            <w:tcW w:w="1260" w:type="dxa"/>
            <w:vMerge w:val="restart"/>
            <w:tcBorders>
              <w:right w:val="nil"/>
            </w:tcBorders>
          </w:tcPr>
          <w:p w14:paraId="6E34140A" w14:textId="77777777" w:rsidR="00E854E4" w:rsidRPr="001D573B" w:rsidRDefault="00E854E4" w:rsidP="009D6849">
            <w:pPr>
              <w:rPr>
                <w:rFonts w:ascii="Times New Roman" w:hAnsi="Times New Roman"/>
                <w:sz w:val="12"/>
              </w:rPr>
            </w:pPr>
          </w:p>
        </w:tc>
        <w:tc>
          <w:tcPr>
            <w:tcW w:w="1530" w:type="dxa"/>
            <w:vMerge w:val="restart"/>
            <w:tcBorders>
              <w:top w:val="single" w:sz="4" w:space="0" w:color="auto"/>
              <w:left w:val="nil"/>
              <w:bottom w:val="double" w:sz="6" w:space="0" w:color="000000"/>
              <w:right w:val="nil"/>
            </w:tcBorders>
          </w:tcPr>
          <w:p w14:paraId="5EF1C209" w14:textId="77777777" w:rsidR="00E854E4" w:rsidRPr="001D573B" w:rsidRDefault="00E854E4" w:rsidP="009D6849">
            <w:pPr>
              <w:rPr>
                <w:rFonts w:ascii="Times New Roman" w:hAnsi="Times New Roman"/>
                <w:sz w:val="16"/>
              </w:rPr>
            </w:pPr>
          </w:p>
          <w:p w14:paraId="7BADBD97" w14:textId="77777777" w:rsidR="00E854E4" w:rsidRPr="001D573B" w:rsidRDefault="00E854E4" w:rsidP="009D6849">
            <w:pPr>
              <w:rPr>
                <w:rFonts w:ascii="Times New Roman" w:hAnsi="Times New Roman"/>
                <w:sz w:val="16"/>
              </w:rPr>
            </w:pPr>
          </w:p>
          <w:p w14:paraId="534F4064" w14:textId="77777777" w:rsidR="00E854E4" w:rsidRPr="001D573B" w:rsidRDefault="00E854E4" w:rsidP="009D6849">
            <w:pPr>
              <w:rPr>
                <w:rFonts w:ascii="Times New Roman" w:hAnsi="Times New Roman"/>
                <w:sz w:val="16"/>
              </w:rPr>
            </w:pPr>
          </w:p>
          <w:p w14:paraId="226623F5" w14:textId="77777777" w:rsidR="00E854E4" w:rsidRPr="001D573B" w:rsidRDefault="00E854E4" w:rsidP="009D6849">
            <w:pPr>
              <w:rPr>
                <w:rFonts w:ascii="Times New Roman" w:hAnsi="Times New Roman"/>
                <w:sz w:val="16"/>
              </w:rPr>
            </w:pPr>
          </w:p>
          <w:p w14:paraId="437E297F" w14:textId="77777777" w:rsidR="00E854E4" w:rsidRPr="001D573B" w:rsidRDefault="00E854E4" w:rsidP="009D6849">
            <w:pPr>
              <w:rPr>
                <w:rFonts w:ascii="Times New Roman" w:hAnsi="Times New Roman"/>
                <w:sz w:val="16"/>
              </w:rPr>
            </w:pPr>
          </w:p>
          <w:p w14:paraId="5A0ACF84" w14:textId="77777777" w:rsidR="00E854E4" w:rsidRPr="001D573B" w:rsidRDefault="00E854E4" w:rsidP="009D6849">
            <w:pPr>
              <w:rPr>
                <w:rFonts w:ascii="Times New Roman" w:hAnsi="Times New Roman"/>
                <w:sz w:val="16"/>
              </w:rPr>
            </w:pPr>
          </w:p>
          <w:p w14:paraId="6BC7E7BF" w14:textId="77777777" w:rsidR="00E854E4" w:rsidRPr="001D573B" w:rsidRDefault="00E854E4" w:rsidP="009D6849">
            <w:pPr>
              <w:rPr>
                <w:rFonts w:ascii="Times New Roman" w:hAnsi="Times New Roman"/>
                <w:sz w:val="16"/>
              </w:rPr>
            </w:pPr>
          </w:p>
          <w:p w14:paraId="6F1280B2" w14:textId="77777777" w:rsidR="00E854E4" w:rsidRPr="001D573B" w:rsidRDefault="00E854E4" w:rsidP="009D6849">
            <w:pPr>
              <w:rPr>
                <w:rFonts w:ascii="Times New Roman" w:hAnsi="Times New Roman"/>
                <w:sz w:val="16"/>
              </w:rPr>
            </w:pPr>
          </w:p>
          <w:p w14:paraId="33E025AD" w14:textId="77777777" w:rsidR="00E854E4" w:rsidRPr="001D573B" w:rsidRDefault="00E854E4" w:rsidP="009D6849">
            <w:pPr>
              <w:rPr>
                <w:rFonts w:ascii="Times New Roman" w:hAnsi="Times New Roman"/>
                <w:sz w:val="16"/>
              </w:rPr>
            </w:pPr>
          </w:p>
          <w:p w14:paraId="39121ED0" w14:textId="77777777" w:rsidR="00E854E4" w:rsidRPr="001D573B" w:rsidRDefault="00E854E4" w:rsidP="009D6849">
            <w:pPr>
              <w:rPr>
                <w:rFonts w:ascii="Times New Roman" w:hAnsi="Times New Roman"/>
                <w:sz w:val="16"/>
              </w:rPr>
            </w:pPr>
          </w:p>
          <w:p w14:paraId="0734D78D" w14:textId="77777777" w:rsidR="00E854E4" w:rsidRPr="001D573B" w:rsidRDefault="00E854E4" w:rsidP="009D6849">
            <w:pPr>
              <w:rPr>
                <w:rFonts w:ascii="Times New Roman" w:hAnsi="Times New Roman"/>
                <w:sz w:val="16"/>
              </w:rPr>
            </w:pPr>
          </w:p>
          <w:p w14:paraId="113DE25D" w14:textId="77777777" w:rsidR="00E854E4" w:rsidRPr="001D573B" w:rsidRDefault="00E854E4" w:rsidP="009D6849">
            <w:pPr>
              <w:rPr>
                <w:rFonts w:ascii="Times New Roman" w:hAnsi="Times New Roman"/>
                <w:sz w:val="16"/>
              </w:rPr>
            </w:pPr>
          </w:p>
          <w:p w14:paraId="0E21CEB9" w14:textId="77777777" w:rsidR="00E854E4" w:rsidRPr="001D573B" w:rsidRDefault="00E854E4" w:rsidP="009D6849">
            <w:pPr>
              <w:rPr>
                <w:rFonts w:ascii="Times New Roman" w:hAnsi="Times New Roman"/>
                <w:sz w:val="16"/>
              </w:rPr>
            </w:pPr>
          </w:p>
          <w:p w14:paraId="420446E1" w14:textId="77777777" w:rsidR="00E854E4" w:rsidRPr="001D573B" w:rsidRDefault="00E854E4" w:rsidP="009D6849">
            <w:pPr>
              <w:rPr>
                <w:rFonts w:ascii="Times New Roman" w:hAnsi="Times New Roman"/>
                <w:sz w:val="16"/>
              </w:rPr>
            </w:pPr>
          </w:p>
          <w:p w14:paraId="391FFE01" w14:textId="77777777" w:rsidR="00E854E4" w:rsidRPr="001D573B" w:rsidRDefault="00E854E4" w:rsidP="009D6849">
            <w:pPr>
              <w:jc w:val="center"/>
              <w:rPr>
                <w:rFonts w:ascii="Times New Roman" w:hAnsi="Times New Roman"/>
                <w:sz w:val="16"/>
              </w:rPr>
            </w:pPr>
          </w:p>
        </w:tc>
        <w:tc>
          <w:tcPr>
            <w:tcW w:w="1283" w:type="dxa"/>
            <w:vMerge/>
            <w:tcBorders>
              <w:left w:val="nil"/>
              <w:bottom w:val="double" w:sz="6" w:space="0" w:color="000000"/>
              <w:right w:val="double" w:sz="6" w:space="0" w:color="000000"/>
            </w:tcBorders>
          </w:tcPr>
          <w:p w14:paraId="1B604528" w14:textId="77777777" w:rsidR="00E854E4" w:rsidRPr="001D573B" w:rsidRDefault="00E854E4" w:rsidP="009D6849">
            <w:pPr>
              <w:rPr>
                <w:rFonts w:ascii="Times New Roman" w:hAnsi="Times New Roman"/>
                <w:sz w:val="16"/>
              </w:rPr>
            </w:pPr>
          </w:p>
        </w:tc>
      </w:tr>
      <w:tr w:rsidR="00E854E4" w:rsidRPr="001D573B" w14:paraId="2B38014F" w14:textId="77777777" w:rsidTr="009D6849">
        <w:trPr>
          <w:cantSplit/>
          <w:trHeight w:val="369"/>
          <w:jc w:val="center"/>
        </w:trPr>
        <w:tc>
          <w:tcPr>
            <w:tcW w:w="279" w:type="dxa"/>
            <w:vMerge/>
            <w:tcBorders>
              <w:left w:val="double" w:sz="6" w:space="0" w:color="000000"/>
              <w:bottom w:val="double" w:sz="6" w:space="0" w:color="000000"/>
            </w:tcBorders>
            <w:textDirection w:val="btLr"/>
            <w:vAlign w:val="center"/>
          </w:tcPr>
          <w:p w14:paraId="4532453C" w14:textId="77777777" w:rsidR="00E854E4" w:rsidRPr="001D573B" w:rsidRDefault="00E854E4" w:rsidP="009D6849">
            <w:pPr>
              <w:ind w:left="113" w:right="113"/>
              <w:jc w:val="center"/>
              <w:rPr>
                <w:rFonts w:ascii="Times New Roman" w:hAnsi="Times New Roman"/>
                <w:sz w:val="18"/>
              </w:rPr>
            </w:pPr>
          </w:p>
        </w:tc>
        <w:tc>
          <w:tcPr>
            <w:tcW w:w="928" w:type="dxa"/>
            <w:vMerge/>
          </w:tcPr>
          <w:p w14:paraId="3496D7C7" w14:textId="77777777" w:rsidR="00E854E4" w:rsidRPr="001D573B" w:rsidRDefault="00E854E4" w:rsidP="009D6849">
            <w:pPr>
              <w:ind w:left="-108" w:right="-80"/>
              <w:jc w:val="center"/>
              <w:rPr>
                <w:rFonts w:ascii="Times New Roman" w:hAnsi="Times New Roman"/>
                <w:sz w:val="18"/>
              </w:rPr>
            </w:pPr>
          </w:p>
        </w:tc>
        <w:tc>
          <w:tcPr>
            <w:tcW w:w="2132" w:type="dxa"/>
            <w:gridSpan w:val="3"/>
          </w:tcPr>
          <w:p w14:paraId="19E0C3FD" w14:textId="77777777" w:rsidR="00E854E4" w:rsidRPr="001D573B" w:rsidRDefault="00E854E4" w:rsidP="009D6849">
            <w:pPr>
              <w:rPr>
                <w:rFonts w:ascii="Times New Roman" w:hAnsi="Times New Roman"/>
                <w:sz w:val="12"/>
              </w:rPr>
            </w:pPr>
          </w:p>
          <w:p w14:paraId="5ECB7A74" w14:textId="77777777" w:rsidR="00E854E4" w:rsidRPr="001D573B" w:rsidRDefault="00E854E4" w:rsidP="009D6849">
            <w:pPr>
              <w:rPr>
                <w:rFonts w:ascii="Times New Roman" w:hAnsi="Times New Roman"/>
                <w:sz w:val="12"/>
              </w:rPr>
            </w:pPr>
            <w:r w:rsidRPr="0040366A">
              <w:rPr>
                <w:rFonts w:ascii="Times New Roman" w:hAnsi="Times New Roman"/>
                <w:sz w:val="12"/>
                <w:highlight w:val="lightGray"/>
              </w:rPr>
              <w:t>Catahoula Formation</w:t>
            </w:r>
          </w:p>
        </w:tc>
        <w:tc>
          <w:tcPr>
            <w:tcW w:w="1710" w:type="dxa"/>
            <w:vMerge/>
            <w:tcBorders>
              <w:bottom w:val="single" w:sz="4" w:space="0" w:color="auto"/>
            </w:tcBorders>
          </w:tcPr>
          <w:p w14:paraId="3F25A129" w14:textId="77777777" w:rsidR="00E854E4" w:rsidRPr="001D573B" w:rsidRDefault="00E854E4" w:rsidP="009D6849">
            <w:pPr>
              <w:ind w:left="-108" w:right="-108"/>
              <w:rPr>
                <w:rFonts w:ascii="Times New Roman" w:hAnsi="Times New Roman"/>
                <w:sz w:val="16"/>
              </w:rPr>
            </w:pPr>
          </w:p>
        </w:tc>
        <w:tc>
          <w:tcPr>
            <w:tcW w:w="3690" w:type="dxa"/>
            <w:gridSpan w:val="3"/>
            <w:tcBorders>
              <w:bottom w:val="single" w:sz="4" w:space="0" w:color="auto"/>
            </w:tcBorders>
            <w:vAlign w:val="center"/>
          </w:tcPr>
          <w:p w14:paraId="21A486C0" w14:textId="77777777" w:rsidR="00E854E4" w:rsidRPr="001D573B" w:rsidRDefault="00E854E4" w:rsidP="009D6849">
            <w:pPr>
              <w:ind w:left="612"/>
              <w:rPr>
                <w:rFonts w:ascii="Times New Roman" w:hAnsi="Times New Roman"/>
                <w:sz w:val="12"/>
              </w:rPr>
            </w:pPr>
            <w:r w:rsidRPr="0040366A">
              <w:rPr>
                <w:rFonts w:ascii="Times New Roman" w:hAnsi="Times New Roman"/>
                <w:sz w:val="12"/>
                <w:highlight w:val="lightGray"/>
              </w:rPr>
              <w:t>Catahoula aquifer</w:t>
            </w:r>
          </w:p>
        </w:tc>
        <w:tc>
          <w:tcPr>
            <w:tcW w:w="1170" w:type="dxa"/>
            <w:tcBorders>
              <w:bottom w:val="single" w:sz="4" w:space="0" w:color="auto"/>
            </w:tcBorders>
            <w:vAlign w:val="center"/>
          </w:tcPr>
          <w:p w14:paraId="3FD239F5" w14:textId="77777777" w:rsidR="00E854E4" w:rsidRPr="0040366A" w:rsidRDefault="00E854E4" w:rsidP="00247443">
            <w:pPr>
              <w:ind w:left="-56" w:right="-108"/>
              <w:rPr>
                <w:rFonts w:ascii="Times New Roman" w:hAnsi="Times New Roman"/>
                <w:sz w:val="12"/>
              </w:rPr>
            </w:pPr>
            <w:r w:rsidRPr="0040366A">
              <w:rPr>
                <w:rFonts w:ascii="Times New Roman" w:hAnsi="Times New Roman"/>
                <w:sz w:val="12"/>
              </w:rPr>
              <w:t>*Catahoula equivalent</w:t>
            </w:r>
          </w:p>
          <w:p w14:paraId="7F064D68" w14:textId="77777777" w:rsidR="00E854E4" w:rsidRPr="0040366A" w:rsidRDefault="00E854E4" w:rsidP="00247443">
            <w:pPr>
              <w:ind w:left="-56" w:right="-108"/>
              <w:rPr>
                <w:rFonts w:ascii="Times New Roman" w:hAnsi="Times New Roman"/>
                <w:sz w:val="12"/>
              </w:rPr>
            </w:pPr>
            <w:r w:rsidRPr="0040366A">
              <w:rPr>
                <w:rFonts w:ascii="Times New Roman" w:hAnsi="Times New Roman"/>
                <w:sz w:val="12"/>
              </w:rPr>
              <w:t xml:space="preserve">  aquifer system</w:t>
            </w:r>
            <w:r w:rsidRPr="0040366A">
              <w:rPr>
                <w:rFonts w:ascii="Times New Roman" w:hAnsi="Times New Roman"/>
                <w:sz w:val="12"/>
                <w:vertAlign w:val="superscript"/>
              </w:rPr>
              <w:t>2</w:t>
            </w:r>
            <w:r w:rsidRPr="0040366A">
              <w:rPr>
                <w:rFonts w:ascii="Times New Roman" w:hAnsi="Times New Roman"/>
                <w:sz w:val="12"/>
              </w:rPr>
              <w:t xml:space="preserve"> or</w:t>
            </w:r>
          </w:p>
          <w:p w14:paraId="2FD49414" w14:textId="77777777" w:rsidR="00E854E4" w:rsidRPr="0040366A" w:rsidRDefault="00E854E4" w:rsidP="00247443">
            <w:pPr>
              <w:ind w:left="-56" w:right="-108"/>
              <w:rPr>
                <w:rFonts w:ascii="Times New Roman" w:hAnsi="Times New Roman"/>
                <w:sz w:val="12"/>
              </w:rPr>
            </w:pPr>
            <w:r w:rsidRPr="0040366A">
              <w:rPr>
                <w:rFonts w:ascii="Times New Roman" w:hAnsi="Times New Roman"/>
                <w:sz w:val="12"/>
              </w:rPr>
              <w:t xml:space="preserve">  surficial confining</w:t>
            </w:r>
          </w:p>
          <w:p w14:paraId="0941A281" w14:textId="77777777" w:rsidR="00E854E4" w:rsidRPr="0040366A" w:rsidRDefault="00E854E4" w:rsidP="00247443">
            <w:pPr>
              <w:ind w:left="-56" w:right="-108"/>
              <w:rPr>
                <w:rFonts w:ascii="Times New Roman" w:hAnsi="Times New Roman"/>
                <w:sz w:val="12"/>
              </w:rPr>
            </w:pPr>
            <w:r w:rsidRPr="0040366A">
              <w:rPr>
                <w:rFonts w:ascii="Times New Roman" w:hAnsi="Times New Roman"/>
                <w:sz w:val="12"/>
              </w:rPr>
              <w:t xml:space="preserve">  unit</w:t>
            </w:r>
          </w:p>
        </w:tc>
        <w:tc>
          <w:tcPr>
            <w:tcW w:w="1260" w:type="dxa"/>
            <w:vMerge/>
            <w:tcBorders>
              <w:bottom w:val="nil"/>
              <w:right w:val="nil"/>
            </w:tcBorders>
          </w:tcPr>
          <w:p w14:paraId="3603DD2B" w14:textId="77777777" w:rsidR="00E854E4" w:rsidRPr="001D573B" w:rsidRDefault="00E854E4" w:rsidP="009D6849">
            <w:pPr>
              <w:rPr>
                <w:rFonts w:ascii="Times New Roman" w:hAnsi="Times New Roman"/>
                <w:sz w:val="12"/>
              </w:rPr>
            </w:pPr>
          </w:p>
        </w:tc>
        <w:tc>
          <w:tcPr>
            <w:tcW w:w="1530" w:type="dxa"/>
            <w:vMerge/>
            <w:tcBorders>
              <w:left w:val="nil"/>
              <w:bottom w:val="double" w:sz="6" w:space="0" w:color="000000"/>
              <w:right w:val="nil"/>
            </w:tcBorders>
          </w:tcPr>
          <w:p w14:paraId="4D489E33"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75E9F3B9" w14:textId="77777777" w:rsidR="00E854E4" w:rsidRPr="001D573B" w:rsidRDefault="00E854E4" w:rsidP="009D6849">
            <w:pPr>
              <w:rPr>
                <w:rFonts w:ascii="Times New Roman" w:hAnsi="Times New Roman"/>
                <w:sz w:val="16"/>
              </w:rPr>
            </w:pPr>
          </w:p>
        </w:tc>
      </w:tr>
      <w:tr w:rsidR="00E854E4" w:rsidRPr="001D573B" w14:paraId="29BC24AA" w14:textId="77777777" w:rsidTr="009D6849">
        <w:trPr>
          <w:cantSplit/>
          <w:trHeight w:val="210"/>
          <w:jc w:val="center"/>
        </w:trPr>
        <w:tc>
          <w:tcPr>
            <w:tcW w:w="279" w:type="dxa"/>
            <w:vMerge/>
            <w:tcBorders>
              <w:left w:val="double" w:sz="6" w:space="0" w:color="000000"/>
              <w:bottom w:val="double" w:sz="6" w:space="0" w:color="000000"/>
            </w:tcBorders>
            <w:textDirection w:val="btLr"/>
            <w:vAlign w:val="center"/>
          </w:tcPr>
          <w:p w14:paraId="1E970C57" w14:textId="77777777" w:rsidR="00E854E4" w:rsidRPr="001D573B" w:rsidRDefault="00E854E4" w:rsidP="009D6849">
            <w:pPr>
              <w:ind w:left="113" w:right="113"/>
              <w:jc w:val="center"/>
              <w:rPr>
                <w:rFonts w:ascii="Times New Roman" w:hAnsi="Times New Roman"/>
                <w:sz w:val="18"/>
              </w:rPr>
            </w:pPr>
          </w:p>
        </w:tc>
        <w:tc>
          <w:tcPr>
            <w:tcW w:w="928" w:type="dxa"/>
            <w:vMerge/>
            <w:tcBorders>
              <w:bottom w:val="single" w:sz="4" w:space="0" w:color="auto"/>
            </w:tcBorders>
          </w:tcPr>
          <w:p w14:paraId="23C13AE0" w14:textId="77777777" w:rsidR="00E854E4" w:rsidRPr="001D573B" w:rsidRDefault="00E854E4" w:rsidP="009D6849">
            <w:pPr>
              <w:ind w:left="-108" w:right="-80"/>
              <w:jc w:val="center"/>
              <w:rPr>
                <w:rFonts w:ascii="Times New Roman" w:hAnsi="Times New Roman"/>
                <w:sz w:val="18"/>
              </w:rPr>
            </w:pPr>
          </w:p>
        </w:tc>
        <w:tc>
          <w:tcPr>
            <w:tcW w:w="2132" w:type="dxa"/>
            <w:gridSpan w:val="3"/>
            <w:vAlign w:val="center"/>
          </w:tcPr>
          <w:p w14:paraId="46FC71FA" w14:textId="77777777" w:rsidR="00E854E4" w:rsidRPr="001D573B" w:rsidRDefault="00E854E4" w:rsidP="009D6849">
            <w:pPr>
              <w:rPr>
                <w:rFonts w:ascii="Times New Roman" w:hAnsi="Times New Roman"/>
                <w:sz w:val="12"/>
              </w:rPr>
            </w:pPr>
            <w:r w:rsidRPr="001D573B">
              <w:rPr>
                <w:rFonts w:ascii="Times New Roman" w:hAnsi="Times New Roman"/>
                <w:sz w:val="12"/>
              </w:rPr>
              <w:t>Vicksburg Group, undifferentiated</w:t>
            </w:r>
          </w:p>
        </w:tc>
        <w:tc>
          <w:tcPr>
            <w:tcW w:w="1710" w:type="dxa"/>
            <w:vMerge w:val="restart"/>
            <w:tcBorders>
              <w:right w:val="single" w:sz="4" w:space="0" w:color="auto"/>
            </w:tcBorders>
            <w:vAlign w:val="center"/>
          </w:tcPr>
          <w:p w14:paraId="5DAD4C0D"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Vicksburg-Jackson confining</w:t>
            </w:r>
          </w:p>
          <w:p w14:paraId="5C4B6C75"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 xml:space="preserve">  unit</w:t>
            </w:r>
          </w:p>
        </w:tc>
        <w:tc>
          <w:tcPr>
            <w:tcW w:w="6120" w:type="dxa"/>
            <w:gridSpan w:val="5"/>
            <w:vMerge w:val="restart"/>
            <w:tcBorders>
              <w:top w:val="nil"/>
              <w:left w:val="single" w:sz="4" w:space="0" w:color="auto"/>
              <w:bottom w:val="double" w:sz="6" w:space="0" w:color="000000"/>
              <w:right w:val="nil"/>
            </w:tcBorders>
            <w:vAlign w:val="center"/>
          </w:tcPr>
          <w:p w14:paraId="548CA742" w14:textId="77777777" w:rsidR="00E854E4" w:rsidRPr="001D573B" w:rsidRDefault="00E854E4" w:rsidP="009D6849">
            <w:pPr>
              <w:jc w:val="center"/>
              <w:rPr>
                <w:rFonts w:ascii="Times New Roman" w:hAnsi="Times New Roman"/>
                <w:b/>
              </w:rPr>
            </w:pPr>
            <w:r w:rsidRPr="001D573B">
              <w:rPr>
                <w:rFonts w:ascii="Times New Roman" w:hAnsi="Times New Roman"/>
                <w:b/>
              </w:rPr>
              <w:t>No fresh water occurs in older aquifers</w:t>
            </w:r>
          </w:p>
          <w:p w14:paraId="32F97840" w14:textId="77777777" w:rsidR="00E854E4" w:rsidRPr="001D573B" w:rsidRDefault="00E854E4" w:rsidP="009D6849">
            <w:pPr>
              <w:rPr>
                <w:rFonts w:ascii="Times New Roman" w:hAnsi="Times New Roman"/>
                <w:sz w:val="16"/>
              </w:rPr>
            </w:pPr>
          </w:p>
          <w:p w14:paraId="278710F5" w14:textId="77777777" w:rsidR="00E854E4" w:rsidRPr="001D573B" w:rsidRDefault="00E854E4" w:rsidP="009D6849">
            <w:pPr>
              <w:rPr>
                <w:rFonts w:ascii="Times New Roman" w:hAnsi="Times New Roman"/>
                <w:sz w:val="16"/>
              </w:rPr>
            </w:pPr>
          </w:p>
          <w:p w14:paraId="03A25B74" w14:textId="77777777" w:rsidR="00E854E4" w:rsidRPr="001D573B" w:rsidRDefault="00E854E4" w:rsidP="009D6849">
            <w:pPr>
              <w:tabs>
                <w:tab w:val="left" w:pos="270"/>
              </w:tabs>
              <w:rPr>
                <w:rFonts w:ascii="Times New Roman" w:hAnsi="Times New Roman"/>
                <w:sz w:val="16"/>
              </w:rPr>
            </w:pPr>
            <w:r w:rsidRPr="001D573B">
              <w:rPr>
                <w:rFonts w:ascii="Times New Roman" w:hAnsi="Times New Roman"/>
                <w:sz w:val="16"/>
                <w:vertAlign w:val="superscript"/>
              </w:rPr>
              <w:t>1</w:t>
            </w:r>
            <w:r w:rsidRPr="001D573B">
              <w:rPr>
                <w:rFonts w:ascii="Times New Roman" w:hAnsi="Times New Roman"/>
                <w:sz w:val="16"/>
              </w:rPr>
              <w:t>Clay units separating aquifers in southeastern Louisiana are discontinuous and unnamed.</w:t>
            </w:r>
          </w:p>
          <w:p w14:paraId="069B1975" w14:textId="77777777" w:rsidR="00E854E4" w:rsidRPr="001D573B" w:rsidRDefault="00E854E4" w:rsidP="009D6849">
            <w:pPr>
              <w:tabs>
                <w:tab w:val="left" w:pos="270"/>
              </w:tabs>
              <w:rPr>
                <w:rFonts w:ascii="Times New Roman" w:hAnsi="Times New Roman"/>
                <w:sz w:val="16"/>
              </w:rPr>
            </w:pPr>
            <w:r w:rsidRPr="0040366A">
              <w:rPr>
                <w:rFonts w:ascii="Times New Roman" w:hAnsi="Times New Roman"/>
                <w:sz w:val="16"/>
                <w:vertAlign w:val="superscript"/>
              </w:rPr>
              <w:t>2</w:t>
            </w:r>
            <w:r w:rsidRPr="0040366A">
              <w:rPr>
                <w:rFonts w:ascii="Times New Roman" w:hAnsi="Times New Roman"/>
                <w:sz w:val="16"/>
              </w:rPr>
              <w:t>Four aquifer systems as a group are called the Southern Hills aquifer system (*</w:t>
            </w:r>
            <w:proofErr w:type="gramStart"/>
            <w:r w:rsidRPr="0040366A">
              <w:rPr>
                <w:rFonts w:ascii="Times New Roman" w:hAnsi="Times New Roman"/>
                <w:sz w:val="16"/>
              </w:rPr>
              <w:t>Catahoula equivalent aquifer system is not monitored by the ASSET Program</w:t>
            </w:r>
            <w:proofErr w:type="gramEnd"/>
            <w:r w:rsidRPr="0040366A">
              <w:rPr>
                <w:rFonts w:ascii="Times New Roman" w:hAnsi="Times New Roman"/>
                <w:sz w:val="16"/>
              </w:rPr>
              <w:t>).</w:t>
            </w:r>
          </w:p>
          <w:p w14:paraId="072C4658" w14:textId="77777777" w:rsidR="00E854E4" w:rsidRPr="001D573B" w:rsidRDefault="00E854E4" w:rsidP="009D6849">
            <w:pPr>
              <w:tabs>
                <w:tab w:val="left" w:pos="270"/>
              </w:tabs>
              <w:rPr>
                <w:rFonts w:ascii="Times New Roman" w:hAnsi="Times New Roman"/>
                <w:sz w:val="16"/>
              </w:rPr>
            </w:pPr>
            <w:r w:rsidRPr="001D573B">
              <w:rPr>
                <w:rFonts w:ascii="Times New Roman" w:hAnsi="Times New Roman"/>
                <w:sz w:val="16"/>
                <w:vertAlign w:val="superscript"/>
              </w:rPr>
              <w:t>3</w:t>
            </w:r>
            <w:r w:rsidRPr="001D573B">
              <w:rPr>
                <w:rFonts w:ascii="Times New Roman" w:hAnsi="Times New Roman"/>
                <w:sz w:val="16"/>
              </w:rPr>
              <w:t xml:space="preserve">Four aquifers as a group </w:t>
            </w:r>
            <w:proofErr w:type="gramStart"/>
            <w:r w:rsidRPr="001D573B">
              <w:rPr>
                <w:rFonts w:ascii="Times New Roman" w:hAnsi="Times New Roman"/>
                <w:sz w:val="16"/>
              </w:rPr>
              <w:t>are called</w:t>
            </w:r>
            <w:proofErr w:type="gramEnd"/>
            <w:r w:rsidRPr="001D573B">
              <w:rPr>
                <w:rFonts w:ascii="Times New Roman" w:hAnsi="Times New Roman"/>
                <w:sz w:val="16"/>
              </w:rPr>
              <w:t xml:space="preserve"> the New Orleans aquifer system. </w:t>
            </w:r>
          </w:p>
          <w:p w14:paraId="48935138" w14:textId="77777777" w:rsidR="00E854E4" w:rsidRPr="001D573B" w:rsidRDefault="00E854E4" w:rsidP="009D6849">
            <w:pPr>
              <w:rPr>
                <w:rFonts w:ascii="Times New Roman" w:hAnsi="Times New Roman"/>
                <w:sz w:val="16"/>
              </w:rPr>
            </w:pPr>
          </w:p>
          <w:p w14:paraId="569FB479" w14:textId="77777777" w:rsidR="00E854E4" w:rsidRPr="001D573B" w:rsidRDefault="00E854E4" w:rsidP="009D6849">
            <w:pPr>
              <w:rPr>
                <w:rFonts w:ascii="Times New Roman" w:hAnsi="Times New Roman"/>
                <w:i/>
                <w:sz w:val="18"/>
                <w:szCs w:val="18"/>
              </w:rPr>
            </w:pPr>
            <w:r w:rsidRPr="001D573B">
              <w:rPr>
                <w:rFonts w:ascii="Times New Roman" w:hAnsi="Times New Roman"/>
                <w:i/>
                <w:sz w:val="18"/>
                <w:szCs w:val="18"/>
              </w:rPr>
              <w:t>Source: DOTD/USGS Water Resources Special Report No. 9, 1995</w:t>
            </w:r>
          </w:p>
        </w:tc>
        <w:tc>
          <w:tcPr>
            <w:tcW w:w="1530" w:type="dxa"/>
            <w:vMerge/>
            <w:tcBorders>
              <w:left w:val="nil"/>
              <w:bottom w:val="double" w:sz="6" w:space="0" w:color="000000"/>
              <w:right w:val="nil"/>
            </w:tcBorders>
          </w:tcPr>
          <w:p w14:paraId="47DB6BB6"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47BFF238" w14:textId="77777777" w:rsidR="00E854E4" w:rsidRPr="001D573B" w:rsidRDefault="00E854E4" w:rsidP="009D6849">
            <w:pPr>
              <w:rPr>
                <w:rFonts w:ascii="Times New Roman" w:hAnsi="Times New Roman"/>
                <w:sz w:val="16"/>
              </w:rPr>
            </w:pPr>
          </w:p>
        </w:tc>
      </w:tr>
      <w:tr w:rsidR="00E854E4" w:rsidRPr="001D573B" w14:paraId="1F90817D" w14:textId="77777777" w:rsidTr="009D6849">
        <w:trPr>
          <w:cantSplit/>
          <w:trHeight w:val="220"/>
          <w:jc w:val="center"/>
        </w:trPr>
        <w:tc>
          <w:tcPr>
            <w:tcW w:w="279" w:type="dxa"/>
            <w:vMerge/>
            <w:tcBorders>
              <w:left w:val="double" w:sz="6" w:space="0" w:color="000000"/>
              <w:bottom w:val="double" w:sz="6" w:space="0" w:color="000000"/>
            </w:tcBorders>
            <w:textDirection w:val="btLr"/>
          </w:tcPr>
          <w:p w14:paraId="31D74AD3" w14:textId="77777777" w:rsidR="00E854E4" w:rsidRPr="001D573B" w:rsidRDefault="00E854E4" w:rsidP="009D6849">
            <w:pPr>
              <w:ind w:left="113" w:right="113"/>
              <w:rPr>
                <w:rFonts w:ascii="Times New Roman" w:hAnsi="Times New Roman"/>
                <w:sz w:val="18"/>
              </w:rPr>
            </w:pPr>
          </w:p>
        </w:tc>
        <w:tc>
          <w:tcPr>
            <w:tcW w:w="928" w:type="dxa"/>
            <w:vMerge w:val="restart"/>
            <w:shd w:val="clear" w:color="auto" w:fill="auto"/>
            <w:vAlign w:val="center"/>
          </w:tcPr>
          <w:p w14:paraId="2B5E5BEB" w14:textId="77777777" w:rsidR="00E854E4" w:rsidRPr="001D573B" w:rsidRDefault="00E854E4" w:rsidP="009D6849">
            <w:pPr>
              <w:ind w:left="-108" w:right="-80"/>
              <w:jc w:val="center"/>
              <w:rPr>
                <w:rFonts w:ascii="Times New Roman" w:hAnsi="Times New Roman"/>
                <w:b/>
                <w:sz w:val="16"/>
              </w:rPr>
            </w:pPr>
            <w:r w:rsidRPr="001D573B">
              <w:rPr>
                <w:rFonts w:ascii="Times New Roman" w:hAnsi="Times New Roman"/>
                <w:b/>
                <w:sz w:val="16"/>
              </w:rPr>
              <w:t>Eocene</w:t>
            </w:r>
          </w:p>
        </w:tc>
        <w:tc>
          <w:tcPr>
            <w:tcW w:w="2132" w:type="dxa"/>
            <w:gridSpan w:val="3"/>
            <w:vAlign w:val="center"/>
          </w:tcPr>
          <w:p w14:paraId="5DF902FD" w14:textId="77777777" w:rsidR="00E854E4" w:rsidRPr="001D573B" w:rsidRDefault="00E854E4" w:rsidP="009D6849">
            <w:pPr>
              <w:rPr>
                <w:rFonts w:ascii="Times New Roman" w:hAnsi="Times New Roman"/>
                <w:sz w:val="12"/>
              </w:rPr>
            </w:pPr>
            <w:r w:rsidRPr="001D573B">
              <w:rPr>
                <w:rFonts w:ascii="Times New Roman" w:hAnsi="Times New Roman"/>
                <w:sz w:val="12"/>
              </w:rPr>
              <w:t>Jackson Group, undifferentiated</w:t>
            </w:r>
          </w:p>
        </w:tc>
        <w:tc>
          <w:tcPr>
            <w:tcW w:w="1710" w:type="dxa"/>
            <w:vMerge/>
            <w:tcBorders>
              <w:bottom w:val="single" w:sz="4" w:space="0" w:color="auto"/>
              <w:right w:val="single" w:sz="4" w:space="0" w:color="auto"/>
            </w:tcBorders>
            <w:vAlign w:val="center"/>
          </w:tcPr>
          <w:p w14:paraId="34F47BBA" w14:textId="77777777" w:rsidR="00E854E4" w:rsidRPr="001D573B" w:rsidRDefault="00E854E4" w:rsidP="009D6849">
            <w:pPr>
              <w:ind w:left="-108" w:right="-108"/>
              <w:rPr>
                <w:rFonts w:ascii="Times New Roman" w:hAnsi="Times New Roman"/>
                <w:sz w:val="12"/>
              </w:rPr>
            </w:pPr>
          </w:p>
        </w:tc>
        <w:tc>
          <w:tcPr>
            <w:tcW w:w="6120" w:type="dxa"/>
            <w:gridSpan w:val="5"/>
            <w:vMerge/>
            <w:tcBorders>
              <w:top w:val="nil"/>
              <w:left w:val="single" w:sz="4" w:space="0" w:color="auto"/>
              <w:bottom w:val="double" w:sz="6" w:space="0" w:color="000000"/>
              <w:right w:val="nil"/>
            </w:tcBorders>
          </w:tcPr>
          <w:p w14:paraId="223B63EA" w14:textId="77777777" w:rsidR="00E854E4" w:rsidRPr="001D573B" w:rsidRDefault="00E854E4" w:rsidP="009D6849">
            <w:pPr>
              <w:rPr>
                <w:rFonts w:ascii="Times New Roman" w:hAnsi="Times New Roman"/>
                <w:sz w:val="16"/>
              </w:rPr>
            </w:pPr>
          </w:p>
        </w:tc>
        <w:tc>
          <w:tcPr>
            <w:tcW w:w="1530" w:type="dxa"/>
            <w:vMerge/>
            <w:tcBorders>
              <w:left w:val="nil"/>
              <w:bottom w:val="double" w:sz="6" w:space="0" w:color="000000"/>
              <w:right w:val="nil"/>
            </w:tcBorders>
          </w:tcPr>
          <w:p w14:paraId="5B74DD93"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2D653AE0" w14:textId="77777777" w:rsidR="00E854E4" w:rsidRPr="001D573B" w:rsidRDefault="00E854E4" w:rsidP="009D6849">
            <w:pPr>
              <w:rPr>
                <w:rFonts w:ascii="Times New Roman" w:hAnsi="Times New Roman"/>
                <w:sz w:val="16"/>
              </w:rPr>
            </w:pPr>
          </w:p>
        </w:tc>
      </w:tr>
      <w:tr w:rsidR="00E854E4" w:rsidRPr="001D573B" w14:paraId="3D0657E5" w14:textId="77777777" w:rsidTr="009D6849">
        <w:trPr>
          <w:cantSplit/>
          <w:trHeight w:val="230"/>
          <w:jc w:val="center"/>
        </w:trPr>
        <w:tc>
          <w:tcPr>
            <w:tcW w:w="279" w:type="dxa"/>
            <w:vMerge/>
            <w:tcBorders>
              <w:left w:val="double" w:sz="6" w:space="0" w:color="000000"/>
              <w:bottom w:val="double" w:sz="6" w:space="0" w:color="000000"/>
            </w:tcBorders>
            <w:textDirection w:val="btLr"/>
          </w:tcPr>
          <w:p w14:paraId="05C45149" w14:textId="77777777" w:rsidR="00E854E4" w:rsidRPr="001D573B" w:rsidRDefault="00E854E4" w:rsidP="009D6849">
            <w:pPr>
              <w:ind w:left="113" w:right="113"/>
              <w:rPr>
                <w:rFonts w:ascii="Times New Roman" w:hAnsi="Times New Roman"/>
                <w:sz w:val="18"/>
              </w:rPr>
            </w:pPr>
          </w:p>
        </w:tc>
        <w:tc>
          <w:tcPr>
            <w:tcW w:w="928" w:type="dxa"/>
            <w:vMerge/>
            <w:shd w:val="clear" w:color="auto" w:fill="auto"/>
            <w:vAlign w:val="center"/>
          </w:tcPr>
          <w:p w14:paraId="576F0BD3" w14:textId="77777777" w:rsidR="00E854E4" w:rsidRPr="001D573B" w:rsidRDefault="00E854E4" w:rsidP="009D6849">
            <w:pPr>
              <w:ind w:left="-108" w:right="-80"/>
              <w:jc w:val="center"/>
              <w:rPr>
                <w:rFonts w:ascii="Times New Roman" w:hAnsi="Times New Roman"/>
                <w:b/>
                <w:sz w:val="16"/>
              </w:rPr>
            </w:pPr>
          </w:p>
        </w:tc>
        <w:tc>
          <w:tcPr>
            <w:tcW w:w="380" w:type="dxa"/>
            <w:vMerge w:val="restart"/>
            <w:textDirection w:val="btLr"/>
            <w:vAlign w:val="center"/>
          </w:tcPr>
          <w:p w14:paraId="5A25813B" w14:textId="77777777" w:rsidR="00E854E4" w:rsidRPr="001D573B" w:rsidRDefault="00E854E4" w:rsidP="009D6849">
            <w:pPr>
              <w:ind w:left="113" w:right="113"/>
              <w:jc w:val="center"/>
              <w:rPr>
                <w:rFonts w:ascii="Times New Roman" w:hAnsi="Times New Roman"/>
                <w:sz w:val="12"/>
              </w:rPr>
            </w:pPr>
            <w:r w:rsidRPr="001D573B">
              <w:rPr>
                <w:rFonts w:ascii="Times New Roman" w:hAnsi="Times New Roman"/>
                <w:sz w:val="12"/>
              </w:rPr>
              <w:t>Claiborne Group</w:t>
            </w:r>
          </w:p>
        </w:tc>
        <w:tc>
          <w:tcPr>
            <w:tcW w:w="1752" w:type="dxa"/>
            <w:gridSpan w:val="2"/>
            <w:vAlign w:val="center"/>
          </w:tcPr>
          <w:p w14:paraId="6BDB9DA1" w14:textId="77777777" w:rsidR="00E854E4" w:rsidRPr="001D573B" w:rsidRDefault="00E854E4" w:rsidP="009D6849">
            <w:pPr>
              <w:rPr>
                <w:rFonts w:ascii="Times New Roman" w:hAnsi="Times New Roman"/>
                <w:sz w:val="12"/>
              </w:rPr>
            </w:pPr>
            <w:r w:rsidRPr="001D573B">
              <w:rPr>
                <w:rFonts w:ascii="Times New Roman" w:hAnsi="Times New Roman"/>
                <w:sz w:val="12"/>
              </w:rPr>
              <w:t>Cockfield Formation</w:t>
            </w:r>
          </w:p>
        </w:tc>
        <w:tc>
          <w:tcPr>
            <w:tcW w:w="1710" w:type="dxa"/>
            <w:tcBorders>
              <w:right w:val="single" w:sz="4" w:space="0" w:color="auto"/>
            </w:tcBorders>
            <w:shd w:val="clear" w:color="auto" w:fill="auto"/>
            <w:vAlign w:val="center"/>
          </w:tcPr>
          <w:p w14:paraId="633B2A97"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Cockfield aquifer or surficial</w:t>
            </w:r>
          </w:p>
          <w:p w14:paraId="6FDDBB7E"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 xml:space="preserve">  confining unit</w:t>
            </w:r>
          </w:p>
        </w:tc>
        <w:tc>
          <w:tcPr>
            <w:tcW w:w="6120" w:type="dxa"/>
            <w:gridSpan w:val="5"/>
            <w:vMerge/>
            <w:tcBorders>
              <w:top w:val="nil"/>
              <w:left w:val="single" w:sz="4" w:space="0" w:color="auto"/>
              <w:bottom w:val="double" w:sz="6" w:space="0" w:color="000000"/>
              <w:right w:val="nil"/>
            </w:tcBorders>
          </w:tcPr>
          <w:p w14:paraId="286ECC68" w14:textId="77777777" w:rsidR="00E854E4" w:rsidRPr="001D573B" w:rsidRDefault="00E854E4" w:rsidP="009D6849">
            <w:pPr>
              <w:rPr>
                <w:rFonts w:ascii="Times New Roman" w:hAnsi="Times New Roman"/>
                <w:sz w:val="16"/>
              </w:rPr>
            </w:pPr>
          </w:p>
        </w:tc>
        <w:tc>
          <w:tcPr>
            <w:tcW w:w="1530" w:type="dxa"/>
            <w:vMerge/>
            <w:tcBorders>
              <w:left w:val="nil"/>
              <w:bottom w:val="double" w:sz="6" w:space="0" w:color="000000"/>
              <w:right w:val="nil"/>
            </w:tcBorders>
          </w:tcPr>
          <w:p w14:paraId="3DA48088"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6AE3B792" w14:textId="77777777" w:rsidR="00E854E4" w:rsidRPr="001D573B" w:rsidRDefault="00E854E4" w:rsidP="009D6849">
            <w:pPr>
              <w:rPr>
                <w:rFonts w:ascii="Times New Roman" w:hAnsi="Times New Roman"/>
                <w:sz w:val="16"/>
              </w:rPr>
            </w:pPr>
          </w:p>
        </w:tc>
      </w:tr>
      <w:tr w:rsidR="00E854E4" w:rsidRPr="001D573B" w14:paraId="2BBADF10" w14:textId="77777777" w:rsidTr="009D6849">
        <w:trPr>
          <w:cantSplit/>
          <w:trHeight w:val="260"/>
          <w:jc w:val="center"/>
        </w:trPr>
        <w:tc>
          <w:tcPr>
            <w:tcW w:w="279" w:type="dxa"/>
            <w:vMerge/>
            <w:tcBorders>
              <w:left w:val="double" w:sz="6" w:space="0" w:color="000000"/>
              <w:bottom w:val="double" w:sz="6" w:space="0" w:color="000000"/>
            </w:tcBorders>
            <w:textDirection w:val="btLr"/>
          </w:tcPr>
          <w:p w14:paraId="3766CFC6" w14:textId="77777777" w:rsidR="00E854E4" w:rsidRPr="001D573B" w:rsidRDefault="00E854E4" w:rsidP="009D6849">
            <w:pPr>
              <w:ind w:left="113" w:right="113"/>
              <w:rPr>
                <w:rFonts w:ascii="Times New Roman" w:hAnsi="Times New Roman"/>
                <w:sz w:val="18"/>
              </w:rPr>
            </w:pPr>
          </w:p>
        </w:tc>
        <w:tc>
          <w:tcPr>
            <w:tcW w:w="928" w:type="dxa"/>
            <w:vMerge/>
            <w:shd w:val="clear" w:color="auto" w:fill="auto"/>
            <w:vAlign w:val="center"/>
          </w:tcPr>
          <w:p w14:paraId="7E3DA1C3" w14:textId="77777777" w:rsidR="00E854E4" w:rsidRPr="001D573B" w:rsidRDefault="00E854E4" w:rsidP="009D6849">
            <w:pPr>
              <w:ind w:left="-108" w:right="-80"/>
              <w:jc w:val="center"/>
              <w:rPr>
                <w:rFonts w:ascii="Times New Roman" w:hAnsi="Times New Roman"/>
                <w:b/>
                <w:sz w:val="16"/>
              </w:rPr>
            </w:pPr>
          </w:p>
        </w:tc>
        <w:tc>
          <w:tcPr>
            <w:tcW w:w="380" w:type="dxa"/>
            <w:vMerge/>
            <w:textDirection w:val="btLr"/>
            <w:vAlign w:val="center"/>
          </w:tcPr>
          <w:p w14:paraId="1D73B6F2" w14:textId="77777777" w:rsidR="00E854E4" w:rsidRPr="001D573B" w:rsidRDefault="00E854E4" w:rsidP="009D6849">
            <w:pPr>
              <w:ind w:left="113" w:right="113"/>
              <w:jc w:val="center"/>
              <w:rPr>
                <w:rFonts w:ascii="Times New Roman" w:hAnsi="Times New Roman"/>
                <w:sz w:val="12"/>
              </w:rPr>
            </w:pPr>
          </w:p>
        </w:tc>
        <w:tc>
          <w:tcPr>
            <w:tcW w:w="1752" w:type="dxa"/>
            <w:gridSpan w:val="2"/>
            <w:vAlign w:val="center"/>
          </w:tcPr>
          <w:p w14:paraId="7B3E1430" w14:textId="77777777" w:rsidR="00E854E4" w:rsidRPr="001D573B" w:rsidRDefault="00E854E4" w:rsidP="009D6849">
            <w:pPr>
              <w:rPr>
                <w:rFonts w:ascii="Times New Roman" w:hAnsi="Times New Roman"/>
                <w:sz w:val="12"/>
              </w:rPr>
            </w:pPr>
            <w:r w:rsidRPr="001D573B">
              <w:rPr>
                <w:rFonts w:ascii="Times New Roman" w:hAnsi="Times New Roman"/>
                <w:sz w:val="12"/>
              </w:rPr>
              <w:t>Cook Mountain Formation</w:t>
            </w:r>
          </w:p>
        </w:tc>
        <w:tc>
          <w:tcPr>
            <w:tcW w:w="1710" w:type="dxa"/>
            <w:tcBorders>
              <w:right w:val="single" w:sz="4" w:space="0" w:color="auto"/>
            </w:tcBorders>
            <w:shd w:val="clear" w:color="auto" w:fill="auto"/>
            <w:vAlign w:val="center"/>
          </w:tcPr>
          <w:p w14:paraId="17997112"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Cook Mountain aquifer or</w:t>
            </w:r>
          </w:p>
          <w:p w14:paraId="74938E49"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 xml:space="preserve">  confining unit</w:t>
            </w:r>
          </w:p>
        </w:tc>
        <w:tc>
          <w:tcPr>
            <w:tcW w:w="6120" w:type="dxa"/>
            <w:gridSpan w:val="5"/>
            <w:vMerge/>
            <w:tcBorders>
              <w:top w:val="nil"/>
              <w:left w:val="single" w:sz="4" w:space="0" w:color="auto"/>
              <w:bottom w:val="double" w:sz="6" w:space="0" w:color="000000"/>
              <w:right w:val="nil"/>
            </w:tcBorders>
          </w:tcPr>
          <w:p w14:paraId="5BC6830D" w14:textId="77777777" w:rsidR="00E854E4" w:rsidRPr="001D573B" w:rsidRDefault="00E854E4" w:rsidP="009D6849">
            <w:pPr>
              <w:rPr>
                <w:rFonts w:ascii="Times New Roman" w:hAnsi="Times New Roman"/>
                <w:sz w:val="16"/>
              </w:rPr>
            </w:pPr>
          </w:p>
        </w:tc>
        <w:tc>
          <w:tcPr>
            <w:tcW w:w="1530" w:type="dxa"/>
            <w:vMerge/>
            <w:tcBorders>
              <w:left w:val="nil"/>
              <w:bottom w:val="double" w:sz="6" w:space="0" w:color="000000"/>
              <w:right w:val="nil"/>
            </w:tcBorders>
          </w:tcPr>
          <w:p w14:paraId="699E5F5D"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7BBD6439" w14:textId="77777777" w:rsidR="00E854E4" w:rsidRPr="001D573B" w:rsidRDefault="00E854E4" w:rsidP="009D6849">
            <w:pPr>
              <w:rPr>
                <w:rFonts w:ascii="Times New Roman" w:hAnsi="Times New Roman"/>
                <w:sz w:val="16"/>
              </w:rPr>
            </w:pPr>
          </w:p>
        </w:tc>
      </w:tr>
      <w:tr w:rsidR="00E854E4" w:rsidRPr="001D573B" w14:paraId="77C3ABA6" w14:textId="77777777" w:rsidTr="009D6849">
        <w:trPr>
          <w:cantSplit/>
          <w:trHeight w:val="270"/>
          <w:jc w:val="center"/>
        </w:trPr>
        <w:tc>
          <w:tcPr>
            <w:tcW w:w="279" w:type="dxa"/>
            <w:vMerge/>
            <w:tcBorders>
              <w:left w:val="double" w:sz="6" w:space="0" w:color="000000"/>
              <w:bottom w:val="double" w:sz="6" w:space="0" w:color="000000"/>
            </w:tcBorders>
            <w:textDirection w:val="btLr"/>
          </w:tcPr>
          <w:p w14:paraId="3B0C2222" w14:textId="77777777" w:rsidR="00E854E4" w:rsidRPr="001D573B" w:rsidRDefault="00E854E4" w:rsidP="009D6849">
            <w:pPr>
              <w:ind w:left="113" w:right="113"/>
              <w:rPr>
                <w:rFonts w:ascii="Times New Roman" w:hAnsi="Times New Roman"/>
                <w:sz w:val="18"/>
              </w:rPr>
            </w:pPr>
          </w:p>
        </w:tc>
        <w:tc>
          <w:tcPr>
            <w:tcW w:w="928" w:type="dxa"/>
            <w:vMerge/>
            <w:shd w:val="clear" w:color="auto" w:fill="auto"/>
            <w:vAlign w:val="center"/>
          </w:tcPr>
          <w:p w14:paraId="5B864A77" w14:textId="77777777" w:rsidR="00E854E4" w:rsidRPr="001D573B" w:rsidRDefault="00E854E4" w:rsidP="009D6849">
            <w:pPr>
              <w:ind w:left="-108" w:right="-80"/>
              <w:jc w:val="center"/>
              <w:rPr>
                <w:rFonts w:ascii="Times New Roman" w:hAnsi="Times New Roman"/>
                <w:b/>
                <w:sz w:val="16"/>
              </w:rPr>
            </w:pPr>
          </w:p>
        </w:tc>
        <w:tc>
          <w:tcPr>
            <w:tcW w:w="380" w:type="dxa"/>
            <w:vMerge/>
            <w:textDirection w:val="btLr"/>
            <w:vAlign w:val="center"/>
          </w:tcPr>
          <w:p w14:paraId="49E3A872" w14:textId="77777777" w:rsidR="00E854E4" w:rsidRPr="001D573B" w:rsidRDefault="00E854E4" w:rsidP="009D6849">
            <w:pPr>
              <w:ind w:left="113" w:right="113"/>
              <w:jc w:val="center"/>
              <w:rPr>
                <w:rFonts w:ascii="Times New Roman" w:hAnsi="Times New Roman"/>
                <w:sz w:val="12"/>
              </w:rPr>
            </w:pPr>
          </w:p>
        </w:tc>
        <w:tc>
          <w:tcPr>
            <w:tcW w:w="1752" w:type="dxa"/>
            <w:gridSpan w:val="2"/>
            <w:vAlign w:val="center"/>
          </w:tcPr>
          <w:p w14:paraId="3DC208DD" w14:textId="77777777" w:rsidR="00E854E4" w:rsidRPr="001D573B" w:rsidRDefault="00E854E4" w:rsidP="009D6849">
            <w:pPr>
              <w:rPr>
                <w:rFonts w:ascii="Times New Roman" w:hAnsi="Times New Roman"/>
                <w:sz w:val="12"/>
              </w:rPr>
            </w:pPr>
            <w:r w:rsidRPr="00600E8D">
              <w:rPr>
                <w:rFonts w:ascii="Times New Roman" w:hAnsi="Times New Roman"/>
                <w:sz w:val="12"/>
              </w:rPr>
              <w:t>Sparta Sand</w:t>
            </w:r>
          </w:p>
        </w:tc>
        <w:tc>
          <w:tcPr>
            <w:tcW w:w="1710" w:type="dxa"/>
            <w:tcBorders>
              <w:right w:val="single" w:sz="4" w:space="0" w:color="auto"/>
            </w:tcBorders>
            <w:shd w:val="clear" w:color="auto" w:fill="auto"/>
            <w:vAlign w:val="center"/>
          </w:tcPr>
          <w:p w14:paraId="57DACBE4"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Sparta aquifer or surficial</w:t>
            </w:r>
          </w:p>
          <w:p w14:paraId="7FCCE036"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 xml:space="preserve">  confining unit</w:t>
            </w:r>
          </w:p>
        </w:tc>
        <w:tc>
          <w:tcPr>
            <w:tcW w:w="6120" w:type="dxa"/>
            <w:gridSpan w:val="5"/>
            <w:vMerge/>
            <w:tcBorders>
              <w:top w:val="nil"/>
              <w:left w:val="single" w:sz="4" w:space="0" w:color="auto"/>
              <w:bottom w:val="double" w:sz="6" w:space="0" w:color="000000"/>
              <w:right w:val="nil"/>
            </w:tcBorders>
          </w:tcPr>
          <w:p w14:paraId="71C27784" w14:textId="77777777" w:rsidR="00E854E4" w:rsidRPr="001D573B" w:rsidRDefault="00E854E4" w:rsidP="009D6849">
            <w:pPr>
              <w:rPr>
                <w:rFonts w:ascii="Times New Roman" w:hAnsi="Times New Roman"/>
                <w:sz w:val="16"/>
              </w:rPr>
            </w:pPr>
          </w:p>
        </w:tc>
        <w:tc>
          <w:tcPr>
            <w:tcW w:w="1530" w:type="dxa"/>
            <w:vMerge/>
            <w:tcBorders>
              <w:left w:val="nil"/>
              <w:bottom w:val="double" w:sz="6" w:space="0" w:color="000000"/>
              <w:right w:val="nil"/>
            </w:tcBorders>
          </w:tcPr>
          <w:p w14:paraId="4C70058D"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0091E325" w14:textId="77777777" w:rsidR="00E854E4" w:rsidRPr="001D573B" w:rsidRDefault="00E854E4" w:rsidP="009D6849">
            <w:pPr>
              <w:rPr>
                <w:rFonts w:ascii="Times New Roman" w:hAnsi="Times New Roman"/>
                <w:sz w:val="16"/>
              </w:rPr>
            </w:pPr>
          </w:p>
        </w:tc>
      </w:tr>
      <w:tr w:rsidR="00E854E4" w:rsidRPr="001D573B" w14:paraId="07E37A0D" w14:textId="77777777" w:rsidTr="009D6849">
        <w:trPr>
          <w:cantSplit/>
          <w:trHeight w:val="290"/>
          <w:jc w:val="center"/>
        </w:trPr>
        <w:tc>
          <w:tcPr>
            <w:tcW w:w="279" w:type="dxa"/>
            <w:vMerge/>
            <w:tcBorders>
              <w:left w:val="double" w:sz="6" w:space="0" w:color="000000"/>
              <w:bottom w:val="double" w:sz="6" w:space="0" w:color="000000"/>
            </w:tcBorders>
            <w:textDirection w:val="btLr"/>
          </w:tcPr>
          <w:p w14:paraId="289CFBC3" w14:textId="77777777" w:rsidR="00E854E4" w:rsidRPr="001D573B" w:rsidRDefault="00E854E4" w:rsidP="009D6849">
            <w:pPr>
              <w:ind w:left="113" w:right="113"/>
              <w:rPr>
                <w:rFonts w:ascii="Times New Roman" w:hAnsi="Times New Roman"/>
                <w:sz w:val="18"/>
              </w:rPr>
            </w:pPr>
          </w:p>
        </w:tc>
        <w:tc>
          <w:tcPr>
            <w:tcW w:w="928" w:type="dxa"/>
            <w:vMerge/>
            <w:shd w:val="clear" w:color="auto" w:fill="auto"/>
            <w:vAlign w:val="center"/>
          </w:tcPr>
          <w:p w14:paraId="297341FB" w14:textId="77777777" w:rsidR="00E854E4" w:rsidRPr="001D573B" w:rsidRDefault="00E854E4" w:rsidP="009D6849">
            <w:pPr>
              <w:ind w:left="-108" w:right="-80"/>
              <w:jc w:val="center"/>
              <w:rPr>
                <w:rFonts w:ascii="Times New Roman" w:hAnsi="Times New Roman"/>
                <w:b/>
                <w:sz w:val="16"/>
              </w:rPr>
            </w:pPr>
          </w:p>
        </w:tc>
        <w:tc>
          <w:tcPr>
            <w:tcW w:w="380" w:type="dxa"/>
            <w:vMerge/>
            <w:textDirection w:val="btLr"/>
            <w:vAlign w:val="center"/>
          </w:tcPr>
          <w:p w14:paraId="45B7015E" w14:textId="77777777" w:rsidR="00E854E4" w:rsidRPr="001D573B" w:rsidRDefault="00E854E4" w:rsidP="009D6849">
            <w:pPr>
              <w:ind w:left="113" w:right="113"/>
              <w:jc w:val="center"/>
              <w:rPr>
                <w:rFonts w:ascii="Times New Roman" w:hAnsi="Times New Roman"/>
                <w:sz w:val="12"/>
              </w:rPr>
            </w:pPr>
          </w:p>
        </w:tc>
        <w:tc>
          <w:tcPr>
            <w:tcW w:w="1752" w:type="dxa"/>
            <w:gridSpan w:val="2"/>
            <w:vAlign w:val="center"/>
          </w:tcPr>
          <w:p w14:paraId="18BC3C0E" w14:textId="77777777" w:rsidR="00E854E4" w:rsidRPr="001D573B" w:rsidRDefault="00E854E4" w:rsidP="009D6849">
            <w:pPr>
              <w:rPr>
                <w:rFonts w:ascii="Times New Roman" w:hAnsi="Times New Roman"/>
                <w:sz w:val="12"/>
              </w:rPr>
            </w:pPr>
            <w:r w:rsidRPr="001D573B">
              <w:rPr>
                <w:rFonts w:ascii="Times New Roman" w:hAnsi="Times New Roman"/>
                <w:sz w:val="12"/>
              </w:rPr>
              <w:t>Cane River Formation</w:t>
            </w:r>
          </w:p>
        </w:tc>
        <w:tc>
          <w:tcPr>
            <w:tcW w:w="1710" w:type="dxa"/>
            <w:tcBorders>
              <w:right w:val="single" w:sz="4" w:space="0" w:color="auto"/>
            </w:tcBorders>
            <w:shd w:val="clear" w:color="auto" w:fill="auto"/>
            <w:vAlign w:val="center"/>
          </w:tcPr>
          <w:p w14:paraId="0858B4D0"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Cane River aquifer or</w:t>
            </w:r>
          </w:p>
          <w:p w14:paraId="4E1D4D3A"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 xml:space="preserve">  confining unit</w:t>
            </w:r>
          </w:p>
        </w:tc>
        <w:tc>
          <w:tcPr>
            <w:tcW w:w="6120" w:type="dxa"/>
            <w:gridSpan w:val="5"/>
            <w:vMerge/>
            <w:tcBorders>
              <w:top w:val="nil"/>
              <w:left w:val="single" w:sz="4" w:space="0" w:color="auto"/>
              <w:bottom w:val="double" w:sz="6" w:space="0" w:color="000000"/>
              <w:right w:val="nil"/>
            </w:tcBorders>
          </w:tcPr>
          <w:p w14:paraId="552896B7" w14:textId="77777777" w:rsidR="00E854E4" w:rsidRPr="001D573B" w:rsidRDefault="00E854E4" w:rsidP="009D6849">
            <w:pPr>
              <w:rPr>
                <w:rFonts w:ascii="Times New Roman" w:hAnsi="Times New Roman"/>
                <w:sz w:val="16"/>
              </w:rPr>
            </w:pPr>
          </w:p>
        </w:tc>
        <w:tc>
          <w:tcPr>
            <w:tcW w:w="1530" w:type="dxa"/>
            <w:vMerge/>
            <w:tcBorders>
              <w:left w:val="nil"/>
              <w:bottom w:val="double" w:sz="6" w:space="0" w:color="000000"/>
              <w:right w:val="nil"/>
            </w:tcBorders>
          </w:tcPr>
          <w:p w14:paraId="112AD2DC"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32E7F65F" w14:textId="77777777" w:rsidR="00E854E4" w:rsidRPr="001D573B" w:rsidRDefault="00E854E4" w:rsidP="009D6849">
            <w:pPr>
              <w:rPr>
                <w:rFonts w:ascii="Times New Roman" w:hAnsi="Times New Roman"/>
                <w:sz w:val="16"/>
              </w:rPr>
            </w:pPr>
          </w:p>
        </w:tc>
      </w:tr>
      <w:tr w:rsidR="00E854E4" w:rsidRPr="001D573B" w14:paraId="0F0DDE38" w14:textId="77777777" w:rsidTr="009D6849">
        <w:trPr>
          <w:cantSplit/>
          <w:trHeight w:val="270"/>
          <w:jc w:val="center"/>
        </w:trPr>
        <w:tc>
          <w:tcPr>
            <w:tcW w:w="279" w:type="dxa"/>
            <w:vMerge/>
            <w:tcBorders>
              <w:left w:val="double" w:sz="6" w:space="0" w:color="000000"/>
              <w:bottom w:val="double" w:sz="6" w:space="0" w:color="000000"/>
            </w:tcBorders>
            <w:textDirection w:val="btLr"/>
          </w:tcPr>
          <w:p w14:paraId="3CCDE88A" w14:textId="77777777" w:rsidR="00E854E4" w:rsidRPr="001D573B" w:rsidRDefault="00E854E4" w:rsidP="009D6849">
            <w:pPr>
              <w:ind w:left="113" w:right="113"/>
              <w:rPr>
                <w:rFonts w:ascii="Times New Roman" w:hAnsi="Times New Roman"/>
                <w:sz w:val="18"/>
              </w:rPr>
            </w:pPr>
          </w:p>
        </w:tc>
        <w:tc>
          <w:tcPr>
            <w:tcW w:w="928" w:type="dxa"/>
            <w:vMerge/>
            <w:tcBorders>
              <w:bottom w:val="single" w:sz="4" w:space="0" w:color="auto"/>
            </w:tcBorders>
            <w:shd w:val="clear" w:color="auto" w:fill="auto"/>
            <w:vAlign w:val="center"/>
          </w:tcPr>
          <w:p w14:paraId="425EC93A" w14:textId="77777777" w:rsidR="00E854E4" w:rsidRPr="001D573B" w:rsidRDefault="00E854E4" w:rsidP="009D6849">
            <w:pPr>
              <w:ind w:left="-108" w:right="-80"/>
              <w:jc w:val="center"/>
              <w:rPr>
                <w:rFonts w:ascii="Times New Roman" w:hAnsi="Times New Roman"/>
                <w:b/>
                <w:sz w:val="16"/>
              </w:rPr>
            </w:pPr>
          </w:p>
        </w:tc>
        <w:tc>
          <w:tcPr>
            <w:tcW w:w="380" w:type="dxa"/>
            <w:vMerge/>
            <w:textDirection w:val="btLr"/>
            <w:vAlign w:val="center"/>
          </w:tcPr>
          <w:p w14:paraId="495AA0C5" w14:textId="77777777" w:rsidR="00E854E4" w:rsidRPr="001D573B" w:rsidRDefault="00E854E4" w:rsidP="009D6849">
            <w:pPr>
              <w:ind w:left="113" w:right="113"/>
              <w:jc w:val="center"/>
              <w:rPr>
                <w:rFonts w:ascii="Times New Roman" w:hAnsi="Times New Roman"/>
                <w:sz w:val="12"/>
              </w:rPr>
            </w:pPr>
          </w:p>
        </w:tc>
        <w:tc>
          <w:tcPr>
            <w:tcW w:w="1752" w:type="dxa"/>
            <w:gridSpan w:val="2"/>
            <w:vAlign w:val="center"/>
          </w:tcPr>
          <w:p w14:paraId="34D67238" w14:textId="77777777" w:rsidR="00E854E4" w:rsidRPr="001D573B" w:rsidRDefault="00E854E4" w:rsidP="009D6849">
            <w:pPr>
              <w:rPr>
                <w:rFonts w:ascii="Times New Roman" w:hAnsi="Times New Roman"/>
                <w:sz w:val="12"/>
              </w:rPr>
            </w:pPr>
            <w:r w:rsidRPr="001D573B">
              <w:rPr>
                <w:rFonts w:ascii="Times New Roman" w:hAnsi="Times New Roman"/>
                <w:sz w:val="12"/>
              </w:rPr>
              <w:t>Carrizo Sand</w:t>
            </w:r>
          </w:p>
        </w:tc>
        <w:tc>
          <w:tcPr>
            <w:tcW w:w="1710" w:type="dxa"/>
            <w:vMerge w:val="restart"/>
            <w:tcBorders>
              <w:right w:val="single" w:sz="4" w:space="0" w:color="auto"/>
            </w:tcBorders>
            <w:shd w:val="clear" w:color="auto" w:fill="auto"/>
            <w:vAlign w:val="center"/>
          </w:tcPr>
          <w:p w14:paraId="21E8A137"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Carrizo-Wilcox aquifer or</w:t>
            </w:r>
          </w:p>
          <w:p w14:paraId="747D90C5"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 xml:space="preserve">  surficial confining unit</w:t>
            </w:r>
          </w:p>
        </w:tc>
        <w:tc>
          <w:tcPr>
            <w:tcW w:w="6120" w:type="dxa"/>
            <w:gridSpan w:val="5"/>
            <w:vMerge/>
            <w:tcBorders>
              <w:top w:val="nil"/>
              <w:left w:val="single" w:sz="4" w:space="0" w:color="auto"/>
              <w:bottom w:val="double" w:sz="6" w:space="0" w:color="000000"/>
              <w:right w:val="nil"/>
            </w:tcBorders>
          </w:tcPr>
          <w:p w14:paraId="1027D4F3" w14:textId="77777777" w:rsidR="00E854E4" w:rsidRPr="001D573B" w:rsidRDefault="00E854E4" w:rsidP="009D6849">
            <w:pPr>
              <w:rPr>
                <w:rFonts w:ascii="Times New Roman" w:hAnsi="Times New Roman"/>
                <w:sz w:val="16"/>
              </w:rPr>
            </w:pPr>
          </w:p>
        </w:tc>
        <w:tc>
          <w:tcPr>
            <w:tcW w:w="1530" w:type="dxa"/>
            <w:vMerge/>
            <w:tcBorders>
              <w:left w:val="nil"/>
              <w:bottom w:val="double" w:sz="6" w:space="0" w:color="000000"/>
              <w:right w:val="nil"/>
            </w:tcBorders>
          </w:tcPr>
          <w:p w14:paraId="632119A9"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07E248C2" w14:textId="77777777" w:rsidR="00E854E4" w:rsidRPr="001D573B" w:rsidRDefault="00E854E4" w:rsidP="009D6849">
            <w:pPr>
              <w:rPr>
                <w:rFonts w:ascii="Times New Roman" w:hAnsi="Times New Roman"/>
                <w:sz w:val="16"/>
              </w:rPr>
            </w:pPr>
          </w:p>
        </w:tc>
      </w:tr>
      <w:tr w:rsidR="00E854E4" w:rsidRPr="001D573B" w14:paraId="7032C955" w14:textId="77777777" w:rsidTr="009D6849">
        <w:trPr>
          <w:cantSplit/>
          <w:trHeight w:val="240"/>
          <w:jc w:val="center"/>
        </w:trPr>
        <w:tc>
          <w:tcPr>
            <w:tcW w:w="279" w:type="dxa"/>
            <w:vMerge/>
            <w:tcBorders>
              <w:left w:val="double" w:sz="6" w:space="0" w:color="000000"/>
              <w:bottom w:val="double" w:sz="6" w:space="0" w:color="000000"/>
            </w:tcBorders>
            <w:textDirection w:val="btLr"/>
          </w:tcPr>
          <w:p w14:paraId="2212D679" w14:textId="77777777" w:rsidR="00E854E4" w:rsidRPr="001D573B" w:rsidRDefault="00E854E4" w:rsidP="009D6849">
            <w:pPr>
              <w:ind w:left="113" w:right="113"/>
              <w:rPr>
                <w:rFonts w:ascii="Times New Roman" w:hAnsi="Times New Roman"/>
                <w:sz w:val="18"/>
              </w:rPr>
            </w:pPr>
          </w:p>
        </w:tc>
        <w:tc>
          <w:tcPr>
            <w:tcW w:w="928" w:type="dxa"/>
            <w:vMerge w:val="restart"/>
            <w:tcBorders>
              <w:bottom w:val="double" w:sz="6" w:space="0" w:color="000000"/>
            </w:tcBorders>
            <w:shd w:val="clear" w:color="auto" w:fill="auto"/>
            <w:vAlign w:val="center"/>
          </w:tcPr>
          <w:p w14:paraId="47BAA86A" w14:textId="77777777" w:rsidR="00E854E4" w:rsidRPr="001D573B" w:rsidRDefault="00E854E4" w:rsidP="009D6849">
            <w:pPr>
              <w:ind w:left="-108" w:right="-80"/>
              <w:jc w:val="center"/>
              <w:rPr>
                <w:rFonts w:ascii="Times New Roman" w:hAnsi="Times New Roman"/>
                <w:b/>
                <w:sz w:val="16"/>
              </w:rPr>
            </w:pPr>
            <w:r w:rsidRPr="001D573B">
              <w:rPr>
                <w:rFonts w:ascii="Times New Roman" w:hAnsi="Times New Roman"/>
                <w:b/>
                <w:sz w:val="16"/>
              </w:rPr>
              <w:t>Paleocene</w:t>
            </w:r>
          </w:p>
        </w:tc>
        <w:tc>
          <w:tcPr>
            <w:tcW w:w="2132" w:type="dxa"/>
            <w:gridSpan w:val="3"/>
            <w:tcBorders>
              <w:bottom w:val="single" w:sz="4" w:space="0" w:color="auto"/>
            </w:tcBorders>
            <w:vAlign w:val="center"/>
          </w:tcPr>
          <w:p w14:paraId="5EDBB6C9" w14:textId="77777777" w:rsidR="00E854E4" w:rsidRPr="001D573B" w:rsidRDefault="00E854E4" w:rsidP="009D6849">
            <w:pPr>
              <w:rPr>
                <w:rFonts w:ascii="Times New Roman" w:hAnsi="Times New Roman"/>
                <w:sz w:val="12"/>
              </w:rPr>
            </w:pPr>
            <w:r w:rsidRPr="001D573B">
              <w:rPr>
                <w:rFonts w:ascii="Times New Roman" w:hAnsi="Times New Roman"/>
                <w:sz w:val="12"/>
              </w:rPr>
              <w:t>Wilcox Group, undifferentiated</w:t>
            </w:r>
          </w:p>
        </w:tc>
        <w:tc>
          <w:tcPr>
            <w:tcW w:w="1710" w:type="dxa"/>
            <w:vMerge/>
            <w:tcBorders>
              <w:bottom w:val="single" w:sz="4" w:space="0" w:color="auto"/>
              <w:right w:val="single" w:sz="4" w:space="0" w:color="auto"/>
            </w:tcBorders>
            <w:shd w:val="clear" w:color="auto" w:fill="auto"/>
            <w:vAlign w:val="center"/>
          </w:tcPr>
          <w:p w14:paraId="2E00136A" w14:textId="77777777" w:rsidR="00E854E4" w:rsidRPr="001D573B" w:rsidRDefault="00E854E4" w:rsidP="009D6849">
            <w:pPr>
              <w:ind w:left="-108" w:right="-108"/>
              <w:rPr>
                <w:rFonts w:ascii="Times New Roman" w:hAnsi="Times New Roman"/>
                <w:sz w:val="12"/>
              </w:rPr>
            </w:pPr>
          </w:p>
        </w:tc>
        <w:tc>
          <w:tcPr>
            <w:tcW w:w="6120" w:type="dxa"/>
            <w:gridSpan w:val="5"/>
            <w:vMerge/>
            <w:tcBorders>
              <w:top w:val="nil"/>
              <w:left w:val="single" w:sz="4" w:space="0" w:color="auto"/>
              <w:bottom w:val="double" w:sz="6" w:space="0" w:color="000000"/>
              <w:right w:val="nil"/>
            </w:tcBorders>
          </w:tcPr>
          <w:p w14:paraId="53F58D8B" w14:textId="77777777" w:rsidR="00E854E4" w:rsidRPr="001D573B" w:rsidRDefault="00E854E4" w:rsidP="009D6849">
            <w:pPr>
              <w:rPr>
                <w:rFonts w:ascii="Times New Roman" w:hAnsi="Times New Roman"/>
                <w:sz w:val="16"/>
              </w:rPr>
            </w:pPr>
          </w:p>
        </w:tc>
        <w:tc>
          <w:tcPr>
            <w:tcW w:w="1530" w:type="dxa"/>
            <w:vMerge/>
            <w:tcBorders>
              <w:left w:val="nil"/>
              <w:bottom w:val="double" w:sz="6" w:space="0" w:color="000000"/>
              <w:right w:val="nil"/>
            </w:tcBorders>
          </w:tcPr>
          <w:p w14:paraId="0E43E4A4"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5DA72491" w14:textId="77777777" w:rsidR="00E854E4" w:rsidRPr="001D573B" w:rsidRDefault="00E854E4" w:rsidP="009D6849">
            <w:pPr>
              <w:rPr>
                <w:rFonts w:ascii="Times New Roman" w:hAnsi="Times New Roman"/>
                <w:sz w:val="16"/>
              </w:rPr>
            </w:pPr>
          </w:p>
        </w:tc>
      </w:tr>
      <w:tr w:rsidR="00E854E4" w:rsidRPr="001D573B" w14:paraId="7CEB4AE3" w14:textId="77777777" w:rsidTr="009D6849">
        <w:trPr>
          <w:cantSplit/>
          <w:trHeight w:val="200"/>
          <w:jc w:val="center"/>
        </w:trPr>
        <w:tc>
          <w:tcPr>
            <w:tcW w:w="279" w:type="dxa"/>
            <w:vMerge/>
            <w:tcBorders>
              <w:left w:val="double" w:sz="6" w:space="0" w:color="000000"/>
              <w:bottom w:val="double" w:sz="6" w:space="0" w:color="000000"/>
            </w:tcBorders>
            <w:textDirection w:val="btLr"/>
          </w:tcPr>
          <w:p w14:paraId="6762A8FA" w14:textId="77777777" w:rsidR="00E854E4" w:rsidRPr="001D573B" w:rsidRDefault="00E854E4" w:rsidP="009D6849">
            <w:pPr>
              <w:ind w:left="113" w:right="113"/>
              <w:rPr>
                <w:rFonts w:ascii="Times New Roman" w:hAnsi="Times New Roman"/>
                <w:sz w:val="18"/>
              </w:rPr>
            </w:pPr>
          </w:p>
        </w:tc>
        <w:tc>
          <w:tcPr>
            <w:tcW w:w="928" w:type="dxa"/>
            <w:vMerge/>
            <w:tcBorders>
              <w:bottom w:val="double" w:sz="6" w:space="0" w:color="000000"/>
            </w:tcBorders>
            <w:shd w:val="clear" w:color="auto" w:fill="auto"/>
            <w:vAlign w:val="center"/>
          </w:tcPr>
          <w:p w14:paraId="4EF97CA0" w14:textId="77777777" w:rsidR="00E854E4" w:rsidRPr="001D573B" w:rsidRDefault="00E854E4" w:rsidP="009D6849">
            <w:pPr>
              <w:ind w:left="-108" w:right="-80"/>
              <w:jc w:val="center"/>
              <w:rPr>
                <w:rFonts w:ascii="Times New Roman" w:hAnsi="Times New Roman"/>
                <w:sz w:val="18"/>
              </w:rPr>
            </w:pPr>
          </w:p>
        </w:tc>
        <w:tc>
          <w:tcPr>
            <w:tcW w:w="2132" w:type="dxa"/>
            <w:gridSpan w:val="3"/>
            <w:tcBorders>
              <w:bottom w:val="double" w:sz="6" w:space="0" w:color="000000"/>
            </w:tcBorders>
            <w:vAlign w:val="center"/>
          </w:tcPr>
          <w:p w14:paraId="542EDEFD" w14:textId="77777777" w:rsidR="00E854E4" w:rsidRPr="001D573B" w:rsidRDefault="00E854E4" w:rsidP="009D6849">
            <w:pPr>
              <w:rPr>
                <w:rFonts w:ascii="Times New Roman" w:hAnsi="Times New Roman"/>
                <w:sz w:val="12"/>
              </w:rPr>
            </w:pPr>
            <w:r w:rsidRPr="001D573B">
              <w:rPr>
                <w:rFonts w:ascii="Times New Roman" w:hAnsi="Times New Roman"/>
                <w:sz w:val="12"/>
              </w:rPr>
              <w:t>Midway Group, undifferentiated</w:t>
            </w:r>
          </w:p>
        </w:tc>
        <w:tc>
          <w:tcPr>
            <w:tcW w:w="1710" w:type="dxa"/>
            <w:tcBorders>
              <w:bottom w:val="double" w:sz="6" w:space="0" w:color="000000"/>
              <w:right w:val="single" w:sz="4" w:space="0" w:color="auto"/>
            </w:tcBorders>
            <w:shd w:val="clear" w:color="auto" w:fill="auto"/>
            <w:vAlign w:val="center"/>
          </w:tcPr>
          <w:p w14:paraId="252D7A16" w14:textId="77777777" w:rsidR="00E854E4" w:rsidRPr="001D573B" w:rsidRDefault="00E854E4" w:rsidP="009D6849">
            <w:pPr>
              <w:ind w:left="-18" w:right="-108"/>
              <w:rPr>
                <w:rFonts w:ascii="Times New Roman" w:hAnsi="Times New Roman"/>
                <w:sz w:val="12"/>
              </w:rPr>
            </w:pPr>
            <w:r w:rsidRPr="001D573B">
              <w:rPr>
                <w:rFonts w:ascii="Times New Roman" w:hAnsi="Times New Roman"/>
                <w:sz w:val="12"/>
              </w:rPr>
              <w:t>Midway confining unit</w:t>
            </w:r>
          </w:p>
        </w:tc>
        <w:tc>
          <w:tcPr>
            <w:tcW w:w="6120" w:type="dxa"/>
            <w:gridSpan w:val="5"/>
            <w:vMerge/>
            <w:tcBorders>
              <w:top w:val="nil"/>
              <w:left w:val="single" w:sz="4" w:space="0" w:color="auto"/>
              <w:bottom w:val="double" w:sz="6" w:space="0" w:color="000000"/>
              <w:right w:val="nil"/>
            </w:tcBorders>
          </w:tcPr>
          <w:p w14:paraId="5CB1603A" w14:textId="77777777" w:rsidR="00E854E4" w:rsidRPr="001D573B" w:rsidRDefault="00E854E4" w:rsidP="009D6849">
            <w:pPr>
              <w:rPr>
                <w:rFonts w:ascii="Times New Roman" w:hAnsi="Times New Roman"/>
                <w:sz w:val="16"/>
              </w:rPr>
            </w:pPr>
          </w:p>
        </w:tc>
        <w:tc>
          <w:tcPr>
            <w:tcW w:w="1530" w:type="dxa"/>
            <w:vMerge/>
            <w:tcBorders>
              <w:left w:val="nil"/>
              <w:bottom w:val="double" w:sz="6" w:space="0" w:color="000000"/>
              <w:right w:val="nil"/>
            </w:tcBorders>
          </w:tcPr>
          <w:p w14:paraId="1BC580CA" w14:textId="77777777" w:rsidR="00E854E4" w:rsidRPr="001D573B" w:rsidRDefault="00E854E4" w:rsidP="009D6849">
            <w:pPr>
              <w:rPr>
                <w:rFonts w:ascii="Times New Roman" w:hAnsi="Times New Roman"/>
                <w:sz w:val="16"/>
              </w:rPr>
            </w:pPr>
          </w:p>
        </w:tc>
        <w:tc>
          <w:tcPr>
            <w:tcW w:w="1283" w:type="dxa"/>
            <w:vMerge/>
            <w:tcBorders>
              <w:left w:val="nil"/>
              <w:bottom w:val="double" w:sz="6" w:space="0" w:color="000000"/>
              <w:right w:val="double" w:sz="6" w:space="0" w:color="000000"/>
            </w:tcBorders>
          </w:tcPr>
          <w:p w14:paraId="02EA988F" w14:textId="77777777" w:rsidR="00E854E4" w:rsidRPr="001D573B" w:rsidRDefault="00E854E4" w:rsidP="009D6849">
            <w:pPr>
              <w:rPr>
                <w:rFonts w:ascii="Times New Roman" w:hAnsi="Times New Roman"/>
                <w:sz w:val="16"/>
              </w:rPr>
            </w:pPr>
          </w:p>
        </w:tc>
      </w:tr>
    </w:tbl>
    <w:p w14:paraId="69A4D55C" w14:textId="77777777" w:rsidR="00E854E4" w:rsidRDefault="00E854E4" w:rsidP="009D6849">
      <w:pPr>
        <w:spacing w:after="200" w:line="276" w:lineRule="auto"/>
        <w:sectPr w:rsidR="00E854E4" w:rsidSect="0018243F">
          <w:headerReference w:type="default" r:id="rId272"/>
          <w:footnotePr>
            <w:pos w:val="beneathText"/>
          </w:footnotePr>
          <w:pgSz w:w="15840" w:h="12240" w:orient="landscape" w:code="1"/>
          <w:pgMar w:top="1440" w:right="1440" w:bottom="1440" w:left="1440" w:header="720" w:footer="547" w:gutter="0"/>
          <w:cols w:space="720"/>
          <w:docGrid w:linePitch="360"/>
        </w:sectPr>
      </w:pPr>
    </w:p>
    <w:p w14:paraId="739A14BE" w14:textId="488E9CE8" w:rsidR="00E854E4" w:rsidRPr="00C63299" w:rsidRDefault="00E854E4" w:rsidP="00247443">
      <w:pPr>
        <w:pStyle w:val="IRBodyText"/>
      </w:pPr>
      <w:r w:rsidRPr="00C63299">
        <w:t xml:space="preserve">Index to </w:t>
      </w:r>
      <w:hyperlink w:anchor="Table_4_1_12" w:history="1">
        <w:r w:rsidRPr="00FC633C">
          <w:rPr>
            <w:rStyle w:val="Hyperlink"/>
          </w:rPr>
          <w:t>Table 4.1.2</w:t>
        </w:r>
      </w:hyperlink>
    </w:p>
    <w:p w14:paraId="791AB38F" w14:textId="77777777" w:rsidR="00E854E4" w:rsidRPr="00C63299" w:rsidRDefault="00E854E4" w:rsidP="00247443">
      <w:pPr>
        <w:pStyle w:val="IRBodyText"/>
      </w:pPr>
      <w:r w:rsidRPr="00C63299">
        <w:t>Factors in selecting a contaminant source</w:t>
      </w:r>
    </w:p>
    <w:p w14:paraId="10675C94" w14:textId="77777777" w:rsidR="00E854E4" w:rsidRPr="00C63299" w:rsidRDefault="00E854E4" w:rsidP="00C63299">
      <w:pPr>
        <w:pStyle w:val="BodyText"/>
        <w:numPr>
          <w:ilvl w:val="0"/>
          <w:numId w:val="2"/>
        </w:numPr>
        <w:spacing w:after="0"/>
        <w:rPr>
          <w:rFonts w:ascii="Times New Roman" w:hAnsi="Times New Roman"/>
          <w:sz w:val="24"/>
          <w:szCs w:val="24"/>
        </w:rPr>
      </w:pPr>
      <w:r w:rsidRPr="00C63299">
        <w:rPr>
          <w:rFonts w:ascii="Times New Roman" w:hAnsi="Times New Roman"/>
          <w:sz w:val="24"/>
          <w:szCs w:val="24"/>
        </w:rPr>
        <w:t>Human health and/or environmental risk (toxicity)</w:t>
      </w:r>
    </w:p>
    <w:p w14:paraId="68575555" w14:textId="77777777" w:rsidR="00E854E4" w:rsidRPr="00C63299" w:rsidRDefault="00E854E4" w:rsidP="00C63299">
      <w:pPr>
        <w:pStyle w:val="BodyText"/>
        <w:numPr>
          <w:ilvl w:val="0"/>
          <w:numId w:val="2"/>
        </w:numPr>
        <w:spacing w:after="0"/>
        <w:rPr>
          <w:rFonts w:ascii="Times New Roman" w:hAnsi="Times New Roman"/>
          <w:sz w:val="24"/>
          <w:szCs w:val="24"/>
        </w:rPr>
      </w:pPr>
      <w:r w:rsidRPr="00C63299">
        <w:rPr>
          <w:rFonts w:ascii="Times New Roman" w:hAnsi="Times New Roman"/>
          <w:sz w:val="24"/>
          <w:szCs w:val="24"/>
        </w:rPr>
        <w:t>Size of the population at risk</w:t>
      </w:r>
    </w:p>
    <w:p w14:paraId="7971873A" w14:textId="77777777" w:rsidR="00E854E4" w:rsidRPr="00C63299" w:rsidRDefault="00E854E4" w:rsidP="00C63299">
      <w:pPr>
        <w:pStyle w:val="BodyText"/>
        <w:numPr>
          <w:ilvl w:val="0"/>
          <w:numId w:val="2"/>
        </w:numPr>
        <w:spacing w:after="0"/>
        <w:rPr>
          <w:rFonts w:ascii="Times New Roman" w:hAnsi="Times New Roman"/>
          <w:sz w:val="24"/>
          <w:szCs w:val="24"/>
        </w:rPr>
      </w:pPr>
      <w:r w:rsidRPr="00C63299">
        <w:rPr>
          <w:rFonts w:ascii="Times New Roman" w:hAnsi="Times New Roman"/>
          <w:sz w:val="24"/>
          <w:szCs w:val="24"/>
        </w:rPr>
        <w:t>Location of the sources relative to drinking water sources</w:t>
      </w:r>
    </w:p>
    <w:p w14:paraId="135DA4C0" w14:textId="77777777" w:rsidR="00E854E4" w:rsidRPr="00C63299" w:rsidRDefault="00E854E4" w:rsidP="00C63299">
      <w:pPr>
        <w:pStyle w:val="BodyText"/>
        <w:numPr>
          <w:ilvl w:val="0"/>
          <w:numId w:val="2"/>
        </w:numPr>
        <w:spacing w:after="0"/>
        <w:rPr>
          <w:rFonts w:ascii="Times New Roman" w:hAnsi="Times New Roman"/>
          <w:sz w:val="24"/>
          <w:szCs w:val="24"/>
        </w:rPr>
      </w:pPr>
      <w:r w:rsidRPr="00C63299">
        <w:rPr>
          <w:rFonts w:ascii="Times New Roman" w:hAnsi="Times New Roman"/>
          <w:sz w:val="24"/>
          <w:szCs w:val="24"/>
        </w:rPr>
        <w:t>Number and/or size of contaminant sources</w:t>
      </w:r>
    </w:p>
    <w:p w14:paraId="0A8603CA" w14:textId="77777777" w:rsidR="00E854E4" w:rsidRPr="00C63299" w:rsidRDefault="00E854E4" w:rsidP="00C63299">
      <w:pPr>
        <w:pStyle w:val="BodyText"/>
        <w:numPr>
          <w:ilvl w:val="0"/>
          <w:numId w:val="2"/>
        </w:numPr>
        <w:spacing w:after="0"/>
        <w:rPr>
          <w:rFonts w:ascii="Times New Roman" w:hAnsi="Times New Roman"/>
          <w:sz w:val="24"/>
          <w:szCs w:val="24"/>
        </w:rPr>
      </w:pPr>
      <w:r w:rsidRPr="00C63299">
        <w:rPr>
          <w:rFonts w:ascii="Times New Roman" w:hAnsi="Times New Roman"/>
          <w:sz w:val="24"/>
          <w:szCs w:val="24"/>
        </w:rPr>
        <w:t>Hydrogeologic sensitivity</w:t>
      </w:r>
    </w:p>
    <w:p w14:paraId="524C0C09" w14:textId="77777777" w:rsidR="00E854E4" w:rsidRPr="00C63299" w:rsidRDefault="00E854E4" w:rsidP="00C63299">
      <w:pPr>
        <w:pStyle w:val="BodyText"/>
        <w:numPr>
          <w:ilvl w:val="0"/>
          <w:numId w:val="2"/>
        </w:numPr>
        <w:spacing w:after="0"/>
        <w:rPr>
          <w:rFonts w:ascii="Times New Roman" w:hAnsi="Times New Roman"/>
          <w:sz w:val="24"/>
          <w:szCs w:val="24"/>
        </w:rPr>
      </w:pPr>
      <w:r w:rsidRPr="00C63299">
        <w:rPr>
          <w:rFonts w:ascii="Times New Roman" w:hAnsi="Times New Roman"/>
          <w:sz w:val="24"/>
          <w:szCs w:val="24"/>
        </w:rPr>
        <w:t>State findings, other findings</w:t>
      </w:r>
    </w:p>
    <w:p w14:paraId="4A76A330" w14:textId="77777777" w:rsidR="00E854E4" w:rsidRPr="00C63299" w:rsidRDefault="00E854E4" w:rsidP="00C63299">
      <w:pPr>
        <w:pStyle w:val="BodyText"/>
        <w:numPr>
          <w:ilvl w:val="0"/>
          <w:numId w:val="2"/>
        </w:numPr>
        <w:spacing w:after="0"/>
        <w:rPr>
          <w:rFonts w:ascii="Times New Roman" w:hAnsi="Times New Roman"/>
          <w:sz w:val="24"/>
          <w:szCs w:val="24"/>
        </w:rPr>
      </w:pPr>
      <w:r w:rsidRPr="00C63299">
        <w:rPr>
          <w:rFonts w:ascii="Times New Roman" w:hAnsi="Times New Roman"/>
          <w:sz w:val="24"/>
          <w:szCs w:val="24"/>
        </w:rPr>
        <w:t>Documented from mandatory reporting</w:t>
      </w:r>
    </w:p>
    <w:p w14:paraId="445F542F" w14:textId="77777777" w:rsidR="00E854E4" w:rsidRPr="00C63299" w:rsidRDefault="00E854E4" w:rsidP="00C63299">
      <w:pPr>
        <w:pStyle w:val="BodyText"/>
        <w:numPr>
          <w:ilvl w:val="0"/>
          <w:numId w:val="2"/>
        </w:numPr>
        <w:spacing w:after="0"/>
        <w:rPr>
          <w:rFonts w:ascii="Times New Roman" w:hAnsi="Times New Roman"/>
          <w:sz w:val="24"/>
          <w:szCs w:val="24"/>
        </w:rPr>
      </w:pPr>
      <w:r w:rsidRPr="00C63299">
        <w:rPr>
          <w:rFonts w:ascii="Times New Roman" w:hAnsi="Times New Roman"/>
          <w:sz w:val="24"/>
          <w:szCs w:val="24"/>
        </w:rPr>
        <w:t>Geographic distribution/occurrence</w:t>
      </w:r>
    </w:p>
    <w:p w14:paraId="182D708F" w14:textId="77777777" w:rsidR="00E854E4" w:rsidRPr="00C63299" w:rsidRDefault="00E854E4" w:rsidP="00C63299">
      <w:pPr>
        <w:pStyle w:val="BodyText"/>
        <w:numPr>
          <w:ilvl w:val="0"/>
          <w:numId w:val="2"/>
        </w:numPr>
        <w:spacing w:after="0"/>
        <w:rPr>
          <w:rFonts w:ascii="Times New Roman" w:hAnsi="Times New Roman"/>
          <w:sz w:val="24"/>
          <w:szCs w:val="24"/>
        </w:rPr>
      </w:pPr>
      <w:r w:rsidRPr="00C63299">
        <w:rPr>
          <w:rFonts w:ascii="Times New Roman" w:hAnsi="Times New Roman"/>
          <w:sz w:val="24"/>
          <w:szCs w:val="24"/>
        </w:rPr>
        <w:t>Other criteria - high to very high priority in localized areas of the state</w:t>
      </w:r>
    </w:p>
    <w:p w14:paraId="2243DD7E" w14:textId="77777777" w:rsidR="00E854E4" w:rsidRPr="00C63299" w:rsidRDefault="00E854E4" w:rsidP="00247443">
      <w:pPr>
        <w:pStyle w:val="IRBodyText"/>
      </w:pPr>
    </w:p>
    <w:p w14:paraId="2094DF73" w14:textId="77777777" w:rsidR="00E854E4" w:rsidRPr="00C63299" w:rsidRDefault="00E854E4" w:rsidP="00247443">
      <w:pPr>
        <w:pStyle w:val="IRBodyText"/>
      </w:pPr>
      <w:r w:rsidRPr="00C63299">
        <w:t>Contaminants</w:t>
      </w:r>
    </w:p>
    <w:p w14:paraId="0A4D0CDB"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Inorganic pesticides</w:t>
      </w:r>
    </w:p>
    <w:p w14:paraId="48F2EB60"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Organic pesticides</w:t>
      </w:r>
    </w:p>
    <w:p w14:paraId="2A3C9619"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Halogenated solvents</w:t>
      </w:r>
    </w:p>
    <w:p w14:paraId="7156F6D9"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Petroleum compounds</w:t>
      </w:r>
    </w:p>
    <w:p w14:paraId="3048E4C2"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Nitrate</w:t>
      </w:r>
    </w:p>
    <w:p w14:paraId="777CBF1D"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Fluoride</w:t>
      </w:r>
    </w:p>
    <w:p w14:paraId="07BCB72C"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Salinity/brine</w:t>
      </w:r>
    </w:p>
    <w:p w14:paraId="6DCBBB5E"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Metals</w:t>
      </w:r>
    </w:p>
    <w:p w14:paraId="3BE001AE"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Radionuclides</w:t>
      </w:r>
    </w:p>
    <w:p w14:paraId="1BAD45DB"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Bacteria</w:t>
      </w:r>
    </w:p>
    <w:p w14:paraId="615DADA3"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Protozoa</w:t>
      </w:r>
    </w:p>
    <w:p w14:paraId="61DB2034"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Viruses</w:t>
      </w:r>
    </w:p>
    <w:p w14:paraId="2E6F4A80" w14:textId="77777777" w:rsidR="00E854E4" w:rsidRPr="00C63299" w:rsidRDefault="00E854E4" w:rsidP="00C63299">
      <w:pPr>
        <w:pStyle w:val="BodyText"/>
        <w:numPr>
          <w:ilvl w:val="0"/>
          <w:numId w:val="3"/>
        </w:numPr>
        <w:tabs>
          <w:tab w:val="clear" w:pos="3600"/>
          <w:tab w:val="num" w:pos="720"/>
        </w:tabs>
        <w:spacing w:after="0"/>
        <w:ind w:left="720"/>
        <w:rPr>
          <w:rFonts w:ascii="Times New Roman" w:hAnsi="Times New Roman"/>
          <w:sz w:val="24"/>
          <w:szCs w:val="24"/>
        </w:rPr>
      </w:pPr>
      <w:r w:rsidRPr="00C63299">
        <w:rPr>
          <w:rFonts w:ascii="Times New Roman" w:hAnsi="Times New Roman"/>
          <w:sz w:val="24"/>
          <w:szCs w:val="24"/>
        </w:rPr>
        <w:t>Other - sulfates from gypsum stacks</w:t>
      </w:r>
    </w:p>
    <w:p w14:paraId="7E89E1A5" w14:textId="77777777" w:rsidR="00E854E4" w:rsidRDefault="00E854E4" w:rsidP="009D6849">
      <w:pPr>
        <w:jc w:val="center"/>
      </w:pPr>
    </w:p>
    <w:p w14:paraId="0AA26C48" w14:textId="77777777" w:rsidR="00E854E4" w:rsidRPr="00D15E33" w:rsidRDefault="00E854E4" w:rsidP="009D6849">
      <w:pPr>
        <w:rPr>
          <w:b/>
        </w:rPr>
      </w:pPr>
      <w:r w:rsidRPr="00D15E33">
        <w:br w:type="page"/>
      </w:r>
    </w:p>
    <w:tbl>
      <w:tblPr>
        <w:tblW w:w="0" w:type="auto"/>
        <w:jc w:val="center"/>
        <w:tblLayout w:type="fixed"/>
        <w:tblCellMar>
          <w:left w:w="141" w:type="dxa"/>
          <w:right w:w="141" w:type="dxa"/>
        </w:tblCellMar>
        <w:tblLook w:val="0000" w:firstRow="0" w:lastRow="0" w:firstColumn="0" w:lastColumn="0" w:noHBand="0" w:noVBand="0"/>
      </w:tblPr>
      <w:tblGrid>
        <w:gridCol w:w="3596"/>
        <w:gridCol w:w="1402"/>
        <w:gridCol w:w="1928"/>
        <w:gridCol w:w="1635"/>
      </w:tblGrid>
      <w:tr w:rsidR="00E854E4" w:rsidRPr="00C63299" w14:paraId="6640DDB3" w14:textId="77777777" w:rsidTr="009D6849">
        <w:trPr>
          <w:trHeight w:val="286"/>
          <w:jc w:val="center"/>
        </w:trPr>
        <w:tc>
          <w:tcPr>
            <w:tcW w:w="8561" w:type="dxa"/>
            <w:gridSpan w:val="4"/>
            <w:tcBorders>
              <w:bottom w:val="double" w:sz="6" w:space="0" w:color="000000"/>
            </w:tcBorders>
            <w:vAlign w:val="center"/>
          </w:tcPr>
          <w:p w14:paraId="1420CB05" w14:textId="77777777" w:rsidR="00E854E4" w:rsidRPr="00C63299" w:rsidRDefault="00E854E4" w:rsidP="009D6849">
            <w:pPr>
              <w:jc w:val="center"/>
              <w:rPr>
                <w:rFonts w:ascii="Times New Roman" w:hAnsi="Times New Roman"/>
                <w:b/>
              </w:rPr>
            </w:pPr>
            <w:bookmarkStart w:id="314" w:name="Table_4_1_2"/>
            <w:r w:rsidRPr="00C63299">
              <w:rPr>
                <w:rFonts w:ascii="Times New Roman" w:hAnsi="Times New Roman"/>
                <w:b/>
              </w:rPr>
              <w:t>Table 4.1.2</w:t>
            </w:r>
          </w:p>
          <w:p w14:paraId="49192F85" w14:textId="77777777" w:rsidR="00E854E4" w:rsidRPr="00C63299" w:rsidRDefault="00E854E4" w:rsidP="00247443">
            <w:pPr>
              <w:spacing w:after="58" w:line="210" w:lineRule="auto"/>
              <w:rPr>
                <w:rFonts w:ascii="Times New Roman" w:hAnsi="Times New Roman"/>
              </w:rPr>
            </w:pPr>
            <w:r w:rsidRPr="00C63299">
              <w:rPr>
                <w:rFonts w:ascii="Times New Roman" w:hAnsi="Times New Roman"/>
                <w:b/>
              </w:rPr>
              <w:t>Major sources of groundwater contamination in the freshwater aquifers of Louisiana.</w:t>
            </w:r>
          </w:p>
        </w:tc>
      </w:tr>
      <w:bookmarkEnd w:id="314"/>
      <w:tr w:rsidR="00E854E4" w:rsidRPr="001D573B" w14:paraId="4B52280E" w14:textId="77777777" w:rsidTr="009D6849">
        <w:trPr>
          <w:trHeight w:val="288"/>
          <w:jc w:val="center"/>
        </w:trPr>
        <w:tc>
          <w:tcPr>
            <w:tcW w:w="3596" w:type="dxa"/>
            <w:tcBorders>
              <w:top w:val="double" w:sz="6" w:space="0" w:color="000000"/>
              <w:left w:val="double" w:sz="6" w:space="0" w:color="000000"/>
              <w:bottom w:val="single" w:sz="18" w:space="0" w:color="000000"/>
              <w:right w:val="single" w:sz="6" w:space="0" w:color="FFFFFF"/>
            </w:tcBorders>
            <w:vAlign w:val="center"/>
          </w:tcPr>
          <w:p w14:paraId="61861ACE" w14:textId="77777777" w:rsidR="00E854E4" w:rsidRPr="001D573B" w:rsidRDefault="00E854E4" w:rsidP="009D6849">
            <w:pPr>
              <w:spacing w:after="58" w:line="210" w:lineRule="auto"/>
              <w:jc w:val="center"/>
              <w:rPr>
                <w:rFonts w:ascii="Times New Roman" w:hAnsi="Times New Roman"/>
                <w:b/>
                <w:sz w:val="20"/>
                <w:szCs w:val="20"/>
              </w:rPr>
            </w:pPr>
            <w:r w:rsidRPr="001D573B">
              <w:rPr>
                <w:rFonts w:ascii="Times New Roman" w:hAnsi="Times New Roman"/>
                <w:b/>
                <w:sz w:val="20"/>
                <w:szCs w:val="20"/>
              </w:rPr>
              <w:t>Contaminant Source</w:t>
            </w:r>
          </w:p>
        </w:tc>
        <w:tc>
          <w:tcPr>
            <w:tcW w:w="1402" w:type="dxa"/>
            <w:tcBorders>
              <w:top w:val="double" w:sz="6" w:space="0" w:color="000000"/>
              <w:left w:val="single" w:sz="6" w:space="0" w:color="000000"/>
              <w:bottom w:val="single" w:sz="18" w:space="0" w:color="000000"/>
              <w:right w:val="single" w:sz="6" w:space="0" w:color="FFFFFF"/>
            </w:tcBorders>
            <w:vAlign w:val="center"/>
          </w:tcPr>
          <w:p w14:paraId="70BF378F" w14:textId="77777777" w:rsidR="00E854E4" w:rsidRPr="001D573B" w:rsidRDefault="00E854E4" w:rsidP="009D6849">
            <w:pPr>
              <w:spacing w:line="210" w:lineRule="auto"/>
              <w:jc w:val="center"/>
              <w:rPr>
                <w:rFonts w:ascii="Times New Roman" w:hAnsi="Times New Roman"/>
                <w:b/>
                <w:sz w:val="20"/>
                <w:szCs w:val="20"/>
              </w:rPr>
            </w:pPr>
            <w:r w:rsidRPr="001D573B">
              <w:rPr>
                <w:rFonts w:ascii="Times New Roman" w:hAnsi="Times New Roman"/>
                <w:b/>
                <w:sz w:val="20"/>
                <w:szCs w:val="20"/>
              </w:rPr>
              <w:t>Ten Highest-</w:t>
            </w:r>
          </w:p>
          <w:p w14:paraId="72C36A46" w14:textId="77777777" w:rsidR="00E854E4" w:rsidRPr="001D573B" w:rsidRDefault="00E854E4" w:rsidP="009D6849">
            <w:pPr>
              <w:spacing w:after="58" w:line="210" w:lineRule="auto"/>
              <w:jc w:val="center"/>
              <w:rPr>
                <w:rFonts w:ascii="Times New Roman" w:hAnsi="Times New Roman"/>
                <w:b/>
                <w:sz w:val="20"/>
                <w:szCs w:val="20"/>
              </w:rPr>
            </w:pPr>
            <w:r w:rsidRPr="001D573B">
              <w:rPr>
                <w:rFonts w:ascii="Times New Roman" w:hAnsi="Times New Roman"/>
                <w:b/>
                <w:sz w:val="20"/>
                <w:szCs w:val="20"/>
              </w:rPr>
              <w:t>Priority Sources(</w:t>
            </w:r>
            <w:r w:rsidRPr="001D573B">
              <w:rPr>
                <w:rFonts w:ascii="Times New Roman" w:hAnsi="Times New Roman"/>
                <w:b/>
                <w:sz w:val="20"/>
                <w:szCs w:val="20"/>
              </w:rPr>
              <w:sym w:font="Symbol" w:char="F0D6"/>
            </w:r>
            <w:r w:rsidRPr="001D573B">
              <w:rPr>
                <w:rFonts w:ascii="Times New Roman" w:hAnsi="Times New Roman"/>
                <w:b/>
                <w:sz w:val="20"/>
                <w:szCs w:val="20"/>
              </w:rPr>
              <w:t>)</w:t>
            </w:r>
          </w:p>
        </w:tc>
        <w:tc>
          <w:tcPr>
            <w:tcW w:w="1928" w:type="dxa"/>
            <w:tcBorders>
              <w:top w:val="double" w:sz="6" w:space="0" w:color="000000"/>
              <w:left w:val="single" w:sz="6" w:space="0" w:color="000000"/>
              <w:bottom w:val="single" w:sz="18" w:space="0" w:color="000000"/>
              <w:right w:val="single" w:sz="6" w:space="0" w:color="FFFFFF"/>
            </w:tcBorders>
            <w:vAlign w:val="center"/>
          </w:tcPr>
          <w:p w14:paraId="4DD0ED0D" w14:textId="77777777" w:rsidR="00E854E4" w:rsidRPr="001D573B" w:rsidRDefault="00E854E4" w:rsidP="009D6849">
            <w:pPr>
              <w:spacing w:line="210" w:lineRule="auto"/>
              <w:jc w:val="center"/>
              <w:rPr>
                <w:rFonts w:ascii="Times New Roman" w:hAnsi="Times New Roman"/>
                <w:b/>
                <w:sz w:val="20"/>
                <w:szCs w:val="20"/>
              </w:rPr>
            </w:pPr>
            <w:r w:rsidRPr="001D573B">
              <w:rPr>
                <w:rFonts w:ascii="Times New Roman" w:hAnsi="Times New Roman"/>
                <w:b/>
                <w:sz w:val="20"/>
                <w:szCs w:val="20"/>
              </w:rPr>
              <w:t>Factors in Selecting a Contaminant Source</w:t>
            </w:r>
          </w:p>
        </w:tc>
        <w:tc>
          <w:tcPr>
            <w:tcW w:w="1635" w:type="dxa"/>
            <w:tcBorders>
              <w:top w:val="double" w:sz="6" w:space="0" w:color="000000"/>
              <w:left w:val="single" w:sz="6" w:space="0" w:color="000000"/>
              <w:bottom w:val="single" w:sz="18" w:space="0" w:color="000000"/>
              <w:right w:val="double" w:sz="6" w:space="0" w:color="000000"/>
            </w:tcBorders>
            <w:vAlign w:val="center"/>
          </w:tcPr>
          <w:p w14:paraId="6322DBAB" w14:textId="77777777" w:rsidR="00E854E4" w:rsidRPr="001D573B" w:rsidRDefault="00E854E4" w:rsidP="009D6849">
            <w:pPr>
              <w:spacing w:after="58" w:line="210" w:lineRule="auto"/>
              <w:ind w:left="-113" w:right="-94"/>
              <w:jc w:val="center"/>
              <w:rPr>
                <w:rFonts w:ascii="Times New Roman" w:hAnsi="Times New Roman"/>
                <w:b/>
                <w:sz w:val="20"/>
                <w:szCs w:val="20"/>
              </w:rPr>
            </w:pPr>
            <w:r w:rsidRPr="001D573B">
              <w:rPr>
                <w:rFonts w:ascii="Times New Roman" w:hAnsi="Times New Roman"/>
                <w:b/>
                <w:sz w:val="20"/>
                <w:szCs w:val="20"/>
              </w:rPr>
              <w:t>Contaminants</w:t>
            </w:r>
          </w:p>
        </w:tc>
      </w:tr>
      <w:tr w:rsidR="00E854E4" w:rsidRPr="001D573B" w14:paraId="4B8ADCA6" w14:textId="77777777" w:rsidTr="009D6849">
        <w:trPr>
          <w:trHeight w:val="288"/>
          <w:jc w:val="center"/>
        </w:trPr>
        <w:tc>
          <w:tcPr>
            <w:tcW w:w="8561" w:type="dxa"/>
            <w:gridSpan w:val="4"/>
            <w:tcBorders>
              <w:top w:val="single" w:sz="18" w:space="0" w:color="000000"/>
              <w:left w:val="double" w:sz="6" w:space="0" w:color="000000"/>
              <w:bottom w:val="single" w:sz="6" w:space="0" w:color="FFFFFF"/>
              <w:right w:val="double" w:sz="6" w:space="0" w:color="000000"/>
            </w:tcBorders>
            <w:shd w:val="pct10" w:color="000000" w:fill="FFFFFF"/>
            <w:vAlign w:val="center"/>
          </w:tcPr>
          <w:p w14:paraId="29D7815F" w14:textId="77777777" w:rsidR="00E854E4" w:rsidRPr="001D573B" w:rsidRDefault="00E854E4" w:rsidP="009D6849">
            <w:pPr>
              <w:spacing w:line="210" w:lineRule="auto"/>
              <w:rPr>
                <w:rFonts w:ascii="Times New Roman" w:hAnsi="Times New Roman"/>
                <w:b/>
                <w:i/>
                <w:sz w:val="20"/>
                <w:szCs w:val="20"/>
              </w:rPr>
            </w:pPr>
            <w:r w:rsidRPr="001D573B">
              <w:rPr>
                <w:rFonts w:ascii="Times New Roman" w:hAnsi="Times New Roman"/>
                <w:b/>
                <w:i/>
                <w:sz w:val="20"/>
                <w:szCs w:val="20"/>
              </w:rPr>
              <w:t>Agricultural Activities</w:t>
            </w:r>
          </w:p>
        </w:tc>
      </w:tr>
      <w:tr w:rsidR="00E854E4" w:rsidRPr="001D573B" w14:paraId="67D826AC"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293F9C8E"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Agricultural chemical facilities</w:t>
            </w:r>
          </w:p>
        </w:tc>
        <w:tc>
          <w:tcPr>
            <w:tcW w:w="1402" w:type="dxa"/>
            <w:tcBorders>
              <w:top w:val="single" w:sz="6" w:space="0" w:color="000000"/>
              <w:left w:val="single" w:sz="6" w:space="0" w:color="000000"/>
              <w:bottom w:val="single" w:sz="6" w:space="0" w:color="FFFFFF"/>
              <w:right w:val="single" w:sz="6" w:space="0" w:color="FFFFFF"/>
            </w:tcBorders>
            <w:vAlign w:val="center"/>
          </w:tcPr>
          <w:p w14:paraId="0865BBAC"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41DD5EEC"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648F485E" w14:textId="77777777" w:rsidR="00E854E4" w:rsidRPr="001D573B" w:rsidRDefault="00E854E4" w:rsidP="009D6849">
            <w:pPr>
              <w:spacing w:line="209" w:lineRule="auto"/>
              <w:jc w:val="center"/>
              <w:rPr>
                <w:rFonts w:ascii="Times New Roman" w:hAnsi="Times New Roman"/>
                <w:sz w:val="20"/>
                <w:szCs w:val="20"/>
              </w:rPr>
            </w:pPr>
          </w:p>
        </w:tc>
      </w:tr>
      <w:tr w:rsidR="00E854E4" w:rsidRPr="001D573B" w14:paraId="2B492FE4"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6A507D3B"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Animal feedlots</w:t>
            </w:r>
          </w:p>
        </w:tc>
        <w:tc>
          <w:tcPr>
            <w:tcW w:w="1402" w:type="dxa"/>
            <w:tcBorders>
              <w:top w:val="single" w:sz="6" w:space="0" w:color="000000"/>
              <w:left w:val="single" w:sz="6" w:space="0" w:color="000000"/>
              <w:bottom w:val="single" w:sz="6" w:space="0" w:color="FFFFFF"/>
              <w:right w:val="single" w:sz="6" w:space="0" w:color="FFFFFF"/>
            </w:tcBorders>
            <w:vAlign w:val="center"/>
          </w:tcPr>
          <w:p w14:paraId="2CE13E17"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5817C348"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22AB9393" w14:textId="77777777" w:rsidR="00E854E4" w:rsidRPr="001D573B" w:rsidRDefault="00E854E4" w:rsidP="009D6849">
            <w:pPr>
              <w:spacing w:line="209" w:lineRule="auto"/>
              <w:jc w:val="center"/>
              <w:rPr>
                <w:rFonts w:ascii="Times New Roman" w:hAnsi="Times New Roman"/>
                <w:sz w:val="20"/>
                <w:szCs w:val="20"/>
              </w:rPr>
            </w:pPr>
          </w:p>
        </w:tc>
      </w:tr>
      <w:tr w:rsidR="00E854E4" w:rsidRPr="001D573B" w14:paraId="2F926DD0"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31BF0E3A"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Drainage wells</w:t>
            </w:r>
          </w:p>
        </w:tc>
        <w:tc>
          <w:tcPr>
            <w:tcW w:w="1402" w:type="dxa"/>
            <w:tcBorders>
              <w:top w:val="single" w:sz="6" w:space="0" w:color="000000"/>
              <w:left w:val="single" w:sz="6" w:space="0" w:color="000000"/>
              <w:bottom w:val="single" w:sz="6" w:space="0" w:color="FFFFFF"/>
              <w:right w:val="single" w:sz="6" w:space="0" w:color="FFFFFF"/>
            </w:tcBorders>
            <w:vAlign w:val="center"/>
          </w:tcPr>
          <w:p w14:paraId="09919D17"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324442EA"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7FC7D063" w14:textId="77777777" w:rsidR="00E854E4" w:rsidRPr="001D573B" w:rsidRDefault="00E854E4" w:rsidP="009D6849">
            <w:pPr>
              <w:spacing w:line="209" w:lineRule="auto"/>
              <w:jc w:val="center"/>
              <w:rPr>
                <w:rFonts w:ascii="Times New Roman" w:hAnsi="Times New Roman"/>
                <w:sz w:val="20"/>
                <w:szCs w:val="20"/>
              </w:rPr>
            </w:pPr>
          </w:p>
        </w:tc>
      </w:tr>
      <w:tr w:rsidR="00E854E4" w:rsidRPr="001D573B" w14:paraId="26859EA4"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1F8B842E"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Fertilizer applications</w:t>
            </w:r>
          </w:p>
        </w:tc>
        <w:tc>
          <w:tcPr>
            <w:tcW w:w="1402" w:type="dxa"/>
            <w:tcBorders>
              <w:top w:val="single" w:sz="6" w:space="0" w:color="000000"/>
              <w:left w:val="single" w:sz="6" w:space="0" w:color="000000"/>
              <w:bottom w:val="single" w:sz="6" w:space="0" w:color="FFFFFF"/>
              <w:right w:val="single" w:sz="6" w:space="0" w:color="FFFFFF"/>
            </w:tcBorders>
            <w:vAlign w:val="center"/>
          </w:tcPr>
          <w:p w14:paraId="465A945B"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1BFA3104"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683724A4" w14:textId="77777777" w:rsidR="00E854E4" w:rsidRPr="001D573B" w:rsidRDefault="00E854E4" w:rsidP="009D6849">
            <w:pPr>
              <w:spacing w:line="209" w:lineRule="auto"/>
              <w:jc w:val="center"/>
              <w:rPr>
                <w:rFonts w:ascii="Times New Roman" w:hAnsi="Times New Roman"/>
                <w:sz w:val="20"/>
                <w:szCs w:val="20"/>
              </w:rPr>
            </w:pPr>
          </w:p>
        </w:tc>
      </w:tr>
      <w:tr w:rsidR="00E854E4" w:rsidRPr="001D573B" w14:paraId="6DC9B077"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6F23C51A"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Irrigation practices</w:t>
            </w:r>
          </w:p>
        </w:tc>
        <w:tc>
          <w:tcPr>
            <w:tcW w:w="1402" w:type="dxa"/>
            <w:tcBorders>
              <w:top w:val="single" w:sz="6" w:space="0" w:color="000000"/>
              <w:left w:val="single" w:sz="6" w:space="0" w:color="000000"/>
              <w:bottom w:val="single" w:sz="6" w:space="0" w:color="FFFFFF"/>
              <w:right w:val="single" w:sz="6" w:space="0" w:color="FFFFFF"/>
            </w:tcBorders>
            <w:vAlign w:val="center"/>
          </w:tcPr>
          <w:p w14:paraId="4A4D7A3E"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195789D9"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4E4FFDD5" w14:textId="77777777" w:rsidR="00E854E4" w:rsidRPr="001D573B" w:rsidRDefault="00E854E4" w:rsidP="009D6849">
            <w:pPr>
              <w:spacing w:line="209" w:lineRule="auto"/>
              <w:jc w:val="center"/>
              <w:rPr>
                <w:rFonts w:ascii="Times New Roman" w:hAnsi="Times New Roman"/>
                <w:sz w:val="20"/>
                <w:szCs w:val="20"/>
              </w:rPr>
            </w:pPr>
          </w:p>
        </w:tc>
      </w:tr>
      <w:tr w:rsidR="00E854E4" w:rsidRPr="001D573B" w14:paraId="29587FCE"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6D83A822"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Pesticide applications</w:t>
            </w:r>
          </w:p>
        </w:tc>
        <w:tc>
          <w:tcPr>
            <w:tcW w:w="1402" w:type="dxa"/>
            <w:tcBorders>
              <w:top w:val="single" w:sz="6" w:space="0" w:color="000000"/>
              <w:left w:val="single" w:sz="6" w:space="0" w:color="000000"/>
              <w:bottom w:val="single" w:sz="6" w:space="0" w:color="FFFFFF"/>
              <w:right w:val="single" w:sz="6" w:space="0" w:color="FFFFFF"/>
            </w:tcBorders>
            <w:vAlign w:val="center"/>
          </w:tcPr>
          <w:p w14:paraId="6ED6178F"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2652C8DB"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50F02F6E" w14:textId="77777777" w:rsidR="00E854E4" w:rsidRPr="001D573B" w:rsidRDefault="00E854E4" w:rsidP="009D6849">
            <w:pPr>
              <w:spacing w:line="209" w:lineRule="auto"/>
              <w:jc w:val="center"/>
              <w:rPr>
                <w:rFonts w:ascii="Times New Roman" w:hAnsi="Times New Roman"/>
                <w:sz w:val="20"/>
                <w:szCs w:val="20"/>
              </w:rPr>
            </w:pPr>
          </w:p>
        </w:tc>
      </w:tr>
      <w:tr w:rsidR="00E854E4" w:rsidRPr="001D573B" w14:paraId="2C23DA12"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432BCA71" w14:textId="77777777" w:rsidR="00E854E4" w:rsidRPr="001D573B" w:rsidRDefault="00E854E4" w:rsidP="009D6849">
            <w:pPr>
              <w:spacing w:line="163" w:lineRule="exact"/>
              <w:rPr>
                <w:rFonts w:ascii="Times New Roman" w:hAnsi="Times New Roman"/>
                <w:sz w:val="20"/>
                <w:szCs w:val="20"/>
              </w:rPr>
            </w:pPr>
            <w:r w:rsidRPr="001D573B">
              <w:rPr>
                <w:rFonts w:ascii="Times New Roman" w:hAnsi="Times New Roman"/>
                <w:sz w:val="20"/>
                <w:szCs w:val="20"/>
              </w:rPr>
              <w:t>On-farm agricultural mixing and loading procedures</w:t>
            </w:r>
          </w:p>
        </w:tc>
        <w:tc>
          <w:tcPr>
            <w:tcW w:w="1402" w:type="dxa"/>
            <w:tcBorders>
              <w:top w:val="single" w:sz="6" w:space="0" w:color="000000"/>
              <w:left w:val="single" w:sz="6" w:space="0" w:color="000000"/>
              <w:bottom w:val="single" w:sz="6" w:space="0" w:color="FFFFFF"/>
              <w:right w:val="single" w:sz="6" w:space="0" w:color="FFFFFF"/>
            </w:tcBorders>
            <w:vAlign w:val="center"/>
          </w:tcPr>
          <w:p w14:paraId="02022B45" w14:textId="77777777" w:rsidR="00E854E4" w:rsidRPr="001D573B" w:rsidRDefault="00E854E4" w:rsidP="009D6849">
            <w:pPr>
              <w:spacing w:line="163" w:lineRule="exact"/>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28429DDB" w14:textId="77777777" w:rsidR="00E854E4" w:rsidRPr="001D573B" w:rsidRDefault="00E854E4" w:rsidP="009D6849">
            <w:pPr>
              <w:spacing w:line="163" w:lineRule="exact"/>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1EAE9F59" w14:textId="77777777" w:rsidR="00E854E4" w:rsidRPr="001D573B" w:rsidRDefault="00E854E4" w:rsidP="009D6849">
            <w:pPr>
              <w:spacing w:line="163" w:lineRule="exact"/>
              <w:jc w:val="center"/>
              <w:rPr>
                <w:rFonts w:ascii="Times New Roman" w:hAnsi="Times New Roman"/>
                <w:sz w:val="20"/>
                <w:szCs w:val="20"/>
              </w:rPr>
            </w:pPr>
          </w:p>
        </w:tc>
      </w:tr>
      <w:tr w:rsidR="00E854E4" w:rsidRPr="001D573B" w14:paraId="33DBAB03" w14:textId="77777777" w:rsidTr="009D6849">
        <w:trPr>
          <w:trHeight w:val="288"/>
          <w:jc w:val="center"/>
        </w:trPr>
        <w:tc>
          <w:tcPr>
            <w:tcW w:w="3596" w:type="dxa"/>
            <w:tcBorders>
              <w:top w:val="single" w:sz="6" w:space="0" w:color="000000"/>
              <w:left w:val="double" w:sz="6" w:space="0" w:color="000000"/>
              <w:bottom w:val="single" w:sz="6" w:space="0" w:color="000000"/>
              <w:right w:val="single" w:sz="6" w:space="0" w:color="FFFFFF"/>
            </w:tcBorders>
            <w:vAlign w:val="center"/>
          </w:tcPr>
          <w:p w14:paraId="7671BBFA" w14:textId="77777777" w:rsidR="00E854E4" w:rsidRPr="001D573B" w:rsidRDefault="00E854E4" w:rsidP="009D6849">
            <w:pPr>
              <w:spacing w:line="163" w:lineRule="exact"/>
              <w:rPr>
                <w:rFonts w:ascii="Times New Roman" w:hAnsi="Times New Roman"/>
                <w:sz w:val="20"/>
                <w:szCs w:val="20"/>
              </w:rPr>
            </w:pPr>
            <w:r w:rsidRPr="001D573B">
              <w:rPr>
                <w:rFonts w:ascii="Times New Roman" w:hAnsi="Times New Roman"/>
                <w:sz w:val="20"/>
                <w:szCs w:val="20"/>
              </w:rPr>
              <w:t>Land application of manure (unregulated)</w:t>
            </w:r>
          </w:p>
        </w:tc>
        <w:tc>
          <w:tcPr>
            <w:tcW w:w="1402" w:type="dxa"/>
            <w:tcBorders>
              <w:top w:val="single" w:sz="6" w:space="0" w:color="000000"/>
              <w:left w:val="single" w:sz="6" w:space="0" w:color="000000"/>
              <w:bottom w:val="single" w:sz="6" w:space="0" w:color="000000"/>
              <w:right w:val="single" w:sz="6" w:space="0" w:color="FFFFFF"/>
            </w:tcBorders>
            <w:vAlign w:val="center"/>
          </w:tcPr>
          <w:p w14:paraId="0445650D" w14:textId="77777777" w:rsidR="00E854E4" w:rsidRPr="001D573B" w:rsidRDefault="00E854E4" w:rsidP="009D6849">
            <w:pPr>
              <w:spacing w:line="163" w:lineRule="exact"/>
              <w:jc w:val="center"/>
              <w:rPr>
                <w:rFonts w:ascii="Times New Roman" w:hAnsi="Times New Roman"/>
                <w:sz w:val="20"/>
                <w:szCs w:val="20"/>
              </w:rPr>
            </w:pPr>
          </w:p>
        </w:tc>
        <w:tc>
          <w:tcPr>
            <w:tcW w:w="1928" w:type="dxa"/>
            <w:tcBorders>
              <w:top w:val="single" w:sz="6" w:space="0" w:color="000000"/>
              <w:left w:val="single" w:sz="6" w:space="0" w:color="000000"/>
              <w:bottom w:val="single" w:sz="6" w:space="0" w:color="000000"/>
              <w:right w:val="single" w:sz="6" w:space="0" w:color="FFFFFF"/>
            </w:tcBorders>
            <w:vAlign w:val="center"/>
          </w:tcPr>
          <w:p w14:paraId="754267AE" w14:textId="77777777" w:rsidR="00E854E4" w:rsidRPr="001D573B" w:rsidRDefault="00E854E4" w:rsidP="009D6849">
            <w:pPr>
              <w:spacing w:line="163" w:lineRule="exact"/>
              <w:jc w:val="center"/>
              <w:rPr>
                <w:rFonts w:ascii="Times New Roman" w:hAnsi="Times New Roman"/>
                <w:sz w:val="20"/>
                <w:szCs w:val="20"/>
              </w:rPr>
            </w:pPr>
          </w:p>
        </w:tc>
        <w:tc>
          <w:tcPr>
            <w:tcW w:w="1635" w:type="dxa"/>
            <w:tcBorders>
              <w:top w:val="single" w:sz="6" w:space="0" w:color="000000"/>
              <w:left w:val="single" w:sz="6" w:space="0" w:color="000000"/>
              <w:bottom w:val="single" w:sz="6" w:space="0" w:color="000000"/>
              <w:right w:val="double" w:sz="6" w:space="0" w:color="000000"/>
            </w:tcBorders>
            <w:vAlign w:val="center"/>
          </w:tcPr>
          <w:p w14:paraId="0F9074C0" w14:textId="77777777" w:rsidR="00E854E4" w:rsidRPr="001D573B" w:rsidRDefault="00E854E4" w:rsidP="009D6849">
            <w:pPr>
              <w:spacing w:line="163" w:lineRule="exact"/>
              <w:jc w:val="center"/>
              <w:rPr>
                <w:rFonts w:ascii="Times New Roman" w:hAnsi="Times New Roman"/>
                <w:sz w:val="20"/>
                <w:szCs w:val="20"/>
              </w:rPr>
            </w:pPr>
          </w:p>
        </w:tc>
      </w:tr>
      <w:tr w:rsidR="00E854E4" w:rsidRPr="001D573B" w14:paraId="6338ED4B" w14:textId="77777777" w:rsidTr="009D6849">
        <w:trPr>
          <w:trHeight w:val="288"/>
          <w:jc w:val="center"/>
        </w:trPr>
        <w:tc>
          <w:tcPr>
            <w:tcW w:w="8561" w:type="dxa"/>
            <w:gridSpan w:val="4"/>
            <w:tcBorders>
              <w:top w:val="single" w:sz="6" w:space="0" w:color="000000"/>
              <w:left w:val="double" w:sz="6" w:space="0" w:color="000000"/>
              <w:bottom w:val="single" w:sz="6" w:space="0" w:color="FFFFFF"/>
              <w:right w:val="double" w:sz="6" w:space="0" w:color="000000"/>
            </w:tcBorders>
            <w:shd w:val="pct10" w:color="000000" w:fill="FFFFFF"/>
            <w:vAlign w:val="center"/>
          </w:tcPr>
          <w:p w14:paraId="0D3C73F3" w14:textId="77777777" w:rsidR="00E854E4" w:rsidRPr="001D573B" w:rsidRDefault="00E854E4" w:rsidP="009D6849">
            <w:pPr>
              <w:spacing w:line="210" w:lineRule="auto"/>
              <w:rPr>
                <w:rFonts w:ascii="Times New Roman" w:hAnsi="Times New Roman"/>
                <w:b/>
                <w:i/>
                <w:sz w:val="20"/>
                <w:szCs w:val="20"/>
              </w:rPr>
            </w:pPr>
            <w:r w:rsidRPr="001D573B">
              <w:rPr>
                <w:rFonts w:ascii="Times New Roman" w:hAnsi="Times New Roman"/>
                <w:b/>
                <w:i/>
                <w:sz w:val="20"/>
                <w:szCs w:val="20"/>
              </w:rPr>
              <w:t>Storage and Treatment</w:t>
            </w:r>
          </w:p>
        </w:tc>
      </w:tr>
      <w:tr w:rsidR="00E854E4" w:rsidRPr="001D573B" w14:paraId="3ABD4304"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19F4430B"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Land Application</w:t>
            </w:r>
          </w:p>
        </w:tc>
        <w:tc>
          <w:tcPr>
            <w:tcW w:w="1402" w:type="dxa"/>
            <w:tcBorders>
              <w:top w:val="single" w:sz="6" w:space="0" w:color="000000"/>
              <w:left w:val="single" w:sz="6" w:space="0" w:color="000000"/>
              <w:bottom w:val="single" w:sz="6" w:space="0" w:color="FFFFFF"/>
              <w:right w:val="single" w:sz="6" w:space="0" w:color="FFFFFF"/>
            </w:tcBorders>
            <w:vAlign w:val="center"/>
          </w:tcPr>
          <w:p w14:paraId="4ABCCCF2"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480F327C"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0A109F55" w14:textId="77777777" w:rsidR="00E854E4" w:rsidRPr="001D573B" w:rsidRDefault="00E854E4" w:rsidP="009D6849">
            <w:pPr>
              <w:spacing w:line="209" w:lineRule="auto"/>
              <w:jc w:val="center"/>
              <w:rPr>
                <w:rFonts w:ascii="Times New Roman" w:hAnsi="Times New Roman"/>
                <w:sz w:val="20"/>
                <w:szCs w:val="20"/>
              </w:rPr>
            </w:pPr>
          </w:p>
        </w:tc>
      </w:tr>
      <w:tr w:rsidR="00E854E4" w:rsidRPr="001D573B" w14:paraId="4E91F3B2"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09C0C0B4"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Material stockpiles</w:t>
            </w:r>
          </w:p>
        </w:tc>
        <w:tc>
          <w:tcPr>
            <w:tcW w:w="1402" w:type="dxa"/>
            <w:tcBorders>
              <w:top w:val="single" w:sz="6" w:space="0" w:color="000000"/>
              <w:left w:val="single" w:sz="6" w:space="0" w:color="000000"/>
              <w:bottom w:val="single" w:sz="6" w:space="0" w:color="FFFFFF"/>
              <w:right w:val="single" w:sz="6" w:space="0" w:color="FFFFFF"/>
            </w:tcBorders>
            <w:vAlign w:val="center"/>
          </w:tcPr>
          <w:p w14:paraId="42AD8179"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154CCEC2"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3EA4AD1C" w14:textId="77777777" w:rsidR="00E854E4" w:rsidRPr="001D573B" w:rsidRDefault="00E854E4" w:rsidP="009D6849">
            <w:pPr>
              <w:spacing w:line="209" w:lineRule="auto"/>
              <w:jc w:val="center"/>
              <w:rPr>
                <w:rFonts w:ascii="Times New Roman" w:hAnsi="Times New Roman"/>
                <w:sz w:val="20"/>
                <w:szCs w:val="20"/>
              </w:rPr>
            </w:pPr>
          </w:p>
        </w:tc>
      </w:tr>
      <w:tr w:rsidR="00E854E4" w:rsidRPr="001D573B" w14:paraId="17F06672"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503EDC6A"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Storage tanks (above ground)</w:t>
            </w:r>
          </w:p>
        </w:tc>
        <w:tc>
          <w:tcPr>
            <w:tcW w:w="1402" w:type="dxa"/>
            <w:tcBorders>
              <w:top w:val="single" w:sz="6" w:space="0" w:color="000000"/>
              <w:left w:val="single" w:sz="6" w:space="0" w:color="000000"/>
              <w:bottom w:val="single" w:sz="6" w:space="0" w:color="FFFFFF"/>
              <w:right w:val="single" w:sz="6" w:space="0" w:color="FFFFFF"/>
            </w:tcBorders>
            <w:vAlign w:val="center"/>
          </w:tcPr>
          <w:p w14:paraId="169AA5CD"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FFFFFF"/>
              <w:right w:val="single" w:sz="6" w:space="0" w:color="FFFFFF"/>
            </w:tcBorders>
            <w:vAlign w:val="center"/>
          </w:tcPr>
          <w:p w14:paraId="45D77467"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A,B,C,D,E,F,G</w:t>
            </w:r>
          </w:p>
        </w:tc>
        <w:tc>
          <w:tcPr>
            <w:tcW w:w="1635" w:type="dxa"/>
            <w:tcBorders>
              <w:top w:val="single" w:sz="6" w:space="0" w:color="000000"/>
              <w:left w:val="single" w:sz="6" w:space="0" w:color="000000"/>
              <w:bottom w:val="single" w:sz="6" w:space="0" w:color="FFFFFF"/>
              <w:right w:val="double" w:sz="6" w:space="0" w:color="000000"/>
            </w:tcBorders>
            <w:vAlign w:val="center"/>
          </w:tcPr>
          <w:p w14:paraId="75995F78"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B,C,D</w:t>
            </w:r>
          </w:p>
        </w:tc>
      </w:tr>
      <w:tr w:rsidR="00E854E4" w:rsidRPr="001D573B" w14:paraId="1EC2B9F1"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7C96F3F5"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Storage tanks (underground)</w:t>
            </w:r>
          </w:p>
        </w:tc>
        <w:tc>
          <w:tcPr>
            <w:tcW w:w="1402" w:type="dxa"/>
            <w:tcBorders>
              <w:top w:val="single" w:sz="6" w:space="0" w:color="000000"/>
              <w:left w:val="single" w:sz="6" w:space="0" w:color="000000"/>
              <w:bottom w:val="single" w:sz="6" w:space="0" w:color="FFFFFF"/>
              <w:right w:val="single" w:sz="6" w:space="0" w:color="FFFFFF"/>
            </w:tcBorders>
            <w:vAlign w:val="center"/>
          </w:tcPr>
          <w:p w14:paraId="461A0852"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FFFFFF"/>
              <w:right w:val="single" w:sz="6" w:space="0" w:color="FFFFFF"/>
            </w:tcBorders>
            <w:vAlign w:val="center"/>
          </w:tcPr>
          <w:p w14:paraId="6FBE179D"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A,B,C,D,E,F,</w:t>
            </w:r>
          </w:p>
        </w:tc>
        <w:tc>
          <w:tcPr>
            <w:tcW w:w="1635" w:type="dxa"/>
            <w:tcBorders>
              <w:top w:val="single" w:sz="6" w:space="0" w:color="000000"/>
              <w:left w:val="single" w:sz="6" w:space="0" w:color="000000"/>
              <w:bottom w:val="single" w:sz="6" w:space="0" w:color="FFFFFF"/>
              <w:right w:val="double" w:sz="6" w:space="0" w:color="000000"/>
            </w:tcBorders>
            <w:vAlign w:val="center"/>
          </w:tcPr>
          <w:p w14:paraId="6A9CDC77"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B,C,D</w:t>
            </w:r>
          </w:p>
        </w:tc>
      </w:tr>
      <w:tr w:rsidR="00E854E4" w:rsidRPr="001D573B" w14:paraId="3E366A33"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2F641DEE"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Surface impoundments</w:t>
            </w:r>
          </w:p>
        </w:tc>
        <w:tc>
          <w:tcPr>
            <w:tcW w:w="1402" w:type="dxa"/>
            <w:tcBorders>
              <w:top w:val="single" w:sz="6" w:space="0" w:color="000000"/>
              <w:left w:val="single" w:sz="6" w:space="0" w:color="000000"/>
              <w:bottom w:val="single" w:sz="6" w:space="0" w:color="FFFFFF"/>
              <w:right w:val="single" w:sz="6" w:space="0" w:color="FFFFFF"/>
            </w:tcBorders>
            <w:vAlign w:val="center"/>
          </w:tcPr>
          <w:p w14:paraId="2EDD02F6"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FFFFFF"/>
              <w:right w:val="single" w:sz="6" w:space="0" w:color="FFFFFF"/>
            </w:tcBorders>
            <w:vAlign w:val="center"/>
          </w:tcPr>
          <w:p w14:paraId="6FC7667D"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A,B,C,D,E,F,G</w:t>
            </w:r>
          </w:p>
        </w:tc>
        <w:tc>
          <w:tcPr>
            <w:tcW w:w="1635" w:type="dxa"/>
            <w:tcBorders>
              <w:top w:val="single" w:sz="6" w:space="0" w:color="000000"/>
              <w:left w:val="single" w:sz="6" w:space="0" w:color="000000"/>
              <w:bottom w:val="single" w:sz="6" w:space="0" w:color="FFFFFF"/>
              <w:right w:val="double" w:sz="6" w:space="0" w:color="000000"/>
            </w:tcBorders>
            <w:vAlign w:val="center"/>
          </w:tcPr>
          <w:p w14:paraId="4FB3C26B"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C,D,G,H,J,L</w:t>
            </w:r>
          </w:p>
        </w:tc>
      </w:tr>
      <w:tr w:rsidR="00E854E4" w:rsidRPr="001D573B" w14:paraId="03607CA9"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4894EC83"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Waste piles</w:t>
            </w:r>
          </w:p>
        </w:tc>
        <w:tc>
          <w:tcPr>
            <w:tcW w:w="1402" w:type="dxa"/>
            <w:tcBorders>
              <w:top w:val="single" w:sz="6" w:space="0" w:color="000000"/>
              <w:left w:val="single" w:sz="6" w:space="0" w:color="000000"/>
              <w:bottom w:val="single" w:sz="6" w:space="0" w:color="FFFFFF"/>
              <w:right w:val="single" w:sz="6" w:space="0" w:color="FFFFFF"/>
            </w:tcBorders>
            <w:vAlign w:val="center"/>
          </w:tcPr>
          <w:p w14:paraId="14422A18"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FFFFFF"/>
              <w:right w:val="single" w:sz="6" w:space="0" w:color="FFFFFF"/>
            </w:tcBorders>
            <w:vAlign w:val="center"/>
          </w:tcPr>
          <w:p w14:paraId="49559FA7"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D,G</w:t>
            </w:r>
          </w:p>
        </w:tc>
        <w:tc>
          <w:tcPr>
            <w:tcW w:w="1635" w:type="dxa"/>
            <w:tcBorders>
              <w:top w:val="single" w:sz="6" w:space="0" w:color="000000"/>
              <w:left w:val="single" w:sz="6" w:space="0" w:color="000000"/>
              <w:bottom w:val="single" w:sz="6" w:space="0" w:color="FFFFFF"/>
              <w:right w:val="double" w:sz="6" w:space="0" w:color="000000"/>
            </w:tcBorders>
            <w:vAlign w:val="center"/>
          </w:tcPr>
          <w:p w14:paraId="74DAA7B3"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I,M</w:t>
            </w:r>
          </w:p>
        </w:tc>
      </w:tr>
      <w:tr w:rsidR="00E854E4" w:rsidRPr="001D573B" w14:paraId="3E5C6E55"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279B11F9"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Waste tailings</w:t>
            </w:r>
          </w:p>
        </w:tc>
        <w:tc>
          <w:tcPr>
            <w:tcW w:w="1402" w:type="dxa"/>
            <w:tcBorders>
              <w:top w:val="single" w:sz="6" w:space="0" w:color="000000"/>
              <w:left w:val="single" w:sz="6" w:space="0" w:color="000000"/>
              <w:bottom w:val="single" w:sz="6" w:space="0" w:color="FFFFFF"/>
              <w:right w:val="single" w:sz="6" w:space="0" w:color="FFFFFF"/>
            </w:tcBorders>
            <w:vAlign w:val="center"/>
          </w:tcPr>
          <w:p w14:paraId="030D483D"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2F990A47"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1D2C0F87" w14:textId="77777777" w:rsidR="00E854E4" w:rsidRPr="001D573B" w:rsidRDefault="00E854E4" w:rsidP="009D6849">
            <w:pPr>
              <w:spacing w:line="209" w:lineRule="auto"/>
              <w:jc w:val="center"/>
              <w:rPr>
                <w:rFonts w:ascii="Times New Roman" w:hAnsi="Times New Roman"/>
                <w:sz w:val="20"/>
                <w:szCs w:val="20"/>
              </w:rPr>
            </w:pPr>
          </w:p>
        </w:tc>
      </w:tr>
      <w:tr w:rsidR="00E854E4" w:rsidRPr="001D573B" w14:paraId="04A00A9B" w14:textId="77777777" w:rsidTr="009D6849">
        <w:trPr>
          <w:trHeight w:val="288"/>
          <w:jc w:val="center"/>
        </w:trPr>
        <w:tc>
          <w:tcPr>
            <w:tcW w:w="8561" w:type="dxa"/>
            <w:gridSpan w:val="4"/>
            <w:tcBorders>
              <w:top w:val="single" w:sz="6" w:space="0" w:color="000000"/>
              <w:left w:val="double" w:sz="6" w:space="0" w:color="000000"/>
              <w:bottom w:val="single" w:sz="6" w:space="0" w:color="FFFFFF"/>
              <w:right w:val="double" w:sz="6" w:space="0" w:color="000000"/>
            </w:tcBorders>
            <w:shd w:val="pct10" w:color="000000" w:fill="FFFFFF"/>
            <w:vAlign w:val="center"/>
          </w:tcPr>
          <w:p w14:paraId="7B0186DF" w14:textId="77777777" w:rsidR="00E854E4" w:rsidRPr="001D573B" w:rsidRDefault="00E854E4" w:rsidP="009D6849">
            <w:pPr>
              <w:spacing w:line="210" w:lineRule="auto"/>
              <w:rPr>
                <w:rFonts w:ascii="Times New Roman" w:hAnsi="Times New Roman"/>
                <w:b/>
                <w:i/>
                <w:sz w:val="20"/>
                <w:szCs w:val="20"/>
              </w:rPr>
            </w:pPr>
            <w:r w:rsidRPr="001D573B">
              <w:rPr>
                <w:rFonts w:ascii="Times New Roman" w:hAnsi="Times New Roman"/>
                <w:b/>
                <w:i/>
                <w:sz w:val="20"/>
                <w:szCs w:val="20"/>
              </w:rPr>
              <w:t>Disposal Activities</w:t>
            </w:r>
          </w:p>
        </w:tc>
      </w:tr>
      <w:tr w:rsidR="00E854E4" w:rsidRPr="001D573B" w14:paraId="2C94BA2B"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0AC39DE0"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Deep injection wells</w:t>
            </w:r>
          </w:p>
        </w:tc>
        <w:tc>
          <w:tcPr>
            <w:tcW w:w="1402" w:type="dxa"/>
            <w:tcBorders>
              <w:top w:val="single" w:sz="6" w:space="0" w:color="000000"/>
              <w:left w:val="single" w:sz="6" w:space="0" w:color="000000"/>
              <w:bottom w:val="single" w:sz="6" w:space="0" w:color="FFFFFF"/>
              <w:right w:val="single" w:sz="6" w:space="0" w:color="FFFFFF"/>
            </w:tcBorders>
            <w:vAlign w:val="center"/>
          </w:tcPr>
          <w:p w14:paraId="0D8C4B62"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5A349A22"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2F09F8A6" w14:textId="77777777" w:rsidR="00E854E4" w:rsidRPr="001D573B" w:rsidRDefault="00E854E4" w:rsidP="009D6849">
            <w:pPr>
              <w:spacing w:line="209" w:lineRule="auto"/>
              <w:ind w:left="-176" w:right="-91"/>
              <w:jc w:val="center"/>
              <w:rPr>
                <w:rFonts w:ascii="Times New Roman" w:hAnsi="Times New Roman"/>
                <w:sz w:val="20"/>
                <w:szCs w:val="20"/>
              </w:rPr>
            </w:pPr>
          </w:p>
        </w:tc>
      </w:tr>
      <w:tr w:rsidR="00E854E4" w:rsidRPr="001D573B" w14:paraId="27C80B33"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60B6D07F"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Landfills</w:t>
            </w:r>
          </w:p>
        </w:tc>
        <w:tc>
          <w:tcPr>
            <w:tcW w:w="1402" w:type="dxa"/>
            <w:tcBorders>
              <w:top w:val="single" w:sz="6" w:space="0" w:color="000000"/>
              <w:left w:val="single" w:sz="6" w:space="0" w:color="000000"/>
              <w:bottom w:val="single" w:sz="6" w:space="0" w:color="FFFFFF"/>
              <w:right w:val="single" w:sz="6" w:space="0" w:color="FFFFFF"/>
            </w:tcBorders>
            <w:vAlign w:val="center"/>
          </w:tcPr>
          <w:p w14:paraId="60697FE9"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FFFFFF"/>
              <w:right w:val="single" w:sz="6" w:space="0" w:color="FFFFFF"/>
            </w:tcBorders>
            <w:vAlign w:val="center"/>
          </w:tcPr>
          <w:p w14:paraId="4A5CFD70"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A,B,C,D,E,F,G</w:t>
            </w:r>
          </w:p>
        </w:tc>
        <w:tc>
          <w:tcPr>
            <w:tcW w:w="1635" w:type="dxa"/>
            <w:tcBorders>
              <w:top w:val="single" w:sz="6" w:space="0" w:color="000000"/>
              <w:left w:val="single" w:sz="6" w:space="0" w:color="000000"/>
              <w:bottom w:val="single" w:sz="6" w:space="0" w:color="FFFFFF"/>
              <w:right w:val="double" w:sz="6" w:space="0" w:color="000000"/>
            </w:tcBorders>
            <w:vAlign w:val="center"/>
          </w:tcPr>
          <w:p w14:paraId="6C738BD3" w14:textId="77777777" w:rsidR="00E854E4" w:rsidRPr="001D573B" w:rsidRDefault="00E854E4" w:rsidP="009D6849">
            <w:pPr>
              <w:spacing w:line="209" w:lineRule="auto"/>
              <w:ind w:left="-176" w:right="-91"/>
              <w:jc w:val="center"/>
              <w:rPr>
                <w:rFonts w:ascii="Times New Roman" w:hAnsi="Times New Roman"/>
                <w:sz w:val="20"/>
                <w:szCs w:val="20"/>
              </w:rPr>
            </w:pPr>
            <w:r w:rsidRPr="001D573B">
              <w:rPr>
                <w:rFonts w:ascii="Times New Roman" w:hAnsi="Times New Roman"/>
                <w:sz w:val="20"/>
                <w:szCs w:val="20"/>
              </w:rPr>
              <w:t>A,B,C,D,E,H</w:t>
            </w:r>
          </w:p>
        </w:tc>
      </w:tr>
      <w:tr w:rsidR="00E854E4" w:rsidRPr="001D573B" w14:paraId="2F3107C9"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40626C95"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Septic systems</w:t>
            </w:r>
          </w:p>
        </w:tc>
        <w:tc>
          <w:tcPr>
            <w:tcW w:w="1402" w:type="dxa"/>
            <w:tcBorders>
              <w:top w:val="single" w:sz="6" w:space="0" w:color="000000"/>
              <w:left w:val="single" w:sz="6" w:space="0" w:color="000000"/>
              <w:bottom w:val="single" w:sz="6" w:space="0" w:color="FFFFFF"/>
              <w:right w:val="single" w:sz="6" w:space="0" w:color="FFFFFF"/>
            </w:tcBorders>
            <w:vAlign w:val="center"/>
          </w:tcPr>
          <w:p w14:paraId="1AEC6DCB"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FFFFFF"/>
              <w:right w:val="single" w:sz="6" w:space="0" w:color="FFFFFF"/>
            </w:tcBorders>
            <w:vAlign w:val="center"/>
          </w:tcPr>
          <w:p w14:paraId="7B3CBA2B"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C,D,G</w:t>
            </w:r>
          </w:p>
        </w:tc>
        <w:tc>
          <w:tcPr>
            <w:tcW w:w="1635" w:type="dxa"/>
            <w:tcBorders>
              <w:top w:val="single" w:sz="6" w:space="0" w:color="000000"/>
              <w:left w:val="single" w:sz="6" w:space="0" w:color="000000"/>
              <w:bottom w:val="single" w:sz="6" w:space="0" w:color="FFFFFF"/>
              <w:right w:val="double" w:sz="6" w:space="0" w:color="000000"/>
            </w:tcBorders>
            <w:vAlign w:val="center"/>
          </w:tcPr>
          <w:p w14:paraId="63BEF104" w14:textId="77777777" w:rsidR="00E854E4" w:rsidRPr="001D573B" w:rsidRDefault="00E854E4" w:rsidP="009D6849">
            <w:pPr>
              <w:spacing w:line="209" w:lineRule="auto"/>
              <w:ind w:left="-176" w:right="-91"/>
              <w:jc w:val="center"/>
              <w:rPr>
                <w:rFonts w:ascii="Times New Roman" w:hAnsi="Times New Roman"/>
                <w:sz w:val="20"/>
                <w:szCs w:val="20"/>
              </w:rPr>
            </w:pPr>
            <w:r w:rsidRPr="001D573B">
              <w:rPr>
                <w:rFonts w:ascii="Times New Roman" w:hAnsi="Times New Roman"/>
                <w:sz w:val="20"/>
                <w:szCs w:val="20"/>
              </w:rPr>
              <w:t>A,B,C,D,E,H,J,L</w:t>
            </w:r>
          </w:p>
        </w:tc>
      </w:tr>
      <w:tr w:rsidR="00E854E4" w:rsidRPr="001D573B" w14:paraId="0FDC7116"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070481FD"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Shallow injection wells</w:t>
            </w:r>
          </w:p>
        </w:tc>
        <w:tc>
          <w:tcPr>
            <w:tcW w:w="1402" w:type="dxa"/>
            <w:tcBorders>
              <w:top w:val="single" w:sz="6" w:space="0" w:color="000000"/>
              <w:left w:val="single" w:sz="6" w:space="0" w:color="000000"/>
              <w:bottom w:val="single" w:sz="6" w:space="0" w:color="FFFFFF"/>
              <w:right w:val="single" w:sz="6" w:space="0" w:color="FFFFFF"/>
            </w:tcBorders>
            <w:vAlign w:val="center"/>
          </w:tcPr>
          <w:p w14:paraId="52FB83D3"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15FD2958"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2C27D9D4" w14:textId="77777777" w:rsidR="00E854E4" w:rsidRPr="001D573B" w:rsidRDefault="00E854E4" w:rsidP="009D6849">
            <w:pPr>
              <w:spacing w:line="209" w:lineRule="auto"/>
              <w:ind w:left="-176" w:right="-91"/>
              <w:jc w:val="center"/>
              <w:rPr>
                <w:rFonts w:ascii="Times New Roman" w:hAnsi="Times New Roman"/>
                <w:sz w:val="20"/>
                <w:szCs w:val="20"/>
              </w:rPr>
            </w:pPr>
          </w:p>
        </w:tc>
      </w:tr>
      <w:tr w:rsidR="00E854E4" w:rsidRPr="001D573B" w14:paraId="52ABE4DE" w14:textId="77777777" w:rsidTr="009D6849">
        <w:trPr>
          <w:trHeight w:val="288"/>
          <w:jc w:val="center"/>
        </w:trPr>
        <w:tc>
          <w:tcPr>
            <w:tcW w:w="8561" w:type="dxa"/>
            <w:gridSpan w:val="4"/>
            <w:tcBorders>
              <w:top w:val="single" w:sz="6" w:space="0" w:color="000000"/>
              <w:left w:val="double" w:sz="6" w:space="0" w:color="000000"/>
              <w:bottom w:val="single" w:sz="6" w:space="0" w:color="FFFFFF"/>
              <w:right w:val="double" w:sz="6" w:space="0" w:color="000000"/>
            </w:tcBorders>
            <w:shd w:val="pct10" w:color="000000" w:fill="FFFFFF"/>
            <w:vAlign w:val="center"/>
          </w:tcPr>
          <w:p w14:paraId="16EB0F05" w14:textId="77777777" w:rsidR="00E854E4" w:rsidRPr="001D573B" w:rsidRDefault="00E854E4" w:rsidP="009D6849">
            <w:pPr>
              <w:spacing w:line="210" w:lineRule="auto"/>
              <w:rPr>
                <w:rFonts w:ascii="Times New Roman" w:hAnsi="Times New Roman"/>
                <w:b/>
                <w:i/>
                <w:sz w:val="20"/>
                <w:szCs w:val="20"/>
              </w:rPr>
            </w:pPr>
            <w:r w:rsidRPr="001D573B">
              <w:rPr>
                <w:rFonts w:ascii="Times New Roman" w:hAnsi="Times New Roman"/>
                <w:b/>
                <w:i/>
                <w:sz w:val="20"/>
                <w:szCs w:val="20"/>
              </w:rPr>
              <w:t>Other</w:t>
            </w:r>
          </w:p>
        </w:tc>
      </w:tr>
      <w:tr w:rsidR="00E854E4" w:rsidRPr="001D573B" w14:paraId="56024537"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2777FF60"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Hazardous waste generators*</w:t>
            </w:r>
          </w:p>
        </w:tc>
        <w:tc>
          <w:tcPr>
            <w:tcW w:w="1402" w:type="dxa"/>
            <w:tcBorders>
              <w:top w:val="single" w:sz="6" w:space="0" w:color="000000"/>
              <w:left w:val="single" w:sz="6" w:space="0" w:color="000000"/>
              <w:bottom w:val="single" w:sz="6" w:space="0" w:color="FFFFFF"/>
              <w:right w:val="single" w:sz="6" w:space="0" w:color="FFFFFF"/>
            </w:tcBorders>
            <w:vAlign w:val="center"/>
          </w:tcPr>
          <w:p w14:paraId="418CE0D7"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549A5F36"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414382EB" w14:textId="77777777" w:rsidR="00E854E4" w:rsidRPr="001D573B" w:rsidRDefault="00E854E4" w:rsidP="009D6849">
            <w:pPr>
              <w:spacing w:line="209" w:lineRule="auto"/>
              <w:ind w:left="-176" w:right="-91"/>
              <w:jc w:val="center"/>
              <w:rPr>
                <w:rFonts w:ascii="Times New Roman" w:hAnsi="Times New Roman"/>
                <w:sz w:val="20"/>
                <w:szCs w:val="20"/>
              </w:rPr>
            </w:pPr>
          </w:p>
        </w:tc>
      </w:tr>
      <w:tr w:rsidR="00E854E4" w:rsidRPr="001D573B" w14:paraId="6176557B"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302632A3"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Hazardous waste sites*</w:t>
            </w:r>
          </w:p>
        </w:tc>
        <w:tc>
          <w:tcPr>
            <w:tcW w:w="1402" w:type="dxa"/>
            <w:tcBorders>
              <w:top w:val="single" w:sz="6" w:space="0" w:color="000000"/>
              <w:left w:val="single" w:sz="6" w:space="0" w:color="000000"/>
              <w:bottom w:val="single" w:sz="6" w:space="0" w:color="FFFFFF"/>
              <w:right w:val="single" w:sz="6" w:space="0" w:color="FFFFFF"/>
            </w:tcBorders>
            <w:vAlign w:val="center"/>
          </w:tcPr>
          <w:p w14:paraId="44716105"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4CA3D36F"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43F32244" w14:textId="77777777" w:rsidR="00E854E4" w:rsidRPr="001D573B" w:rsidRDefault="00E854E4" w:rsidP="009D6849">
            <w:pPr>
              <w:spacing w:line="209" w:lineRule="auto"/>
              <w:ind w:left="-176" w:right="-91"/>
              <w:jc w:val="center"/>
              <w:rPr>
                <w:rFonts w:ascii="Times New Roman" w:hAnsi="Times New Roman"/>
                <w:sz w:val="20"/>
                <w:szCs w:val="20"/>
              </w:rPr>
            </w:pPr>
          </w:p>
        </w:tc>
      </w:tr>
      <w:tr w:rsidR="00E854E4" w:rsidRPr="001D573B" w14:paraId="52FC957E"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13BA342A"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Industrial facilities*</w:t>
            </w:r>
          </w:p>
        </w:tc>
        <w:tc>
          <w:tcPr>
            <w:tcW w:w="1402" w:type="dxa"/>
            <w:tcBorders>
              <w:top w:val="single" w:sz="6" w:space="0" w:color="000000"/>
              <w:left w:val="single" w:sz="6" w:space="0" w:color="000000"/>
              <w:bottom w:val="single" w:sz="6" w:space="0" w:color="FFFFFF"/>
              <w:right w:val="single" w:sz="6" w:space="0" w:color="FFFFFF"/>
            </w:tcBorders>
            <w:vAlign w:val="center"/>
          </w:tcPr>
          <w:p w14:paraId="696FF8FC"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07AFD190"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7F073802" w14:textId="77777777" w:rsidR="00E854E4" w:rsidRPr="001D573B" w:rsidRDefault="00E854E4" w:rsidP="009D6849">
            <w:pPr>
              <w:spacing w:line="209" w:lineRule="auto"/>
              <w:ind w:left="-176" w:right="-91"/>
              <w:jc w:val="center"/>
              <w:rPr>
                <w:rFonts w:ascii="Times New Roman" w:hAnsi="Times New Roman"/>
                <w:sz w:val="20"/>
                <w:szCs w:val="20"/>
              </w:rPr>
            </w:pPr>
          </w:p>
        </w:tc>
      </w:tr>
      <w:tr w:rsidR="00E854E4" w:rsidRPr="001D573B" w14:paraId="067D4DDB"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3EFFEAD9"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Material transfer operations*</w:t>
            </w:r>
          </w:p>
        </w:tc>
        <w:tc>
          <w:tcPr>
            <w:tcW w:w="1402" w:type="dxa"/>
            <w:tcBorders>
              <w:top w:val="single" w:sz="6" w:space="0" w:color="000000"/>
              <w:left w:val="single" w:sz="6" w:space="0" w:color="000000"/>
              <w:bottom w:val="single" w:sz="6" w:space="0" w:color="FFFFFF"/>
              <w:right w:val="single" w:sz="6" w:space="0" w:color="FFFFFF"/>
            </w:tcBorders>
            <w:vAlign w:val="center"/>
          </w:tcPr>
          <w:p w14:paraId="7AE16C22"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34FE445F"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1991B945" w14:textId="77777777" w:rsidR="00E854E4" w:rsidRPr="001D573B" w:rsidRDefault="00E854E4" w:rsidP="009D6849">
            <w:pPr>
              <w:spacing w:line="209" w:lineRule="auto"/>
              <w:ind w:left="-176" w:right="-91"/>
              <w:jc w:val="center"/>
              <w:rPr>
                <w:rFonts w:ascii="Times New Roman" w:hAnsi="Times New Roman"/>
                <w:sz w:val="20"/>
                <w:szCs w:val="20"/>
              </w:rPr>
            </w:pPr>
          </w:p>
        </w:tc>
      </w:tr>
      <w:tr w:rsidR="00E854E4" w:rsidRPr="001D573B" w14:paraId="59BFC7D1"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10209078"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Mining and mine drainage</w:t>
            </w:r>
          </w:p>
        </w:tc>
        <w:tc>
          <w:tcPr>
            <w:tcW w:w="1402" w:type="dxa"/>
            <w:tcBorders>
              <w:top w:val="single" w:sz="6" w:space="0" w:color="000000"/>
              <w:left w:val="single" w:sz="6" w:space="0" w:color="000000"/>
              <w:bottom w:val="single" w:sz="6" w:space="0" w:color="FFFFFF"/>
              <w:right w:val="single" w:sz="6" w:space="0" w:color="FFFFFF"/>
            </w:tcBorders>
            <w:vAlign w:val="center"/>
          </w:tcPr>
          <w:p w14:paraId="4C531120"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29C4E80C"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0206CBA9" w14:textId="77777777" w:rsidR="00E854E4" w:rsidRPr="001D573B" w:rsidRDefault="00E854E4" w:rsidP="009D6849">
            <w:pPr>
              <w:spacing w:line="209" w:lineRule="auto"/>
              <w:ind w:left="-176" w:right="-91"/>
              <w:jc w:val="center"/>
              <w:rPr>
                <w:rFonts w:ascii="Times New Roman" w:hAnsi="Times New Roman"/>
                <w:sz w:val="20"/>
                <w:szCs w:val="20"/>
              </w:rPr>
            </w:pPr>
          </w:p>
        </w:tc>
      </w:tr>
      <w:tr w:rsidR="00E854E4" w:rsidRPr="001D573B" w14:paraId="34AEE246"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2D618A53"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Pipelines and sewer lines</w:t>
            </w:r>
          </w:p>
        </w:tc>
        <w:tc>
          <w:tcPr>
            <w:tcW w:w="1402" w:type="dxa"/>
            <w:tcBorders>
              <w:top w:val="single" w:sz="6" w:space="0" w:color="000000"/>
              <w:left w:val="single" w:sz="6" w:space="0" w:color="000000"/>
              <w:bottom w:val="single" w:sz="6" w:space="0" w:color="FFFFFF"/>
              <w:right w:val="single" w:sz="6" w:space="0" w:color="FFFFFF"/>
            </w:tcBorders>
            <w:vAlign w:val="center"/>
          </w:tcPr>
          <w:p w14:paraId="12046421"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FFFFFF"/>
              <w:right w:val="single" w:sz="6" w:space="0" w:color="FFFFFF"/>
            </w:tcBorders>
            <w:vAlign w:val="center"/>
          </w:tcPr>
          <w:p w14:paraId="4D81EE86"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A,B,C,D,E,F,G</w:t>
            </w:r>
          </w:p>
        </w:tc>
        <w:tc>
          <w:tcPr>
            <w:tcW w:w="1635" w:type="dxa"/>
            <w:tcBorders>
              <w:top w:val="single" w:sz="6" w:space="0" w:color="000000"/>
              <w:left w:val="single" w:sz="6" w:space="0" w:color="000000"/>
              <w:bottom w:val="single" w:sz="6" w:space="0" w:color="FFFFFF"/>
              <w:right w:val="double" w:sz="6" w:space="0" w:color="000000"/>
            </w:tcBorders>
            <w:vAlign w:val="center"/>
          </w:tcPr>
          <w:p w14:paraId="0CA86ECA" w14:textId="77777777" w:rsidR="00E854E4" w:rsidRPr="001D573B" w:rsidRDefault="00E854E4" w:rsidP="009D6849">
            <w:pPr>
              <w:spacing w:line="209" w:lineRule="auto"/>
              <w:ind w:left="-176" w:right="-91"/>
              <w:jc w:val="center"/>
              <w:rPr>
                <w:rFonts w:ascii="Times New Roman" w:hAnsi="Times New Roman"/>
                <w:sz w:val="20"/>
                <w:szCs w:val="20"/>
              </w:rPr>
            </w:pPr>
            <w:r w:rsidRPr="001D573B">
              <w:rPr>
                <w:rFonts w:ascii="Times New Roman" w:hAnsi="Times New Roman"/>
                <w:sz w:val="20"/>
                <w:szCs w:val="20"/>
              </w:rPr>
              <w:t>C,D,G</w:t>
            </w:r>
          </w:p>
        </w:tc>
      </w:tr>
      <w:tr w:rsidR="00E854E4" w:rsidRPr="001D573B" w14:paraId="4D24BE65"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342B5552"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Salt storage and road salting</w:t>
            </w:r>
          </w:p>
        </w:tc>
        <w:tc>
          <w:tcPr>
            <w:tcW w:w="1402" w:type="dxa"/>
            <w:tcBorders>
              <w:top w:val="single" w:sz="6" w:space="0" w:color="000000"/>
              <w:left w:val="single" w:sz="6" w:space="0" w:color="000000"/>
              <w:bottom w:val="single" w:sz="6" w:space="0" w:color="FFFFFF"/>
              <w:right w:val="single" w:sz="6" w:space="0" w:color="FFFFFF"/>
            </w:tcBorders>
            <w:vAlign w:val="center"/>
          </w:tcPr>
          <w:p w14:paraId="7D7505F9"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0D7323D6"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15327E52" w14:textId="77777777" w:rsidR="00E854E4" w:rsidRPr="001D573B" w:rsidRDefault="00E854E4" w:rsidP="009D6849">
            <w:pPr>
              <w:spacing w:line="209" w:lineRule="auto"/>
              <w:ind w:left="-176" w:right="-91"/>
              <w:jc w:val="center"/>
              <w:rPr>
                <w:rFonts w:ascii="Times New Roman" w:hAnsi="Times New Roman"/>
                <w:sz w:val="20"/>
                <w:szCs w:val="20"/>
              </w:rPr>
            </w:pPr>
          </w:p>
        </w:tc>
      </w:tr>
      <w:tr w:rsidR="00E854E4" w:rsidRPr="001D573B" w14:paraId="620BAE0A"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15A901C9"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Salt water intrusion</w:t>
            </w:r>
          </w:p>
        </w:tc>
        <w:tc>
          <w:tcPr>
            <w:tcW w:w="1402" w:type="dxa"/>
            <w:tcBorders>
              <w:top w:val="single" w:sz="6" w:space="0" w:color="000000"/>
              <w:left w:val="single" w:sz="6" w:space="0" w:color="000000"/>
              <w:bottom w:val="single" w:sz="6" w:space="0" w:color="FFFFFF"/>
              <w:right w:val="single" w:sz="6" w:space="0" w:color="FFFFFF"/>
            </w:tcBorders>
            <w:vAlign w:val="center"/>
          </w:tcPr>
          <w:p w14:paraId="0FB62E60"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FFFFFF"/>
              <w:right w:val="single" w:sz="6" w:space="0" w:color="FFFFFF"/>
            </w:tcBorders>
            <w:vAlign w:val="center"/>
          </w:tcPr>
          <w:p w14:paraId="5B1DCEBF"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B,C,E,G</w:t>
            </w:r>
          </w:p>
        </w:tc>
        <w:tc>
          <w:tcPr>
            <w:tcW w:w="1635" w:type="dxa"/>
            <w:tcBorders>
              <w:top w:val="single" w:sz="6" w:space="0" w:color="000000"/>
              <w:left w:val="single" w:sz="6" w:space="0" w:color="000000"/>
              <w:bottom w:val="single" w:sz="6" w:space="0" w:color="FFFFFF"/>
              <w:right w:val="double" w:sz="6" w:space="0" w:color="000000"/>
            </w:tcBorders>
            <w:vAlign w:val="center"/>
          </w:tcPr>
          <w:p w14:paraId="2191663B" w14:textId="77777777" w:rsidR="00E854E4" w:rsidRPr="001D573B" w:rsidRDefault="00E854E4" w:rsidP="009D6849">
            <w:pPr>
              <w:spacing w:line="209" w:lineRule="auto"/>
              <w:ind w:left="-176" w:right="-91"/>
              <w:jc w:val="center"/>
              <w:rPr>
                <w:rFonts w:ascii="Times New Roman" w:hAnsi="Times New Roman"/>
                <w:sz w:val="20"/>
                <w:szCs w:val="20"/>
              </w:rPr>
            </w:pPr>
            <w:r w:rsidRPr="001D573B">
              <w:rPr>
                <w:rFonts w:ascii="Times New Roman" w:hAnsi="Times New Roman"/>
                <w:sz w:val="20"/>
                <w:szCs w:val="20"/>
              </w:rPr>
              <w:t>G</w:t>
            </w:r>
          </w:p>
        </w:tc>
      </w:tr>
      <w:tr w:rsidR="00E854E4" w:rsidRPr="001D573B" w14:paraId="6CB09E16"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75208FD8"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Spills</w:t>
            </w:r>
          </w:p>
        </w:tc>
        <w:tc>
          <w:tcPr>
            <w:tcW w:w="1402" w:type="dxa"/>
            <w:tcBorders>
              <w:top w:val="single" w:sz="6" w:space="0" w:color="000000"/>
              <w:left w:val="single" w:sz="6" w:space="0" w:color="000000"/>
              <w:bottom w:val="single" w:sz="6" w:space="0" w:color="FFFFFF"/>
              <w:right w:val="single" w:sz="6" w:space="0" w:color="FFFFFF"/>
            </w:tcBorders>
            <w:vAlign w:val="center"/>
          </w:tcPr>
          <w:p w14:paraId="7D3B45FB"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FFFFFF"/>
              <w:right w:val="single" w:sz="6" w:space="0" w:color="FFFFFF"/>
            </w:tcBorders>
            <w:vAlign w:val="center"/>
          </w:tcPr>
          <w:p w14:paraId="65F89967" w14:textId="77777777" w:rsidR="00E854E4" w:rsidRPr="001D573B" w:rsidRDefault="00E854E4" w:rsidP="009D6849">
            <w:pPr>
              <w:spacing w:line="209" w:lineRule="auto"/>
              <w:jc w:val="center"/>
              <w:rPr>
                <w:rFonts w:ascii="Times New Roman" w:hAnsi="Times New Roman"/>
                <w:sz w:val="20"/>
                <w:szCs w:val="20"/>
              </w:rPr>
            </w:pPr>
            <w:r w:rsidRPr="001D573B">
              <w:rPr>
                <w:rFonts w:ascii="Times New Roman" w:hAnsi="Times New Roman"/>
                <w:sz w:val="20"/>
                <w:szCs w:val="20"/>
              </w:rPr>
              <w:t>B,D,G</w:t>
            </w:r>
          </w:p>
        </w:tc>
        <w:tc>
          <w:tcPr>
            <w:tcW w:w="1635" w:type="dxa"/>
            <w:tcBorders>
              <w:top w:val="single" w:sz="6" w:space="0" w:color="000000"/>
              <w:left w:val="single" w:sz="6" w:space="0" w:color="000000"/>
              <w:bottom w:val="single" w:sz="6" w:space="0" w:color="FFFFFF"/>
              <w:right w:val="double" w:sz="6" w:space="0" w:color="000000"/>
            </w:tcBorders>
            <w:vAlign w:val="center"/>
          </w:tcPr>
          <w:p w14:paraId="0D2201ED" w14:textId="77777777" w:rsidR="00E854E4" w:rsidRPr="001D573B" w:rsidRDefault="00E854E4" w:rsidP="009D6849">
            <w:pPr>
              <w:spacing w:line="209" w:lineRule="auto"/>
              <w:ind w:left="-176" w:right="-91"/>
              <w:jc w:val="center"/>
              <w:rPr>
                <w:rFonts w:ascii="Times New Roman" w:hAnsi="Times New Roman"/>
                <w:sz w:val="20"/>
                <w:szCs w:val="20"/>
              </w:rPr>
            </w:pPr>
            <w:r w:rsidRPr="001D573B">
              <w:rPr>
                <w:rFonts w:ascii="Times New Roman" w:hAnsi="Times New Roman"/>
                <w:sz w:val="20"/>
                <w:szCs w:val="20"/>
              </w:rPr>
              <w:t>C,D</w:t>
            </w:r>
          </w:p>
        </w:tc>
      </w:tr>
      <w:tr w:rsidR="00E854E4" w:rsidRPr="001D573B" w14:paraId="66E2F66A" w14:textId="77777777" w:rsidTr="009D6849">
        <w:trPr>
          <w:trHeight w:val="288"/>
          <w:jc w:val="center"/>
        </w:trPr>
        <w:tc>
          <w:tcPr>
            <w:tcW w:w="3596" w:type="dxa"/>
            <w:tcBorders>
              <w:top w:val="single" w:sz="6" w:space="0" w:color="000000"/>
              <w:left w:val="double" w:sz="6" w:space="0" w:color="000000"/>
              <w:bottom w:val="single" w:sz="6" w:space="0" w:color="FFFFFF"/>
              <w:right w:val="single" w:sz="6" w:space="0" w:color="FFFFFF"/>
            </w:tcBorders>
            <w:vAlign w:val="center"/>
          </w:tcPr>
          <w:p w14:paraId="4EADACA6" w14:textId="77777777" w:rsidR="00E854E4" w:rsidRPr="001D573B" w:rsidRDefault="00E854E4" w:rsidP="009D6849">
            <w:pPr>
              <w:spacing w:line="209" w:lineRule="auto"/>
              <w:rPr>
                <w:rFonts w:ascii="Times New Roman" w:hAnsi="Times New Roman"/>
                <w:sz w:val="20"/>
                <w:szCs w:val="20"/>
              </w:rPr>
            </w:pPr>
            <w:r w:rsidRPr="001D573B">
              <w:rPr>
                <w:rFonts w:ascii="Times New Roman" w:hAnsi="Times New Roman"/>
                <w:sz w:val="20"/>
                <w:szCs w:val="20"/>
              </w:rPr>
              <w:t>Transportation of materials</w:t>
            </w:r>
          </w:p>
        </w:tc>
        <w:tc>
          <w:tcPr>
            <w:tcW w:w="1402" w:type="dxa"/>
            <w:tcBorders>
              <w:top w:val="single" w:sz="6" w:space="0" w:color="000000"/>
              <w:left w:val="single" w:sz="6" w:space="0" w:color="000000"/>
              <w:bottom w:val="single" w:sz="6" w:space="0" w:color="FFFFFF"/>
              <w:right w:val="single" w:sz="6" w:space="0" w:color="FFFFFF"/>
            </w:tcBorders>
            <w:vAlign w:val="center"/>
          </w:tcPr>
          <w:p w14:paraId="77C5437A" w14:textId="77777777" w:rsidR="00E854E4" w:rsidRPr="001D573B" w:rsidRDefault="00E854E4" w:rsidP="009D6849">
            <w:pPr>
              <w:spacing w:line="209" w:lineRule="auto"/>
              <w:jc w:val="center"/>
              <w:rPr>
                <w:rFonts w:ascii="Times New Roman" w:hAnsi="Times New Roman"/>
                <w:sz w:val="20"/>
                <w:szCs w:val="20"/>
              </w:rPr>
            </w:pPr>
          </w:p>
        </w:tc>
        <w:tc>
          <w:tcPr>
            <w:tcW w:w="1928" w:type="dxa"/>
            <w:tcBorders>
              <w:top w:val="single" w:sz="6" w:space="0" w:color="000000"/>
              <w:left w:val="single" w:sz="6" w:space="0" w:color="000000"/>
              <w:bottom w:val="single" w:sz="6" w:space="0" w:color="FFFFFF"/>
              <w:right w:val="single" w:sz="6" w:space="0" w:color="FFFFFF"/>
            </w:tcBorders>
            <w:vAlign w:val="center"/>
          </w:tcPr>
          <w:p w14:paraId="65BAA417" w14:textId="77777777" w:rsidR="00E854E4" w:rsidRPr="001D573B" w:rsidRDefault="00E854E4" w:rsidP="009D6849">
            <w:pPr>
              <w:spacing w:line="209" w:lineRule="auto"/>
              <w:jc w:val="center"/>
              <w:rPr>
                <w:rFonts w:ascii="Times New Roman" w:hAnsi="Times New Roman"/>
                <w:sz w:val="20"/>
                <w:szCs w:val="20"/>
              </w:rPr>
            </w:pPr>
          </w:p>
        </w:tc>
        <w:tc>
          <w:tcPr>
            <w:tcW w:w="1635" w:type="dxa"/>
            <w:tcBorders>
              <w:top w:val="single" w:sz="6" w:space="0" w:color="000000"/>
              <w:left w:val="single" w:sz="6" w:space="0" w:color="000000"/>
              <w:bottom w:val="single" w:sz="6" w:space="0" w:color="FFFFFF"/>
              <w:right w:val="double" w:sz="6" w:space="0" w:color="000000"/>
            </w:tcBorders>
            <w:vAlign w:val="center"/>
          </w:tcPr>
          <w:p w14:paraId="44360176" w14:textId="77777777" w:rsidR="00E854E4" w:rsidRPr="001D573B" w:rsidRDefault="00E854E4" w:rsidP="009D6849">
            <w:pPr>
              <w:spacing w:line="209" w:lineRule="auto"/>
              <w:ind w:left="-176" w:right="-91"/>
              <w:jc w:val="center"/>
              <w:rPr>
                <w:rFonts w:ascii="Times New Roman" w:hAnsi="Times New Roman"/>
                <w:sz w:val="20"/>
                <w:szCs w:val="20"/>
              </w:rPr>
            </w:pPr>
          </w:p>
        </w:tc>
      </w:tr>
      <w:tr w:rsidR="00E854E4" w:rsidRPr="001D573B" w14:paraId="6535D1B5" w14:textId="77777777" w:rsidTr="009D6849">
        <w:trPr>
          <w:trHeight w:val="288"/>
          <w:jc w:val="center"/>
        </w:trPr>
        <w:tc>
          <w:tcPr>
            <w:tcW w:w="3596" w:type="dxa"/>
            <w:tcBorders>
              <w:top w:val="single" w:sz="6" w:space="0" w:color="000000"/>
              <w:left w:val="double" w:sz="6" w:space="0" w:color="000000"/>
              <w:bottom w:val="single" w:sz="6" w:space="0" w:color="000000"/>
              <w:right w:val="single" w:sz="6" w:space="0" w:color="FFFFFF"/>
            </w:tcBorders>
            <w:vAlign w:val="center"/>
          </w:tcPr>
          <w:p w14:paraId="2C142596" w14:textId="77777777" w:rsidR="00E854E4" w:rsidRPr="001D573B" w:rsidRDefault="00E854E4" w:rsidP="009D6849">
            <w:pPr>
              <w:rPr>
                <w:rFonts w:ascii="Times New Roman" w:hAnsi="Times New Roman"/>
                <w:sz w:val="20"/>
                <w:szCs w:val="20"/>
              </w:rPr>
            </w:pPr>
            <w:r w:rsidRPr="001D573B">
              <w:rPr>
                <w:rFonts w:ascii="Times New Roman" w:hAnsi="Times New Roman"/>
                <w:sz w:val="20"/>
                <w:szCs w:val="20"/>
              </w:rPr>
              <w:t>Urban runoff</w:t>
            </w:r>
          </w:p>
        </w:tc>
        <w:tc>
          <w:tcPr>
            <w:tcW w:w="1402" w:type="dxa"/>
            <w:tcBorders>
              <w:top w:val="single" w:sz="6" w:space="0" w:color="000000"/>
              <w:left w:val="single" w:sz="6" w:space="0" w:color="000000"/>
              <w:bottom w:val="single" w:sz="6" w:space="0" w:color="000000"/>
              <w:right w:val="single" w:sz="6" w:space="0" w:color="FFFFFF"/>
            </w:tcBorders>
            <w:vAlign w:val="bottom"/>
          </w:tcPr>
          <w:p w14:paraId="1BF2C69C" w14:textId="77777777" w:rsidR="00E854E4" w:rsidRPr="001D573B" w:rsidRDefault="00E854E4" w:rsidP="009D6849">
            <w:pPr>
              <w:spacing w:after="58" w:line="209" w:lineRule="auto"/>
              <w:jc w:val="center"/>
              <w:rPr>
                <w:rFonts w:ascii="Times New Roman" w:hAnsi="Times New Roman"/>
                <w:sz w:val="20"/>
                <w:szCs w:val="20"/>
              </w:rPr>
            </w:pPr>
            <w:r w:rsidRPr="001D573B">
              <w:rPr>
                <w:rFonts w:ascii="Times New Roman" w:hAnsi="Times New Roman"/>
                <w:sz w:val="20"/>
                <w:szCs w:val="20"/>
              </w:rPr>
              <w:sym w:font="Symbol" w:char="F0D6"/>
            </w:r>
          </w:p>
        </w:tc>
        <w:tc>
          <w:tcPr>
            <w:tcW w:w="1928" w:type="dxa"/>
            <w:tcBorders>
              <w:top w:val="single" w:sz="6" w:space="0" w:color="000000"/>
              <w:left w:val="single" w:sz="6" w:space="0" w:color="000000"/>
              <w:bottom w:val="single" w:sz="6" w:space="0" w:color="000000"/>
              <w:right w:val="single" w:sz="6" w:space="0" w:color="FFFFFF"/>
            </w:tcBorders>
            <w:vAlign w:val="bottom"/>
          </w:tcPr>
          <w:p w14:paraId="4BB9FD5A" w14:textId="77777777" w:rsidR="00E854E4" w:rsidRPr="001D573B" w:rsidRDefault="00E854E4" w:rsidP="009D6849">
            <w:pPr>
              <w:spacing w:after="58" w:line="209" w:lineRule="auto"/>
              <w:jc w:val="center"/>
              <w:rPr>
                <w:rFonts w:ascii="Times New Roman" w:hAnsi="Times New Roman"/>
                <w:sz w:val="20"/>
                <w:szCs w:val="20"/>
              </w:rPr>
            </w:pPr>
            <w:r w:rsidRPr="001D573B">
              <w:rPr>
                <w:rFonts w:ascii="Times New Roman" w:hAnsi="Times New Roman"/>
                <w:sz w:val="20"/>
                <w:szCs w:val="20"/>
              </w:rPr>
              <w:t>A,B,D,G</w:t>
            </w:r>
          </w:p>
        </w:tc>
        <w:tc>
          <w:tcPr>
            <w:tcW w:w="1635" w:type="dxa"/>
            <w:tcBorders>
              <w:top w:val="single" w:sz="6" w:space="0" w:color="000000"/>
              <w:left w:val="single" w:sz="6" w:space="0" w:color="000000"/>
              <w:bottom w:val="single" w:sz="6" w:space="0" w:color="000000"/>
              <w:right w:val="double" w:sz="6" w:space="0" w:color="000000"/>
            </w:tcBorders>
            <w:vAlign w:val="bottom"/>
          </w:tcPr>
          <w:p w14:paraId="393945C1" w14:textId="77777777" w:rsidR="00E854E4" w:rsidRPr="001D573B" w:rsidRDefault="00E854E4" w:rsidP="009D6849">
            <w:pPr>
              <w:spacing w:after="58" w:line="209" w:lineRule="auto"/>
              <w:ind w:left="-176" w:right="-91"/>
              <w:jc w:val="center"/>
              <w:rPr>
                <w:rFonts w:ascii="Times New Roman" w:hAnsi="Times New Roman"/>
                <w:sz w:val="20"/>
                <w:szCs w:val="20"/>
              </w:rPr>
            </w:pPr>
            <w:r w:rsidRPr="001D573B">
              <w:rPr>
                <w:rFonts w:ascii="Times New Roman" w:hAnsi="Times New Roman"/>
                <w:sz w:val="20"/>
                <w:szCs w:val="20"/>
              </w:rPr>
              <w:t>A,B,C,D,E,H,J,L</w:t>
            </w:r>
          </w:p>
        </w:tc>
      </w:tr>
      <w:tr w:rsidR="00E854E4" w:rsidRPr="001D573B" w14:paraId="5BF0D971" w14:textId="77777777" w:rsidTr="009D6849">
        <w:trPr>
          <w:trHeight w:val="288"/>
          <w:jc w:val="center"/>
        </w:trPr>
        <w:tc>
          <w:tcPr>
            <w:tcW w:w="3596" w:type="dxa"/>
            <w:tcBorders>
              <w:top w:val="single" w:sz="6" w:space="0" w:color="000000"/>
              <w:left w:val="double" w:sz="6" w:space="0" w:color="000000"/>
              <w:bottom w:val="single" w:sz="6" w:space="0" w:color="000000"/>
              <w:right w:val="single" w:sz="6" w:space="0" w:color="FFFFFF"/>
            </w:tcBorders>
            <w:vAlign w:val="center"/>
          </w:tcPr>
          <w:p w14:paraId="5CBAE95D" w14:textId="77777777" w:rsidR="00E854E4" w:rsidRPr="001D573B" w:rsidRDefault="00E854E4" w:rsidP="009D6849">
            <w:pPr>
              <w:spacing w:line="163" w:lineRule="exact"/>
              <w:rPr>
                <w:rFonts w:ascii="Times New Roman" w:hAnsi="Times New Roman"/>
                <w:sz w:val="20"/>
                <w:szCs w:val="20"/>
              </w:rPr>
            </w:pPr>
            <w:r w:rsidRPr="001D573B">
              <w:rPr>
                <w:rFonts w:ascii="Times New Roman" w:hAnsi="Times New Roman"/>
                <w:sz w:val="20"/>
                <w:szCs w:val="20"/>
              </w:rPr>
              <w:t>Small-scale manufacturing and repair shops</w:t>
            </w:r>
          </w:p>
        </w:tc>
        <w:tc>
          <w:tcPr>
            <w:tcW w:w="1402" w:type="dxa"/>
            <w:tcBorders>
              <w:top w:val="single" w:sz="6" w:space="0" w:color="000000"/>
              <w:left w:val="single" w:sz="6" w:space="0" w:color="000000"/>
              <w:bottom w:val="single" w:sz="6" w:space="0" w:color="000000"/>
              <w:right w:val="single" w:sz="6" w:space="0" w:color="FFFFFF"/>
            </w:tcBorders>
            <w:vAlign w:val="center"/>
          </w:tcPr>
          <w:p w14:paraId="0997821C" w14:textId="77777777" w:rsidR="00E854E4" w:rsidRPr="001D573B" w:rsidRDefault="00E854E4" w:rsidP="009D6849">
            <w:pPr>
              <w:spacing w:line="163" w:lineRule="exact"/>
              <w:jc w:val="center"/>
              <w:rPr>
                <w:rFonts w:ascii="Times New Roman" w:hAnsi="Times New Roman"/>
                <w:sz w:val="20"/>
                <w:szCs w:val="20"/>
              </w:rPr>
            </w:pPr>
          </w:p>
        </w:tc>
        <w:tc>
          <w:tcPr>
            <w:tcW w:w="1928" w:type="dxa"/>
            <w:tcBorders>
              <w:top w:val="single" w:sz="6" w:space="0" w:color="000000"/>
              <w:left w:val="single" w:sz="6" w:space="0" w:color="000000"/>
              <w:bottom w:val="single" w:sz="6" w:space="0" w:color="000000"/>
              <w:right w:val="single" w:sz="6" w:space="0" w:color="FFFFFF"/>
            </w:tcBorders>
            <w:vAlign w:val="center"/>
          </w:tcPr>
          <w:p w14:paraId="1467202D" w14:textId="77777777" w:rsidR="00E854E4" w:rsidRPr="001D573B" w:rsidRDefault="00E854E4" w:rsidP="009D6849">
            <w:pPr>
              <w:spacing w:line="163" w:lineRule="exact"/>
              <w:jc w:val="center"/>
              <w:rPr>
                <w:rFonts w:ascii="Times New Roman" w:hAnsi="Times New Roman"/>
                <w:sz w:val="20"/>
                <w:szCs w:val="20"/>
              </w:rPr>
            </w:pPr>
          </w:p>
        </w:tc>
        <w:tc>
          <w:tcPr>
            <w:tcW w:w="1635" w:type="dxa"/>
            <w:tcBorders>
              <w:top w:val="single" w:sz="6" w:space="0" w:color="000000"/>
              <w:left w:val="single" w:sz="6" w:space="0" w:color="000000"/>
              <w:bottom w:val="single" w:sz="6" w:space="0" w:color="000000"/>
              <w:right w:val="double" w:sz="6" w:space="0" w:color="000000"/>
            </w:tcBorders>
            <w:vAlign w:val="center"/>
          </w:tcPr>
          <w:p w14:paraId="534A1412" w14:textId="77777777" w:rsidR="00E854E4" w:rsidRPr="001D573B" w:rsidRDefault="00E854E4" w:rsidP="009D6849">
            <w:pPr>
              <w:spacing w:line="163" w:lineRule="exact"/>
              <w:ind w:left="-176" w:right="-91"/>
              <w:jc w:val="center"/>
              <w:rPr>
                <w:rFonts w:ascii="Times New Roman" w:hAnsi="Times New Roman"/>
                <w:sz w:val="20"/>
                <w:szCs w:val="20"/>
              </w:rPr>
            </w:pPr>
          </w:p>
        </w:tc>
      </w:tr>
      <w:tr w:rsidR="00E854E4" w:rsidRPr="001D573B" w14:paraId="4F97BA7C" w14:textId="77777777" w:rsidTr="009D6849">
        <w:trPr>
          <w:trHeight w:val="288"/>
          <w:jc w:val="center"/>
        </w:trPr>
        <w:tc>
          <w:tcPr>
            <w:tcW w:w="3596" w:type="dxa"/>
            <w:tcBorders>
              <w:top w:val="single" w:sz="6" w:space="0" w:color="000000"/>
              <w:left w:val="double" w:sz="6" w:space="0" w:color="000000"/>
              <w:bottom w:val="double" w:sz="6" w:space="0" w:color="000000"/>
              <w:right w:val="single" w:sz="6" w:space="0" w:color="FFFFFF"/>
            </w:tcBorders>
            <w:vAlign w:val="center"/>
          </w:tcPr>
          <w:p w14:paraId="41D2BB43" w14:textId="77777777" w:rsidR="00E854E4" w:rsidRPr="001D573B" w:rsidRDefault="00E854E4" w:rsidP="009D6849">
            <w:pPr>
              <w:spacing w:line="163" w:lineRule="exact"/>
              <w:rPr>
                <w:rFonts w:ascii="Times New Roman" w:hAnsi="Times New Roman"/>
                <w:sz w:val="20"/>
                <w:szCs w:val="20"/>
              </w:rPr>
            </w:pPr>
            <w:r w:rsidRPr="001D573B">
              <w:rPr>
                <w:rFonts w:ascii="Times New Roman" w:hAnsi="Times New Roman"/>
                <w:sz w:val="20"/>
                <w:szCs w:val="20"/>
              </w:rPr>
              <w:t>Other sources (please specify)</w:t>
            </w:r>
          </w:p>
        </w:tc>
        <w:tc>
          <w:tcPr>
            <w:tcW w:w="1402" w:type="dxa"/>
            <w:tcBorders>
              <w:top w:val="single" w:sz="6" w:space="0" w:color="000000"/>
              <w:left w:val="single" w:sz="6" w:space="0" w:color="000000"/>
              <w:bottom w:val="double" w:sz="6" w:space="0" w:color="000000"/>
              <w:right w:val="single" w:sz="6" w:space="0" w:color="FFFFFF"/>
            </w:tcBorders>
            <w:vAlign w:val="center"/>
          </w:tcPr>
          <w:p w14:paraId="4C66D2CE" w14:textId="77777777" w:rsidR="00E854E4" w:rsidRPr="001D573B" w:rsidRDefault="00E854E4" w:rsidP="009D6849">
            <w:pPr>
              <w:spacing w:line="163" w:lineRule="exact"/>
              <w:jc w:val="center"/>
              <w:rPr>
                <w:rFonts w:ascii="Times New Roman" w:hAnsi="Times New Roman"/>
                <w:sz w:val="20"/>
                <w:szCs w:val="20"/>
              </w:rPr>
            </w:pPr>
          </w:p>
        </w:tc>
        <w:tc>
          <w:tcPr>
            <w:tcW w:w="1928" w:type="dxa"/>
            <w:tcBorders>
              <w:top w:val="single" w:sz="6" w:space="0" w:color="000000"/>
              <w:left w:val="single" w:sz="6" w:space="0" w:color="000000"/>
              <w:bottom w:val="double" w:sz="6" w:space="0" w:color="000000"/>
              <w:right w:val="single" w:sz="6" w:space="0" w:color="FFFFFF"/>
            </w:tcBorders>
            <w:vAlign w:val="center"/>
          </w:tcPr>
          <w:p w14:paraId="1FB1FE08" w14:textId="77777777" w:rsidR="00E854E4" w:rsidRPr="001D573B" w:rsidRDefault="00E854E4" w:rsidP="009D6849">
            <w:pPr>
              <w:spacing w:line="163" w:lineRule="exact"/>
              <w:jc w:val="center"/>
              <w:rPr>
                <w:rFonts w:ascii="Times New Roman" w:hAnsi="Times New Roman"/>
                <w:sz w:val="20"/>
                <w:szCs w:val="20"/>
              </w:rPr>
            </w:pPr>
          </w:p>
        </w:tc>
        <w:tc>
          <w:tcPr>
            <w:tcW w:w="1635" w:type="dxa"/>
            <w:tcBorders>
              <w:top w:val="single" w:sz="6" w:space="0" w:color="000000"/>
              <w:left w:val="single" w:sz="6" w:space="0" w:color="000000"/>
              <w:bottom w:val="double" w:sz="6" w:space="0" w:color="000000"/>
              <w:right w:val="double" w:sz="6" w:space="0" w:color="000000"/>
            </w:tcBorders>
            <w:vAlign w:val="center"/>
          </w:tcPr>
          <w:p w14:paraId="0A6B408B" w14:textId="77777777" w:rsidR="00E854E4" w:rsidRPr="001D573B" w:rsidRDefault="00E854E4" w:rsidP="009D6849">
            <w:pPr>
              <w:spacing w:line="163" w:lineRule="exact"/>
              <w:ind w:left="-176" w:right="-91"/>
              <w:jc w:val="center"/>
              <w:rPr>
                <w:rFonts w:ascii="Times New Roman" w:hAnsi="Times New Roman"/>
                <w:sz w:val="20"/>
                <w:szCs w:val="20"/>
              </w:rPr>
            </w:pPr>
          </w:p>
        </w:tc>
      </w:tr>
      <w:tr w:rsidR="00E854E4" w:rsidRPr="001D573B" w14:paraId="68E7F00E" w14:textId="77777777" w:rsidTr="009D6849">
        <w:trPr>
          <w:trHeight w:val="288"/>
          <w:jc w:val="center"/>
        </w:trPr>
        <w:tc>
          <w:tcPr>
            <w:tcW w:w="8561" w:type="dxa"/>
            <w:gridSpan w:val="4"/>
            <w:tcBorders>
              <w:top w:val="double" w:sz="6" w:space="0" w:color="000000"/>
            </w:tcBorders>
            <w:vAlign w:val="center"/>
          </w:tcPr>
          <w:p w14:paraId="0ADA0469" w14:textId="77777777" w:rsidR="00E854E4" w:rsidRPr="00C63299" w:rsidRDefault="00E854E4" w:rsidP="009D6849">
            <w:pPr>
              <w:spacing w:line="209" w:lineRule="auto"/>
              <w:rPr>
                <w:rFonts w:ascii="Times New Roman" w:hAnsi="Times New Roman"/>
                <w:sz w:val="18"/>
                <w:szCs w:val="18"/>
              </w:rPr>
            </w:pPr>
            <w:r w:rsidRPr="00C63299">
              <w:rPr>
                <w:rFonts w:ascii="Times New Roman" w:hAnsi="Times New Roman"/>
                <w:sz w:val="18"/>
                <w:szCs w:val="18"/>
              </w:rPr>
              <w:t>* Represents facilities with multiple sources of groundwater contamination rather than unit sources.</w:t>
            </w:r>
          </w:p>
        </w:tc>
      </w:tr>
    </w:tbl>
    <w:p w14:paraId="24F146F8" w14:textId="77777777" w:rsidR="00E854E4" w:rsidRPr="00D15E33" w:rsidRDefault="00E854E4" w:rsidP="009D6849">
      <w:pPr>
        <w:spacing w:line="209" w:lineRule="auto"/>
        <w:rPr>
          <w:sz w:val="14"/>
        </w:rPr>
      </w:pPr>
    </w:p>
    <w:tbl>
      <w:tblPr>
        <w:tblW w:w="8663" w:type="dxa"/>
        <w:jc w:val="center"/>
        <w:tblLayout w:type="fixed"/>
        <w:tblCellMar>
          <w:left w:w="141" w:type="dxa"/>
          <w:right w:w="141" w:type="dxa"/>
        </w:tblCellMar>
        <w:tblLook w:val="0000" w:firstRow="0" w:lastRow="0" w:firstColumn="0" w:lastColumn="0" w:noHBand="0" w:noVBand="0"/>
      </w:tblPr>
      <w:tblGrid>
        <w:gridCol w:w="3960"/>
        <w:gridCol w:w="1080"/>
        <w:gridCol w:w="1800"/>
        <w:gridCol w:w="1823"/>
      </w:tblGrid>
      <w:tr w:rsidR="00E854E4" w:rsidRPr="00C63299" w14:paraId="09E5C3C3" w14:textId="77777777" w:rsidTr="009D6849">
        <w:trPr>
          <w:trHeight w:val="136"/>
          <w:jc w:val="center"/>
        </w:trPr>
        <w:tc>
          <w:tcPr>
            <w:tcW w:w="8663" w:type="dxa"/>
            <w:gridSpan w:val="4"/>
            <w:tcBorders>
              <w:bottom w:val="double" w:sz="6" w:space="0" w:color="000000"/>
            </w:tcBorders>
            <w:vAlign w:val="center"/>
          </w:tcPr>
          <w:p w14:paraId="573C5190" w14:textId="77777777" w:rsidR="00E854E4" w:rsidRPr="00C63299" w:rsidRDefault="00E854E4" w:rsidP="009D6849">
            <w:pPr>
              <w:jc w:val="center"/>
              <w:rPr>
                <w:rFonts w:ascii="Times New Roman" w:hAnsi="Times New Roman"/>
                <w:b/>
              </w:rPr>
            </w:pPr>
            <w:bookmarkStart w:id="315" w:name="Table_4_1_3"/>
            <w:r w:rsidRPr="00C63299">
              <w:rPr>
                <w:rFonts w:ascii="Times New Roman" w:hAnsi="Times New Roman"/>
                <w:b/>
              </w:rPr>
              <w:t>Table 4.1.3</w:t>
            </w:r>
          </w:p>
          <w:p w14:paraId="4011E75D" w14:textId="77777777" w:rsidR="00E854E4" w:rsidRPr="00C63299" w:rsidRDefault="00E854E4" w:rsidP="009D6849">
            <w:pPr>
              <w:rPr>
                <w:rFonts w:ascii="Times New Roman" w:hAnsi="Times New Roman"/>
                <w:b/>
              </w:rPr>
            </w:pPr>
            <w:r w:rsidRPr="00C63299">
              <w:rPr>
                <w:rFonts w:ascii="Times New Roman" w:hAnsi="Times New Roman"/>
                <w:b/>
              </w:rPr>
              <w:t>State groundwater protection programs for Louisiana with their implementations status.</w:t>
            </w:r>
          </w:p>
        </w:tc>
      </w:tr>
      <w:bookmarkEnd w:id="315"/>
      <w:tr w:rsidR="00E854E4" w:rsidRPr="001D573B" w14:paraId="252A3AE4" w14:textId="77777777" w:rsidTr="009D6849">
        <w:trPr>
          <w:trHeight w:val="259"/>
          <w:jc w:val="center"/>
        </w:trPr>
        <w:tc>
          <w:tcPr>
            <w:tcW w:w="3960" w:type="dxa"/>
            <w:tcBorders>
              <w:top w:val="double" w:sz="6" w:space="0" w:color="000000"/>
              <w:left w:val="double" w:sz="6" w:space="0" w:color="000000"/>
              <w:bottom w:val="single" w:sz="18" w:space="0" w:color="000000"/>
              <w:right w:val="single" w:sz="6" w:space="0" w:color="FFFFFF"/>
            </w:tcBorders>
            <w:vAlign w:val="center"/>
          </w:tcPr>
          <w:p w14:paraId="4E93D5AC" w14:textId="77777777" w:rsidR="00E854E4" w:rsidRPr="001D573B" w:rsidRDefault="00E854E4" w:rsidP="009D6849">
            <w:pPr>
              <w:spacing w:after="58"/>
              <w:jc w:val="center"/>
              <w:rPr>
                <w:rFonts w:ascii="Times New Roman" w:hAnsi="Times New Roman"/>
                <w:sz w:val="20"/>
                <w:szCs w:val="20"/>
              </w:rPr>
            </w:pPr>
            <w:r w:rsidRPr="001D573B">
              <w:rPr>
                <w:rFonts w:ascii="Times New Roman" w:hAnsi="Times New Roman"/>
                <w:b/>
                <w:sz w:val="20"/>
                <w:szCs w:val="20"/>
              </w:rPr>
              <w:t>Programs or Activities</w:t>
            </w:r>
          </w:p>
        </w:tc>
        <w:tc>
          <w:tcPr>
            <w:tcW w:w="1080" w:type="dxa"/>
            <w:tcBorders>
              <w:top w:val="double" w:sz="6" w:space="0" w:color="000000"/>
              <w:left w:val="single" w:sz="6" w:space="0" w:color="000000"/>
              <w:bottom w:val="single" w:sz="18" w:space="0" w:color="000000"/>
              <w:right w:val="single" w:sz="6" w:space="0" w:color="FFFFFF"/>
            </w:tcBorders>
            <w:vAlign w:val="center"/>
          </w:tcPr>
          <w:p w14:paraId="18790C6A" w14:textId="77777777" w:rsidR="00E854E4" w:rsidRPr="001D573B" w:rsidRDefault="00E854E4" w:rsidP="009D6849">
            <w:pPr>
              <w:spacing w:after="58"/>
              <w:jc w:val="center"/>
              <w:rPr>
                <w:rFonts w:ascii="Times New Roman" w:hAnsi="Times New Roman"/>
                <w:sz w:val="20"/>
                <w:szCs w:val="20"/>
              </w:rPr>
            </w:pPr>
            <w:r w:rsidRPr="001D573B">
              <w:rPr>
                <w:rFonts w:ascii="Times New Roman" w:hAnsi="Times New Roman"/>
                <w:b/>
                <w:sz w:val="20"/>
                <w:szCs w:val="20"/>
              </w:rPr>
              <w:t>Check</w:t>
            </w:r>
          </w:p>
        </w:tc>
        <w:tc>
          <w:tcPr>
            <w:tcW w:w="1800" w:type="dxa"/>
            <w:tcBorders>
              <w:top w:val="double" w:sz="6" w:space="0" w:color="000000"/>
              <w:left w:val="single" w:sz="6" w:space="0" w:color="000000"/>
              <w:bottom w:val="single" w:sz="18" w:space="0" w:color="000000"/>
              <w:right w:val="single" w:sz="6" w:space="0" w:color="FFFFFF"/>
            </w:tcBorders>
            <w:vAlign w:val="center"/>
          </w:tcPr>
          <w:p w14:paraId="76DE0BAE" w14:textId="77777777" w:rsidR="00E854E4" w:rsidRPr="001D573B" w:rsidRDefault="00E854E4" w:rsidP="009D6849">
            <w:pPr>
              <w:jc w:val="center"/>
              <w:rPr>
                <w:rFonts w:ascii="Times New Roman" w:hAnsi="Times New Roman"/>
                <w:b/>
                <w:sz w:val="20"/>
                <w:szCs w:val="20"/>
              </w:rPr>
            </w:pPr>
            <w:r w:rsidRPr="001D573B">
              <w:rPr>
                <w:rFonts w:ascii="Times New Roman" w:hAnsi="Times New Roman"/>
                <w:b/>
                <w:sz w:val="20"/>
                <w:szCs w:val="20"/>
              </w:rPr>
              <w:t>Implementation</w:t>
            </w:r>
          </w:p>
          <w:p w14:paraId="3F7315DC" w14:textId="77777777" w:rsidR="00E854E4" w:rsidRPr="001D573B" w:rsidRDefault="00E854E4" w:rsidP="009D6849">
            <w:pPr>
              <w:spacing w:after="58"/>
              <w:jc w:val="center"/>
              <w:rPr>
                <w:rFonts w:ascii="Times New Roman" w:hAnsi="Times New Roman"/>
                <w:sz w:val="20"/>
                <w:szCs w:val="20"/>
              </w:rPr>
            </w:pPr>
            <w:r w:rsidRPr="001D573B">
              <w:rPr>
                <w:rFonts w:ascii="Times New Roman" w:hAnsi="Times New Roman"/>
                <w:b/>
                <w:sz w:val="20"/>
                <w:szCs w:val="20"/>
              </w:rPr>
              <w:t>Status</w:t>
            </w:r>
          </w:p>
        </w:tc>
        <w:tc>
          <w:tcPr>
            <w:tcW w:w="1823" w:type="dxa"/>
            <w:tcBorders>
              <w:top w:val="double" w:sz="6" w:space="0" w:color="000000"/>
              <w:left w:val="single" w:sz="6" w:space="0" w:color="000000"/>
              <w:bottom w:val="single" w:sz="18" w:space="0" w:color="000000"/>
              <w:right w:val="double" w:sz="6" w:space="0" w:color="000000"/>
            </w:tcBorders>
            <w:vAlign w:val="center"/>
          </w:tcPr>
          <w:p w14:paraId="3D1A784E" w14:textId="77777777" w:rsidR="00E854E4" w:rsidRPr="001D573B" w:rsidRDefault="00E854E4" w:rsidP="009D6849">
            <w:pPr>
              <w:jc w:val="center"/>
              <w:rPr>
                <w:rFonts w:ascii="Times New Roman" w:hAnsi="Times New Roman"/>
                <w:b/>
                <w:sz w:val="20"/>
                <w:szCs w:val="20"/>
              </w:rPr>
            </w:pPr>
            <w:r w:rsidRPr="001D573B">
              <w:rPr>
                <w:rFonts w:ascii="Times New Roman" w:hAnsi="Times New Roman"/>
                <w:b/>
                <w:sz w:val="20"/>
                <w:szCs w:val="20"/>
              </w:rPr>
              <w:t>Responsible</w:t>
            </w:r>
          </w:p>
          <w:p w14:paraId="3B862AF1" w14:textId="77777777" w:rsidR="00E854E4" w:rsidRPr="001D573B" w:rsidRDefault="00E854E4" w:rsidP="009D6849">
            <w:pPr>
              <w:spacing w:after="58"/>
              <w:jc w:val="center"/>
              <w:rPr>
                <w:rFonts w:ascii="Times New Roman" w:hAnsi="Times New Roman"/>
                <w:sz w:val="20"/>
                <w:szCs w:val="20"/>
              </w:rPr>
            </w:pPr>
            <w:r w:rsidRPr="001D573B">
              <w:rPr>
                <w:rFonts w:ascii="Times New Roman" w:hAnsi="Times New Roman"/>
                <w:b/>
                <w:sz w:val="20"/>
                <w:szCs w:val="20"/>
              </w:rPr>
              <w:t>State Agency</w:t>
            </w:r>
          </w:p>
        </w:tc>
      </w:tr>
      <w:tr w:rsidR="00E854E4" w:rsidRPr="001D573B" w14:paraId="558DC0B6" w14:textId="77777777" w:rsidTr="009D6849">
        <w:trPr>
          <w:trHeight w:val="288"/>
          <w:jc w:val="center"/>
        </w:trPr>
        <w:tc>
          <w:tcPr>
            <w:tcW w:w="3960" w:type="dxa"/>
            <w:tcBorders>
              <w:top w:val="single" w:sz="18" w:space="0" w:color="000000"/>
              <w:left w:val="double" w:sz="6" w:space="0" w:color="000000"/>
              <w:bottom w:val="single" w:sz="6" w:space="0" w:color="FFFFFF"/>
              <w:right w:val="single" w:sz="6" w:space="0" w:color="FFFFFF"/>
            </w:tcBorders>
            <w:vAlign w:val="center"/>
          </w:tcPr>
          <w:p w14:paraId="60220069" w14:textId="24B69269" w:rsidR="00E854E4" w:rsidRPr="001D573B" w:rsidRDefault="00E854E4" w:rsidP="009D6849">
            <w:pPr>
              <w:pStyle w:val="NoSpacing"/>
            </w:pPr>
            <w:r w:rsidRPr="00424733">
              <w:t>Active SARA</w:t>
            </w:r>
            <w:r w:rsidR="00D84E1B" w:rsidRPr="00424733">
              <w:rPr>
                <w:vertAlign w:val="superscript"/>
              </w:rPr>
              <w:t>1</w:t>
            </w:r>
            <w:r w:rsidRPr="00424733">
              <w:t xml:space="preserve"> Title</w:t>
            </w:r>
            <w:r w:rsidRPr="001D573B">
              <w:t xml:space="preserve"> III Program</w:t>
            </w:r>
          </w:p>
        </w:tc>
        <w:tc>
          <w:tcPr>
            <w:tcW w:w="1080" w:type="dxa"/>
            <w:tcBorders>
              <w:top w:val="single" w:sz="18" w:space="0" w:color="000000"/>
              <w:left w:val="single" w:sz="6" w:space="0" w:color="000000"/>
              <w:bottom w:val="single" w:sz="6" w:space="0" w:color="FFFFFF"/>
              <w:right w:val="single" w:sz="6" w:space="0" w:color="FFFFFF"/>
            </w:tcBorders>
            <w:vAlign w:val="center"/>
          </w:tcPr>
          <w:p w14:paraId="1376B635" w14:textId="77777777" w:rsidR="00E854E4" w:rsidRPr="001D573B" w:rsidRDefault="00E854E4" w:rsidP="009D6849">
            <w:pPr>
              <w:pStyle w:val="NoSpacing"/>
              <w:jc w:val="center"/>
            </w:pPr>
            <w:r w:rsidRPr="001D573B">
              <w:sym w:font="Symbol" w:char="F0D6"/>
            </w:r>
          </w:p>
        </w:tc>
        <w:tc>
          <w:tcPr>
            <w:tcW w:w="1800" w:type="dxa"/>
            <w:tcBorders>
              <w:top w:val="single" w:sz="18" w:space="0" w:color="000000"/>
              <w:left w:val="single" w:sz="6" w:space="0" w:color="000000"/>
              <w:bottom w:val="single" w:sz="6" w:space="0" w:color="FFFFFF"/>
              <w:right w:val="single" w:sz="6" w:space="0" w:color="FFFFFF"/>
            </w:tcBorders>
            <w:vAlign w:val="center"/>
          </w:tcPr>
          <w:p w14:paraId="4C38BE9C" w14:textId="77777777" w:rsidR="00E854E4" w:rsidRPr="001D573B" w:rsidRDefault="00E854E4" w:rsidP="009D6849">
            <w:pPr>
              <w:pStyle w:val="NoSpacing"/>
              <w:jc w:val="center"/>
            </w:pPr>
            <w:r w:rsidRPr="001D573B">
              <w:t>Fully established</w:t>
            </w:r>
          </w:p>
        </w:tc>
        <w:tc>
          <w:tcPr>
            <w:tcW w:w="1823" w:type="dxa"/>
            <w:tcBorders>
              <w:top w:val="single" w:sz="18" w:space="0" w:color="000000"/>
              <w:left w:val="single" w:sz="6" w:space="0" w:color="000000"/>
              <w:bottom w:val="single" w:sz="6" w:space="0" w:color="FFFFFF"/>
              <w:right w:val="double" w:sz="6" w:space="0" w:color="000000"/>
            </w:tcBorders>
            <w:vAlign w:val="center"/>
          </w:tcPr>
          <w:p w14:paraId="37F538B8" w14:textId="77777777" w:rsidR="00E854E4" w:rsidRPr="001D573B" w:rsidRDefault="00E854E4" w:rsidP="009D6849">
            <w:pPr>
              <w:pStyle w:val="NoSpacing"/>
              <w:jc w:val="center"/>
            </w:pPr>
            <w:r w:rsidRPr="001D573B">
              <w:t>LDEQ</w:t>
            </w:r>
          </w:p>
        </w:tc>
      </w:tr>
      <w:tr w:rsidR="00E854E4" w:rsidRPr="001D573B" w14:paraId="4ED1C070"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3A26E61A" w14:textId="77777777" w:rsidR="00E854E4" w:rsidRPr="001D573B" w:rsidRDefault="00E854E4" w:rsidP="009D6849">
            <w:pPr>
              <w:pStyle w:val="NoSpacing"/>
            </w:pPr>
            <w:r>
              <w:t>Ambient ground</w:t>
            </w:r>
            <w:r w:rsidRPr="001D573B">
              <w:t>water monitoring system</w:t>
            </w:r>
          </w:p>
        </w:tc>
        <w:tc>
          <w:tcPr>
            <w:tcW w:w="1080" w:type="dxa"/>
            <w:tcBorders>
              <w:top w:val="single" w:sz="6" w:space="0" w:color="000000"/>
              <w:left w:val="single" w:sz="6" w:space="0" w:color="000000"/>
              <w:bottom w:val="single" w:sz="6" w:space="0" w:color="FFFFFF"/>
              <w:right w:val="single" w:sz="6" w:space="0" w:color="FFFFFF"/>
            </w:tcBorders>
            <w:vAlign w:val="center"/>
          </w:tcPr>
          <w:p w14:paraId="01564113"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650B3045"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7947B403" w14:textId="77777777" w:rsidR="00E854E4" w:rsidRPr="001D573B" w:rsidRDefault="00E854E4" w:rsidP="009D6849">
            <w:pPr>
              <w:pStyle w:val="NoSpacing"/>
              <w:jc w:val="center"/>
            </w:pPr>
            <w:r w:rsidRPr="001D573B">
              <w:t>LDEQ</w:t>
            </w:r>
          </w:p>
        </w:tc>
      </w:tr>
      <w:tr w:rsidR="00E854E4" w:rsidRPr="001D573B" w14:paraId="1B2151B7"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5FD07183" w14:textId="77777777" w:rsidR="00E854E4" w:rsidRPr="001D573B" w:rsidRDefault="00E854E4" w:rsidP="009D6849">
            <w:pPr>
              <w:pStyle w:val="NoSpacing"/>
            </w:pPr>
            <w:r w:rsidRPr="001D573B">
              <w:t>Aquifer vulnerability assessment</w:t>
            </w:r>
          </w:p>
        </w:tc>
        <w:tc>
          <w:tcPr>
            <w:tcW w:w="1080" w:type="dxa"/>
            <w:tcBorders>
              <w:top w:val="single" w:sz="6" w:space="0" w:color="000000"/>
              <w:left w:val="single" w:sz="6" w:space="0" w:color="000000"/>
              <w:bottom w:val="single" w:sz="6" w:space="0" w:color="FFFFFF"/>
              <w:right w:val="single" w:sz="6" w:space="0" w:color="FFFFFF"/>
            </w:tcBorders>
            <w:vAlign w:val="center"/>
          </w:tcPr>
          <w:p w14:paraId="5A9F8CD9"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35EB4E01"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1F1C48CB" w14:textId="77777777" w:rsidR="00E854E4" w:rsidRPr="001D573B" w:rsidRDefault="00E854E4" w:rsidP="009D6849">
            <w:pPr>
              <w:pStyle w:val="NoSpacing"/>
              <w:jc w:val="center"/>
            </w:pPr>
            <w:r w:rsidRPr="001D573B">
              <w:t>LDEQ</w:t>
            </w:r>
          </w:p>
        </w:tc>
      </w:tr>
      <w:tr w:rsidR="00E854E4" w:rsidRPr="001D573B" w14:paraId="652357AD"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68489545" w14:textId="77777777" w:rsidR="00E854E4" w:rsidRPr="001D573B" w:rsidRDefault="00E854E4" w:rsidP="009D6849">
            <w:pPr>
              <w:pStyle w:val="NoSpacing"/>
            </w:pPr>
            <w:r w:rsidRPr="001D573B">
              <w:t>Aquifer mapping</w:t>
            </w:r>
          </w:p>
        </w:tc>
        <w:tc>
          <w:tcPr>
            <w:tcW w:w="1080" w:type="dxa"/>
            <w:tcBorders>
              <w:top w:val="single" w:sz="6" w:space="0" w:color="000000"/>
              <w:left w:val="single" w:sz="6" w:space="0" w:color="000000"/>
              <w:bottom w:val="single" w:sz="6" w:space="0" w:color="FFFFFF"/>
              <w:right w:val="single" w:sz="6" w:space="0" w:color="FFFFFF"/>
            </w:tcBorders>
            <w:vAlign w:val="center"/>
          </w:tcPr>
          <w:p w14:paraId="43937652"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0B2F041B"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25BD2AE5" w14:textId="77777777" w:rsidR="00E854E4" w:rsidRPr="001D573B" w:rsidRDefault="00E854E4" w:rsidP="009D6849">
            <w:pPr>
              <w:pStyle w:val="NoSpacing"/>
              <w:jc w:val="center"/>
            </w:pPr>
            <w:r w:rsidRPr="001D573B">
              <w:t>LDEQ</w:t>
            </w:r>
          </w:p>
        </w:tc>
      </w:tr>
      <w:tr w:rsidR="00E854E4" w:rsidRPr="001D573B" w14:paraId="0CD14914"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17E76270" w14:textId="77777777" w:rsidR="00E854E4" w:rsidRPr="001D573B" w:rsidRDefault="00E854E4" w:rsidP="009D6849">
            <w:pPr>
              <w:pStyle w:val="NoSpacing"/>
            </w:pPr>
            <w:r w:rsidRPr="001D573B">
              <w:t>Aquifer characterization</w:t>
            </w:r>
          </w:p>
        </w:tc>
        <w:tc>
          <w:tcPr>
            <w:tcW w:w="1080" w:type="dxa"/>
            <w:tcBorders>
              <w:top w:val="single" w:sz="6" w:space="0" w:color="000000"/>
              <w:left w:val="single" w:sz="6" w:space="0" w:color="000000"/>
              <w:bottom w:val="single" w:sz="6" w:space="0" w:color="FFFFFF"/>
              <w:right w:val="single" w:sz="6" w:space="0" w:color="FFFFFF"/>
            </w:tcBorders>
            <w:vAlign w:val="center"/>
          </w:tcPr>
          <w:p w14:paraId="22B82D51"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0EAF52F9" w14:textId="77777777" w:rsidR="00E854E4" w:rsidRPr="001D573B" w:rsidRDefault="00E854E4" w:rsidP="009D6849">
            <w:pPr>
              <w:pStyle w:val="NoSpacing"/>
              <w:jc w:val="center"/>
            </w:pPr>
            <w:r w:rsidRPr="001D573B">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770EC610" w14:textId="77777777" w:rsidR="00E854E4" w:rsidRPr="001D573B" w:rsidRDefault="00E854E4" w:rsidP="009D6849">
            <w:pPr>
              <w:pStyle w:val="NoSpacing"/>
              <w:jc w:val="center"/>
            </w:pPr>
            <w:r w:rsidRPr="001D573B">
              <w:t>LDOTD</w:t>
            </w:r>
          </w:p>
        </w:tc>
      </w:tr>
      <w:tr w:rsidR="00E854E4" w:rsidRPr="001D573B" w14:paraId="4FE05BBC"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53ED4215" w14:textId="77777777" w:rsidR="00E854E4" w:rsidRPr="001D573B" w:rsidRDefault="00E854E4" w:rsidP="009D6849">
            <w:pPr>
              <w:pStyle w:val="NoSpacing"/>
            </w:pPr>
            <w:r w:rsidRPr="001D573B">
              <w:t>Comprehensive data management system</w:t>
            </w:r>
          </w:p>
        </w:tc>
        <w:tc>
          <w:tcPr>
            <w:tcW w:w="1080" w:type="dxa"/>
            <w:tcBorders>
              <w:top w:val="single" w:sz="6" w:space="0" w:color="000000"/>
              <w:left w:val="single" w:sz="6" w:space="0" w:color="000000"/>
              <w:bottom w:val="single" w:sz="6" w:space="0" w:color="FFFFFF"/>
              <w:right w:val="single" w:sz="6" w:space="0" w:color="FFFFFF"/>
            </w:tcBorders>
            <w:vAlign w:val="center"/>
          </w:tcPr>
          <w:p w14:paraId="500CF3D9"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1BF3ABF8" w14:textId="77777777" w:rsidR="00E854E4" w:rsidRPr="001D573B" w:rsidRDefault="00E854E4" w:rsidP="009D6849">
            <w:pPr>
              <w:pStyle w:val="NoSpacing"/>
              <w:jc w:val="center"/>
            </w:pPr>
            <w:r w:rsidRPr="001D573B">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6E18FE4A" w14:textId="77777777" w:rsidR="00E854E4" w:rsidRPr="001D573B" w:rsidRDefault="00E854E4" w:rsidP="009D6849">
            <w:pPr>
              <w:pStyle w:val="NoSpacing"/>
              <w:jc w:val="center"/>
            </w:pPr>
            <w:r w:rsidRPr="001D573B">
              <w:t>LDEQ</w:t>
            </w:r>
          </w:p>
        </w:tc>
      </w:tr>
      <w:tr w:rsidR="00E854E4" w:rsidRPr="001D573B" w14:paraId="5ED26D6C"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6D2C2910" w14:textId="54B9932C" w:rsidR="00E854E4" w:rsidRPr="001D573B" w:rsidRDefault="00E854E4" w:rsidP="009D6849">
            <w:pPr>
              <w:pStyle w:val="NoSpacing"/>
            </w:pPr>
            <w:r w:rsidRPr="001D573B">
              <w:t>EPA-endorsed Core Comprehensive State Ground Water Protection Program</w:t>
            </w:r>
          </w:p>
        </w:tc>
        <w:tc>
          <w:tcPr>
            <w:tcW w:w="1080" w:type="dxa"/>
            <w:tcBorders>
              <w:top w:val="single" w:sz="6" w:space="0" w:color="000000"/>
              <w:left w:val="single" w:sz="6" w:space="0" w:color="000000"/>
              <w:bottom w:val="single" w:sz="6" w:space="0" w:color="FFFFFF"/>
              <w:right w:val="single" w:sz="6" w:space="0" w:color="FFFFFF"/>
            </w:tcBorders>
            <w:vAlign w:val="center"/>
          </w:tcPr>
          <w:p w14:paraId="52304EFC"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22530346" w14:textId="77777777" w:rsidR="00E854E4" w:rsidRPr="001D573B" w:rsidRDefault="00E854E4" w:rsidP="009D6849">
            <w:pPr>
              <w:pStyle w:val="NoSpacing"/>
              <w:jc w:val="center"/>
            </w:pPr>
            <w:r w:rsidRPr="001D573B">
              <w:t>Pending</w:t>
            </w:r>
          </w:p>
        </w:tc>
        <w:tc>
          <w:tcPr>
            <w:tcW w:w="1823" w:type="dxa"/>
            <w:tcBorders>
              <w:top w:val="single" w:sz="6" w:space="0" w:color="000000"/>
              <w:left w:val="single" w:sz="6" w:space="0" w:color="000000"/>
              <w:bottom w:val="single" w:sz="6" w:space="0" w:color="FFFFFF"/>
              <w:right w:val="double" w:sz="6" w:space="0" w:color="000000"/>
            </w:tcBorders>
            <w:vAlign w:val="center"/>
          </w:tcPr>
          <w:p w14:paraId="65B15338" w14:textId="77777777" w:rsidR="00E854E4" w:rsidRPr="001D573B" w:rsidRDefault="00E854E4" w:rsidP="009D6849">
            <w:pPr>
              <w:pStyle w:val="NoSpacing"/>
              <w:jc w:val="center"/>
            </w:pPr>
            <w:r w:rsidRPr="001D573B">
              <w:t>LDEQ</w:t>
            </w:r>
          </w:p>
        </w:tc>
      </w:tr>
      <w:tr w:rsidR="00E854E4" w:rsidRPr="001D573B" w14:paraId="7954E539"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49BCBF85" w14:textId="77777777" w:rsidR="00E854E4" w:rsidRPr="001D573B" w:rsidRDefault="00E854E4" w:rsidP="009D6849">
            <w:pPr>
              <w:pStyle w:val="NoSpacing"/>
            </w:pPr>
            <w:r>
              <w:t>Ground</w:t>
            </w:r>
            <w:r w:rsidRPr="001D573B">
              <w:t>water discharge permits</w:t>
            </w:r>
          </w:p>
        </w:tc>
        <w:tc>
          <w:tcPr>
            <w:tcW w:w="1080" w:type="dxa"/>
            <w:tcBorders>
              <w:top w:val="single" w:sz="6" w:space="0" w:color="000000"/>
              <w:left w:val="single" w:sz="6" w:space="0" w:color="000000"/>
              <w:bottom w:val="single" w:sz="6" w:space="0" w:color="FFFFFF"/>
              <w:right w:val="single" w:sz="6" w:space="0" w:color="FFFFFF"/>
            </w:tcBorders>
            <w:vAlign w:val="center"/>
          </w:tcPr>
          <w:p w14:paraId="690C31BF"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13DD63D3"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2F4B5DA9" w14:textId="77777777" w:rsidR="00E854E4" w:rsidRPr="001D573B" w:rsidRDefault="00E854E4" w:rsidP="009D6849">
            <w:pPr>
              <w:pStyle w:val="NoSpacing"/>
              <w:jc w:val="center"/>
            </w:pPr>
            <w:r w:rsidRPr="001D573B">
              <w:t>LDNR(UIC)</w:t>
            </w:r>
          </w:p>
        </w:tc>
      </w:tr>
      <w:tr w:rsidR="00E854E4" w:rsidRPr="001D573B" w14:paraId="7F44B6CE"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48EAAAD3" w14:textId="77777777" w:rsidR="00E854E4" w:rsidRPr="001D573B" w:rsidRDefault="00E854E4" w:rsidP="009D6849">
            <w:pPr>
              <w:pStyle w:val="NoSpacing"/>
            </w:pPr>
            <w:r>
              <w:t>Ground</w:t>
            </w:r>
            <w:r w:rsidRPr="001D573B">
              <w:t>water Best Management Practices</w:t>
            </w:r>
          </w:p>
        </w:tc>
        <w:tc>
          <w:tcPr>
            <w:tcW w:w="1080" w:type="dxa"/>
            <w:tcBorders>
              <w:top w:val="single" w:sz="6" w:space="0" w:color="000000"/>
              <w:left w:val="single" w:sz="6" w:space="0" w:color="000000"/>
              <w:bottom w:val="single" w:sz="6" w:space="0" w:color="FFFFFF"/>
              <w:right w:val="single" w:sz="6" w:space="0" w:color="FFFFFF"/>
            </w:tcBorders>
            <w:vAlign w:val="center"/>
          </w:tcPr>
          <w:p w14:paraId="6DA848E0"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6C00AC9D" w14:textId="77777777" w:rsidR="00E854E4" w:rsidRPr="001D573B" w:rsidRDefault="00E854E4" w:rsidP="009D6849">
            <w:pPr>
              <w:pStyle w:val="NoSpacing"/>
              <w:jc w:val="center"/>
            </w:pPr>
            <w:r w:rsidRPr="001D573B">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70EAEAF5" w14:textId="77777777" w:rsidR="00E854E4" w:rsidRPr="001D573B" w:rsidRDefault="00E854E4" w:rsidP="009D6849">
            <w:pPr>
              <w:pStyle w:val="NoSpacing"/>
              <w:jc w:val="center"/>
            </w:pPr>
            <w:r w:rsidRPr="001D573B">
              <w:t>LDEQ</w:t>
            </w:r>
          </w:p>
        </w:tc>
      </w:tr>
      <w:tr w:rsidR="00E854E4" w:rsidRPr="001D573B" w14:paraId="7C2EE160"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0A25FC25" w14:textId="77777777" w:rsidR="00E854E4" w:rsidRPr="00CB1622" w:rsidRDefault="00E854E4" w:rsidP="009D6849">
            <w:pPr>
              <w:pStyle w:val="NoSpacing"/>
            </w:pPr>
            <w:r>
              <w:t>Ground</w:t>
            </w:r>
            <w:r w:rsidRPr="00CB1622">
              <w:t>water legislation</w:t>
            </w:r>
          </w:p>
        </w:tc>
        <w:tc>
          <w:tcPr>
            <w:tcW w:w="1080" w:type="dxa"/>
            <w:tcBorders>
              <w:top w:val="single" w:sz="6" w:space="0" w:color="000000"/>
              <w:left w:val="single" w:sz="6" w:space="0" w:color="000000"/>
              <w:bottom w:val="single" w:sz="6" w:space="0" w:color="FFFFFF"/>
              <w:right w:val="single" w:sz="6" w:space="0" w:color="FFFFFF"/>
            </w:tcBorders>
            <w:vAlign w:val="center"/>
          </w:tcPr>
          <w:p w14:paraId="6E46BBEE" w14:textId="77777777" w:rsidR="00E854E4" w:rsidRPr="00CB1622" w:rsidRDefault="00E854E4" w:rsidP="009D6849">
            <w:pPr>
              <w:pStyle w:val="NoSpacing"/>
              <w:jc w:val="center"/>
            </w:pPr>
            <w:r w:rsidRPr="00CB1622">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2AA484E9" w14:textId="77777777" w:rsidR="00E854E4" w:rsidRPr="00CB1622" w:rsidRDefault="00E854E4" w:rsidP="009D6849">
            <w:pPr>
              <w:pStyle w:val="NoSpacing"/>
              <w:jc w:val="center"/>
            </w:pPr>
            <w:r w:rsidRPr="00CB1622">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048BA468" w14:textId="77777777" w:rsidR="00E854E4" w:rsidRPr="00CB1622" w:rsidRDefault="00E854E4" w:rsidP="009D6849">
            <w:pPr>
              <w:pStyle w:val="NoSpacing"/>
              <w:jc w:val="center"/>
            </w:pPr>
            <w:r w:rsidRPr="00CB1622">
              <w:t>LDNR</w:t>
            </w:r>
          </w:p>
        </w:tc>
      </w:tr>
      <w:tr w:rsidR="00E854E4" w:rsidRPr="001D573B" w14:paraId="755BF329" w14:textId="77777777" w:rsidTr="00247443">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2D891789" w14:textId="77777777" w:rsidR="00E854E4" w:rsidRPr="00CB1622" w:rsidRDefault="00E854E4" w:rsidP="009D6849">
            <w:pPr>
              <w:pStyle w:val="NoSpacing"/>
            </w:pPr>
            <w:r>
              <w:t>Ground</w:t>
            </w:r>
            <w:r w:rsidRPr="00CB1622">
              <w:t>water classification</w:t>
            </w:r>
          </w:p>
        </w:tc>
        <w:tc>
          <w:tcPr>
            <w:tcW w:w="1080" w:type="dxa"/>
            <w:tcBorders>
              <w:top w:val="single" w:sz="6" w:space="0" w:color="000000"/>
              <w:left w:val="single" w:sz="6" w:space="0" w:color="000000"/>
              <w:bottom w:val="single" w:sz="6" w:space="0" w:color="FFFFFF"/>
              <w:right w:val="single" w:sz="6" w:space="0" w:color="FFFFFF"/>
            </w:tcBorders>
            <w:vAlign w:val="center"/>
          </w:tcPr>
          <w:p w14:paraId="7F58BFC1" w14:textId="77777777" w:rsidR="00E854E4" w:rsidRPr="00CB1622" w:rsidRDefault="00E854E4" w:rsidP="009D6849">
            <w:pPr>
              <w:pStyle w:val="NoSpacing"/>
              <w:jc w:val="center"/>
            </w:pPr>
            <w:r w:rsidRPr="00CB1622">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0AC138EA" w14:textId="77777777" w:rsidR="00E854E4" w:rsidRPr="00CB1622" w:rsidRDefault="00E854E4" w:rsidP="009D6849">
            <w:pPr>
              <w:pStyle w:val="NoSpacing"/>
              <w:jc w:val="center"/>
            </w:pPr>
            <w:r w:rsidRPr="00CB1622">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31B12EC4" w14:textId="77777777" w:rsidR="00E854E4" w:rsidRPr="00CB1622" w:rsidRDefault="00E854E4" w:rsidP="00247443">
            <w:pPr>
              <w:pStyle w:val="NoSpacing"/>
              <w:jc w:val="center"/>
            </w:pPr>
            <w:r w:rsidRPr="00CB1622">
              <w:t>LDNR</w:t>
            </w:r>
          </w:p>
        </w:tc>
      </w:tr>
      <w:tr w:rsidR="00E854E4" w:rsidRPr="001D573B" w14:paraId="5CC3063E"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638C638E" w14:textId="77777777" w:rsidR="00E854E4" w:rsidRPr="00CB1622" w:rsidRDefault="00E854E4" w:rsidP="009D6849">
            <w:pPr>
              <w:pStyle w:val="NoSpacing"/>
            </w:pPr>
            <w:r>
              <w:t>Ground</w:t>
            </w:r>
            <w:r w:rsidRPr="00CB1622">
              <w:t>water quality standards</w:t>
            </w:r>
          </w:p>
        </w:tc>
        <w:tc>
          <w:tcPr>
            <w:tcW w:w="1080" w:type="dxa"/>
            <w:tcBorders>
              <w:top w:val="single" w:sz="6" w:space="0" w:color="000000"/>
              <w:left w:val="single" w:sz="6" w:space="0" w:color="000000"/>
              <w:bottom w:val="single" w:sz="6" w:space="0" w:color="FFFFFF"/>
              <w:right w:val="single" w:sz="6" w:space="0" w:color="FFFFFF"/>
            </w:tcBorders>
            <w:vAlign w:val="center"/>
          </w:tcPr>
          <w:p w14:paraId="1BD41B93" w14:textId="77777777" w:rsidR="00E854E4" w:rsidRPr="00CB1622" w:rsidRDefault="00E854E4" w:rsidP="009D6849">
            <w:pPr>
              <w:pStyle w:val="NoSpacing"/>
              <w:jc w:val="center"/>
            </w:pPr>
            <w:r w:rsidRPr="00CB1622">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333299D7" w14:textId="77777777" w:rsidR="00E854E4" w:rsidRPr="00CB1622" w:rsidRDefault="00E854E4" w:rsidP="009D6849">
            <w:pPr>
              <w:pStyle w:val="NoSpacing"/>
              <w:jc w:val="center"/>
            </w:pPr>
            <w:r w:rsidRPr="00CB1622">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374492DD" w14:textId="77777777" w:rsidR="00E854E4" w:rsidRPr="00CB1622" w:rsidRDefault="00E854E4" w:rsidP="009D6849">
            <w:pPr>
              <w:pStyle w:val="NoSpacing"/>
              <w:jc w:val="center"/>
            </w:pPr>
            <w:r w:rsidRPr="00CB1622">
              <w:t>LDEQ</w:t>
            </w:r>
          </w:p>
        </w:tc>
      </w:tr>
      <w:tr w:rsidR="00E854E4" w:rsidRPr="001D573B" w14:paraId="132CCCA3"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40D3702F" w14:textId="77777777" w:rsidR="00E854E4" w:rsidRPr="00CB1622" w:rsidRDefault="00E854E4" w:rsidP="009D6849">
            <w:pPr>
              <w:pStyle w:val="NoSpacing"/>
            </w:pPr>
            <w:r w:rsidRPr="00CB1622">
              <w:t>Inte</w:t>
            </w:r>
            <w:r>
              <w:t>ragency coordination for ground</w:t>
            </w:r>
            <w:r w:rsidRPr="00CB1622">
              <w:t>water protection initiatives</w:t>
            </w:r>
          </w:p>
        </w:tc>
        <w:tc>
          <w:tcPr>
            <w:tcW w:w="1080" w:type="dxa"/>
            <w:tcBorders>
              <w:top w:val="single" w:sz="6" w:space="0" w:color="000000"/>
              <w:left w:val="single" w:sz="6" w:space="0" w:color="000000"/>
              <w:bottom w:val="single" w:sz="6" w:space="0" w:color="FFFFFF"/>
              <w:right w:val="single" w:sz="6" w:space="0" w:color="FFFFFF"/>
            </w:tcBorders>
            <w:vAlign w:val="center"/>
          </w:tcPr>
          <w:p w14:paraId="0A8397FD" w14:textId="77777777" w:rsidR="00E854E4" w:rsidRPr="00CB1622" w:rsidRDefault="00E854E4" w:rsidP="009D6849">
            <w:pPr>
              <w:pStyle w:val="NoSpacing"/>
              <w:jc w:val="center"/>
            </w:pPr>
            <w:r w:rsidRPr="00CB1622">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756A8160" w14:textId="77777777" w:rsidR="00E854E4" w:rsidRPr="00CB1622" w:rsidRDefault="00E854E4" w:rsidP="009D6849">
            <w:pPr>
              <w:pStyle w:val="NoSpacing"/>
              <w:jc w:val="center"/>
            </w:pPr>
            <w:r w:rsidRPr="00CB1622">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11F2301F" w14:textId="77777777" w:rsidR="00E854E4" w:rsidRPr="00CB1622" w:rsidRDefault="00E854E4" w:rsidP="009D6849">
            <w:pPr>
              <w:pStyle w:val="NoSpacing"/>
              <w:jc w:val="center"/>
            </w:pPr>
            <w:r w:rsidRPr="00CB1622">
              <w:t>LDNR</w:t>
            </w:r>
          </w:p>
        </w:tc>
      </w:tr>
      <w:tr w:rsidR="00E854E4" w:rsidRPr="001D573B" w14:paraId="23782F1D"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38B3459C" w14:textId="77777777" w:rsidR="00E854E4" w:rsidRPr="001D573B" w:rsidRDefault="00E854E4" w:rsidP="009D6849">
            <w:pPr>
              <w:pStyle w:val="NoSpacing"/>
            </w:pPr>
            <w:r w:rsidRPr="001D573B">
              <w:t>Nonpoint source controls</w:t>
            </w:r>
          </w:p>
        </w:tc>
        <w:tc>
          <w:tcPr>
            <w:tcW w:w="1080" w:type="dxa"/>
            <w:tcBorders>
              <w:top w:val="single" w:sz="6" w:space="0" w:color="000000"/>
              <w:left w:val="single" w:sz="6" w:space="0" w:color="000000"/>
              <w:bottom w:val="single" w:sz="6" w:space="0" w:color="FFFFFF"/>
              <w:right w:val="single" w:sz="6" w:space="0" w:color="FFFFFF"/>
            </w:tcBorders>
            <w:vAlign w:val="center"/>
          </w:tcPr>
          <w:p w14:paraId="50823495"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2E2819D6" w14:textId="77777777" w:rsidR="00E854E4" w:rsidRPr="001D573B" w:rsidRDefault="00E854E4" w:rsidP="009D6849">
            <w:pPr>
              <w:pStyle w:val="NoSpacing"/>
              <w:jc w:val="center"/>
            </w:pPr>
            <w:r w:rsidRPr="001D573B">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5373FB2F" w14:textId="77777777" w:rsidR="00E854E4" w:rsidRPr="001D573B" w:rsidRDefault="00E854E4" w:rsidP="009D6849">
            <w:pPr>
              <w:pStyle w:val="NoSpacing"/>
              <w:jc w:val="center"/>
            </w:pPr>
            <w:r w:rsidRPr="001D573B">
              <w:t>LDEQ</w:t>
            </w:r>
          </w:p>
        </w:tc>
      </w:tr>
      <w:tr w:rsidR="00E854E4" w:rsidRPr="001D573B" w14:paraId="7E331BAC"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54B43ABC" w14:textId="77777777" w:rsidR="00E854E4" w:rsidRPr="001D573B" w:rsidRDefault="00E854E4" w:rsidP="009D6849">
            <w:pPr>
              <w:pStyle w:val="NoSpacing"/>
            </w:pPr>
            <w:r w:rsidRPr="001D573B">
              <w:t>Pesticide State Management Plan</w:t>
            </w:r>
          </w:p>
        </w:tc>
        <w:tc>
          <w:tcPr>
            <w:tcW w:w="1080" w:type="dxa"/>
            <w:tcBorders>
              <w:top w:val="single" w:sz="6" w:space="0" w:color="000000"/>
              <w:left w:val="single" w:sz="6" w:space="0" w:color="000000"/>
              <w:bottom w:val="single" w:sz="6" w:space="0" w:color="FFFFFF"/>
              <w:right w:val="single" w:sz="6" w:space="0" w:color="FFFFFF"/>
            </w:tcBorders>
            <w:vAlign w:val="center"/>
          </w:tcPr>
          <w:p w14:paraId="213E17EA"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662828C6"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2DB119AF" w14:textId="77777777" w:rsidR="00E854E4" w:rsidRPr="001D573B" w:rsidRDefault="00E854E4" w:rsidP="009D6849">
            <w:pPr>
              <w:pStyle w:val="NoSpacing"/>
              <w:jc w:val="center"/>
            </w:pPr>
            <w:r w:rsidRPr="001D573B">
              <w:t>LDAF</w:t>
            </w:r>
          </w:p>
        </w:tc>
      </w:tr>
      <w:tr w:rsidR="00E854E4" w:rsidRPr="001D573B" w14:paraId="1289C90C"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09B9922B" w14:textId="77777777" w:rsidR="00E854E4" w:rsidRPr="001D573B" w:rsidRDefault="00E854E4" w:rsidP="009D6849">
            <w:pPr>
              <w:pStyle w:val="NoSpacing"/>
            </w:pPr>
            <w:r w:rsidRPr="001D573B">
              <w:t>Pollution Prevention Program</w:t>
            </w:r>
          </w:p>
        </w:tc>
        <w:tc>
          <w:tcPr>
            <w:tcW w:w="1080" w:type="dxa"/>
            <w:tcBorders>
              <w:top w:val="single" w:sz="6" w:space="0" w:color="000000"/>
              <w:left w:val="single" w:sz="6" w:space="0" w:color="000000"/>
              <w:bottom w:val="single" w:sz="6" w:space="0" w:color="FFFFFF"/>
              <w:right w:val="single" w:sz="6" w:space="0" w:color="FFFFFF"/>
            </w:tcBorders>
            <w:vAlign w:val="center"/>
          </w:tcPr>
          <w:p w14:paraId="2F2938B0"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5B709333" w14:textId="77777777" w:rsidR="00E854E4" w:rsidRPr="001D573B" w:rsidRDefault="00E854E4" w:rsidP="009D6849">
            <w:pPr>
              <w:pStyle w:val="NoSpacing"/>
              <w:jc w:val="center"/>
            </w:pPr>
            <w:r w:rsidRPr="001D573B">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08CBEE83" w14:textId="77777777" w:rsidR="00E854E4" w:rsidRPr="001D573B" w:rsidRDefault="00E854E4" w:rsidP="009D6849">
            <w:pPr>
              <w:pStyle w:val="NoSpacing"/>
              <w:jc w:val="center"/>
            </w:pPr>
            <w:r w:rsidRPr="001D573B">
              <w:t>LDEQ</w:t>
            </w:r>
          </w:p>
        </w:tc>
      </w:tr>
      <w:tr w:rsidR="00E854E4" w:rsidRPr="001D573B" w14:paraId="6BD26144"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4AF28057" w14:textId="77777777" w:rsidR="00E854E4" w:rsidRPr="001D573B" w:rsidRDefault="00E854E4" w:rsidP="009D6849">
            <w:pPr>
              <w:pStyle w:val="NoSpacing"/>
            </w:pPr>
            <w:r w:rsidRPr="001D573B">
              <w:t>Resource Conservation and Recovery Act (RCRA) Primacy</w:t>
            </w:r>
          </w:p>
        </w:tc>
        <w:tc>
          <w:tcPr>
            <w:tcW w:w="1080" w:type="dxa"/>
            <w:tcBorders>
              <w:top w:val="single" w:sz="6" w:space="0" w:color="000000"/>
              <w:left w:val="single" w:sz="6" w:space="0" w:color="000000"/>
              <w:bottom w:val="single" w:sz="6" w:space="0" w:color="FFFFFF"/>
              <w:right w:val="single" w:sz="6" w:space="0" w:color="FFFFFF"/>
            </w:tcBorders>
            <w:vAlign w:val="center"/>
          </w:tcPr>
          <w:p w14:paraId="54325F2C"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2B7A0576"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0330379E" w14:textId="77777777" w:rsidR="00E854E4" w:rsidRPr="001D573B" w:rsidRDefault="00E854E4" w:rsidP="009D6849">
            <w:pPr>
              <w:pStyle w:val="NoSpacing"/>
              <w:jc w:val="center"/>
            </w:pPr>
            <w:r w:rsidRPr="001D573B">
              <w:t>LDEQ</w:t>
            </w:r>
          </w:p>
        </w:tc>
      </w:tr>
      <w:tr w:rsidR="00E854E4" w:rsidRPr="001D573B" w14:paraId="531E9F4F"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00EA68BE" w14:textId="77777777" w:rsidR="00E854E4" w:rsidRPr="001D573B" w:rsidRDefault="00E854E4" w:rsidP="009D6849">
            <w:pPr>
              <w:pStyle w:val="NoSpacing"/>
            </w:pPr>
            <w:r w:rsidRPr="001D573B">
              <w:t xml:space="preserve">Source Water Assessment Program </w:t>
            </w:r>
            <w:r w:rsidRPr="001D573B">
              <w:rPr>
                <w:vertAlign w:val="superscript"/>
              </w:rPr>
              <w:t xml:space="preserve"> </w:t>
            </w:r>
          </w:p>
        </w:tc>
        <w:tc>
          <w:tcPr>
            <w:tcW w:w="1080" w:type="dxa"/>
            <w:tcBorders>
              <w:top w:val="single" w:sz="6" w:space="0" w:color="000000"/>
              <w:left w:val="single" w:sz="6" w:space="0" w:color="000000"/>
              <w:bottom w:val="single" w:sz="6" w:space="0" w:color="FFFFFF"/>
              <w:right w:val="single" w:sz="6" w:space="0" w:color="FFFFFF"/>
            </w:tcBorders>
            <w:vAlign w:val="center"/>
          </w:tcPr>
          <w:p w14:paraId="3BC0EEF4"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739BEDBE"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3FFC74EE" w14:textId="77777777" w:rsidR="00E854E4" w:rsidRPr="001D573B" w:rsidRDefault="00E854E4" w:rsidP="009D6849">
            <w:pPr>
              <w:pStyle w:val="NoSpacing"/>
              <w:jc w:val="center"/>
            </w:pPr>
            <w:r w:rsidRPr="001D573B">
              <w:t>LDEQ</w:t>
            </w:r>
          </w:p>
        </w:tc>
      </w:tr>
      <w:tr w:rsidR="00E854E4" w:rsidRPr="001D573B" w14:paraId="55BCF384"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58D2732A" w14:textId="77777777" w:rsidR="00E854E4" w:rsidRPr="001D573B" w:rsidRDefault="00E854E4" w:rsidP="009D6849">
            <w:pPr>
              <w:pStyle w:val="NoSpacing"/>
            </w:pPr>
            <w:r w:rsidRPr="001D573B">
              <w:t>State Superfund</w:t>
            </w:r>
          </w:p>
        </w:tc>
        <w:tc>
          <w:tcPr>
            <w:tcW w:w="1080" w:type="dxa"/>
            <w:tcBorders>
              <w:top w:val="single" w:sz="6" w:space="0" w:color="000000"/>
              <w:left w:val="single" w:sz="6" w:space="0" w:color="000000"/>
              <w:bottom w:val="single" w:sz="6" w:space="0" w:color="FFFFFF"/>
              <w:right w:val="single" w:sz="6" w:space="0" w:color="FFFFFF"/>
            </w:tcBorders>
            <w:vAlign w:val="center"/>
          </w:tcPr>
          <w:p w14:paraId="1C98E774"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30F414C6"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1ECDBC49" w14:textId="77777777" w:rsidR="00E854E4" w:rsidRPr="001D573B" w:rsidRDefault="00E854E4" w:rsidP="009D6849">
            <w:pPr>
              <w:pStyle w:val="NoSpacing"/>
              <w:jc w:val="center"/>
            </w:pPr>
            <w:r w:rsidRPr="001D573B">
              <w:t>LDEQ</w:t>
            </w:r>
          </w:p>
        </w:tc>
      </w:tr>
      <w:tr w:rsidR="00E854E4" w:rsidRPr="001D573B" w14:paraId="26A090A1"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4CD6F53B" w14:textId="77777777" w:rsidR="00E854E4" w:rsidRPr="001D573B" w:rsidRDefault="00E854E4" w:rsidP="009D6849">
            <w:pPr>
              <w:pStyle w:val="NoSpacing"/>
            </w:pPr>
            <w:r w:rsidRPr="001D573B">
              <w:t>State RCRA Program incorporating more stringent requirements than RCRA Primacy</w:t>
            </w:r>
          </w:p>
        </w:tc>
        <w:tc>
          <w:tcPr>
            <w:tcW w:w="1080" w:type="dxa"/>
            <w:tcBorders>
              <w:top w:val="single" w:sz="6" w:space="0" w:color="000000"/>
              <w:left w:val="single" w:sz="6" w:space="0" w:color="000000"/>
              <w:bottom w:val="single" w:sz="6" w:space="0" w:color="FFFFFF"/>
              <w:right w:val="single" w:sz="6" w:space="0" w:color="FFFFFF"/>
            </w:tcBorders>
            <w:vAlign w:val="center"/>
          </w:tcPr>
          <w:p w14:paraId="6D8AAFF3"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7C8CDD1B" w14:textId="77777777" w:rsidR="00E854E4" w:rsidRPr="001D573B" w:rsidRDefault="00E854E4" w:rsidP="009D6849">
            <w:pPr>
              <w:pStyle w:val="NoSpacing"/>
              <w:jc w:val="center"/>
            </w:pPr>
            <w:r w:rsidRPr="001D573B">
              <w:t>Continuing efforts</w:t>
            </w:r>
          </w:p>
        </w:tc>
        <w:tc>
          <w:tcPr>
            <w:tcW w:w="1823" w:type="dxa"/>
            <w:tcBorders>
              <w:top w:val="single" w:sz="6" w:space="0" w:color="000000"/>
              <w:left w:val="single" w:sz="6" w:space="0" w:color="000000"/>
              <w:bottom w:val="single" w:sz="6" w:space="0" w:color="FFFFFF"/>
              <w:right w:val="double" w:sz="6" w:space="0" w:color="000000"/>
            </w:tcBorders>
            <w:vAlign w:val="center"/>
          </w:tcPr>
          <w:p w14:paraId="430B614D" w14:textId="77777777" w:rsidR="00E854E4" w:rsidRPr="001D573B" w:rsidRDefault="00E854E4" w:rsidP="009D6849">
            <w:pPr>
              <w:pStyle w:val="NoSpacing"/>
              <w:jc w:val="center"/>
            </w:pPr>
            <w:r w:rsidRPr="001D573B">
              <w:t>LDEQ</w:t>
            </w:r>
          </w:p>
        </w:tc>
      </w:tr>
      <w:tr w:rsidR="00E854E4" w:rsidRPr="001D573B" w14:paraId="0B878BAC"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78D9392A" w14:textId="77777777" w:rsidR="00E854E4" w:rsidRPr="001D573B" w:rsidRDefault="00E854E4" w:rsidP="009D6849">
            <w:pPr>
              <w:pStyle w:val="NoSpacing"/>
            </w:pPr>
            <w:r w:rsidRPr="001D573B">
              <w:t>State septic system regulations</w:t>
            </w:r>
          </w:p>
        </w:tc>
        <w:tc>
          <w:tcPr>
            <w:tcW w:w="1080" w:type="dxa"/>
            <w:tcBorders>
              <w:top w:val="single" w:sz="6" w:space="0" w:color="000000"/>
              <w:left w:val="single" w:sz="6" w:space="0" w:color="000000"/>
              <w:bottom w:val="single" w:sz="6" w:space="0" w:color="FFFFFF"/>
              <w:right w:val="single" w:sz="6" w:space="0" w:color="FFFFFF"/>
            </w:tcBorders>
            <w:vAlign w:val="center"/>
          </w:tcPr>
          <w:p w14:paraId="407307CE"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17FF33F1"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347870AE" w14:textId="3DA95082" w:rsidR="00E854E4" w:rsidRPr="001D573B" w:rsidRDefault="00E94483" w:rsidP="009D6849">
            <w:pPr>
              <w:pStyle w:val="NoSpacing"/>
              <w:jc w:val="center"/>
            </w:pPr>
            <w:r>
              <w:t>LDH</w:t>
            </w:r>
          </w:p>
        </w:tc>
      </w:tr>
      <w:tr w:rsidR="00E854E4" w:rsidRPr="001D573B" w14:paraId="66C5F9F9"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6A05EB65" w14:textId="77777777" w:rsidR="00E854E4" w:rsidRPr="001D573B" w:rsidRDefault="00E854E4" w:rsidP="009D6849">
            <w:pPr>
              <w:pStyle w:val="NoSpacing"/>
            </w:pPr>
            <w:r w:rsidRPr="001D573B">
              <w:t xml:space="preserve">Underground storage tank installation </w:t>
            </w:r>
          </w:p>
          <w:p w14:paraId="00247E74" w14:textId="77777777" w:rsidR="00E854E4" w:rsidRPr="001D573B" w:rsidRDefault="00E854E4" w:rsidP="009D6849">
            <w:pPr>
              <w:pStyle w:val="NoSpacing"/>
            </w:pPr>
            <w:r w:rsidRPr="001D573B">
              <w:t>requirements</w:t>
            </w:r>
          </w:p>
        </w:tc>
        <w:tc>
          <w:tcPr>
            <w:tcW w:w="1080" w:type="dxa"/>
            <w:tcBorders>
              <w:top w:val="single" w:sz="6" w:space="0" w:color="000000"/>
              <w:left w:val="single" w:sz="6" w:space="0" w:color="000000"/>
              <w:bottom w:val="single" w:sz="6" w:space="0" w:color="FFFFFF"/>
              <w:right w:val="single" w:sz="6" w:space="0" w:color="FFFFFF"/>
            </w:tcBorders>
            <w:vAlign w:val="center"/>
          </w:tcPr>
          <w:p w14:paraId="1313C5D1"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789893B4"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1067521E" w14:textId="77777777" w:rsidR="00E854E4" w:rsidRPr="001D573B" w:rsidRDefault="00E854E4" w:rsidP="009D6849">
            <w:pPr>
              <w:pStyle w:val="NoSpacing"/>
              <w:jc w:val="center"/>
            </w:pPr>
            <w:r w:rsidRPr="001D573B">
              <w:t>LDEQ</w:t>
            </w:r>
          </w:p>
        </w:tc>
      </w:tr>
      <w:tr w:rsidR="00E854E4" w:rsidRPr="001D573B" w14:paraId="4474BCE0"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5413C4AF" w14:textId="77777777" w:rsidR="00E854E4" w:rsidRPr="001D573B" w:rsidRDefault="00E854E4" w:rsidP="009D6849">
            <w:pPr>
              <w:pStyle w:val="NoSpacing"/>
            </w:pPr>
            <w:r w:rsidRPr="001D573B">
              <w:t>Underground Storage Tank Remediation Fund</w:t>
            </w:r>
          </w:p>
        </w:tc>
        <w:tc>
          <w:tcPr>
            <w:tcW w:w="1080" w:type="dxa"/>
            <w:tcBorders>
              <w:top w:val="single" w:sz="6" w:space="0" w:color="000000"/>
              <w:left w:val="single" w:sz="6" w:space="0" w:color="000000"/>
              <w:bottom w:val="single" w:sz="6" w:space="0" w:color="FFFFFF"/>
              <w:right w:val="single" w:sz="6" w:space="0" w:color="FFFFFF"/>
            </w:tcBorders>
            <w:vAlign w:val="center"/>
          </w:tcPr>
          <w:p w14:paraId="156D57C0"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1ECC22FD"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18670D45" w14:textId="77777777" w:rsidR="00E854E4" w:rsidRPr="001D573B" w:rsidRDefault="00E854E4" w:rsidP="009D6849">
            <w:pPr>
              <w:pStyle w:val="NoSpacing"/>
              <w:jc w:val="center"/>
            </w:pPr>
            <w:r w:rsidRPr="001D573B">
              <w:t>LDEQ</w:t>
            </w:r>
          </w:p>
        </w:tc>
      </w:tr>
      <w:tr w:rsidR="00E854E4" w:rsidRPr="001D573B" w14:paraId="04FBCE2B"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4D7EA8AD" w14:textId="77777777" w:rsidR="00E854E4" w:rsidRPr="001D573B" w:rsidRDefault="00E854E4" w:rsidP="009D6849">
            <w:pPr>
              <w:pStyle w:val="NoSpacing"/>
            </w:pPr>
            <w:r w:rsidRPr="001D573B">
              <w:t>Underground Storage Tank Permit Program</w:t>
            </w:r>
          </w:p>
        </w:tc>
        <w:tc>
          <w:tcPr>
            <w:tcW w:w="1080" w:type="dxa"/>
            <w:tcBorders>
              <w:top w:val="single" w:sz="6" w:space="0" w:color="000000"/>
              <w:left w:val="single" w:sz="6" w:space="0" w:color="000000"/>
              <w:bottom w:val="single" w:sz="6" w:space="0" w:color="FFFFFF"/>
              <w:right w:val="single" w:sz="6" w:space="0" w:color="FFFFFF"/>
            </w:tcBorders>
            <w:vAlign w:val="center"/>
          </w:tcPr>
          <w:p w14:paraId="0F19E3BF"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6F42C344"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6F4A0056" w14:textId="77777777" w:rsidR="00E854E4" w:rsidRPr="001D573B" w:rsidRDefault="00E854E4" w:rsidP="009D6849">
            <w:pPr>
              <w:pStyle w:val="NoSpacing"/>
              <w:jc w:val="center"/>
            </w:pPr>
            <w:r w:rsidRPr="001D573B">
              <w:t>LDEQ</w:t>
            </w:r>
          </w:p>
        </w:tc>
      </w:tr>
      <w:tr w:rsidR="00E854E4" w:rsidRPr="001D573B" w14:paraId="343FDB7C"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4B2102E4" w14:textId="77777777" w:rsidR="00E854E4" w:rsidRPr="001D573B" w:rsidRDefault="00E854E4" w:rsidP="009D6849">
            <w:pPr>
              <w:pStyle w:val="NoSpacing"/>
            </w:pPr>
            <w:r w:rsidRPr="001D573B">
              <w:t>Underground Injection Control Program</w:t>
            </w:r>
          </w:p>
        </w:tc>
        <w:tc>
          <w:tcPr>
            <w:tcW w:w="1080" w:type="dxa"/>
            <w:tcBorders>
              <w:top w:val="single" w:sz="6" w:space="0" w:color="000000"/>
              <w:left w:val="single" w:sz="6" w:space="0" w:color="000000"/>
              <w:bottom w:val="single" w:sz="6" w:space="0" w:color="FFFFFF"/>
              <w:right w:val="single" w:sz="6" w:space="0" w:color="FFFFFF"/>
            </w:tcBorders>
            <w:vAlign w:val="center"/>
          </w:tcPr>
          <w:p w14:paraId="4C78B24E"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4D5D2D22"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0A99402E" w14:textId="77777777" w:rsidR="00E854E4" w:rsidRPr="001D573B" w:rsidRDefault="00E854E4" w:rsidP="009D6849">
            <w:pPr>
              <w:pStyle w:val="NoSpacing"/>
              <w:jc w:val="center"/>
            </w:pPr>
            <w:r w:rsidRPr="001D573B">
              <w:t>LDNR</w:t>
            </w:r>
          </w:p>
        </w:tc>
      </w:tr>
      <w:tr w:rsidR="00E854E4" w:rsidRPr="001D573B" w14:paraId="5E372BBA"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10D3F56C" w14:textId="77777777" w:rsidR="00E854E4" w:rsidRPr="001D573B" w:rsidRDefault="00E854E4" w:rsidP="009D6849">
            <w:pPr>
              <w:pStyle w:val="NoSpacing"/>
            </w:pPr>
            <w:r w:rsidRPr="001D573B">
              <w:t>Vulnerability assessment for drinking</w:t>
            </w:r>
          </w:p>
          <w:p w14:paraId="2E7AEDC0" w14:textId="77777777" w:rsidR="00E854E4" w:rsidRPr="001D573B" w:rsidRDefault="00E854E4" w:rsidP="009D6849">
            <w:pPr>
              <w:pStyle w:val="NoSpacing"/>
            </w:pPr>
            <w:r w:rsidRPr="001D573B">
              <w:t>water/wellhead protection</w:t>
            </w:r>
          </w:p>
        </w:tc>
        <w:tc>
          <w:tcPr>
            <w:tcW w:w="1080" w:type="dxa"/>
            <w:tcBorders>
              <w:top w:val="single" w:sz="6" w:space="0" w:color="000000"/>
              <w:left w:val="single" w:sz="6" w:space="0" w:color="000000"/>
              <w:bottom w:val="single" w:sz="6" w:space="0" w:color="FFFFFF"/>
              <w:right w:val="single" w:sz="6" w:space="0" w:color="FFFFFF"/>
            </w:tcBorders>
            <w:vAlign w:val="center"/>
          </w:tcPr>
          <w:p w14:paraId="3CFFBD76"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3A14221F"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316DD954" w14:textId="77777777" w:rsidR="00E854E4" w:rsidRPr="001D573B" w:rsidRDefault="00E854E4" w:rsidP="009D6849">
            <w:pPr>
              <w:pStyle w:val="NoSpacing"/>
              <w:jc w:val="center"/>
            </w:pPr>
            <w:r w:rsidRPr="001D573B">
              <w:t>LDEQ</w:t>
            </w:r>
          </w:p>
        </w:tc>
      </w:tr>
      <w:tr w:rsidR="00E854E4" w:rsidRPr="001D573B" w14:paraId="33B29C40"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059571F7" w14:textId="77777777" w:rsidR="00E854E4" w:rsidRPr="001D573B" w:rsidRDefault="00E854E4" w:rsidP="009D6849">
            <w:pPr>
              <w:pStyle w:val="NoSpacing"/>
            </w:pPr>
            <w:r w:rsidRPr="001D573B">
              <w:t>Well abandonment regulations</w:t>
            </w:r>
          </w:p>
        </w:tc>
        <w:tc>
          <w:tcPr>
            <w:tcW w:w="1080" w:type="dxa"/>
            <w:tcBorders>
              <w:top w:val="single" w:sz="6" w:space="0" w:color="000000"/>
              <w:left w:val="single" w:sz="6" w:space="0" w:color="000000"/>
              <w:bottom w:val="single" w:sz="6" w:space="0" w:color="FFFFFF"/>
              <w:right w:val="single" w:sz="6" w:space="0" w:color="FFFFFF"/>
            </w:tcBorders>
            <w:vAlign w:val="center"/>
          </w:tcPr>
          <w:p w14:paraId="5141B9B7"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617E8908"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4E5BD2CB" w14:textId="77777777" w:rsidR="00E854E4" w:rsidRPr="001D573B" w:rsidRDefault="00E854E4" w:rsidP="009D6849">
            <w:pPr>
              <w:pStyle w:val="NoSpacing"/>
              <w:jc w:val="center"/>
            </w:pPr>
            <w:r w:rsidRPr="001D573B">
              <w:t>LDNR</w:t>
            </w:r>
          </w:p>
        </w:tc>
      </w:tr>
      <w:tr w:rsidR="00E854E4" w:rsidRPr="001D573B" w14:paraId="5493360F" w14:textId="77777777" w:rsidTr="009D6849">
        <w:trPr>
          <w:trHeight w:val="288"/>
          <w:jc w:val="center"/>
        </w:trPr>
        <w:tc>
          <w:tcPr>
            <w:tcW w:w="3960" w:type="dxa"/>
            <w:tcBorders>
              <w:top w:val="single" w:sz="6" w:space="0" w:color="000000"/>
              <w:left w:val="double" w:sz="6" w:space="0" w:color="000000"/>
              <w:bottom w:val="single" w:sz="6" w:space="0" w:color="FFFFFF"/>
              <w:right w:val="single" w:sz="6" w:space="0" w:color="FFFFFF"/>
            </w:tcBorders>
            <w:vAlign w:val="center"/>
          </w:tcPr>
          <w:p w14:paraId="6621094E" w14:textId="77777777" w:rsidR="00E854E4" w:rsidRPr="001D573B" w:rsidRDefault="00E854E4" w:rsidP="009D6849">
            <w:pPr>
              <w:pStyle w:val="NoSpacing"/>
            </w:pPr>
            <w:r w:rsidRPr="001D573B">
              <w:t>Wellhead Protection Program (EPA-approved)</w:t>
            </w:r>
          </w:p>
        </w:tc>
        <w:tc>
          <w:tcPr>
            <w:tcW w:w="1080" w:type="dxa"/>
            <w:tcBorders>
              <w:top w:val="single" w:sz="6" w:space="0" w:color="000000"/>
              <w:left w:val="single" w:sz="6" w:space="0" w:color="000000"/>
              <w:bottom w:val="single" w:sz="6" w:space="0" w:color="FFFFFF"/>
              <w:right w:val="single" w:sz="6" w:space="0" w:color="FFFFFF"/>
            </w:tcBorders>
            <w:vAlign w:val="center"/>
          </w:tcPr>
          <w:p w14:paraId="1C6EEF2C"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single" w:sz="6" w:space="0" w:color="FFFFFF"/>
              <w:right w:val="single" w:sz="6" w:space="0" w:color="FFFFFF"/>
            </w:tcBorders>
            <w:vAlign w:val="center"/>
          </w:tcPr>
          <w:p w14:paraId="66DA2BCC"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single" w:sz="6" w:space="0" w:color="FFFFFF"/>
              <w:right w:val="double" w:sz="6" w:space="0" w:color="000000"/>
            </w:tcBorders>
            <w:vAlign w:val="center"/>
          </w:tcPr>
          <w:p w14:paraId="5ACF0F85" w14:textId="77777777" w:rsidR="00E854E4" w:rsidRPr="001D573B" w:rsidRDefault="00E854E4" w:rsidP="009D6849">
            <w:pPr>
              <w:pStyle w:val="NoSpacing"/>
              <w:jc w:val="center"/>
            </w:pPr>
            <w:r w:rsidRPr="001D573B">
              <w:t>LDEQ</w:t>
            </w:r>
          </w:p>
        </w:tc>
      </w:tr>
      <w:tr w:rsidR="00E854E4" w:rsidRPr="001D573B" w14:paraId="6B215365" w14:textId="77777777" w:rsidTr="009D6849">
        <w:trPr>
          <w:trHeight w:val="288"/>
          <w:jc w:val="center"/>
        </w:trPr>
        <w:tc>
          <w:tcPr>
            <w:tcW w:w="3960" w:type="dxa"/>
            <w:tcBorders>
              <w:top w:val="single" w:sz="6" w:space="0" w:color="000000"/>
              <w:left w:val="double" w:sz="6" w:space="0" w:color="000000"/>
              <w:bottom w:val="double" w:sz="6" w:space="0" w:color="000000"/>
              <w:right w:val="single" w:sz="6" w:space="0" w:color="FFFFFF"/>
            </w:tcBorders>
            <w:vAlign w:val="center"/>
          </w:tcPr>
          <w:p w14:paraId="2E8DC800" w14:textId="77777777" w:rsidR="00E854E4" w:rsidRPr="001D573B" w:rsidRDefault="00E854E4" w:rsidP="009D6849">
            <w:pPr>
              <w:pStyle w:val="NoSpacing"/>
            </w:pPr>
            <w:r w:rsidRPr="001D573B">
              <w:t>Well installation regulations</w:t>
            </w:r>
          </w:p>
        </w:tc>
        <w:tc>
          <w:tcPr>
            <w:tcW w:w="1080" w:type="dxa"/>
            <w:tcBorders>
              <w:top w:val="single" w:sz="6" w:space="0" w:color="000000"/>
              <w:left w:val="single" w:sz="6" w:space="0" w:color="000000"/>
              <w:bottom w:val="double" w:sz="6" w:space="0" w:color="000000"/>
              <w:right w:val="single" w:sz="6" w:space="0" w:color="FFFFFF"/>
            </w:tcBorders>
            <w:vAlign w:val="center"/>
          </w:tcPr>
          <w:p w14:paraId="103E66B8" w14:textId="77777777" w:rsidR="00E854E4" w:rsidRPr="001D573B" w:rsidRDefault="00E854E4" w:rsidP="009D6849">
            <w:pPr>
              <w:pStyle w:val="NoSpacing"/>
              <w:jc w:val="center"/>
            </w:pPr>
            <w:r w:rsidRPr="001D573B">
              <w:sym w:font="Symbol" w:char="F0D6"/>
            </w:r>
          </w:p>
        </w:tc>
        <w:tc>
          <w:tcPr>
            <w:tcW w:w="1800" w:type="dxa"/>
            <w:tcBorders>
              <w:top w:val="single" w:sz="6" w:space="0" w:color="000000"/>
              <w:left w:val="single" w:sz="6" w:space="0" w:color="000000"/>
              <w:bottom w:val="double" w:sz="6" w:space="0" w:color="000000"/>
              <w:right w:val="single" w:sz="6" w:space="0" w:color="FFFFFF"/>
            </w:tcBorders>
            <w:vAlign w:val="center"/>
          </w:tcPr>
          <w:p w14:paraId="44F75598" w14:textId="77777777" w:rsidR="00E854E4" w:rsidRPr="001D573B" w:rsidRDefault="00E854E4" w:rsidP="009D6849">
            <w:pPr>
              <w:pStyle w:val="NoSpacing"/>
              <w:jc w:val="center"/>
            </w:pPr>
            <w:r w:rsidRPr="001D573B">
              <w:t>Fully established</w:t>
            </w:r>
          </w:p>
        </w:tc>
        <w:tc>
          <w:tcPr>
            <w:tcW w:w="1823" w:type="dxa"/>
            <w:tcBorders>
              <w:top w:val="single" w:sz="6" w:space="0" w:color="000000"/>
              <w:left w:val="single" w:sz="6" w:space="0" w:color="000000"/>
              <w:bottom w:val="double" w:sz="6" w:space="0" w:color="000000"/>
              <w:right w:val="double" w:sz="6" w:space="0" w:color="000000"/>
            </w:tcBorders>
            <w:vAlign w:val="center"/>
          </w:tcPr>
          <w:p w14:paraId="5F9B7D43" w14:textId="77777777" w:rsidR="00E854E4" w:rsidRPr="001D573B" w:rsidRDefault="00E854E4" w:rsidP="009D6849">
            <w:pPr>
              <w:pStyle w:val="NoSpacing"/>
              <w:jc w:val="center"/>
            </w:pPr>
            <w:r w:rsidRPr="001D573B">
              <w:t>LDNR</w:t>
            </w:r>
          </w:p>
        </w:tc>
      </w:tr>
      <w:tr w:rsidR="00E854E4" w:rsidRPr="001D573B" w14:paraId="451B70FE" w14:textId="77777777" w:rsidTr="009D6849">
        <w:trPr>
          <w:trHeight w:val="288"/>
          <w:jc w:val="center"/>
        </w:trPr>
        <w:tc>
          <w:tcPr>
            <w:tcW w:w="8663" w:type="dxa"/>
            <w:gridSpan w:val="4"/>
            <w:tcBorders>
              <w:top w:val="double" w:sz="6" w:space="0" w:color="000000"/>
            </w:tcBorders>
            <w:vAlign w:val="center"/>
          </w:tcPr>
          <w:p w14:paraId="788944A5" w14:textId="00907BF3" w:rsidR="00E854E4" w:rsidRPr="00D84E1B" w:rsidRDefault="00D84E1B" w:rsidP="00D84E1B">
            <w:pPr>
              <w:pStyle w:val="ListParagraph"/>
              <w:numPr>
                <w:ilvl w:val="0"/>
                <w:numId w:val="19"/>
              </w:numPr>
              <w:spacing w:line="209" w:lineRule="auto"/>
              <w:rPr>
                <w:rFonts w:ascii="Times New Roman" w:hAnsi="Times New Roman"/>
                <w:sz w:val="20"/>
                <w:szCs w:val="20"/>
              </w:rPr>
            </w:pPr>
            <w:r>
              <w:rPr>
                <w:rFonts w:ascii="Times New Roman" w:hAnsi="Times New Roman"/>
                <w:sz w:val="20"/>
                <w:szCs w:val="20"/>
              </w:rPr>
              <w:t>Superfund Amendments and Reauthorization Act</w:t>
            </w:r>
          </w:p>
        </w:tc>
      </w:tr>
    </w:tbl>
    <w:p w14:paraId="48CA8E46" w14:textId="77777777" w:rsidR="00E854E4" w:rsidRDefault="00E854E4" w:rsidP="009D6849">
      <w:pPr>
        <w:pStyle w:val="ListParagraph"/>
        <w:spacing w:after="200" w:line="276" w:lineRule="auto"/>
        <w:ind w:left="0"/>
        <w:rPr>
          <w:b/>
        </w:rPr>
        <w:sectPr w:rsidR="00E854E4" w:rsidSect="0018243F">
          <w:headerReference w:type="default" r:id="rId273"/>
          <w:footnotePr>
            <w:pos w:val="beneathText"/>
          </w:footnotePr>
          <w:pgSz w:w="12240" w:h="15840" w:code="1"/>
          <w:pgMar w:top="1440" w:right="1440" w:bottom="1440" w:left="1440" w:header="720" w:footer="547" w:gutter="0"/>
          <w:cols w:space="720"/>
          <w:docGrid w:linePitch="360"/>
        </w:sectPr>
      </w:pPr>
    </w:p>
    <w:p w14:paraId="1DC0F0A5" w14:textId="77777777" w:rsidR="00E854E4" w:rsidRDefault="00E854E4" w:rsidP="009D6849">
      <w:pPr>
        <w:jc w:val="center"/>
        <w:rPr>
          <w:rFonts w:ascii="Times New Roman" w:hAnsi="Times New Roman"/>
          <w:b/>
          <w:spacing w:val="-2"/>
          <w:sz w:val="20"/>
          <w:szCs w:val="20"/>
        </w:rPr>
        <w:sectPr w:rsidR="00E854E4" w:rsidSect="0018243F">
          <w:headerReference w:type="default" r:id="rId274"/>
          <w:footnotePr>
            <w:pos w:val="beneathText"/>
          </w:footnotePr>
          <w:pgSz w:w="15840" w:h="12240" w:orient="landscape" w:code="1"/>
          <w:pgMar w:top="1440" w:right="1440" w:bottom="1440" w:left="1440" w:header="720" w:footer="547" w:gutter="0"/>
          <w:cols w:space="720"/>
          <w:docGrid w:linePitch="360"/>
        </w:sectPr>
      </w:pPr>
    </w:p>
    <w:tbl>
      <w:tblPr>
        <w:tblW w:w="1290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987"/>
        <w:gridCol w:w="812"/>
        <w:gridCol w:w="995"/>
        <w:gridCol w:w="833"/>
        <w:gridCol w:w="965"/>
        <w:gridCol w:w="900"/>
        <w:gridCol w:w="900"/>
        <w:gridCol w:w="990"/>
        <w:gridCol w:w="1654"/>
        <w:gridCol w:w="1170"/>
        <w:gridCol w:w="990"/>
        <w:gridCol w:w="900"/>
        <w:gridCol w:w="810"/>
      </w:tblGrid>
      <w:tr w:rsidR="00E854E4" w:rsidRPr="001D573B" w14:paraId="15D968F7" w14:textId="77777777" w:rsidTr="00D75614">
        <w:trPr>
          <w:cantSplit/>
          <w:trHeight w:val="585"/>
          <w:tblHeader/>
          <w:jc w:val="center"/>
        </w:trPr>
        <w:tc>
          <w:tcPr>
            <w:tcW w:w="12906" w:type="dxa"/>
            <w:gridSpan w:val="13"/>
            <w:tcBorders>
              <w:top w:val="nil"/>
              <w:left w:val="nil"/>
              <w:bottom w:val="double" w:sz="6" w:space="0" w:color="000000"/>
              <w:right w:val="nil"/>
            </w:tcBorders>
            <w:vAlign w:val="center"/>
          </w:tcPr>
          <w:p w14:paraId="0DDC9BEC" w14:textId="77777777" w:rsidR="00E854E4" w:rsidRPr="00C63299" w:rsidRDefault="00E854E4" w:rsidP="009D6849">
            <w:pPr>
              <w:jc w:val="center"/>
              <w:rPr>
                <w:rFonts w:ascii="Times New Roman" w:hAnsi="Times New Roman"/>
                <w:b/>
                <w:spacing w:val="-2"/>
                <w:sz w:val="24"/>
                <w:szCs w:val="24"/>
              </w:rPr>
            </w:pPr>
            <w:bookmarkStart w:id="316" w:name="Table_4_1_4"/>
            <w:r w:rsidRPr="00C63299">
              <w:rPr>
                <w:rFonts w:ascii="Times New Roman" w:hAnsi="Times New Roman"/>
                <w:b/>
                <w:spacing w:val="-2"/>
                <w:sz w:val="24"/>
                <w:szCs w:val="24"/>
              </w:rPr>
              <w:t xml:space="preserve">Table 4.1.4 </w:t>
            </w:r>
          </w:p>
          <w:p w14:paraId="63566621" w14:textId="77777777" w:rsidR="00E854E4" w:rsidRPr="00C63299" w:rsidRDefault="00E854E4" w:rsidP="009D6849">
            <w:pPr>
              <w:jc w:val="center"/>
              <w:rPr>
                <w:rFonts w:ascii="Times New Roman" w:hAnsi="Times New Roman"/>
                <w:b/>
                <w:spacing w:val="-2"/>
                <w:sz w:val="24"/>
                <w:szCs w:val="24"/>
              </w:rPr>
            </w:pPr>
          </w:p>
          <w:p w14:paraId="0498DF14" w14:textId="77777777" w:rsidR="00E854E4" w:rsidRPr="00C63299" w:rsidRDefault="00E854E4" w:rsidP="009D6849">
            <w:pPr>
              <w:jc w:val="center"/>
              <w:rPr>
                <w:rFonts w:ascii="Times New Roman" w:hAnsi="Times New Roman"/>
                <w:b/>
                <w:spacing w:val="-2"/>
                <w:sz w:val="24"/>
                <w:szCs w:val="24"/>
              </w:rPr>
            </w:pPr>
            <w:r w:rsidRPr="00C63299">
              <w:rPr>
                <w:rFonts w:ascii="Times New Roman" w:hAnsi="Times New Roman"/>
                <w:b/>
                <w:spacing w:val="-2"/>
                <w:sz w:val="24"/>
                <w:szCs w:val="24"/>
              </w:rPr>
              <w:t>Monitoring Data</w:t>
            </w:r>
          </w:p>
          <w:bookmarkEnd w:id="316"/>
          <w:p w14:paraId="77B2A2A2" w14:textId="77777777" w:rsidR="00E854E4" w:rsidRPr="00C63299" w:rsidRDefault="00E854E4" w:rsidP="009D6849">
            <w:pPr>
              <w:jc w:val="center"/>
              <w:rPr>
                <w:rFonts w:ascii="Times New Roman" w:hAnsi="Times New Roman"/>
                <w:b/>
                <w:spacing w:val="-2"/>
                <w:sz w:val="24"/>
                <w:szCs w:val="24"/>
              </w:rPr>
            </w:pPr>
          </w:p>
          <w:p w14:paraId="1B160CAD" w14:textId="77777777" w:rsidR="00E854E4" w:rsidRPr="00C63299" w:rsidRDefault="00E854E4" w:rsidP="009D6849">
            <w:pPr>
              <w:suppressAutoHyphens/>
              <w:rPr>
                <w:rFonts w:ascii="Times New Roman" w:hAnsi="Times New Roman"/>
                <w:spacing w:val="-2"/>
                <w:sz w:val="24"/>
                <w:szCs w:val="24"/>
              </w:rPr>
            </w:pPr>
            <w:r w:rsidRPr="00C63299">
              <w:rPr>
                <w:rFonts w:ascii="Times New Roman" w:hAnsi="Times New Roman"/>
                <w:spacing w:val="-2"/>
                <w:sz w:val="24"/>
                <w:szCs w:val="24"/>
              </w:rPr>
              <w:t>Hydrogeologic Setting:</w:t>
            </w:r>
            <w:r w:rsidRPr="00C63299">
              <w:rPr>
                <w:rFonts w:ascii="Times New Roman" w:hAnsi="Times New Roman"/>
                <w:b/>
                <w:spacing w:val="-2"/>
                <w:sz w:val="24"/>
                <w:szCs w:val="24"/>
              </w:rPr>
              <w:tab/>
            </w:r>
            <w:r w:rsidR="001570FF" w:rsidRPr="001570FF">
              <w:rPr>
                <w:rFonts w:ascii="Times New Roman" w:hAnsi="Times New Roman"/>
                <w:b/>
                <w:spacing w:val="-2"/>
                <w:sz w:val="24"/>
                <w:szCs w:val="24"/>
              </w:rPr>
              <w:t>Catahoula, North Louisiana Terrace, and Red River Alluvial aquifers</w:t>
            </w:r>
          </w:p>
          <w:p w14:paraId="37F10B03" w14:textId="77777777" w:rsidR="00E854E4" w:rsidRPr="00C63299" w:rsidRDefault="00E854E4" w:rsidP="009D6849">
            <w:pPr>
              <w:suppressAutoHyphens/>
              <w:rPr>
                <w:rFonts w:ascii="Times New Roman" w:hAnsi="Times New Roman"/>
                <w:spacing w:val="-2"/>
                <w:sz w:val="24"/>
                <w:szCs w:val="24"/>
              </w:rPr>
            </w:pPr>
            <w:r w:rsidRPr="00C63299">
              <w:rPr>
                <w:rFonts w:ascii="Times New Roman" w:hAnsi="Times New Roman"/>
                <w:spacing w:val="-2"/>
                <w:sz w:val="24"/>
                <w:szCs w:val="24"/>
              </w:rPr>
              <w:t>Spatial Description:</w:t>
            </w:r>
            <w:r w:rsidRPr="00C63299">
              <w:rPr>
                <w:rFonts w:ascii="Times New Roman" w:hAnsi="Times New Roman"/>
                <w:spacing w:val="-2"/>
                <w:sz w:val="24"/>
                <w:szCs w:val="24"/>
              </w:rPr>
              <w:tab/>
            </w:r>
            <w:r w:rsidR="00C63299">
              <w:rPr>
                <w:rFonts w:ascii="Times New Roman" w:hAnsi="Times New Roman"/>
                <w:spacing w:val="-2"/>
                <w:sz w:val="24"/>
                <w:szCs w:val="24"/>
              </w:rPr>
              <w:t xml:space="preserve">          </w:t>
            </w:r>
            <w:r w:rsidR="001570FF">
              <w:rPr>
                <w:rFonts w:ascii="Times New Roman" w:hAnsi="Times New Roman"/>
                <w:spacing w:val="-2"/>
                <w:sz w:val="24"/>
                <w:szCs w:val="24"/>
              </w:rPr>
              <w:t xml:space="preserve"> </w:t>
            </w:r>
            <w:r w:rsidR="001570FF">
              <w:rPr>
                <w:rFonts w:ascii="Times New Roman" w:hAnsi="Times New Roman"/>
                <w:b/>
                <w:spacing w:val="-2"/>
                <w:sz w:val="24"/>
                <w:szCs w:val="24"/>
              </w:rPr>
              <w:t>North and Central</w:t>
            </w:r>
            <w:r w:rsidR="001570FF" w:rsidRPr="00C63299">
              <w:rPr>
                <w:rFonts w:ascii="Times New Roman" w:hAnsi="Times New Roman"/>
                <w:b/>
                <w:spacing w:val="-2"/>
                <w:sz w:val="24"/>
                <w:szCs w:val="24"/>
              </w:rPr>
              <w:t xml:space="preserve"> </w:t>
            </w:r>
            <w:r w:rsidRPr="00C63299">
              <w:rPr>
                <w:rFonts w:ascii="Times New Roman" w:hAnsi="Times New Roman"/>
                <w:b/>
                <w:spacing w:val="-2"/>
                <w:sz w:val="24"/>
                <w:szCs w:val="24"/>
              </w:rPr>
              <w:t>Louisiana</w:t>
            </w:r>
          </w:p>
          <w:p w14:paraId="3540347A" w14:textId="77777777" w:rsidR="00E854E4" w:rsidRPr="00C63299" w:rsidRDefault="00E854E4" w:rsidP="009D6849">
            <w:pPr>
              <w:suppressAutoHyphens/>
              <w:rPr>
                <w:rFonts w:ascii="Times New Roman" w:hAnsi="Times New Roman"/>
                <w:spacing w:val="-2"/>
                <w:sz w:val="24"/>
                <w:szCs w:val="24"/>
              </w:rPr>
            </w:pPr>
            <w:r w:rsidRPr="00C63299">
              <w:rPr>
                <w:rFonts w:ascii="Times New Roman" w:hAnsi="Times New Roman"/>
                <w:spacing w:val="-2"/>
                <w:sz w:val="24"/>
                <w:szCs w:val="24"/>
              </w:rPr>
              <w:t>Map Available:</w:t>
            </w:r>
            <w:r w:rsidRPr="00C63299">
              <w:rPr>
                <w:rFonts w:ascii="Times New Roman" w:hAnsi="Times New Roman"/>
                <w:spacing w:val="-2"/>
                <w:sz w:val="24"/>
                <w:szCs w:val="24"/>
              </w:rPr>
              <w:tab/>
            </w:r>
            <w:r w:rsidRPr="00C63299">
              <w:rPr>
                <w:rFonts w:ascii="Times New Roman" w:hAnsi="Times New Roman"/>
                <w:spacing w:val="-2"/>
                <w:sz w:val="24"/>
                <w:szCs w:val="24"/>
              </w:rPr>
              <w:tab/>
            </w:r>
            <w:r w:rsidRPr="00C63299">
              <w:rPr>
                <w:rFonts w:ascii="Times New Roman" w:hAnsi="Times New Roman"/>
                <w:b/>
                <w:spacing w:val="-2"/>
                <w:sz w:val="24"/>
                <w:szCs w:val="24"/>
              </w:rPr>
              <w:t>See Figure 4.1.1</w:t>
            </w:r>
          </w:p>
          <w:p w14:paraId="7B2A039C" w14:textId="77777777" w:rsidR="00E854E4" w:rsidRPr="00C63299" w:rsidRDefault="00E854E4" w:rsidP="001570FF">
            <w:pPr>
              <w:suppressAutoHyphens/>
              <w:rPr>
                <w:rFonts w:ascii="Times New Roman" w:hAnsi="Times New Roman"/>
                <w:spacing w:val="-2"/>
                <w:sz w:val="24"/>
                <w:szCs w:val="24"/>
              </w:rPr>
            </w:pPr>
            <w:r w:rsidRPr="00C63299">
              <w:rPr>
                <w:rFonts w:ascii="Times New Roman" w:hAnsi="Times New Roman"/>
                <w:spacing w:val="-2"/>
                <w:sz w:val="24"/>
                <w:szCs w:val="24"/>
              </w:rPr>
              <w:t>Data Reporting Period:</w:t>
            </w:r>
            <w:r w:rsidRPr="00C63299">
              <w:rPr>
                <w:rFonts w:ascii="Times New Roman" w:hAnsi="Times New Roman"/>
                <w:spacing w:val="-2"/>
                <w:sz w:val="24"/>
                <w:szCs w:val="24"/>
              </w:rPr>
              <w:tab/>
            </w:r>
            <w:r w:rsidR="001570FF">
              <w:rPr>
                <w:rFonts w:ascii="Times New Roman" w:hAnsi="Times New Roman"/>
                <w:b/>
                <w:spacing w:val="-2"/>
                <w:sz w:val="24"/>
                <w:szCs w:val="24"/>
              </w:rPr>
              <w:t>January 2016-October 2016</w:t>
            </w:r>
          </w:p>
        </w:tc>
      </w:tr>
      <w:tr w:rsidR="00E854E4" w:rsidRPr="001D573B" w14:paraId="5E7A6CFF" w14:textId="77777777" w:rsidTr="00D75614">
        <w:trPr>
          <w:cantSplit/>
          <w:trHeight w:val="432"/>
          <w:tblHeader/>
          <w:jc w:val="center"/>
        </w:trPr>
        <w:tc>
          <w:tcPr>
            <w:tcW w:w="987" w:type="dxa"/>
            <w:vMerge w:val="restart"/>
            <w:tcBorders>
              <w:top w:val="double" w:sz="6" w:space="0" w:color="000000"/>
              <w:right w:val="single" w:sz="6" w:space="0" w:color="auto"/>
            </w:tcBorders>
            <w:vAlign w:val="center"/>
          </w:tcPr>
          <w:p w14:paraId="509C97C8"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Monitoring Data Type</w:t>
            </w:r>
          </w:p>
        </w:tc>
        <w:tc>
          <w:tcPr>
            <w:tcW w:w="812" w:type="dxa"/>
            <w:vMerge w:val="restart"/>
            <w:tcBorders>
              <w:top w:val="double" w:sz="6" w:space="0" w:color="000000"/>
              <w:right w:val="single" w:sz="6" w:space="0" w:color="auto"/>
            </w:tcBorders>
            <w:vAlign w:val="center"/>
          </w:tcPr>
          <w:p w14:paraId="2277BB82"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Total No. of Wells Used in the Assess-</w:t>
            </w:r>
            <w:proofErr w:type="spellStart"/>
            <w:r w:rsidRPr="001D573B">
              <w:rPr>
                <w:rFonts w:ascii="Times New Roman" w:hAnsi="Times New Roman"/>
                <w:spacing w:val="-2"/>
                <w:position w:val="-20"/>
                <w:sz w:val="20"/>
                <w:szCs w:val="20"/>
              </w:rPr>
              <w:t>ment</w:t>
            </w:r>
            <w:proofErr w:type="spellEnd"/>
          </w:p>
        </w:tc>
        <w:tc>
          <w:tcPr>
            <w:tcW w:w="995" w:type="dxa"/>
            <w:vMerge w:val="restart"/>
            <w:tcBorders>
              <w:top w:val="double" w:sz="6" w:space="0" w:color="000000"/>
              <w:right w:val="single" w:sz="6" w:space="0" w:color="auto"/>
            </w:tcBorders>
            <w:vAlign w:val="center"/>
          </w:tcPr>
          <w:p w14:paraId="66613A9F"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Parameter Groups</w:t>
            </w:r>
          </w:p>
        </w:tc>
        <w:tc>
          <w:tcPr>
            <w:tcW w:w="10112" w:type="dxa"/>
            <w:gridSpan w:val="10"/>
            <w:tcBorders>
              <w:top w:val="double" w:sz="6" w:space="0" w:color="000000"/>
              <w:bottom w:val="single" w:sz="18" w:space="0" w:color="000000"/>
              <w:right w:val="double" w:sz="6" w:space="0" w:color="000000"/>
            </w:tcBorders>
            <w:vAlign w:val="center"/>
          </w:tcPr>
          <w:p w14:paraId="3B12E225" w14:textId="77777777" w:rsidR="00E854E4" w:rsidRPr="001D573B" w:rsidRDefault="00E854E4" w:rsidP="009D6849">
            <w:pPr>
              <w:tabs>
                <w:tab w:val="left" w:pos="-720"/>
              </w:tabs>
              <w:suppressAutoHyphens/>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Number of Wells</w:t>
            </w:r>
          </w:p>
        </w:tc>
      </w:tr>
      <w:tr w:rsidR="00E854E4" w:rsidRPr="001D573B" w14:paraId="4B9DEA4E" w14:textId="77777777" w:rsidTr="00D75614">
        <w:trPr>
          <w:cantSplit/>
          <w:trHeight w:val="2568"/>
          <w:jc w:val="center"/>
        </w:trPr>
        <w:tc>
          <w:tcPr>
            <w:tcW w:w="987" w:type="dxa"/>
            <w:vMerge/>
            <w:tcBorders>
              <w:right w:val="single" w:sz="6" w:space="0" w:color="auto"/>
            </w:tcBorders>
            <w:vAlign w:val="center"/>
          </w:tcPr>
          <w:p w14:paraId="19B45E63"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p>
        </w:tc>
        <w:tc>
          <w:tcPr>
            <w:tcW w:w="812" w:type="dxa"/>
            <w:vMerge/>
            <w:tcBorders>
              <w:left w:val="single" w:sz="6" w:space="0" w:color="auto"/>
              <w:right w:val="single" w:sz="6" w:space="0" w:color="auto"/>
            </w:tcBorders>
            <w:vAlign w:val="center"/>
          </w:tcPr>
          <w:p w14:paraId="3795B716"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p>
        </w:tc>
        <w:tc>
          <w:tcPr>
            <w:tcW w:w="995" w:type="dxa"/>
            <w:vMerge/>
            <w:tcBorders>
              <w:left w:val="single" w:sz="6" w:space="0" w:color="auto"/>
              <w:right w:val="single" w:sz="6" w:space="0" w:color="auto"/>
            </w:tcBorders>
            <w:vAlign w:val="center"/>
          </w:tcPr>
          <w:p w14:paraId="059D8689"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p>
        </w:tc>
        <w:tc>
          <w:tcPr>
            <w:tcW w:w="1798" w:type="dxa"/>
            <w:gridSpan w:val="2"/>
            <w:tcBorders>
              <w:top w:val="single" w:sz="18" w:space="0" w:color="000000"/>
              <w:left w:val="single" w:sz="6" w:space="0" w:color="auto"/>
            </w:tcBorders>
            <w:vAlign w:val="center"/>
          </w:tcPr>
          <w:p w14:paraId="073EEA73" w14:textId="049C8919" w:rsidR="00E854E4" w:rsidRPr="00FC633C" w:rsidRDefault="00E854E4" w:rsidP="009D6849">
            <w:pPr>
              <w:tabs>
                <w:tab w:val="left" w:pos="-720"/>
              </w:tabs>
              <w:suppressAutoHyphens/>
              <w:ind w:left="-120" w:right="-120"/>
              <w:jc w:val="center"/>
              <w:rPr>
                <w:rFonts w:ascii="Times New Roman" w:hAnsi="Times New Roman"/>
                <w:spacing w:val="-2"/>
                <w:position w:val="-20"/>
                <w:sz w:val="20"/>
                <w:szCs w:val="20"/>
              </w:rPr>
            </w:pPr>
            <w:r w:rsidRPr="00FC633C">
              <w:rPr>
                <w:rFonts w:ascii="Times New Roman" w:hAnsi="Times New Roman"/>
                <w:spacing w:val="-2"/>
                <w:position w:val="-20"/>
                <w:sz w:val="20"/>
                <w:szCs w:val="20"/>
              </w:rPr>
              <w:t xml:space="preserve">No detections of parameters above </w:t>
            </w:r>
            <w:r w:rsidR="00E5182B" w:rsidRPr="00FC633C">
              <w:rPr>
                <w:rFonts w:ascii="Times New Roman" w:hAnsi="Times New Roman"/>
                <w:spacing w:val="-2"/>
                <w:position w:val="-20"/>
                <w:sz w:val="20"/>
                <w:szCs w:val="20"/>
              </w:rPr>
              <w:t>Method Detection Limits (</w:t>
            </w:r>
            <w:r w:rsidRPr="00FC633C">
              <w:rPr>
                <w:rFonts w:ascii="Times New Roman" w:hAnsi="Times New Roman"/>
                <w:spacing w:val="-2"/>
                <w:position w:val="-20"/>
                <w:sz w:val="20"/>
                <w:szCs w:val="20"/>
              </w:rPr>
              <w:t>MDLs</w:t>
            </w:r>
            <w:r w:rsidR="00E5182B" w:rsidRPr="00FC633C">
              <w:rPr>
                <w:rFonts w:ascii="Times New Roman" w:hAnsi="Times New Roman"/>
                <w:spacing w:val="-2"/>
                <w:position w:val="-20"/>
                <w:sz w:val="20"/>
                <w:szCs w:val="20"/>
              </w:rPr>
              <w:t>)</w:t>
            </w:r>
            <w:r w:rsidRPr="00FC633C">
              <w:rPr>
                <w:rFonts w:ascii="Times New Roman" w:hAnsi="Times New Roman"/>
                <w:spacing w:val="-2"/>
                <w:position w:val="-20"/>
                <w:sz w:val="20"/>
                <w:szCs w:val="20"/>
              </w:rPr>
              <w:t xml:space="preserve"> or background levels</w:t>
            </w:r>
          </w:p>
        </w:tc>
        <w:tc>
          <w:tcPr>
            <w:tcW w:w="2790" w:type="dxa"/>
            <w:gridSpan w:val="3"/>
            <w:tcBorders>
              <w:top w:val="single" w:sz="18" w:space="0" w:color="000000"/>
            </w:tcBorders>
            <w:vAlign w:val="center"/>
          </w:tcPr>
          <w:p w14:paraId="13B4E57E" w14:textId="77777777" w:rsidR="00E854E4" w:rsidRPr="001D573B" w:rsidRDefault="00E854E4" w:rsidP="009D6849">
            <w:pPr>
              <w:tabs>
                <w:tab w:val="left" w:pos="-720"/>
              </w:tabs>
              <w:suppressAutoHyphens/>
              <w:spacing w:after="54"/>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Nitrite/nitrate concentrations range from background levels to less than or equal to 5 mg/l.</w:t>
            </w:r>
          </w:p>
          <w:p w14:paraId="1DD4D097" w14:textId="77777777" w:rsidR="00E854E4" w:rsidRPr="001D573B" w:rsidRDefault="00E854E4" w:rsidP="009D6849">
            <w:pPr>
              <w:tabs>
                <w:tab w:val="left" w:pos="-720"/>
              </w:tabs>
              <w:suppressAutoHyphens/>
              <w:spacing w:after="54"/>
              <w:ind w:left="-120" w:right="-120"/>
              <w:jc w:val="center"/>
              <w:rPr>
                <w:rFonts w:ascii="Times New Roman" w:hAnsi="Times New Roman"/>
                <w:spacing w:val="-2"/>
                <w:position w:val="-20"/>
                <w:sz w:val="20"/>
                <w:szCs w:val="20"/>
              </w:rPr>
            </w:pPr>
          </w:p>
          <w:p w14:paraId="08530514" w14:textId="77777777" w:rsidR="00E854E4" w:rsidRPr="001D573B" w:rsidRDefault="00E854E4" w:rsidP="009D6849">
            <w:pPr>
              <w:tabs>
                <w:tab w:val="left" w:pos="-720"/>
              </w:tabs>
              <w:suppressAutoHyphens/>
              <w:spacing w:after="54"/>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No detections of parameters other than nitrite/nitrate above MDLs or background levels and/or located in areas that are sensitive or vulnerable.</w:t>
            </w:r>
          </w:p>
        </w:tc>
        <w:tc>
          <w:tcPr>
            <w:tcW w:w="1654" w:type="dxa"/>
            <w:vMerge w:val="restart"/>
            <w:tcBorders>
              <w:top w:val="single" w:sz="18" w:space="0" w:color="000000"/>
            </w:tcBorders>
            <w:vAlign w:val="center"/>
          </w:tcPr>
          <w:p w14:paraId="73F68A08"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Nitrite/nitrate ranges from greater than 5 to less than or equal to 10 mg/l.</w:t>
            </w:r>
          </w:p>
          <w:p w14:paraId="541A56D5"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p>
          <w:p w14:paraId="11820206"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p>
          <w:p w14:paraId="43944F16"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Other parameters  are detected at  concentrations  exceeding the MDL but are less than or equal to the MCLs.</w:t>
            </w:r>
          </w:p>
        </w:tc>
        <w:tc>
          <w:tcPr>
            <w:tcW w:w="1170" w:type="dxa"/>
            <w:vMerge w:val="restart"/>
            <w:tcBorders>
              <w:top w:val="single" w:sz="18" w:space="0" w:color="000000"/>
            </w:tcBorders>
            <w:vAlign w:val="center"/>
          </w:tcPr>
          <w:p w14:paraId="2BAACD98"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Parameters are detected  at</w:t>
            </w:r>
          </w:p>
          <w:p w14:paraId="529E0873"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concentrations exceeding the MCLs</w:t>
            </w:r>
          </w:p>
        </w:tc>
        <w:tc>
          <w:tcPr>
            <w:tcW w:w="990" w:type="dxa"/>
            <w:vMerge w:val="restart"/>
            <w:tcBorders>
              <w:top w:val="single" w:sz="18" w:space="0" w:color="000000"/>
            </w:tcBorders>
            <w:vAlign w:val="center"/>
          </w:tcPr>
          <w:p w14:paraId="13B70184"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Number of wells removed from service</w:t>
            </w:r>
          </w:p>
        </w:tc>
        <w:tc>
          <w:tcPr>
            <w:tcW w:w="900" w:type="dxa"/>
            <w:vMerge w:val="restart"/>
            <w:tcBorders>
              <w:top w:val="single" w:sz="18" w:space="0" w:color="000000"/>
            </w:tcBorders>
            <w:vAlign w:val="center"/>
          </w:tcPr>
          <w:p w14:paraId="6EC1E158"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Number of wells requiring special treatment</w:t>
            </w:r>
          </w:p>
        </w:tc>
        <w:tc>
          <w:tcPr>
            <w:tcW w:w="810" w:type="dxa"/>
            <w:vMerge w:val="restart"/>
            <w:tcBorders>
              <w:top w:val="single" w:sz="18" w:space="0" w:color="000000"/>
            </w:tcBorders>
            <w:vAlign w:val="center"/>
          </w:tcPr>
          <w:p w14:paraId="1EEED63F"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Back-ground para-meters exceed MCLs</w:t>
            </w:r>
          </w:p>
        </w:tc>
      </w:tr>
      <w:tr w:rsidR="00E854E4" w:rsidRPr="001D573B" w14:paraId="7BE52AC2" w14:textId="77777777" w:rsidTr="00D75614">
        <w:trPr>
          <w:cantSplit/>
          <w:jc w:val="center"/>
        </w:trPr>
        <w:tc>
          <w:tcPr>
            <w:tcW w:w="987" w:type="dxa"/>
            <w:vMerge/>
            <w:tcBorders>
              <w:right w:val="single" w:sz="6" w:space="0" w:color="auto"/>
            </w:tcBorders>
          </w:tcPr>
          <w:p w14:paraId="04328DC1" w14:textId="77777777" w:rsidR="00E854E4" w:rsidRPr="001D573B" w:rsidRDefault="00E854E4" w:rsidP="009D6849">
            <w:pPr>
              <w:tabs>
                <w:tab w:val="left" w:pos="-720"/>
              </w:tabs>
              <w:suppressAutoHyphens/>
              <w:spacing w:before="90" w:after="54"/>
              <w:ind w:left="-120" w:right="-120"/>
              <w:rPr>
                <w:rFonts w:ascii="Times New Roman" w:hAnsi="Times New Roman"/>
                <w:spacing w:val="-2"/>
                <w:position w:val="-20"/>
                <w:sz w:val="20"/>
                <w:szCs w:val="20"/>
              </w:rPr>
            </w:pPr>
          </w:p>
        </w:tc>
        <w:tc>
          <w:tcPr>
            <w:tcW w:w="812" w:type="dxa"/>
            <w:vMerge/>
            <w:tcBorders>
              <w:left w:val="single" w:sz="6" w:space="0" w:color="auto"/>
              <w:right w:val="single" w:sz="6" w:space="0" w:color="auto"/>
            </w:tcBorders>
          </w:tcPr>
          <w:p w14:paraId="2274C94E" w14:textId="77777777" w:rsidR="00E854E4" w:rsidRPr="001D573B" w:rsidRDefault="00E854E4" w:rsidP="009D6849">
            <w:pPr>
              <w:tabs>
                <w:tab w:val="left" w:pos="-720"/>
              </w:tabs>
              <w:suppressAutoHyphens/>
              <w:spacing w:before="90" w:after="54"/>
              <w:ind w:left="-120" w:right="-120"/>
              <w:rPr>
                <w:rFonts w:ascii="Times New Roman" w:hAnsi="Times New Roman"/>
                <w:spacing w:val="-2"/>
                <w:position w:val="-20"/>
                <w:sz w:val="20"/>
                <w:szCs w:val="20"/>
              </w:rPr>
            </w:pPr>
          </w:p>
        </w:tc>
        <w:tc>
          <w:tcPr>
            <w:tcW w:w="995" w:type="dxa"/>
            <w:vMerge/>
            <w:tcBorders>
              <w:left w:val="single" w:sz="6" w:space="0" w:color="auto"/>
              <w:right w:val="single" w:sz="6" w:space="0" w:color="auto"/>
            </w:tcBorders>
          </w:tcPr>
          <w:p w14:paraId="755B84E8" w14:textId="77777777" w:rsidR="00E854E4" w:rsidRPr="001D573B" w:rsidRDefault="00E854E4" w:rsidP="009D6849">
            <w:pPr>
              <w:tabs>
                <w:tab w:val="left" w:pos="-720"/>
              </w:tabs>
              <w:suppressAutoHyphens/>
              <w:spacing w:before="90" w:after="54"/>
              <w:ind w:left="-120" w:right="-120"/>
              <w:rPr>
                <w:rFonts w:ascii="Times New Roman" w:hAnsi="Times New Roman"/>
                <w:spacing w:val="-2"/>
                <w:position w:val="-20"/>
                <w:sz w:val="20"/>
                <w:szCs w:val="20"/>
              </w:rPr>
            </w:pPr>
          </w:p>
        </w:tc>
        <w:tc>
          <w:tcPr>
            <w:tcW w:w="833" w:type="dxa"/>
            <w:tcBorders>
              <w:left w:val="single" w:sz="6" w:space="0" w:color="auto"/>
            </w:tcBorders>
            <w:vAlign w:val="center"/>
          </w:tcPr>
          <w:p w14:paraId="5306B4BC" w14:textId="3E6CBD52" w:rsidR="00E854E4" w:rsidRPr="00FC633C" w:rsidRDefault="00E5182B" w:rsidP="009D6849">
            <w:pPr>
              <w:tabs>
                <w:tab w:val="left" w:pos="-720"/>
              </w:tabs>
              <w:suppressAutoHyphens/>
              <w:ind w:left="-120" w:right="-120"/>
              <w:jc w:val="center"/>
              <w:rPr>
                <w:rFonts w:ascii="Times New Roman" w:hAnsi="Times New Roman"/>
                <w:position w:val="-20"/>
                <w:sz w:val="20"/>
                <w:szCs w:val="20"/>
              </w:rPr>
            </w:pPr>
            <w:r w:rsidRPr="00FC633C">
              <w:rPr>
                <w:rFonts w:ascii="Times New Roman" w:hAnsi="Times New Roman"/>
                <w:position w:val="-20"/>
                <w:sz w:val="20"/>
                <w:szCs w:val="20"/>
              </w:rPr>
              <w:t>Non-Detect (</w:t>
            </w:r>
            <w:r w:rsidR="00E854E4" w:rsidRPr="00FC633C">
              <w:rPr>
                <w:rFonts w:ascii="Times New Roman" w:hAnsi="Times New Roman"/>
                <w:position w:val="-20"/>
                <w:sz w:val="20"/>
                <w:szCs w:val="20"/>
              </w:rPr>
              <w:t>ND</w:t>
            </w:r>
            <w:r w:rsidRPr="00FC633C">
              <w:rPr>
                <w:rFonts w:ascii="Times New Roman" w:hAnsi="Times New Roman"/>
                <w:position w:val="-20"/>
                <w:sz w:val="20"/>
                <w:szCs w:val="20"/>
              </w:rPr>
              <w:t>)</w:t>
            </w:r>
          </w:p>
        </w:tc>
        <w:tc>
          <w:tcPr>
            <w:tcW w:w="965" w:type="dxa"/>
            <w:vAlign w:val="center"/>
          </w:tcPr>
          <w:p w14:paraId="43508543" w14:textId="77777777" w:rsidR="00E854E4" w:rsidRPr="00FC633C" w:rsidRDefault="00E854E4" w:rsidP="009D6849">
            <w:pPr>
              <w:tabs>
                <w:tab w:val="left" w:pos="-720"/>
              </w:tabs>
              <w:suppressAutoHyphens/>
              <w:spacing w:after="54"/>
              <w:ind w:left="-120" w:right="-120"/>
              <w:jc w:val="center"/>
              <w:rPr>
                <w:rFonts w:ascii="Times New Roman" w:hAnsi="Times New Roman"/>
                <w:spacing w:val="-2"/>
                <w:position w:val="-20"/>
                <w:sz w:val="20"/>
                <w:szCs w:val="20"/>
              </w:rPr>
            </w:pPr>
            <w:r w:rsidRPr="00FC633C">
              <w:rPr>
                <w:rFonts w:ascii="Times New Roman" w:hAnsi="Times New Roman"/>
                <w:spacing w:val="-2"/>
                <w:position w:val="-20"/>
                <w:sz w:val="20"/>
                <w:szCs w:val="20"/>
              </w:rPr>
              <w:t>Number of wells in sensitive or vulnerable areas</w:t>
            </w:r>
          </w:p>
        </w:tc>
        <w:tc>
          <w:tcPr>
            <w:tcW w:w="900" w:type="dxa"/>
            <w:vAlign w:val="center"/>
          </w:tcPr>
          <w:p w14:paraId="03152393" w14:textId="77777777" w:rsidR="00E854E4" w:rsidRPr="001D573B" w:rsidRDefault="00E854E4" w:rsidP="009D6849">
            <w:pPr>
              <w:tabs>
                <w:tab w:val="left" w:pos="-720"/>
              </w:tabs>
              <w:suppressAutoHyphens/>
              <w:spacing w:after="54"/>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Nitrite/</w:t>
            </w:r>
          </w:p>
          <w:p w14:paraId="5D0275C6" w14:textId="77777777" w:rsidR="00E854E4" w:rsidRPr="001D573B" w:rsidRDefault="00E854E4" w:rsidP="009D6849">
            <w:pPr>
              <w:tabs>
                <w:tab w:val="left" w:pos="-720"/>
              </w:tabs>
              <w:suppressAutoHyphens/>
              <w:spacing w:after="54"/>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nitrate</w:t>
            </w:r>
          </w:p>
          <w:p w14:paraId="426D0FB0" w14:textId="77777777" w:rsidR="00E854E4" w:rsidRPr="001D573B" w:rsidRDefault="00E854E4" w:rsidP="009D6849">
            <w:pPr>
              <w:tabs>
                <w:tab w:val="left" w:pos="-720"/>
              </w:tabs>
              <w:suppressAutoHyphens/>
              <w:spacing w:after="54"/>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&lt; 1 mg/l</w:t>
            </w:r>
          </w:p>
        </w:tc>
        <w:tc>
          <w:tcPr>
            <w:tcW w:w="900" w:type="dxa"/>
            <w:vAlign w:val="center"/>
          </w:tcPr>
          <w:p w14:paraId="6CFFACD9" w14:textId="77777777" w:rsidR="00E854E4" w:rsidRPr="001D573B" w:rsidRDefault="00E854E4" w:rsidP="009D6849">
            <w:pPr>
              <w:tabs>
                <w:tab w:val="left" w:pos="-720"/>
              </w:tabs>
              <w:suppressAutoHyphens/>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Nitrite/</w:t>
            </w:r>
          </w:p>
          <w:p w14:paraId="2796FFD6" w14:textId="77777777" w:rsidR="00E854E4" w:rsidRPr="001D573B" w:rsidRDefault="00E854E4" w:rsidP="009D6849">
            <w:pPr>
              <w:tabs>
                <w:tab w:val="left" w:pos="-720"/>
              </w:tabs>
              <w:suppressAutoHyphens/>
              <w:spacing w:after="54"/>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nitrate</w:t>
            </w:r>
          </w:p>
          <w:p w14:paraId="66E18A15" w14:textId="77777777" w:rsidR="00E854E4" w:rsidRPr="001D573B" w:rsidRDefault="00E854E4" w:rsidP="009D6849">
            <w:pPr>
              <w:tabs>
                <w:tab w:val="left" w:pos="-720"/>
              </w:tabs>
              <w:suppressAutoHyphens/>
              <w:spacing w:after="54"/>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u w:val="single"/>
              </w:rPr>
              <w:t>&gt;</w:t>
            </w:r>
            <w:r w:rsidRPr="001D573B">
              <w:rPr>
                <w:rFonts w:ascii="Times New Roman" w:hAnsi="Times New Roman"/>
                <w:spacing w:val="-2"/>
                <w:position w:val="-20"/>
                <w:sz w:val="20"/>
                <w:szCs w:val="20"/>
              </w:rPr>
              <w:t xml:space="preserve"> 1 to </w:t>
            </w:r>
            <w:r w:rsidRPr="001D573B">
              <w:rPr>
                <w:rFonts w:ascii="Times New Roman" w:hAnsi="Times New Roman"/>
                <w:spacing w:val="-2"/>
                <w:position w:val="-20"/>
                <w:sz w:val="20"/>
                <w:szCs w:val="20"/>
                <w:u w:val="single"/>
              </w:rPr>
              <w:t>&lt;</w:t>
            </w:r>
            <w:r w:rsidRPr="001D573B">
              <w:rPr>
                <w:rFonts w:ascii="Times New Roman" w:hAnsi="Times New Roman"/>
                <w:spacing w:val="-2"/>
                <w:position w:val="-20"/>
                <w:sz w:val="20"/>
                <w:szCs w:val="20"/>
              </w:rPr>
              <w:t>5 mg/l</w:t>
            </w:r>
          </w:p>
        </w:tc>
        <w:tc>
          <w:tcPr>
            <w:tcW w:w="990" w:type="dxa"/>
            <w:vAlign w:val="center"/>
          </w:tcPr>
          <w:p w14:paraId="757B438F" w14:textId="77777777" w:rsidR="00E854E4" w:rsidRPr="001D573B" w:rsidRDefault="00E854E4" w:rsidP="009D6849">
            <w:pPr>
              <w:tabs>
                <w:tab w:val="left" w:pos="-720"/>
              </w:tabs>
              <w:suppressAutoHyphens/>
              <w:spacing w:after="54"/>
              <w:ind w:left="-120" w:right="-120"/>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Number of wells in sensitive or vulnerable areas</w:t>
            </w:r>
          </w:p>
        </w:tc>
        <w:tc>
          <w:tcPr>
            <w:tcW w:w="1654" w:type="dxa"/>
            <w:vMerge/>
          </w:tcPr>
          <w:p w14:paraId="14DBAF6D" w14:textId="77777777" w:rsidR="00E854E4" w:rsidRPr="001D573B" w:rsidRDefault="00E854E4" w:rsidP="009D6849">
            <w:pPr>
              <w:tabs>
                <w:tab w:val="left" w:pos="-720"/>
              </w:tabs>
              <w:suppressAutoHyphens/>
              <w:spacing w:before="90" w:after="54"/>
              <w:ind w:left="-120" w:right="-120"/>
              <w:rPr>
                <w:rFonts w:ascii="Times New Roman" w:hAnsi="Times New Roman"/>
                <w:spacing w:val="-2"/>
                <w:position w:val="-20"/>
                <w:sz w:val="20"/>
                <w:szCs w:val="20"/>
              </w:rPr>
            </w:pPr>
          </w:p>
        </w:tc>
        <w:tc>
          <w:tcPr>
            <w:tcW w:w="1170" w:type="dxa"/>
            <w:vMerge/>
          </w:tcPr>
          <w:p w14:paraId="4AE5A06B" w14:textId="77777777" w:rsidR="00E854E4" w:rsidRPr="001D573B" w:rsidRDefault="00E854E4" w:rsidP="009D6849">
            <w:pPr>
              <w:tabs>
                <w:tab w:val="left" w:pos="-720"/>
              </w:tabs>
              <w:suppressAutoHyphens/>
              <w:spacing w:before="90" w:after="54"/>
              <w:ind w:left="-120" w:right="-120"/>
              <w:rPr>
                <w:rFonts w:ascii="Times New Roman" w:hAnsi="Times New Roman"/>
                <w:spacing w:val="-2"/>
                <w:position w:val="-20"/>
                <w:sz w:val="20"/>
                <w:szCs w:val="20"/>
              </w:rPr>
            </w:pPr>
          </w:p>
        </w:tc>
        <w:tc>
          <w:tcPr>
            <w:tcW w:w="990" w:type="dxa"/>
            <w:vMerge/>
          </w:tcPr>
          <w:p w14:paraId="66480F12" w14:textId="77777777" w:rsidR="00E854E4" w:rsidRPr="001D573B" w:rsidRDefault="00E854E4" w:rsidP="009D6849">
            <w:pPr>
              <w:tabs>
                <w:tab w:val="left" w:pos="-720"/>
              </w:tabs>
              <w:suppressAutoHyphens/>
              <w:spacing w:before="90" w:after="54"/>
              <w:ind w:left="-120" w:right="-120"/>
              <w:rPr>
                <w:rFonts w:ascii="Times New Roman" w:hAnsi="Times New Roman"/>
                <w:spacing w:val="-2"/>
                <w:position w:val="-20"/>
                <w:sz w:val="20"/>
                <w:szCs w:val="20"/>
              </w:rPr>
            </w:pPr>
          </w:p>
        </w:tc>
        <w:tc>
          <w:tcPr>
            <w:tcW w:w="900" w:type="dxa"/>
            <w:vMerge/>
          </w:tcPr>
          <w:p w14:paraId="75771C73" w14:textId="77777777" w:rsidR="00E854E4" w:rsidRPr="001D573B" w:rsidRDefault="00E854E4" w:rsidP="009D6849">
            <w:pPr>
              <w:tabs>
                <w:tab w:val="left" w:pos="-720"/>
              </w:tabs>
              <w:suppressAutoHyphens/>
              <w:spacing w:before="90" w:after="54"/>
              <w:ind w:left="-120" w:right="-120"/>
              <w:rPr>
                <w:rFonts w:ascii="Times New Roman" w:hAnsi="Times New Roman"/>
                <w:spacing w:val="-2"/>
                <w:position w:val="-20"/>
                <w:sz w:val="20"/>
                <w:szCs w:val="20"/>
              </w:rPr>
            </w:pPr>
          </w:p>
        </w:tc>
        <w:tc>
          <w:tcPr>
            <w:tcW w:w="810" w:type="dxa"/>
            <w:vMerge/>
          </w:tcPr>
          <w:p w14:paraId="758B4BBB" w14:textId="77777777" w:rsidR="00E854E4" w:rsidRPr="001D573B" w:rsidRDefault="00E854E4" w:rsidP="009D6849">
            <w:pPr>
              <w:tabs>
                <w:tab w:val="left" w:pos="-720"/>
              </w:tabs>
              <w:suppressAutoHyphens/>
              <w:spacing w:before="90" w:after="54"/>
              <w:ind w:left="-120" w:right="-120"/>
              <w:rPr>
                <w:rFonts w:ascii="Times New Roman" w:hAnsi="Times New Roman"/>
                <w:spacing w:val="-2"/>
                <w:position w:val="-20"/>
                <w:sz w:val="20"/>
                <w:szCs w:val="20"/>
              </w:rPr>
            </w:pPr>
          </w:p>
        </w:tc>
      </w:tr>
      <w:tr w:rsidR="001570FF" w:rsidRPr="001D573B" w14:paraId="7B1A83D4" w14:textId="77777777" w:rsidTr="00D75614">
        <w:trPr>
          <w:cantSplit/>
          <w:trHeight w:val="288"/>
          <w:jc w:val="center"/>
        </w:trPr>
        <w:tc>
          <w:tcPr>
            <w:tcW w:w="987" w:type="dxa"/>
            <w:vMerge w:val="restart"/>
            <w:vAlign w:val="center"/>
          </w:tcPr>
          <w:p w14:paraId="21A64EFD"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D573B">
              <w:rPr>
                <w:rFonts w:ascii="Times New Roman" w:hAnsi="Times New Roman"/>
                <w:spacing w:val="-2"/>
                <w:position w:val="-20"/>
                <w:sz w:val="20"/>
                <w:szCs w:val="20"/>
              </w:rPr>
              <w:t>Ambient Monitoring Network</w:t>
            </w:r>
          </w:p>
        </w:tc>
        <w:tc>
          <w:tcPr>
            <w:tcW w:w="812" w:type="dxa"/>
            <w:vMerge w:val="restart"/>
            <w:vAlign w:val="center"/>
          </w:tcPr>
          <w:p w14:paraId="0430F2CA"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Pr>
                <w:rFonts w:ascii="Times New Roman" w:hAnsi="Times New Roman"/>
                <w:spacing w:val="-2"/>
                <w:position w:val="-20"/>
                <w:sz w:val="20"/>
                <w:szCs w:val="20"/>
              </w:rPr>
              <w:t>18</w:t>
            </w:r>
          </w:p>
        </w:tc>
        <w:tc>
          <w:tcPr>
            <w:tcW w:w="995" w:type="dxa"/>
            <w:vAlign w:val="center"/>
          </w:tcPr>
          <w:p w14:paraId="64DEEFAB"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D573B">
              <w:rPr>
                <w:rFonts w:ascii="Times New Roman" w:hAnsi="Times New Roman"/>
                <w:spacing w:val="-2"/>
                <w:position w:val="-20"/>
                <w:sz w:val="20"/>
                <w:szCs w:val="20"/>
              </w:rPr>
              <w:t>VOC</w:t>
            </w:r>
          </w:p>
        </w:tc>
        <w:tc>
          <w:tcPr>
            <w:tcW w:w="833" w:type="dxa"/>
            <w:vAlign w:val="center"/>
          </w:tcPr>
          <w:p w14:paraId="579D6D7A" w14:textId="77777777" w:rsidR="001570FF" w:rsidRPr="001D573B" w:rsidRDefault="001570FF" w:rsidP="001570FF">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18</w:t>
            </w:r>
          </w:p>
        </w:tc>
        <w:tc>
          <w:tcPr>
            <w:tcW w:w="965" w:type="dxa"/>
            <w:vAlign w:val="center"/>
          </w:tcPr>
          <w:p w14:paraId="4D7DD2E9"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Pr>
                <w:rFonts w:ascii="Times New Roman" w:hAnsi="Times New Roman"/>
                <w:spacing w:val="-2"/>
                <w:position w:val="-20"/>
                <w:sz w:val="20"/>
                <w:szCs w:val="20"/>
              </w:rPr>
              <w:t>0</w:t>
            </w:r>
          </w:p>
        </w:tc>
        <w:tc>
          <w:tcPr>
            <w:tcW w:w="900" w:type="dxa"/>
            <w:vAlign w:val="center"/>
          </w:tcPr>
          <w:p w14:paraId="6F111C91"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900" w:type="dxa"/>
            <w:vAlign w:val="center"/>
          </w:tcPr>
          <w:p w14:paraId="7E81E467"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990" w:type="dxa"/>
            <w:vAlign w:val="center"/>
          </w:tcPr>
          <w:p w14:paraId="58243BD4"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1654" w:type="dxa"/>
            <w:vAlign w:val="center"/>
          </w:tcPr>
          <w:p w14:paraId="011809F6" w14:textId="77777777" w:rsidR="001570FF" w:rsidRPr="001D573B" w:rsidRDefault="001570FF" w:rsidP="001570FF">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1170" w:type="dxa"/>
            <w:vAlign w:val="center"/>
          </w:tcPr>
          <w:p w14:paraId="1242E2F5"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990" w:type="dxa"/>
            <w:vAlign w:val="center"/>
          </w:tcPr>
          <w:p w14:paraId="2B099A83"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c>
          <w:tcPr>
            <w:tcW w:w="900" w:type="dxa"/>
            <w:vAlign w:val="center"/>
          </w:tcPr>
          <w:p w14:paraId="2A7959D6"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c>
          <w:tcPr>
            <w:tcW w:w="810" w:type="dxa"/>
            <w:vAlign w:val="center"/>
          </w:tcPr>
          <w:p w14:paraId="0C783874"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r>
      <w:tr w:rsidR="001570FF" w:rsidRPr="001D573B" w14:paraId="0264F3DD" w14:textId="77777777" w:rsidTr="00D75614">
        <w:trPr>
          <w:cantSplit/>
          <w:trHeight w:val="288"/>
          <w:jc w:val="center"/>
        </w:trPr>
        <w:tc>
          <w:tcPr>
            <w:tcW w:w="987" w:type="dxa"/>
            <w:vMerge/>
            <w:vAlign w:val="center"/>
          </w:tcPr>
          <w:p w14:paraId="434061BA"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812" w:type="dxa"/>
            <w:vMerge/>
            <w:vAlign w:val="center"/>
          </w:tcPr>
          <w:p w14:paraId="17F1E8A0"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995" w:type="dxa"/>
            <w:vAlign w:val="center"/>
          </w:tcPr>
          <w:p w14:paraId="3676039D"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D573B">
              <w:rPr>
                <w:rFonts w:ascii="Times New Roman" w:hAnsi="Times New Roman"/>
                <w:spacing w:val="-2"/>
                <w:position w:val="-20"/>
                <w:sz w:val="20"/>
                <w:szCs w:val="20"/>
              </w:rPr>
              <w:t>S</w:t>
            </w:r>
            <w:r>
              <w:rPr>
                <w:rFonts w:ascii="Times New Roman" w:hAnsi="Times New Roman"/>
                <w:spacing w:val="-2"/>
                <w:position w:val="-20"/>
                <w:sz w:val="20"/>
                <w:szCs w:val="20"/>
              </w:rPr>
              <w:t>V</w:t>
            </w:r>
            <w:r w:rsidRPr="001D573B">
              <w:rPr>
                <w:rFonts w:ascii="Times New Roman" w:hAnsi="Times New Roman"/>
                <w:spacing w:val="-2"/>
                <w:position w:val="-20"/>
                <w:sz w:val="20"/>
                <w:szCs w:val="20"/>
              </w:rPr>
              <w:t>OC</w:t>
            </w:r>
          </w:p>
        </w:tc>
        <w:tc>
          <w:tcPr>
            <w:tcW w:w="833" w:type="dxa"/>
            <w:vAlign w:val="center"/>
          </w:tcPr>
          <w:p w14:paraId="68756E6E" w14:textId="77777777" w:rsidR="001570FF" w:rsidRPr="001D573B" w:rsidRDefault="001570FF" w:rsidP="001570FF">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18</w:t>
            </w:r>
          </w:p>
        </w:tc>
        <w:tc>
          <w:tcPr>
            <w:tcW w:w="965" w:type="dxa"/>
            <w:vAlign w:val="center"/>
          </w:tcPr>
          <w:p w14:paraId="7C1A6E57"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Pr>
                <w:rFonts w:ascii="Times New Roman" w:hAnsi="Times New Roman"/>
                <w:spacing w:val="-2"/>
                <w:position w:val="-20"/>
                <w:sz w:val="20"/>
                <w:szCs w:val="20"/>
              </w:rPr>
              <w:t>0</w:t>
            </w:r>
          </w:p>
        </w:tc>
        <w:tc>
          <w:tcPr>
            <w:tcW w:w="900" w:type="dxa"/>
            <w:vAlign w:val="center"/>
          </w:tcPr>
          <w:p w14:paraId="1D07ED87"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900" w:type="dxa"/>
            <w:vAlign w:val="center"/>
          </w:tcPr>
          <w:p w14:paraId="54301980"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990" w:type="dxa"/>
            <w:vAlign w:val="center"/>
          </w:tcPr>
          <w:p w14:paraId="544F2BF3"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1654" w:type="dxa"/>
            <w:vAlign w:val="center"/>
          </w:tcPr>
          <w:p w14:paraId="7C55EB0E"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1170" w:type="dxa"/>
            <w:vAlign w:val="center"/>
          </w:tcPr>
          <w:p w14:paraId="072779DE"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990" w:type="dxa"/>
            <w:vAlign w:val="center"/>
          </w:tcPr>
          <w:p w14:paraId="107ADDD8"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c>
          <w:tcPr>
            <w:tcW w:w="900" w:type="dxa"/>
            <w:vAlign w:val="center"/>
          </w:tcPr>
          <w:p w14:paraId="549D50AE"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c>
          <w:tcPr>
            <w:tcW w:w="810" w:type="dxa"/>
            <w:vAlign w:val="center"/>
          </w:tcPr>
          <w:p w14:paraId="322CF94E"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r>
      <w:tr w:rsidR="001570FF" w:rsidRPr="001D573B" w14:paraId="7E92E218" w14:textId="77777777" w:rsidTr="00D75614">
        <w:trPr>
          <w:cantSplit/>
          <w:trHeight w:val="288"/>
          <w:jc w:val="center"/>
        </w:trPr>
        <w:tc>
          <w:tcPr>
            <w:tcW w:w="987" w:type="dxa"/>
            <w:vMerge/>
            <w:vAlign w:val="center"/>
          </w:tcPr>
          <w:p w14:paraId="75EC268B"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812" w:type="dxa"/>
            <w:vMerge/>
            <w:vAlign w:val="center"/>
          </w:tcPr>
          <w:p w14:paraId="7F8FAAB7"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995" w:type="dxa"/>
            <w:vAlign w:val="center"/>
          </w:tcPr>
          <w:p w14:paraId="459527F0"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D573B">
              <w:rPr>
                <w:rFonts w:ascii="Times New Roman" w:hAnsi="Times New Roman"/>
                <w:spacing w:val="-2"/>
                <w:position w:val="-20"/>
                <w:sz w:val="20"/>
                <w:szCs w:val="20"/>
              </w:rPr>
              <w:t>NO2NO3</w:t>
            </w:r>
          </w:p>
        </w:tc>
        <w:tc>
          <w:tcPr>
            <w:tcW w:w="833" w:type="dxa"/>
            <w:vAlign w:val="center"/>
          </w:tcPr>
          <w:p w14:paraId="062A0CF7" w14:textId="77777777" w:rsidR="001570FF" w:rsidRPr="001D573B" w:rsidRDefault="001570FF" w:rsidP="001570FF">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9</w:t>
            </w:r>
          </w:p>
        </w:tc>
        <w:tc>
          <w:tcPr>
            <w:tcW w:w="965" w:type="dxa"/>
            <w:vAlign w:val="center"/>
          </w:tcPr>
          <w:p w14:paraId="16400CFD"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Pr>
                <w:rFonts w:ascii="Times New Roman" w:hAnsi="Times New Roman"/>
                <w:spacing w:val="-2"/>
                <w:position w:val="-20"/>
                <w:sz w:val="20"/>
                <w:szCs w:val="20"/>
              </w:rPr>
              <w:t>0</w:t>
            </w:r>
          </w:p>
        </w:tc>
        <w:tc>
          <w:tcPr>
            <w:tcW w:w="900" w:type="dxa"/>
            <w:vAlign w:val="center"/>
          </w:tcPr>
          <w:p w14:paraId="323F14A9" w14:textId="77777777" w:rsidR="001570FF" w:rsidRPr="001D573B" w:rsidRDefault="001570FF" w:rsidP="001570FF">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7</w:t>
            </w:r>
          </w:p>
        </w:tc>
        <w:tc>
          <w:tcPr>
            <w:tcW w:w="900" w:type="dxa"/>
            <w:vAlign w:val="center"/>
          </w:tcPr>
          <w:p w14:paraId="39086D90" w14:textId="77777777" w:rsidR="001570FF" w:rsidRPr="001D573B" w:rsidRDefault="001570FF" w:rsidP="001570FF">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2</w:t>
            </w:r>
          </w:p>
        </w:tc>
        <w:tc>
          <w:tcPr>
            <w:tcW w:w="990" w:type="dxa"/>
            <w:vAlign w:val="center"/>
          </w:tcPr>
          <w:p w14:paraId="136002CF"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Pr>
                <w:rFonts w:ascii="Times New Roman" w:hAnsi="Times New Roman"/>
                <w:spacing w:val="-2"/>
                <w:position w:val="-20"/>
                <w:sz w:val="20"/>
                <w:szCs w:val="20"/>
              </w:rPr>
              <w:t>0</w:t>
            </w:r>
          </w:p>
        </w:tc>
        <w:tc>
          <w:tcPr>
            <w:tcW w:w="1654" w:type="dxa"/>
            <w:vAlign w:val="center"/>
          </w:tcPr>
          <w:p w14:paraId="65587C57"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Pr>
                <w:rFonts w:ascii="Times New Roman" w:hAnsi="Times New Roman"/>
                <w:spacing w:val="-2"/>
                <w:position w:val="-20"/>
                <w:sz w:val="20"/>
                <w:szCs w:val="20"/>
              </w:rPr>
              <w:t>0</w:t>
            </w:r>
          </w:p>
        </w:tc>
        <w:tc>
          <w:tcPr>
            <w:tcW w:w="1170" w:type="dxa"/>
            <w:vAlign w:val="center"/>
          </w:tcPr>
          <w:p w14:paraId="0EA6F7D7"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990" w:type="dxa"/>
            <w:vAlign w:val="center"/>
          </w:tcPr>
          <w:p w14:paraId="367EAB9A"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c>
          <w:tcPr>
            <w:tcW w:w="900" w:type="dxa"/>
            <w:vAlign w:val="center"/>
          </w:tcPr>
          <w:p w14:paraId="348A0B23"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c>
          <w:tcPr>
            <w:tcW w:w="810" w:type="dxa"/>
            <w:vAlign w:val="center"/>
          </w:tcPr>
          <w:p w14:paraId="2EDA0F8A"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r>
      <w:tr w:rsidR="001570FF" w:rsidRPr="001D573B" w14:paraId="468F276C" w14:textId="77777777" w:rsidTr="00D75614">
        <w:trPr>
          <w:cantSplit/>
          <w:trHeight w:val="102"/>
          <w:jc w:val="center"/>
        </w:trPr>
        <w:tc>
          <w:tcPr>
            <w:tcW w:w="987" w:type="dxa"/>
            <w:vMerge/>
            <w:tcBorders>
              <w:bottom w:val="double" w:sz="6" w:space="0" w:color="000000"/>
            </w:tcBorders>
            <w:vAlign w:val="center"/>
          </w:tcPr>
          <w:p w14:paraId="63F89F10"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812" w:type="dxa"/>
            <w:vMerge/>
            <w:tcBorders>
              <w:bottom w:val="double" w:sz="6" w:space="0" w:color="000000"/>
            </w:tcBorders>
            <w:vAlign w:val="center"/>
          </w:tcPr>
          <w:p w14:paraId="53FB1BD4"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995" w:type="dxa"/>
            <w:tcBorders>
              <w:bottom w:val="double" w:sz="6" w:space="0" w:color="000000"/>
            </w:tcBorders>
            <w:vAlign w:val="center"/>
          </w:tcPr>
          <w:p w14:paraId="636766E2" w14:textId="77777777" w:rsidR="001570FF" w:rsidRPr="001D573B" w:rsidRDefault="001570FF" w:rsidP="00247443">
            <w:pPr>
              <w:tabs>
                <w:tab w:val="left" w:pos="-720"/>
              </w:tabs>
              <w:suppressAutoHyphens/>
              <w:ind w:left="-115" w:right="-115"/>
              <w:jc w:val="center"/>
              <w:rPr>
                <w:rFonts w:ascii="Times New Roman" w:hAnsi="Times New Roman"/>
                <w:spacing w:val="-2"/>
                <w:position w:val="-20"/>
                <w:sz w:val="20"/>
                <w:szCs w:val="20"/>
              </w:rPr>
            </w:pPr>
            <w:r>
              <w:rPr>
                <w:rFonts w:ascii="Times New Roman" w:hAnsi="Times New Roman"/>
                <w:spacing w:val="-2"/>
                <w:position w:val="-20"/>
                <w:sz w:val="20"/>
                <w:szCs w:val="20"/>
              </w:rPr>
              <w:t>†O</w:t>
            </w:r>
            <w:r w:rsidRPr="001D573B">
              <w:rPr>
                <w:rFonts w:ascii="Times New Roman" w:hAnsi="Times New Roman"/>
                <w:spacing w:val="-2"/>
                <w:position w:val="-20"/>
                <w:sz w:val="20"/>
                <w:szCs w:val="20"/>
              </w:rPr>
              <w:t>ther</w:t>
            </w:r>
          </w:p>
        </w:tc>
        <w:tc>
          <w:tcPr>
            <w:tcW w:w="833" w:type="dxa"/>
            <w:tcBorders>
              <w:bottom w:val="double" w:sz="6" w:space="0" w:color="000000"/>
            </w:tcBorders>
            <w:vAlign w:val="center"/>
          </w:tcPr>
          <w:p w14:paraId="10E2E843"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965" w:type="dxa"/>
            <w:tcBorders>
              <w:bottom w:val="double" w:sz="6" w:space="0" w:color="000000"/>
            </w:tcBorders>
            <w:vAlign w:val="center"/>
          </w:tcPr>
          <w:p w14:paraId="6BF504FD"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Pr>
                <w:rFonts w:ascii="Times New Roman" w:hAnsi="Times New Roman"/>
                <w:spacing w:val="-2"/>
                <w:position w:val="-20"/>
                <w:sz w:val="20"/>
                <w:szCs w:val="20"/>
              </w:rPr>
              <w:t>0</w:t>
            </w:r>
          </w:p>
        </w:tc>
        <w:tc>
          <w:tcPr>
            <w:tcW w:w="900" w:type="dxa"/>
            <w:tcBorders>
              <w:bottom w:val="double" w:sz="6" w:space="0" w:color="000000"/>
            </w:tcBorders>
            <w:vAlign w:val="center"/>
          </w:tcPr>
          <w:p w14:paraId="31CD5605"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900" w:type="dxa"/>
            <w:tcBorders>
              <w:bottom w:val="double" w:sz="6" w:space="0" w:color="000000"/>
            </w:tcBorders>
            <w:vAlign w:val="center"/>
          </w:tcPr>
          <w:p w14:paraId="2D69DE40"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p>
        </w:tc>
        <w:tc>
          <w:tcPr>
            <w:tcW w:w="990" w:type="dxa"/>
            <w:tcBorders>
              <w:bottom w:val="double" w:sz="6" w:space="0" w:color="000000"/>
            </w:tcBorders>
            <w:vAlign w:val="center"/>
          </w:tcPr>
          <w:p w14:paraId="51800E52"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1654" w:type="dxa"/>
            <w:tcBorders>
              <w:bottom w:val="double" w:sz="6" w:space="0" w:color="000000"/>
            </w:tcBorders>
            <w:vAlign w:val="center"/>
          </w:tcPr>
          <w:p w14:paraId="38B24E29" w14:textId="77777777" w:rsidR="001570FF" w:rsidRPr="001D573B" w:rsidRDefault="001570FF" w:rsidP="001570FF">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19</w:t>
            </w:r>
          </w:p>
        </w:tc>
        <w:tc>
          <w:tcPr>
            <w:tcW w:w="1170" w:type="dxa"/>
            <w:tcBorders>
              <w:bottom w:val="double" w:sz="6" w:space="0" w:color="000000"/>
            </w:tcBorders>
            <w:vAlign w:val="center"/>
          </w:tcPr>
          <w:p w14:paraId="2B6D43BA" w14:textId="77777777" w:rsidR="001570FF" w:rsidRPr="001D573B" w:rsidRDefault="001570FF" w:rsidP="001570FF">
            <w:pPr>
              <w:tabs>
                <w:tab w:val="left" w:pos="-720"/>
              </w:tabs>
              <w:suppressAutoHyphens/>
              <w:ind w:left="-115" w:right="-115"/>
              <w:jc w:val="center"/>
              <w:rPr>
                <w:rFonts w:ascii="Times New Roman" w:hAnsi="Times New Roman"/>
                <w:spacing w:val="-2"/>
                <w:position w:val="-20"/>
                <w:sz w:val="20"/>
                <w:szCs w:val="20"/>
              </w:rPr>
            </w:pPr>
            <w:r w:rsidRPr="00130384">
              <w:rPr>
                <w:rFonts w:ascii="Times New Roman" w:hAnsi="Times New Roman"/>
                <w:spacing w:val="-2"/>
                <w:position w:val="-20"/>
                <w:sz w:val="20"/>
                <w:szCs w:val="20"/>
              </w:rPr>
              <w:t>0</w:t>
            </w:r>
          </w:p>
        </w:tc>
        <w:tc>
          <w:tcPr>
            <w:tcW w:w="990" w:type="dxa"/>
            <w:tcBorders>
              <w:bottom w:val="double" w:sz="6" w:space="0" w:color="000000"/>
            </w:tcBorders>
            <w:vAlign w:val="center"/>
          </w:tcPr>
          <w:p w14:paraId="19CBFF54"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c>
          <w:tcPr>
            <w:tcW w:w="900" w:type="dxa"/>
            <w:tcBorders>
              <w:bottom w:val="double" w:sz="6" w:space="0" w:color="000000"/>
            </w:tcBorders>
            <w:vAlign w:val="center"/>
          </w:tcPr>
          <w:p w14:paraId="420EFB4E" w14:textId="77777777" w:rsidR="001570FF" w:rsidRPr="001D573B" w:rsidRDefault="001570FF" w:rsidP="009D6849">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c>
          <w:tcPr>
            <w:tcW w:w="810" w:type="dxa"/>
            <w:tcBorders>
              <w:bottom w:val="double" w:sz="6" w:space="0" w:color="000000"/>
            </w:tcBorders>
            <w:vAlign w:val="center"/>
          </w:tcPr>
          <w:p w14:paraId="53CBA53E" w14:textId="77777777" w:rsidR="001570FF" w:rsidRPr="001D573B" w:rsidRDefault="001570FF" w:rsidP="001570FF">
            <w:pPr>
              <w:tabs>
                <w:tab w:val="left" w:pos="-720"/>
              </w:tabs>
              <w:suppressAutoHyphens/>
              <w:ind w:left="-115" w:right="-115"/>
              <w:jc w:val="center"/>
              <w:rPr>
                <w:rFonts w:ascii="Times New Roman" w:hAnsi="Times New Roman"/>
                <w:spacing w:val="-2"/>
                <w:position w:val="-20"/>
                <w:sz w:val="20"/>
                <w:szCs w:val="20"/>
                <w:highlight w:val="yellow"/>
              </w:rPr>
            </w:pPr>
            <w:r w:rsidRPr="00130384">
              <w:rPr>
                <w:rFonts w:ascii="Times New Roman" w:hAnsi="Times New Roman"/>
                <w:spacing w:val="-2"/>
                <w:position w:val="-20"/>
                <w:sz w:val="20"/>
                <w:szCs w:val="20"/>
              </w:rPr>
              <w:t>0</w:t>
            </w:r>
          </w:p>
        </w:tc>
      </w:tr>
      <w:tr w:rsidR="00E854E4" w:rsidRPr="00C63299" w14:paraId="1227CF70" w14:textId="77777777" w:rsidTr="00D75614">
        <w:trPr>
          <w:cantSplit/>
          <w:trHeight w:val="432"/>
          <w:jc w:val="center"/>
        </w:trPr>
        <w:tc>
          <w:tcPr>
            <w:tcW w:w="12906" w:type="dxa"/>
            <w:gridSpan w:val="13"/>
            <w:tcBorders>
              <w:top w:val="double" w:sz="6" w:space="0" w:color="000000"/>
              <w:left w:val="nil"/>
              <w:bottom w:val="nil"/>
              <w:right w:val="nil"/>
            </w:tcBorders>
            <w:vAlign w:val="center"/>
          </w:tcPr>
          <w:p w14:paraId="7CE82349" w14:textId="77777777" w:rsidR="00E854E4" w:rsidRPr="00C63299" w:rsidRDefault="00E854E4" w:rsidP="00247443">
            <w:pPr>
              <w:suppressAutoHyphens/>
              <w:spacing w:line="276" w:lineRule="auto"/>
              <w:ind w:left="150" w:hanging="150"/>
              <w:rPr>
                <w:rFonts w:ascii="Times New Roman" w:hAnsi="Times New Roman"/>
                <w:spacing w:val="-2"/>
                <w:sz w:val="20"/>
                <w:szCs w:val="20"/>
              </w:rPr>
            </w:pPr>
            <w:r w:rsidRPr="00C63299">
              <w:rPr>
                <w:rFonts w:ascii="Times New Roman" w:hAnsi="Times New Roman"/>
                <w:spacing w:val="-2"/>
                <w:sz w:val="20"/>
                <w:szCs w:val="20"/>
              </w:rPr>
              <w:t xml:space="preserve">† For Other category, the following metals with Primary Drinking Water Standards or Action Levels </w:t>
            </w:r>
            <w:proofErr w:type="gramStart"/>
            <w:r w:rsidRPr="00C63299">
              <w:rPr>
                <w:rFonts w:ascii="Times New Roman" w:hAnsi="Times New Roman"/>
                <w:spacing w:val="-2"/>
                <w:sz w:val="20"/>
                <w:szCs w:val="20"/>
              </w:rPr>
              <w:t>were considered</w:t>
            </w:r>
            <w:proofErr w:type="gramEnd"/>
            <w:r w:rsidRPr="00C63299">
              <w:rPr>
                <w:rFonts w:ascii="Times New Roman" w:hAnsi="Times New Roman"/>
                <w:spacing w:val="-2"/>
                <w:sz w:val="20"/>
                <w:szCs w:val="20"/>
              </w:rPr>
              <w:t>: Antimony, Arsenic, Barium, Beryllium, Cadmium, Chromium, Copper, Lead, Mercury, Selenium, and Thallium.</w:t>
            </w:r>
          </w:p>
          <w:p w14:paraId="709EAB8A" w14:textId="77777777" w:rsidR="00E854E4" w:rsidRPr="00C63299" w:rsidRDefault="00E854E4" w:rsidP="00247443">
            <w:pPr>
              <w:suppressAutoHyphens/>
              <w:ind w:left="150" w:hanging="150"/>
              <w:rPr>
                <w:rFonts w:ascii="Times New Roman" w:hAnsi="Times New Roman"/>
                <w:spacing w:val="-2"/>
                <w:sz w:val="20"/>
                <w:szCs w:val="20"/>
              </w:rPr>
            </w:pPr>
          </w:p>
        </w:tc>
      </w:tr>
    </w:tbl>
    <w:p w14:paraId="1C4DAA5F" w14:textId="77777777" w:rsidR="00E854E4" w:rsidRDefault="00E854E4" w:rsidP="009D6849">
      <w:pPr>
        <w:pStyle w:val="Heading1"/>
        <w:sectPr w:rsidR="00E854E4" w:rsidSect="0018243F">
          <w:footnotePr>
            <w:pos w:val="beneathText"/>
          </w:footnotePr>
          <w:type w:val="continuous"/>
          <w:pgSz w:w="15840" w:h="12240" w:orient="landscape" w:code="1"/>
          <w:pgMar w:top="2160" w:right="1440" w:bottom="1440" w:left="1440" w:header="0" w:footer="547" w:gutter="0"/>
          <w:cols w:space="720"/>
          <w:docGrid w:linePitch="360"/>
        </w:sectPr>
      </w:pPr>
    </w:p>
    <w:tbl>
      <w:tblPr>
        <w:tblW w:w="12960" w:type="dxa"/>
        <w:jc w:val="center"/>
        <w:tblBorders>
          <w:top w:val="double" w:sz="6" w:space="0" w:color="000000"/>
          <w:left w:val="double" w:sz="6" w:space="0" w:color="000000"/>
          <w:bottom w:val="double" w:sz="6" w:space="0" w:color="000000"/>
          <w:right w:val="double" w:sz="6" w:space="0" w:color="000000"/>
          <w:insideH w:val="single" w:sz="8" w:space="0" w:color="404040" w:themeColor="text1" w:themeTint="BF"/>
          <w:insideV w:val="single" w:sz="8" w:space="0" w:color="404040" w:themeColor="text1" w:themeTint="BF"/>
        </w:tblBorders>
        <w:tblLayout w:type="fixed"/>
        <w:tblCellMar>
          <w:left w:w="115" w:type="dxa"/>
          <w:right w:w="115" w:type="dxa"/>
        </w:tblCellMar>
        <w:tblLook w:val="00A0" w:firstRow="1" w:lastRow="0" w:firstColumn="1" w:lastColumn="0" w:noHBand="0" w:noVBand="0"/>
      </w:tblPr>
      <w:tblGrid>
        <w:gridCol w:w="1501"/>
        <w:gridCol w:w="1559"/>
        <w:gridCol w:w="1260"/>
        <w:gridCol w:w="2880"/>
        <w:gridCol w:w="3240"/>
        <w:gridCol w:w="810"/>
        <w:gridCol w:w="1710"/>
      </w:tblGrid>
      <w:tr w:rsidR="00E854E4" w:rsidRPr="00C63299" w14:paraId="3F445E5F" w14:textId="77777777" w:rsidTr="00C63299">
        <w:trPr>
          <w:trHeight w:val="432"/>
          <w:tblHeader/>
          <w:jc w:val="center"/>
        </w:trPr>
        <w:tc>
          <w:tcPr>
            <w:tcW w:w="12960" w:type="dxa"/>
            <w:gridSpan w:val="7"/>
            <w:tcBorders>
              <w:top w:val="nil"/>
              <w:left w:val="nil"/>
              <w:bottom w:val="double" w:sz="6" w:space="0" w:color="000000"/>
              <w:right w:val="nil"/>
            </w:tcBorders>
            <w:shd w:val="clear" w:color="auto" w:fill="auto"/>
            <w:vAlign w:val="center"/>
          </w:tcPr>
          <w:p w14:paraId="6A8DB834" w14:textId="77777777" w:rsidR="00E854E4" w:rsidRPr="00C63299" w:rsidRDefault="00E854E4" w:rsidP="00247443">
            <w:pPr>
              <w:jc w:val="center"/>
              <w:rPr>
                <w:rFonts w:ascii="Times New Roman" w:hAnsi="Times New Roman"/>
                <w:b/>
                <w:sz w:val="24"/>
                <w:szCs w:val="24"/>
              </w:rPr>
            </w:pPr>
            <w:bookmarkStart w:id="317" w:name="Table_4_1_5"/>
            <w:r w:rsidRPr="00C63299">
              <w:rPr>
                <w:rFonts w:ascii="Times New Roman" w:hAnsi="Times New Roman"/>
                <w:b/>
                <w:sz w:val="24"/>
                <w:szCs w:val="24"/>
              </w:rPr>
              <w:t>Table 4.1.5</w:t>
            </w:r>
          </w:p>
          <w:p w14:paraId="59E09DD9" w14:textId="77777777" w:rsidR="00E854E4" w:rsidRPr="00C63299" w:rsidRDefault="00E854E4" w:rsidP="00247443">
            <w:pPr>
              <w:jc w:val="center"/>
              <w:rPr>
                <w:rFonts w:ascii="Times New Roman" w:hAnsi="Times New Roman"/>
                <w:b/>
                <w:sz w:val="24"/>
                <w:szCs w:val="24"/>
              </w:rPr>
            </w:pPr>
          </w:p>
          <w:p w14:paraId="19146A72" w14:textId="77777777" w:rsidR="00E854E4" w:rsidRPr="00C63299" w:rsidRDefault="00E854E4" w:rsidP="00467DE5">
            <w:pPr>
              <w:rPr>
                <w:rFonts w:ascii="Times New Roman" w:hAnsi="Times New Roman"/>
                <w:b/>
                <w:sz w:val="24"/>
                <w:szCs w:val="24"/>
              </w:rPr>
            </w:pPr>
            <w:r w:rsidRPr="00C63299">
              <w:rPr>
                <w:rFonts w:ascii="Times New Roman" w:hAnsi="Times New Roman"/>
                <w:b/>
                <w:sz w:val="24"/>
                <w:szCs w:val="24"/>
              </w:rPr>
              <w:t>List of ASSET wells sampled.</w:t>
            </w:r>
          </w:p>
        </w:tc>
      </w:tr>
      <w:bookmarkEnd w:id="317"/>
      <w:tr w:rsidR="00E854E4" w:rsidRPr="00254E27" w14:paraId="6642D3F2" w14:textId="77777777" w:rsidTr="0040366A">
        <w:trPr>
          <w:trHeight w:val="407"/>
          <w:tblHeader/>
          <w:jc w:val="center"/>
        </w:trPr>
        <w:tc>
          <w:tcPr>
            <w:tcW w:w="1501" w:type="dxa"/>
            <w:tcBorders>
              <w:top w:val="double" w:sz="6" w:space="0" w:color="000000"/>
              <w:bottom w:val="single" w:sz="18" w:space="0" w:color="404040" w:themeColor="text1" w:themeTint="BF"/>
            </w:tcBorders>
            <w:shd w:val="clear" w:color="auto" w:fill="auto"/>
            <w:vAlign w:val="center"/>
          </w:tcPr>
          <w:p w14:paraId="3CE53CE0" w14:textId="77777777" w:rsidR="00E854E4" w:rsidRPr="00254E27" w:rsidRDefault="00E854E4" w:rsidP="00247443">
            <w:pPr>
              <w:pStyle w:val="NoSpacing"/>
              <w:jc w:val="center"/>
              <w:rPr>
                <w:b/>
              </w:rPr>
            </w:pPr>
            <w:r w:rsidRPr="00254E27">
              <w:rPr>
                <w:b/>
              </w:rPr>
              <w:t>LDNR Well Number</w:t>
            </w:r>
          </w:p>
        </w:tc>
        <w:tc>
          <w:tcPr>
            <w:tcW w:w="1559" w:type="dxa"/>
            <w:tcBorders>
              <w:top w:val="double" w:sz="6" w:space="0" w:color="000000"/>
              <w:bottom w:val="single" w:sz="18" w:space="0" w:color="404040" w:themeColor="text1" w:themeTint="BF"/>
            </w:tcBorders>
            <w:shd w:val="clear" w:color="auto" w:fill="auto"/>
            <w:vAlign w:val="center"/>
          </w:tcPr>
          <w:p w14:paraId="415D3976" w14:textId="77777777" w:rsidR="00E854E4" w:rsidRPr="00254E27" w:rsidRDefault="00E854E4" w:rsidP="00247443">
            <w:pPr>
              <w:pStyle w:val="NoSpacing"/>
              <w:jc w:val="center"/>
              <w:rPr>
                <w:b/>
              </w:rPr>
            </w:pPr>
            <w:r w:rsidRPr="00254E27">
              <w:rPr>
                <w:b/>
              </w:rPr>
              <w:t>Parish</w:t>
            </w:r>
          </w:p>
        </w:tc>
        <w:tc>
          <w:tcPr>
            <w:tcW w:w="1260" w:type="dxa"/>
            <w:tcBorders>
              <w:top w:val="double" w:sz="6" w:space="0" w:color="000000"/>
              <w:bottom w:val="single" w:sz="18" w:space="0" w:color="404040" w:themeColor="text1" w:themeTint="BF"/>
            </w:tcBorders>
            <w:shd w:val="clear" w:color="auto" w:fill="auto"/>
            <w:vAlign w:val="center"/>
          </w:tcPr>
          <w:p w14:paraId="307246C6" w14:textId="77777777" w:rsidR="00E854E4" w:rsidRPr="00254E27" w:rsidRDefault="00E854E4" w:rsidP="00247443">
            <w:pPr>
              <w:pStyle w:val="NoSpacing"/>
              <w:jc w:val="center"/>
              <w:rPr>
                <w:b/>
              </w:rPr>
            </w:pPr>
            <w:r w:rsidRPr="00254E27">
              <w:rPr>
                <w:b/>
              </w:rPr>
              <w:t>Date</w:t>
            </w:r>
          </w:p>
          <w:p w14:paraId="2B11EAC7" w14:textId="77777777" w:rsidR="00E854E4" w:rsidRPr="00254E27" w:rsidRDefault="00E854E4" w:rsidP="00247443">
            <w:pPr>
              <w:pStyle w:val="NoSpacing"/>
              <w:jc w:val="center"/>
              <w:rPr>
                <w:b/>
              </w:rPr>
            </w:pPr>
            <w:r w:rsidRPr="00254E27">
              <w:rPr>
                <w:b/>
              </w:rPr>
              <w:t>Sampled</w:t>
            </w:r>
          </w:p>
        </w:tc>
        <w:tc>
          <w:tcPr>
            <w:tcW w:w="2880" w:type="dxa"/>
            <w:tcBorders>
              <w:top w:val="double" w:sz="6" w:space="0" w:color="000000"/>
              <w:bottom w:val="single" w:sz="18" w:space="0" w:color="404040" w:themeColor="text1" w:themeTint="BF"/>
              <w:right w:val="single" w:sz="4" w:space="0" w:color="auto"/>
            </w:tcBorders>
            <w:shd w:val="clear" w:color="auto" w:fill="auto"/>
            <w:vAlign w:val="center"/>
          </w:tcPr>
          <w:p w14:paraId="6968ADC1" w14:textId="77777777" w:rsidR="00E854E4" w:rsidRPr="00254E27" w:rsidRDefault="00E854E4" w:rsidP="00247443">
            <w:pPr>
              <w:pStyle w:val="NoSpacing"/>
              <w:jc w:val="center"/>
              <w:rPr>
                <w:b/>
              </w:rPr>
            </w:pPr>
            <w:r w:rsidRPr="00254E27">
              <w:rPr>
                <w:b/>
              </w:rPr>
              <w:t>Owner</w:t>
            </w:r>
          </w:p>
        </w:tc>
        <w:tc>
          <w:tcPr>
            <w:tcW w:w="3240" w:type="dxa"/>
            <w:tcBorders>
              <w:top w:val="double" w:sz="6" w:space="0" w:color="000000"/>
              <w:left w:val="single" w:sz="4" w:space="0" w:color="auto"/>
              <w:bottom w:val="single" w:sz="18" w:space="0" w:color="404040" w:themeColor="text1" w:themeTint="BF"/>
            </w:tcBorders>
            <w:shd w:val="clear" w:color="auto" w:fill="auto"/>
            <w:vAlign w:val="center"/>
          </w:tcPr>
          <w:p w14:paraId="6FDEC0AB" w14:textId="77777777" w:rsidR="00E854E4" w:rsidRPr="00254E27" w:rsidRDefault="00E854E4" w:rsidP="00247443">
            <w:pPr>
              <w:pStyle w:val="NoSpacing"/>
              <w:jc w:val="center"/>
              <w:rPr>
                <w:b/>
              </w:rPr>
            </w:pPr>
            <w:r w:rsidRPr="00254E27">
              <w:rPr>
                <w:b/>
              </w:rPr>
              <w:t>Aquifer Member</w:t>
            </w:r>
          </w:p>
        </w:tc>
        <w:tc>
          <w:tcPr>
            <w:tcW w:w="810" w:type="dxa"/>
            <w:tcBorders>
              <w:top w:val="double" w:sz="6" w:space="0" w:color="000000"/>
              <w:bottom w:val="single" w:sz="18" w:space="0" w:color="404040" w:themeColor="text1" w:themeTint="BF"/>
              <w:right w:val="single" w:sz="4" w:space="0" w:color="404040" w:themeColor="text1" w:themeTint="BF"/>
            </w:tcBorders>
            <w:shd w:val="clear" w:color="auto" w:fill="auto"/>
            <w:vAlign w:val="center"/>
          </w:tcPr>
          <w:p w14:paraId="4F924E1D" w14:textId="77777777" w:rsidR="00E854E4" w:rsidRPr="00254E27" w:rsidRDefault="00E854E4" w:rsidP="00247443">
            <w:pPr>
              <w:pStyle w:val="NoSpacing"/>
              <w:jc w:val="center"/>
              <w:rPr>
                <w:b/>
              </w:rPr>
            </w:pPr>
            <w:r w:rsidRPr="00254E27">
              <w:rPr>
                <w:b/>
              </w:rPr>
              <w:t>Depth</w:t>
            </w:r>
          </w:p>
          <w:p w14:paraId="3ACBA140" w14:textId="77777777" w:rsidR="00E854E4" w:rsidRPr="00254E27" w:rsidRDefault="00E854E4" w:rsidP="00247443">
            <w:pPr>
              <w:pStyle w:val="NoSpacing"/>
              <w:jc w:val="center"/>
              <w:rPr>
                <w:b/>
              </w:rPr>
            </w:pPr>
            <w:r w:rsidRPr="00254E27">
              <w:rPr>
                <w:b/>
              </w:rPr>
              <w:t>(Feet)</w:t>
            </w:r>
          </w:p>
        </w:tc>
        <w:tc>
          <w:tcPr>
            <w:tcW w:w="1710" w:type="dxa"/>
            <w:tcBorders>
              <w:top w:val="double" w:sz="6" w:space="0" w:color="000000"/>
              <w:left w:val="single" w:sz="4" w:space="0" w:color="404040" w:themeColor="text1" w:themeTint="BF"/>
              <w:bottom w:val="single" w:sz="18" w:space="0" w:color="404040" w:themeColor="text1" w:themeTint="BF"/>
            </w:tcBorders>
            <w:shd w:val="clear" w:color="auto" w:fill="auto"/>
            <w:vAlign w:val="center"/>
          </w:tcPr>
          <w:p w14:paraId="30F5F19D" w14:textId="77777777" w:rsidR="00E854E4" w:rsidRPr="00254E27" w:rsidRDefault="00E854E4" w:rsidP="00247443">
            <w:pPr>
              <w:pStyle w:val="NoSpacing"/>
              <w:jc w:val="center"/>
              <w:rPr>
                <w:b/>
              </w:rPr>
            </w:pPr>
            <w:r w:rsidRPr="00254E27">
              <w:rPr>
                <w:b/>
              </w:rPr>
              <w:t>Well Use</w:t>
            </w:r>
          </w:p>
        </w:tc>
      </w:tr>
      <w:tr w:rsidR="00467DE5" w:rsidRPr="009239C0" w14:paraId="1C28C841" w14:textId="77777777" w:rsidTr="00467DE5">
        <w:trPr>
          <w:trHeight w:val="288"/>
          <w:jc w:val="center"/>
        </w:trPr>
        <w:tc>
          <w:tcPr>
            <w:tcW w:w="1501" w:type="dxa"/>
            <w:tcBorders>
              <w:top w:val="single" w:sz="18" w:space="0" w:color="404040" w:themeColor="text1" w:themeTint="BF"/>
              <w:bottom w:val="single" w:sz="8" w:space="0" w:color="404040" w:themeColor="text1" w:themeTint="BF"/>
            </w:tcBorders>
            <w:shd w:val="clear" w:color="auto" w:fill="auto"/>
            <w:vAlign w:val="center"/>
          </w:tcPr>
          <w:p w14:paraId="2CC9E8CC"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BO-434</w:t>
            </w:r>
          </w:p>
        </w:tc>
        <w:tc>
          <w:tcPr>
            <w:tcW w:w="1559" w:type="dxa"/>
            <w:tcBorders>
              <w:top w:val="single" w:sz="18" w:space="0" w:color="404040" w:themeColor="text1" w:themeTint="BF"/>
              <w:bottom w:val="single" w:sz="8" w:space="0" w:color="404040" w:themeColor="text1" w:themeTint="BF"/>
            </w:tcBorders>
            <w:shd w:val="clear" w:color="auto" w:fill="auto"/>
            <w:vAlign w:val="center"/>
          </w:tcPr>
          <w:p w14:paraId="58F49394"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Bossier</w:t>
            </w:r>
          </w:p>
        </w:tc>
        <w:tc>
          <w:tcPr>
            <w:tcW w:w="1260" w:type="dxa"/>
            <w:tcBorders>
              <w:top w:val="single" w:sz="18" w:space="0" w:color="404040" w:themeColor="text1" w:themeTint="BF"/>
              <w:bottom w:val="single" w:sz="8" w:space="0" w:color="404040" w:themeColor="text1" w:themeTint="BF"/>
            </w:tcBorders>
            <w:shd w:val="clear" w:color="auto" w:fill="auto"/>
            <w:vAlign w:val="center"/>
          </w:tcPr>
          <w:p w14:paraId="39CE7AD2"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8/3/2016</w:t>
            </w:r>
          </w:p>
        </w:tc>
        <w:tc>
          <w:tcPr>
            <w:tcW w:w="2880" w:type="dxa"/>
            <w:tcBorders>
              <w:top w:val="single" w:sz="18" w:space="0" w:color="404040" w:themeColor="text1" w:themeTint="BF"/>
              <w:bottom w:val="single" w:sz="8" w:space="0" w:color="404040" w:themeColor="text1" w:themeTint="BF"/>
              <w:right w:val="single" w:sz="4" w:space="0" w:color="auto"/>
            </w:tcBorders>
            <w:shd w:val="clear" w:color="auto" w:fill="auto"/>
            <w:vAlign w:val="center"/>
          </w:tcPr>
          <w:p w14:paraId="414A8CE7"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Consolidated WW#1</w:t>
            </w:r>
            <w:r w:rsidRPr="00254E27">
              <w:rPr>
                <w:rFonts w:ascii="Times New Roman" w:hAnsi="Times New Roman"/>
                <w:sz w:val="20"/>
                <w:szCs w:val="20"/>
              </w:rPr>
              <w:t xml:space="preserve"> of </w:t>
            </w:r>
            <w:r w:rsidRPr="00130384">
              <w:rPr>
                <w:rFonts w:ascii="Times New Roman" w:hAnsi="Times New Roman"/>
                <w:sz w:val="20"/>
                <w:szCs w:val="20"/>
              </w:rPr>
              <w:t>Bossier</w:t>
            </w:r>
          </w:p>
        </w:tc>
        <w:tc>
          <w:tcPr>
            <w:tcW w:w="3240" w:type="dxa"/>
            <w:tcBorders>
              <w:top w:val="single" w:sz="18" w:space="0" w:color="404040" w:themeColor="text1" w:themeTint="BF"/>
              <w:left w:val="single" w:sz="4" w:space="0" w:color="auto"/>
              <w:bottom w:val="single" w:sz="8" w:space="0" w:color="404040" w:themeColor="text1" w:themeTint="BF"/>
            </w:tcBorders>
            <w:shd w:val="clear" w:color="auto" w:fill="auto"/>
            <w:vAlign w:val="center"/>
          </w:tcPr>
          <w:p w14:paraId="640C3FC0" w14:textId="77777777" w:rsidR="00467DE5" w:rsidRPr="009239C0" w:rsidRDefault="00467DE5" w:rsidP="00467DE5">
            <w:pPr>
              <w:rPr>
                <w:rFonts w:ascii="Times New Roman" w:hAnsi="Times New Roman"/>
                <w:color w:val="000000"/>
                <w:sz w:val="20"/>
              </w:rPr>
            </w:pPr>
            <w:r w:rsidRPr="00130384">
              <w:rPr>
                <w:rFonts w:ascii="Times New Roman" w:hAnsi="Times New Roman"/>
                <w:color w:val="000000"/>
                <w:sz w:val="20"/>
                <w:szCs w:val="20"/>
              </w:rPr>
              <w:t>North Louisiana Terrace Aquifer</w:t>
            </w:r>
          </w:p>
        </w:tc>
        <w:tc>
          <w:tcPr>
            <w:tcW w:w="810" w:type="dxa"/>
            <w:tcBorders>
              <w:top w:val="single" w:sz="1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44F68DAE"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94</w:t>
            </w:r>
          </w:p>
        </w:tc>
        <w:tc>
          <w:tcPr>
            <w:tcW w:w="1710" w:type="dxa"/>
            <w:tcBorders>
              <w:top w:val="single" w:sz="1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41A61963" w14:textId="77777777" w:rsidR="00467DE5" w:rsidRPr="009239C0" w:rsidRDefault="00467DE5" w:rsidP="00467DE5">
            <w:pPr>
              <w:rPr>
                <w:rFonts w:ascii="Times New Roman" w:hAnsi="Times New Roman"/>
                <w:color w:val="000000"/>
                <w:sz w:val="20"/>
              </w:rPr>
            </w:pPr>
            <w:r w:rsidRPr="009239C0">
              <w:rPr>
                <w:rFonts w:ascii="Times New Roman" w:hAnsi="Times New Roman"/>
                <w:color w:val="000000"/>
                <w:sz w:val="20"/>
              </w:rPr>
              <w:t>Public Supply</w:t>
            </w:r>
          </w:p>
        </w:tc>
      </w:tr>
      <w:tr w:rsidR="00467DE5" w:rsidRPr="00254E27" w14:paraId="480E848D"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63971E8F"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BO-578</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377C2F96"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Bossier</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323A6CF4"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8/2/2016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06728FDB"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Village Water System</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74057569"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North Louisiana Terrace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10762779"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85</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1FD4F6D8"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52803606"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6FFFE505"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BO-7896Z</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4701DBD0"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Bossier</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2D5AA317"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8/2/2016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092F6BBF"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Private Owner</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7B452F50"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North Louisiana Terrace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2835015B"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96</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1481CC1D"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Domestic</w:t>
            </w:r>
          </w:p>
        </w:tc>
      </w:tr>
      <w:tr w:rsidR="00467DE5" w:rsidRPr="00254E27" w14:paraId="044D5295"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1BA55495"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CD-11849Z</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30AA87C9"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Caddo</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1927F194"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1/20/2016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2C6B8027"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Private Owner</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3320134A"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Red River Alluvial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7090BD6B"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47</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7BBFB345"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Domestic</w:t>
            </w:r>
          </w:p>
        </w:tc>
      </w:tr>
      <w:tr w:rsidR="00467DE5" w:rsidRPr="00130384" w14:paraId="7DADEA47"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2565E2FD" w14:textId="77777777" w:rsidR="00467DE5" w:rsidRPr="00130384" w:rsidRDefault="00467DE5" w:rsidP="00467DE5">
            <w:pPr>
              <w:rPr>
                <w:rFonts w:ascii="Times New Roman" w:hAnsi="Times New Roman"/>
                <w:sz w:val="20"/>
                <w:szCs w:val="20"/>
              </w:rPr>
            </w:pPr>
            <w:r w:rsidRPr="00130384">
              <w:rPr>
                <w:rFonts w:ascii="Times New Roman" w:hAnsi="Times New Roman"/>
                <w:sz w:val="20"/>
                <w:szCs w:val="20"/>
              </w:rPr>
              <w:t>CD-859</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50C1DAFA" w14:textId="77777777" w:rsidR="00467DE5" w:rsidRPr="00130384" w:rsidRDefault="00467DE5" w:rsidP="00467DE5">
            <w:pPr>
              <w:rPr>
                <w:rFonts w:ascii="Times New Roman" w:hAnsi="Times New Roman"/>
                <w:sz w:val="20"/>
                <w:szCs w:val="20"/>
              </w:rPr>
            </w:pPr>
            <w:r w:rsidRPr="00130384">
              <w:rPr>
                <w:rFonts w:ascii="Times New Roman" w:hAnsi="Times New Roman"/>
                <w:sz w:val="20"/>
                <w:szCs w:val="20"/>
              </w:rPr>
              <w:t>Caddo</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37FA8535" w14:textId="77777777" w:rsidR="00467DE5" w:rsidRPr="00130384" w:rsidRDefault="00467DE5" w:rsidP="00467DE5">
            <w:pPr>
              <w:jc w:val="center"/>
              <w:rPr>
                <w:rFonts w:ascii="Times New Roman" w:hAnsi="Times New Roman"/>
                <w:sz w:val="20"/>
                <w:szCs w:val="20"/>
              </w:rPr>
            </w:pPr>
            <w:r w:rsidRPr="00130384">
              <w:rPr>
                <w:rFonts w:ascii="Times New Roman" w:hAnsi="Times New Roman"/>
                <w:sz w:val="20"/>
                <w:szCs w:val="20"/>
              </w:rPr>
              <w:t>1/19/2016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20D51AAC" w14:textId="77777777" w:rsidR="00467DE5" w:rsidRPr="00130384" w:rsidRDefault="00467DE5" w:rsidP="00467DE5">
            <w:pPr>
              <w:rPr>
                <w:rFonts w:ascii="Times New Roman" w:hAnsi="Times New Roman"/>
                <w:sz w:val="20"/>
                <w:szCs w:val="20"/>
              </w:rPr>
            </w:pPr>
            <w:r w:rsidRPr="00130384">
              <w:rPr>
                <w:rFonts w:ascii="Times New Roman" w:hAnsi="Times New Roman"/>
                <w:sz w:val="20"/>
                <w:szCs w:val="20"/>
              </w:rPr>
              <w:t>East Ridge Country Club</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2A6CF8D9" w14:textId="77777777" w:rsidR="00467DE5" w:rsidRPr="00130384" w:rsidRDefault="00467DE5" w:rsidP="00467DE5">
            <w:pPr>
              <w:rPr>
                <w:rFonts w:ascii="Times New Roman" w:hAnsi="Times New Roman"/>
                <w:sz w:val="20"/>
                <w:szCs w:val="20"/>
              </w:rPr>
            </w:pPr>
            <w:r w:rsidRPr="00130384">
              <w:rPr>
                <w:rFonts w:ascii="Times New Roman" w:hAnsi="Times New Roman"/>
                <w:sz w:val="20"/>
                <w:szCs w:val="20"/>
              </w:rPr>
              <w:t>Red River Alluvial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319377CC" w14:textId="77777777" w:rsidR="00467DE5" w:rsidRPr="00130384" w:rsidRDefault="00467DE5" w:rsidP="00467DE5">
            <w:pPr>
              <w:jc w:val="right"/>
              <w:rPr>
                <w:rFonts w:ascii="Times New Roman" w:hAnsi="Times New Roman"/>
                <w:sz w:val="20"/>
                <w:szCs w:val="20"/>
              </w:rPr>
            </w:pPr>
            <w:r w:rsidRPr="00130384">
              <w:rPr>
                <w:rFonts w:ascii="Times New Roman" w:hAnsi="Times New Roman"/>
                <w:sz w:val="20"/>
                <w:szCs w:val="20"/>
              </w:rPr>
              <w:t>58</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01679438" w14:textId="77777777" w:rsidR="00467DE5" w:rsidRPr="00130384" w:rsidRDefault="00467DE5" w:rsidP="00467DE5">
            <w:pPr>
              <w:rPr>
                <w:rFonts w:ascii="Times New Roman" w:hAnsi="Times New Roman"/>
                <w:sz w:val="20"/>
                <w:szCs w:val="20"/>
              </w:rPr>
            </w:pPr>
            <w:r w:rsidRPr="00130384">
              <w:rPr>
                <w:rFonts w:ascii="Times New Roman" w:hAnsi="Times New Roman"/>
                <w:sz w:val="20"/>
                <w:szCs w:val="20"/>
              </w:rPr>
              <w:t>Irrigation</w:t>
            </w:r>
          </w:p>
        </w:tc>
      </w:tr>
      <w:tr w:rsidR="00467DE5" w:rsidRPr="00254E27" w14:paraId="6776CA6A"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1401A001"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CT-118</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1D640F45"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Catahoula</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22AA99CB"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5</w:t>
            </w:r>
            <w:r w:rsidRPr="00254E27">
              <w:rPr>
                <w:rFonts w:ascii="Times New Roman" w:hAnsi="Times New Roman"/>
                <w:sz w:val="20"/>
                <w:szCs w:val="20"/>
              </w:rPr>
              <w:t>/19/</w:t>
            </w:r>
            <w:r w:rsidRPr="00130384">
              <w:rPr>
                <w:rFonts w:ascii="Times New Roman" w:hAnsi="Times New Roman"/>
                <w:sz w:val="20"/>
                <w:szCs w:val="20"/>
              </w:rPr>
              <w:t>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05DABE6A"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City of Jonesville</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33C7AECB"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Catahoula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0E8963C3"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762</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47C4E44A"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3FEA1DAF"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5340350D"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G-342</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614006D1"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Grant</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70526A9F"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10/26/2016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24D148C7"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PPM Consultants</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0BE1CD3E"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North Louisiana Terrace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708B79EB"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49</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31D127A1"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Industrial</w:t>
            </w:r>
          </w:p>
        </w:tc>
      </w:tr>
      <w:tr w:rsidR="00467DE5" w:rsidRPr="00254E27" w14:paraId="2E3D3D9D"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1381A662"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G-432</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6FD8AEFA"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Grant</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66BDA18E"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7/6/2016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13EBC4CB"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Central Grant</w:t>
            </w:r>
            <w:r w:rsidRPr="00254E27">
              <w:rPr>
                <w:rFonts w:ascii="Times New Roman" w:hAnsi="Times New Roman"/>
                <w:sz w:val="20"/>
                <w:szCs w:val="20"/>
              </w:rPr>
              <w:t xml:space="preserve"> Water System</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56E94B0E"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North Louisiana Terrace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4EF1317A"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158</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1603E38C"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1CDEE8EA"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7E717C02"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LS-264</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62AF5FF8"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La Salle</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7D01A80C"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5/19/2016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4398D756"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City of Jena</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5989C533"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North Louisiana Terrace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155F0FE5"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105</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7AF179E9"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470F18CE"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2E9A29DB"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LS-278</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6B449005"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La Salle</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40560B60"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5/19/2016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3FFF2995"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Rogers</w:t>
            </w:r>
            <w:r w:rsidRPr="00254E27">
              <w:rPr>
                <w:rFonts w:ascii="Times New Roman" w:hAnsi="Times New Roman"/>
                <w:sz w:val="20"/>
                <w:szCs w:val="20"/>
              </w:rPr>
              <w:t xml:space="preserve"> Water </w:t>
            </w:r>
            <w:r w:rsidRPr="00130384">
              <w:rPr>
                <w:rFonts w:ascii="Times New Roman" w:hAnsi="Times New Roman"/>
                <w:sz w:val="20"/>
                <w:szCs w:val="20"/>
              </w:rPr>
              <w:t>System</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3AEB0C73"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Catahoula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66497104"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352</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2A818D1B"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35D11698"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29376211"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MO-124</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4CB9E7BD"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Morehouse</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12FC1508"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5/18/2016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6BBF7F70"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Texas Gas</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2C88D9FC" w14:textId="77777777" w:rsidR="00467DE5" w:rsidRPr="009239C0" w:rsidRDefault="00467DE5" w:rsidP="00467DE5">
            <w:pPr>
              <w:rPr>
                <w:rFonts w:ascii="Times New Roman" w:hAnsi="Times New Roman"/>
                <w:sz w:val="20"/>
              </w:rPr>
            </w:pPr>
            <w:r w:rsidRPr="00130384">
              <w:rPr>
                <w:rFonts w:ascii="Times New Roman" w:hAnsi="Times New Roman"/>
                <w:sz w:val="20"/>
                <w:szCs w:val="20"/>
              </w:rPr>
              <w:t>North Louisiana Terrace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191F5A69"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133</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62DC3B05"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33B5EC7A"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315C8EA6"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MO-364</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46D95071"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Morehouse</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19EFEC99"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5/18/2016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2454727D"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Peoples</w:t>
            </w:r>
            <w:r w:rsidRPr="00254E27">
              <w:rPr>
                <w:rFonts w:ascii="Times New Roman" w:hAnsi="Times New Roman"/>
                <w:sz w:val="20"/>
                <w:szCs w:val="20"/>
              </w:rPr>
              <w:t xml:space="preserve"> Water </w:t>
            </w:r>
            <w:r w:rsidRPr="00130384">
              <w:rPr>
                <w:rFonts w:ascii="Times New Roman" w:hAnsi="Times New Roman"/>
                <w:sz w:val="20"/>
                <w:szCs w:val="20"/>
              </w:rPr>
              <w:t>Service</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56B8F522" w14:textId="77777777" w:rsidR="00467DE5" w:rsidRPr="009239C0" w:rsidRDefault="00467DE5" w:rsidP="00467DE5">
            <w:pPr>
              <w:rPr>
                <w:rFonts w:ascii="Times New Roman" w:hAnsi="Times New Roman"/>
                <w:sz w:val="20"/>
              </w:rPr>
            </w:pPr>
            <w:r w:rsidRPr="00130384">
              <w:rPr>
                <w:rFonts w:ascii="Times New Roman" w:hAnsi="Times New Roman"/>
                <w:sz w:val="20"/>
                <w:szCs w:val="20"/>
              </w:rPr>
              <w:t>North Louisiana Terrace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10A0FD62"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154</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0B255EE3"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34DDD5C5"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653DDF22"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NA-5404Z</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11A5FAE3"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Natchitoches</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2796A0A5" w14:textId="77777777" w:rsidR="00467DE5" w:rsidRPr="00254E27" w:rsidRDefault="00467DE5" w:rsidP="00467DE5">
            <w:pPr>
              <w:jc w:val="center"/>
              <w:rPr>
                <w:rFonts w:ascii="Times New Roman" w:hAnsi="Times New Roman"/>
                <w:sz w:val="20"/>
                <w:szCs w:val="20"/>
              </w:rPr>
            </w:pPr>
            <w:r w:rsidRPr="00254E27">
              <w:rPr>
                <w:rFonts w:ascii="Times New Roman" w:hAnsi="Times New Roman"/>
                <w:sz w:val="20"/>
                <w:szCs w:val="20"/>
              </w:rPr>
              <w:t>2/</w:t>
            </w:r>
            <w:r w:rsidRPr="00130384">
              <w:rPr>
                <w:rFonts w:ascii="Times New Roman" w:hAnsi="Times New Roman"/>
                <w:sz w:val="20"/>
                <w:szCs w:val="20"/>
              </w:rPr>
              <w:t>16/2016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589DAD09"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Seven C’s Ranch</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34041CF8" w14:textId="77777777" w:rsidR="00467DE5" w:rsidRPr="009239C0" w:rsidRDefault="00467DE5" w:rsidP="00467DE5">
            <w:pPr>
              <w:rPr>
                <w:rFonts w:ascii="Times New Roman" w:hAnsi="Times New Roman"/>
                <w:sz w:val="20"/>
              </w:rPr>
            </w:pPr>
            <w:r w:rsidRPr="00130384">
              <w:rPr>
                <w:rFonts w:ascii="Times New Roman" w:hAnsi="Times New Roman"/>
                <w:sz w:val="20"/>
                <w:szCs w:val="20"/>
              </w:rPr>
              <w:t>Red River Alluvial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1CD822BF"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76</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2AB9CC42"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Domestic</w:t>
            </w:r>
          </w:p>
        </w:tc>
      </w:tr>
      <w:tr w:rsidR="00467DE5" w:rsidRPr="00254E27" w14:paraId="4FAB4E85"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3D5EBF95"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OU-5524Z</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76E888DF"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Ouachita</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51D7D9BB" w14:textId="77777777" w:rsidR="00467DE5" w:rsidRPr="00254E27" w:rsidRDefault="00467DE5" w:rsidP="00467DE5">
            <w:pPr>
              <w:jc w:val="center"/>
              <w:rPr>
                <w:rFonts w:ascii="Times New Roman" w:hAnsi="Times New Roman"/>
                <w:sz w:val="20"/>
                <w:szCs w:val="20"/>
              </w:rPr>
            </w:pPr>
            <w:r w:rsidRPr="00254E27">
              <w:rPr>
                <w:rFonts w:ascii="Times New Roman" w:hAnsi="Times New Roman"/>
                <w:sz w:val="20"/>
                <w:szCs w:val="20"/>
              </w:rPr>
              <w:t>5/</w:t>
            </w:r>
            <w:r w:rsidRPr="00130384">
              <w:rPr>
                <w:rFonts w:ascii="Times New Roman" w:hAnsi="Times New Roman"/>
                <w:sz w:val="20"/>
                <w:szCs w:val="20"/>
              </w:rPr>
              <w:t>18/2016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60C8CB8D"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Private Owner</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1235BA4A" w14:textId="77777777" w:rsidR="00467DE5" w:rsidRPr="009239C0" w:rsidRDefault="00467DE5" w:rsidP="00467DE5">
            <w:pPr>
              <w:rPr>
                <w:rFonts w:ascii="Times New Roman" w:hAnsi="Times New Roman"/>
                <w:sz w:val="20"/>
              </w:rPr>
            </w:pPr>
            <w:r w:rsidRPr="00130384">
              <w:rPr>
                <w:rFonts w:ascii="Times New Roman" w:hAnsi="Times New Roman"/>
                <w:sz w:val="20"/>
                <w:szCs w:val="20"/>
              </w:rPr>
              <w:t>North Louisiana Terrace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32386919"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95</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3924B11C"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Domestic</w:t>
            </w:r>
          </w:p>
        </w:tc>
      </w:tr>
      <w:tr w:rsidR="00467DE5" w:rsidRPr="00254E27" w14:paraId="608BDE86"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79F02BDD"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R-1113</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0DCFBE8A"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Rapides</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75CD7458"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7/</w:t>
            </w:r>
            <w:r w:rsidRPr="00254E27">
              <w:rPr>
                <w:rFonts w:ascii="Times New Roman" w:hAnsi="Times New Roman"/>
                <w:sz w:val="20"/>
                <w:szCs w:val="20"/>
              </w:rPr>
              <w:t>6/</w:t>
            </w:r>
            <w:r w:rsidRPr="00130384">
              <w:rPr>
                <w:rFonts w:ascii="Times New Roman" w:hAnsi="Times New Roman"/>
                <w:sz w:val="20"/>
                <w:szCs w:val="20"/>
              </w:rPr>
              <w:t>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65F5475B"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Pollock Area</w:t>
            </w:r>
            <w:r w:rsidRPr="00254E27">
              <w:rPr>
                <w:rFonts w:ascii="Times New Roman" w:hAnsi="Times New Roman"/>
                <w:sz w:val="20"/>
                <w:szCs w:val="20"/>
              </w:rPr>
              <w:t xml:space="preserve"> Water </w:t>
            </w:r>
            <w:r w:rsidRPr="00130384">
              <w:rPr>
                <w:rFonts w:ascii="Times New Roman" w:hAnsi="Times New Roman"/>
                <w:sz w:val="20"/>
                <w:szCs w:val="20"/>
              </w:rPr>
              <w:t>System</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0DBF63C6"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Catahoula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0263641F"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852</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3A04ADCA"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1A0DB5EB"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70E497BD"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R-1311</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0C9E1E6E"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Rapides</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290223AD" w14:textId="77777777" w:rsidR="00467DE5" w:rsidRPr="00254E27" w:rsidRDefault="00467DE5" w:rsidP="00467DE5">
            <w:pPr>
              <w:jc w:val="center"/>
              <w:rPr>
                <w:rFonts w:ascii="Times New Roman" w:hAnsi="Times New Roman"/>
                <w:sz w:val="20"/>
                <w:szCs w:val="20"/>
              </w:rPr>
            </w:pPr>
            <w:r w:rsidRPr="00254E27">
              <w:rPr>
                <w:rFonts w:ascii="Times New Roman" w:hAnsi="Times New Roman"/>
                <w:sz w:val="20"/>
                <w:szCs w:val="20"/>
              </w:rPr>
              <w:t>6/16/</w:t>
            </w:r>
            <w:r w:rsidRPr="00130384">
              <w:rPr>
                <w:rFonts w:ascii="Times New Roman" w:hAnsi="Times New Roman"/>
                <w:sz w:val="20"/>
                <w:szCs w:val="20"/>
              </w:rPr>
              <w:t>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521F62C9"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Lena Water System, Inc.</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191DA90A" w14:textId="77777777" w:rsidR="00467DE5" w:rsidRPr="009239C0" w:rsidRDefault="00467DE5" w:rsidP="00467DE5">
            <w:pPr>
              <w:rPr>
                <w:rFonts w:ascii="Times New Roman" w:hAnsi="Times New Roman"/>
                <w:sz w:val="20"/>
              </w:rPr>
            </w:pPr>
            <w:r w:rsidRPr="00130384">
              <w:rPr>
                <w:rFonts w:ascii="Times New Roman" w:hAnsi="Times New Roman"/>
                <w:sz w:val="20"/>
                <w:szCs w:val="20"/>
              </w:rPr>
              <w:t>Catahoula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21EAAD51"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514</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4307B73F"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0CE810F4" w14:textId="77777777" w:rsidTr="00467DE5">
        <w:trPr>
          <w:trHeight w:val="288"/>
          <w:jc w:val="center"/>
        </w:trPr>
        <w:tc>
          <w:tcPr>
            <w:tcW w:w="1501" w:type="dxa"/>
            <w:tcBorders>
              <w:top w:val="single" w:sz="8" w:space="0" w:color="404040" w:themeColor="text1" w:themeTint="BF"/>
              <w:bottom w:val="single" w:sz="8" w:space="0" w:color="404040" w:themeColor="text1" w:themeTint="BF"/>
            </w:tcBorders>
            <w:shd w:val="clear" w:color="auto" w:fill="auto"/>
            <w:vAlign w:val="center"/>
          </w:tcPr>
          <w:p w14:paraId="1B08BD88"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RR-254</w:t>
            </w:r>
          </w:p>
        </w:tc>
        <w:tc>
          <w:tcPr>
            <w:tcW w:w="1559" w:type="dxa"/>
            <w:tcBorders>
              <w:top w:val="single" w:sz="8" w:space="0" w:color="404040" w:themeColor="text1" w:themeTint="BF"/>
              <w:bottom w:val="single" w:sz="8" w:space="0" w:color="404040" w:themeColor="text1" w:themeTint="BF"/>
            </w:tcBorders>
            <w:shd w:val="clear" w:color="auto" w:fill="auto"/>
            <w:vAlign w:val="center"/>
          </w:tcPr>
          <w:p w14:paraId="395BD6FC"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Red River</w:t>
            </w:r>
          </w:p>
        </w:tc>
        <w:tc>
          <w:tcPr>
            <w:tcW w:w="1260" w:type="dxa"/>
            <w:tcBorders>
              <w:top w:val="single" w:sz="8" w:space="0" w:color="404040" w:themeColor="text1" w:themeTint="BF"/>
              <w:bottom w:val="single" w:sz="8" w:space="0" w:color="404040" w:themeColor="text1" w:themeTint="BF"/>
            </w:tcBorders>
            <w:shd w:val="clear" w:color="auto" w:fill="auto"/>
            <w:vAlign w:val="center"/>
          </w:tcPr>
          <w:p w14:paraId="13534D74"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8/3/2016</w:t>
            </w:r>
          </w:p>
        </w:tc>
        <w:tc>
          <w:tcPr>
            <w:tcW w:w="2880" w:type="dxa"/>
            <w:tcBorders>
              <w:top w:val="single" w:sz="8" w:space="0" w:color="404040" w:themeColor="text1" w:themeTint="BF"/>
              <w:bottom w:val="single" w:sz="8" w:space="0" w:color="404040" w:themeColor="text1" w:themeTint="BF"/>
              <w:right w:val="single" w:sz="4" w:space="0" w:color="auto"/>
            </w:tcBorders>
            <w:shd w:val="clear" w:color="auto" w:fill="auto"/>
            <w:vAlign w:val="center"/>
          </w:tcPr>
          <w:p w14:paraId="7DCF0EB0"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East Cross Water System</w:t>
            </w:r>
          </w:p>
        </w:tc>
        <w:tc>
          <w:tcPr>
            <w:tcW w:w="3240" w:type="dxa"/>
            <w:tcBorders>
              <w:top w:val="single" w:sz="8" w:space="0" w:color="404040" w:themeColor="text1" w:themeTint="BF"/>
              <w:left w:val="single" w:sz="4" w:space="0" w:color="auto"/>
              <w:bottom w:val="single" w:sz="8" w:space="0" w:color="404040" w:themeColor="text1" w:themeTint="BF"/>
            </w:tcBorders>
            <w:shd w:val="clear" w:color="auto" w:fill="auto"/>
            <w:vAlign w:val="center"/>
          </w:tcPr>
          <w:p w14:paraId="0B7374F2" w14:textId="77777777" w:rsidR="00467DE5" w:rsidRPr="009239C0" w:rsidRDefault="00467DE5" w:rsidP="00467DE5">
            <w:pPr>
              <w:rPr>
                <w:rFonts w:ascii="Times New Roman" w:hAnsi="Times New Roman"/>
                <w:sz w:val="20"/>
              </w:rPr>
            </w:pPr>
            <w:r w:rsidRPr="00130384">
              <w:rPr>
                <w:rFonts w:ascii="Times New Roman" w:hAnsi="Times New Roman"/>
                <w:sz w:val="20"/>
                <w:szCs w:val="20"/>
              </w:rPr>
              <w:t>North Louisiana Terrace Aquifer</w:t>
            </w:r>
          </w:p>
        </w:tc>
        <w:tc>
          <w:tcPr>
            <w:tcW w:w="810"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auto"/>
            <w:vAlign w:val="center"/>
          </w:tcPr>
          <w:p w14:paraId="675A16E4"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93</w:t>
            </w:r>
          </w:p>
        </w:tc>
        <w:tc>
          <w:tcPr>
            <w:tcW w:w="1710" w:type="dxa"/>
            <w:tcBorders>
              <w:top w:val="single" w:sz="8" w:space="0" w:color="404040" w:themeColor="text1" w:themeTint="BF"/>
              <w:left w:val="single" w:sz="4" w:space="0" w:color="404040" w:themeColor="text1" w:themeTint="BF"/>
              <w:bottom w:val="single" w:sz="8" w:space="0" w:color="404040" w:themeColor="text1" w:themeTint="BF"/>
            </w:tcBorders>
            <w:shd w:val="clear" w:color="auto" w:fill="auto"/>
            <w:vAlign w:val="center"/>
          </w:tcPr>
          <w:p w14:paraId="062D24C3"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r w:rsidR="00467DE5" w:rsidRPr="00254E27" w14:paraId="57EF967C" w14:textId="77777777" w:rsidTr="00467DE5">
        <w:trPr>
          <w:trHeight w:val="288"/>
          <w:jc w:val="center"/>
        </w:trPr>
        <w:tc>
          <w:tcPr>
            <w:tcW w:w="1501" w:type="dxa"/>
            <w:tcBorders>
              <w:top w:val="single" w:sz="8" w:space="0" w:color="404040" w:themeColor="text1" w:themeTint="BF"/>
              <w:bottom w:val="double" w:sz="6" w:space="0" w:color="000000"/>
            </w:tcBorders>
            <w:shd w:val="clear" w:color="auto" w:fill="auto"/>
            <w:vAlign w:val="center"/>
          </w:tcPr>
          <w:p w14:paraId="3DDF1863"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V-434</w:t>
            </w:r>
          </w:p>
        </w:tc>
        <w:tc>
          <w:tcPr>
            <w:tcW w:w="1559" w:type="dxa"/>
            <w:tcBorders>
              <w:top w:val="single" w:sz="8" w:space="0" w:color="404040" w:themeColor="text1" w:themeTint="BF"/>
              <w:bottom w:val="double" w:sz="6" w:space="0" w:color="000000"/>
            </w:tcBorders>
            <w:shd w:val="clear" w:color="auto" w:fill="auto"/>
            <w:vAlign w:val="center"/>
          </w:tcPr>
          <w:p w14:paraId="32B76D33" w14:textId="77777777" w:rsidR="00467DE5" w:rsidRPr="00254E27" w:rsidRDefault="00467DE5" w:rsidP="00467DE5">
            <w:pPr>
              <w:rPr>
                <w:rFonts w:ascii="Times New Roman" w:hAnsi="Times New Roman"/>
                <w:sz w:val="20"/>
                <w:szCs w:val="20"/>
              </w:rPr>
            </w:pPr>
            <w:r w:rsidRPr="00130384">
              <w:rPr>
                <w:rFonts w:ascii="Times New Roman" w:hAnsi="Times New Roman"/>
                <w:sz w:val="20"/>
                <w:szCs w:val="20"/>
              </w:rPr>
              <w:t>Vernon</w:t>
            </w:r>
          </w:p>
        </w:tc>
        <w:tc>
          <w:tcPr>
            <w:tcW w:w="1260" w:type="dxa"/>
            <w:tcBorders>
              <w:top w:val="single" w:sz="8" w:space="0" w:color="404040" w:themeColor="text1" w:themeTint="BF"/>
              <w:bottom w:val="double" w:sz="6" w:space="0" w:color="000000"/>
            </w:tcBorders>
            <w:shd w:val="clear" w:color="auto" w:fill="auto"/>
            <w:vAlign w:val="center"/>
          </w:tcPr>
          <w:p w14:paraId="41E51232" w14:textId="77777777" w:rsidR="00467DE5" w:rsidRPr="00254E27" w:rsidRDefault="00467DE5" w:rsidP="00467DE5">
            <w:pPr>
              <w:jc w:val="center"/>
              <w:rPr>
                <w:rFonts w:ascii="Times New Roman" w:hAnsi="Times New Roman"/>
                <w:sz w:val="20"/>
                <w:szCs w:val="20"/>
              </w:rPr>
            </w:pPr>
            <w:r w:rsidRPr="00130384">
              <w:rPr>
                <w:rFonts w:ascii="Times New Roman" w:hAnsi="Times New Roman"/>
                <w:sz w:val="20"/>
                <w:szCs w:val="20"/>
              </w:rPr>
              <w:t>9/7/2016</w:t>
            </w:r>
          </w:p>
        </w:tc>
        <w:tc>
          <w:tcPr>
            <w:tcW w:w="2880" w:type="dxa"/>
            <w:tcBorders>
              <w:top w:val="single" w:sz="8" w:space="0" w:color="404040" w:themeColor="text1" w:themeTint="BF"/>
              <w:bottom w:val="double" w:sz="6" w:space="0" w:color="000000"/>
              <w:right w:val="single" w:sz="4" w:space="0" w:color="auto"/>
            </w:tcBorders>
            <w:shd w:val="clear" w:color="auto" w:fill="auto"/>
            <w:vAlign w:val="center"/>
          </w:tcPr>
          <w:p w14:paraId="0BF7EBBF"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 xml:space="preserve">Town of </w:t>
            </w:r>
            <w:r w:rsidRPr="00130384">
              <w:rPr>
                <w:rFonts w:ascii="Times New Roman" w:hAnsi="Times New Roman"/>
                <w:sz w:val="20"/>
                <w:szCs w:val="20"/>
              </w:rPr>
              <w:t>Anacoco</w:t>
            </w:r>
          </w:p>
        </w:tc>
        <w:tc>
          <w:tcPr>
            <w:tcW w:w="3240" w:type="dxa"/>
            <w:tcBorders>
              <w:top w:val="single" w:sz="8" w:space="0" w:color="404040" w:themeColor="text1" w:themeTint="BF"/>
              <w:left w:val="single" w:sz="4" w:space="0" w:color="auto"/>
              <w:bottom w:val="double" w:sz="6" w:space="0" w:color="000000"/>
            </w:tcBorders>
            <w:shd w:val="clear" w:color="auto" w:fill="auto"/>
            <w:vAlign w:val="center"/>
          </w:tcPr>
          <w:p w14:paraId="411BC139" w14:textId="77777777" w:rsidR="00467DE5" w:rsidRPr="009239C0" w:rsidRDefault="00467DE5" w:rsidP="00467DE5">
            <w:pPr>
              <w:rPr>
                <w:rFonts w:ascii="Times New Roman" w:hAnsi="Times New Roman"/>
                <w:sz w:val="20"/>
              </w:rPr>
            </w:pPr>
            <w:r w:rsidRPr="00130384">
              <w:rPr>
                <w:rFonts w:ascii="Times New Roman" w:hAnsi="Times New Roman"/>
                <w:sz w:val="20"/>
                <w:szCs w:val="20"/>
              </w:rPr>
              <w:t>Catahoula Aquifer</w:t>
            </w:r>
          </w:p>
        </w:tc>
        <w:tc>
          <w:tcPr>
            <w:tcW w:w="810" w:type="dxa"/>
            <w:tcBorders>
              <w:top w:val="single" w:sz="8" w:space="0" w:color="404040" w:themeColor="text1" w:themeTint="BF"/>
              <w:bottom w:val="double" w:sz="6" w:space="0" w:color="000000"/>
              <w:right w:val="single" w:sz="4" w:space="0" w:color="404040" w:themeColor="text1" w:themeTint="BF"/>
            </w:tcBorders>
            <w:shd w:val="clear" w:color="auto" w:fill="auto"/>
            <w:vAlign w:val="center"/>
          </w:tcPr>
          <w:p w14:paraId="60D08272" w14:textId="77777777" w:rsidR="00467DE5" w:rsidRPr="00254E27" w:rsidRDefault="00467DE5" w:rsidP="00467DE5">
            <w:pPr>
              <w:jc w:val="right"/>
              <w:rPr>
                <w:rFonts w:ascii="Times New Roman" w:hAnsi="Times New Roman"/>
                <w:sz w:val="20"/>
                <w:szCs w:val="20"/>
              </w:rPr>
            </w:pPr>
            <w:r w:rsidRPr="00130384">
              <w:rPr>
                <w:rFonts w:ascii="Times New Roman" w:hAnsi="Times New Roman"/>
                <w:sz w:val="20"/>
                <w:szCs w:val="20"/>
              </w:rPr>
              <w:t>910</w:t>
            </w:r>
          </w:p>
        </w:tc>
        <w:tc>
          <w:tcPr>
            <w:tcW w:w="1710" w:type="dxa"/>
            <w:tcBorders>
              <w:top w:val="single" w:sz="8" w:space="0" w:color="404040" w:themeColor="text1" w:themeTint="BF"/>
              <w:left w:val="single" w:sz="4" w:space="0" w:color="404040" w:themeColor="text1" w:themeTint="BF"/>
              <w:bottom w:val="double" w:sz="6" w:space="0" w:color="000000"/>
            </w:tcBorders>
            <w:shd w:val="clear" w:color="auto" w:fill="auto"/>
            <w:vAlign w:val="center"/>
          </w:tcPr>
          <w:p w14:paraId="3A2927FB" w14:textId="77777777" w:rsidR="00467DE5" w:rsidRPr="00254E27" w:rsidRDefault="00467DE5" w:rsidP="00467DE5">
            <w:pPr>
              <w:rPr>
                <w:rFonts w:ascii="Times New Roman" w:hAnsi="Times New Roman"/>
                <w:sz w:val="20"/>
                <w:szCs w:val="20"/>
              </w:rPr>
            </w:pPr>
            <w:r w:rsidRPr="00254E27">
              <w:rPr>
                <w:rFonts w:ascii="Times New Roman" w:hAnsi="Times New Roman"/>
                <w:sz w:val="20"/>
                <w:szCs w:val="20"/>
              </w:rPr>
              <w:t>Public Supply</w:t>
            </w:r>
          </w:p>
        </w:tc>
      </w:tr>
    </w:tbl>
    <w:p w14:paraId="1D6CE5C5" w14:textId="77777777" w:rsidR="00E854E4" w:rsidRDefault="00E854E4" w:rsidP="009D6849"/>
    <w:p w14:paraId="75B77E6B" w14:textId="77777777" w:rsidR="00E854E4" w:rsidRDefault="00E854E4">
      <w:pPr>
        <w:spacing w:after="200" w:line="276" w:lineRule="auto"/>
      </w:pPr>
      <w:r>
        <w:br w:type="page"/>
      </w:r>
    </w:p>
    <w:p w14:paraId="1B79D67E" w14:textId="77777777" w:rsidR="00E854E4" w:rsidRPr="004263FC" w:rsidRDefault="00E854E4" w:rsidP="009D6849"/>
    <w:p w14:paraId="752E18D6" w14:textId="77777777" w:rsidR="00E854E4" w:rsidRPr="004263FC" w:rsidRDefault="00E854E4" w:rsidP="009D6849">
      <w:pPr>
        <w:pStyle w:val="NoSpacing"/>
      </w:pPr>
    </w:p>
    <w:p w14:paraId="047BB0C6" w14:textId="77777777" w:rsidR="00E854E4" w:rsidRDefault="00E854E4" w:rsidP="009D6849">
      <w:pPr>
        <w:sectPr w:rsidR="00E854E4" w:rsidSect="002B3F23">
          <w:footnotePr>
            <w:pos w:val="beneathText"/>
          </w:footnotePr>
          <w:pgSz w:w="15840" w:h="12240" w:orient="landscape" w:code="1"/>
          <w:pgMar w:top="1296" w:right="1440" w:bottom="1296" w:left="1440" w:header="720" w:footer="547" w:gutter="0"/>
          <w:cols w:space="720"/>
          <w:docGrid w:linePitch="360"/>
        </w:sectPr>
      </w:pPr>
    </w:p>
    <w:tbl>
      <w:tblPr>
        <w:tblW w:w="1295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144" w:type="dxa"/>
        </w:tblCellMar>
        <w:tblLook w:val="0000" w:firstRow="0" w:lastRow="0" w:firstColumn="0" w:lastColumn="0" w:noHBand="0" w:noVBand="0"/>
      </w:tblPr>
      <w:tblGrid>
        <w:gridCol w:w="1270"/>
        <w:gridCol w:w="557"/>
        <w:gridCol w:w="628"/>
        <w:gridCol w:w="890"/>
        <w:gridCol w:w="716"/>
        <w:gridCol w:w="10"/>
        <w:gridCol w:w="636"/>
        <w:gridCol w:w="716"/>
        <w:gridCol w:w="657"/>
        <w:gridCol w:w="553"/>
        <w:gridCol w:w="639"/>
        <w:gridCol w:w="826"/>
        <w:gridCol w:w="676"/>
        <w:gridCol w:w="644"/>
        <w:gridCol w:w="913"/>
        <w:gridCol w:w="644"/>
        <w:gridCol w:w="644"/>
        <w:gridCol w:w="644"/>
        <w:gridCol w:w="694"/>
      </w:tblGrid>
      <w:tr w:rsidR="008F73BE" w:rsidRPr="008F73BE" w14:paraId="566E97D8" w14:textId="77777777" w:rsidTr="008F73BE">
        <w:trPr>
          <w:trHeight w:val="356"/>
          <w:tblHeader/>
          <w:jc w:val="center"/>
        </w:trPr>
        <w:tc>
          <w:tcPr>
            <w:tcW w:w="12957" w:type="dxa"/>
            <w:gridSpan w:val="19"/>
            <w:tcBorders>
              <w:top w:val="nil"/>
              <w:left w:val="nil"/>
              <w:bottom w:val="double" w:sz="6" w:space="0" w:color="000000"/>
              <w:right w:val="nil"/>
            </w:tcBorders>
            <w:shd w:val="clear" w:color="auto" w:fill="auto"/>
            <w:vAlign w:val="center"/>
          </w:tcPr>
          <w:p w14:paraId="788E11EA" w14:textId="77777777" w:rsidR="008F73BE" w:rsidRPr="008F73BE" w:rsidRDefault="008F73BE" w:rsidP="008F73BE">
            <w:pPr>
              <w:jc w:val="center"/>
              <w:rPr>
                <w:rFonts w:ascii="Times New Roman" w:hAnsi="Times New Roman"/>
                <w:b/>
                <w:sz w:val="20"/>
                <w:szCs w:val="20"/>
              </w:rPr>
            </w:pPr>
            <w:bookmarkStart w:id="318" w:name="_Toc252871123"/>
            <w:bookmarkStart w:id="319" w:name="Table_4_1_6"/>
            <w:r w:rsidRPr="008F73BE">
              <w:rPr>
                <w:rFonts w:ascii="Times New Roman" w:hAnsi="Times New Roman"/>
                <w:b/>
                <w:sz w:val="20"/>
                <w:szCs w:val="20"/>
              </w:rPr>
              <w:t>Table 4.1.6</w:t>
            </w:r>
          </w:p>
          <w:bookmarkEnd w:id="318"/>
          <w:p w14:paraId="7D523956" w14:textId="77777777" w:rsidR="008F73BE" w:rsidRPr="008F73BE" w:rsidRDefault="008F73BE" w:rsidP="008F73BE">
            <w:pPr>
              <w:jc w:val="left"/>
              <w:rPr>
                <w:rFonts w:ascii="Times New Roman" w:hAnsi="Times New Roman"/>
                <w:b/>
                <w:sz w:val="20"/>
                <w:szCs w:val="20"/>
              </w:rPr>
            </w:pPr>
            <w:r w:rsidRPr="008F73BE">
              <w:rPr>
                <w:rFonts w:ascii="Times New Roman" w:hAnsi="Times New Roman"/>
                <w:b/>
                <w:sz w:val="20"/>
                <w:szCs w:val="20"/>
              </w:rPr>
              <w:t xml:space="preserve"> Field measurements and conventional laboratory analytical results for parameters sampled.</w:t>
            </w:r>
          </w:p>
        </w:tc>
      </w:tr>
      <w:bookmarkEnd w:id="319"/>
      <w:tr w:rsidR="008F73BE" w:rsidRPr="008F73BE" w14:paraId="757FF6C2" w14:textId="77777777" w:rsidTr="008F73BE">
        <w:trPr>
          <w:trHeight w:val="288"/>
          <w:tblHeader/>
          <w:jc w:val="center"/>
        </w:trPr>
        <w:tc>
          <w:tcPr>
            <w:tcW w:w="1270" w:type="dxa"/>
            <w:vMerge w:val="restart"/>
            <w:tcBorders>
              <w:top w:val="single" w:sz="4" w:space="0" w:color="auto"/>
              <w:left w:val="double" w:sz="6" w:space="0" w:color="000000"/>
              <w:bottom w:val="single" w:sz="6" w:space="0" w:color="000000"/>
              <w:right w:val="single" w:sz="12" w:space="0" w:color="auto"/>
            </w:tcBorders>
            <w:shd w:val="clear" w:color="auto" w:fill="auto"/>
            <w:vAlign w:val="center"/>
          </w:tcPr>
          <w:p w14:paraId="6BC42031"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Field, Analytical Parameters, and Units</w:t>
            </w:r>
          </w:p>
        </w:tc>
        <w:tc>
          <w:tcPr>
            <w:tcW w:w="3437" w:type="dxa"/>
            <w:gridSpan w:val="6"/>
            <w:tcBorders>
              <w:top w:val="single" w:sz="12" w:space="0" w:color="auto"/>
              <w:left w:val="single" w:sz="12" w:space="0" w:color="auto"/>
              <w:bottom w:val="single" w:sz="4" w:space="0" w:color="auto"/>
              <w:right w:val="single" w:sz="12" w:space="0" w:color="auto"/>
            </w:tcBorders>
            <w:shd w:val="clear" w:color="auto" w:fill="auto"/>
            <w:vAlign w:val="center"/>
          </w:tcPr>
          <w:p w14:paraId="5E13F920" w14:textId="77777777" w:rsidR="008F73BE" w:rsidRPr="008F73BE" w:rsidRDefault="008F73BE" w:rsidP="008F73BE">
            <w:pPr>
              <w:ind w:left="-90"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Field Measures</w:t>
            </w:r>
          </w:p>
        </w:tc>
        <w:tc>
          <w:tcPr>
            <w:tcW w:w="8250" w:type="dxa"/>
            <w:gridSpan w:val="12"/>
            <w:tcBorders>
              <w:top w:val="double" w:sz="6" w:space="0" w:color="000000"/>
              <w:left w:val="single" w:sz="12" w:space="0" w:color="auto"/>
              <w:bottom w:val="single" w:sz="4" w:space="0" w:color="auto"/>
              <w:right w:val="double" w:sz="6" w:space="0" w:color="000000"/>
            </w:tcBorders>
            <w:shd w:val="clear" w:color="auto" w:fill="auto"/>
            <w:vAlign w:val="center"/>
          </w:tcPr>
          <w:p w14:paraId="3F492E3F"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color w:val="000000" w:themeColor="text1"/>
                <w:sz w:val="18"/>
                <w:szCs w:val="18"/>
              </w:rPr>
              <w:t>Conventional Laboratory Parameters</w:t>
            </w:r>
          </w:p>
        </w:tc>
      </w:tr>
      <w:tr w:rsidR="008F73BE" w:rsidRPr="008F73BE" w14:paraId="746D0CFC" w14:textId="77777777" w:rsidTr="008F73BE">
        <w:trPr>
          <w:trHeight w:val="579"/>
          <w:tblHeader/>
          <w:jc w:val="center"/>
        </w:trPr>
        <w:tc>
          <w:tcPr>
            <w:tcW w:w="1270" w:type="dxa"/>
            <w:vMerge/>
            <w:tcBorders>
              <w:top w:val="single" w:sz="6" w:space="0" w:color="000000"/>
              <w:left w:val="double" w:sz="6" w:space="0" w:color="000000"/>
              <w:bottom w:val="single" w:sz="6" w:space="0" w:color="000000"/>
              <w:right w:val="single" w:sz="12" w:space="0" w:color="000000" w:themeColor="text1"/>
            </w:tcBorders>
            <w:shd w:val="clear" w:color="auto" w:fill="auto"/>
            <w:vAlign w:val="center"/>
          </w:tcPr>
          <w:p w14:paraId="492A6271" w14:textId="77777777" w:rsidR="008F73BE" w:rsidRPr="008F73BE" w:rsidRDefault="008F73BE" w:rsidP="008F73BE">
            <w:pPr>
              <w:jc w:val="center"/>
              <w:rPr>
                <w:rFonts w:ascii="Times New Roman" w:hAnsi="Times New Roman"/>
                <w:b/>
                <w:color w:val="000000" w:themeColor="text1"/>
                <w:sz w:val="18"/>
                <w:szCs w:val="18"/>
              </w:rPr>
            </w:pPr>
          </w:p>
        </w:tc>
        <w:tc>
          <w:tcPr>
            <w:tcW w:w="557" w:type="dxa"/>
            <w:tcBorders>
              <w:top w:val="single" w:sz="2" w:space="0" w:color="000000" w:themeColor="text1"/>
              <w:left w:val="single" w:sz="12" w:space="0" w:color="000000" w:themeColor="text1"/>
              <w:bottom w:val="single" w:sz="2" w:space="0" w:color="000000"/>
              <w:right w:val="single" w:sz="2" w:space="0" w:color="000000" w:themeColor="text1"/>
            </w:tcBorders>
            <w:shd w:val="clear" w:color="auto" w:fill="auto"/>
            <w:vAlign w:val="center"/>
          </w:tcPr>
          <w:p w14:paraId="7A0F6D87" w14:textId="77777777" w:rsidR="008F73BE" w:rsidRPr="008F73BE" w:rsidRDefault="008F73BE" w:rsidP="008F73BE">
            <w:pPr>
              <w:ind w:left="-90"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pH</w:t>
            </w:r>
          </w:p>
          <w:p w14:paraId="3CE9C423" w14:textId="77777777" w:rsidR="008F73BE" w:rsidRPr="008F73BE" w:rsidRDefault="008F73BE" w:rsidP="008F73BE">
            <w:pPr>
              <w:ind w:left="-90"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SU</w:t>
            </w:r>
          </w:p>
        </w:tc>
        <w:tc>
          <w:tcPr>
            <w:tcW w:w="628" w:type="dxa"/>
            <w:tcBorders>
              <w:top w:val="single" w:sz="4" w:space="0" w:color="auto"/>
              <w:left w:val="single" w:sz="2" w:space="0" w:color="000000" w:themeColor="text1"/>
              <w:bottom w:val="single" w:sz="4" w:space="0" w:color="404040" w:themeColor="text1" w:themeTint="BF"/>
              <w:right w:val="single" w:sz="4" w:space="0" w:color="404040" w:themeColor="text1" w:themeTint="BF"/>
            </w:tcBorders>
            <w:shd w:val="clear" w:color="auto" w:fill="auto"/>
            <w:vAlign w:val="center"/>
          </w:tcPr>
          <w:p w14:paraId="6F16425C" w14:textId="77777777" w:rsidR="008F73BE" w:rsidRPr="008F73BE" w:rsidRDefault="008F73BE" w:rsidP="008F73BE">
            <w:pPr>
              <w:ind w:left="-90"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Sal.</w:t>
            </w:r>
          </w:p>
          <w:p w14:paraId="43FCC6D9" w14:textId="77777777" w:rsidR="008F73BE" w:rsidRPr="008F73BE" w:rsidRDefault="008F73BE" w:rsidP="008F73BE">
            <w:pPr>
              <w:ind w:left="-90"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ppth</w:t>
            </w:r>
          </w:p>
        </w:tc>
        <w:tc>
          <w:tcPr>
            <w:tcW w:w="890"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53653D63" w14:textId="77777777" w:rsidR="008F73BE" w:rsidRPr="008F73BE" w:rsidRDefault="008F73BE" w:rsidP="008F73BE">
            <w:pPr>
              <w:ind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Sp. Cond.</w:t>
            </w:r>
          </w:p>
          <w:p w14:paraId="6DF0CE89" w14:textId="77777777" w:rsidR="008F73BE" w:rsidRPr="008F73BE" w:rsidRDefault="008F73BE" w:rsidP="008F73BE">
            <w:pPr>
              <w:ind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mmhos</w:t>
            </w:r>
          </w:p>
        </w:tc>
        <w:tc>
          <w:tcPr>
            <w:tcW w:w="716"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4A305A3A" w14:textId="77777777" w:rsidR="008F73BE" w:rsidRPr="008F73BE" w:rsidRDefault="008F73BE" w:rsidP="008F73BE">
            <w:pPr>
              <w:ind w:left="-90"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TDS</w:t>
            </w:r>
          </w:p>
          <w:p w14:paraId="3C0231AC" w14:textId="77777777" w:rsidR="008F73BE" w:rsidRPr="008F73BE" w:rsidRDefault="008F73BE" w:rsidP="008F73BE">
            <w:pPr>
              <w:ind w:left="-90"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g/L</w:t>
            </w:r>
          </w:p>
        </w:tc>
        <w:tc>
          <w:tcPr>
            <w:tcW w:w="646" w:type="dxa"/>
            <w:gridSpan w:val="2"/>
            <w:tcBorders>
              <w:top w:val="single" w:sz="4" w:space="0" w:color="auto"/>
              <w:left w:val="single" w:sz="4" w:space="0" w:color="404040" w:themeColor="text1" w:themeTint="BF"/>
              <w:bottom w:val="single" w:sz="4" w:space="0" w:color="404040" w:themeColor="text1" w:themeTint="BF"/>
              <w:right w:val="single" w:sz="12" w:space="0" w:color="auto"/>
            </w:tcBorders>
            <w:shd w:val="clear" w:color="auto" w:fill="auto"/>
            <w:vAlign w:val="center"/>
          </w:tcPr>
          <w:p w14:paraId="3B385BB7" w14:textId="77777777" w:rsidR="008F73BE" w:rsidRPr="008F73BE" w:rsidRDefault="008F73BE" w:rsidP="008F73BE">
            <w:pPr>
              <w:ind w:left="-90"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Temp</w:t>
            </w:r>
          </w:p>
          <w:p w14:paraId="7C235936" w14:textId="77777777" w:rsidR="008F73BE" w:rsidRPr="008F73BE" w:rsidRDefault="008F73BE" w:rsidP="008F73BE">
            <w:pPr>
              <w:ind w:left="-90"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Deg. C</w:t>
            </w:r>
          </w:p>
        </w:tc>
        <w:tc>
          <w:tcPr>
            <w:tcW w:w="716" w:type="dxa"/>
            <w:tcBorders>
              <w:top w:val="single" w:sz="4" w:space="0" w:color="auto"/>
              <w:left w:val="single" w:sz="12" w:space="0" w:color="auto"/>
              <w:bottom w:val="single" w:sz="4" w:space="0" w:color="404040" w:themeColor="text1" w:themeTint="BF"/>
              <w:right w:val="single" w:sz="4" w:space="0" w:color="404040" w:themeColor="text1" w:themeTint="BF"/>
            </w:tcBorders>
            <w:shd w:val="clear" w:color="auto" w:fill="auto"/>
            <w:vAlign w:val="center"/>
          </w:tcPr>
          <w:p w14:paraId="732275BC"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Alk</w:t>
            </w:r>
          </w:p>
          <w:p w14:paraId="0C0B96B9" w14:textId="77777777" w:rsidR="008F73BE" w:rsidRPr="008F73BE" w:rsidRDefault="008F73BE" w:rsidP="008F73BE">
            <w:pPr>
              <w:ind w:right="-108"/>
              <w:jc w:val="center"/>
              <w:rPr>
                <w:rFonts w:ascii="Times New Roman" w:hAnsi="Times New Roman"/>
                <w:b/>
                <w:sz w:val="18"/>
                <w:szCs w:val="18"/>
              </w:rPr>
            </w:pPr>
            <w:r w:rsidRPr="008F73BE">
              <w:rPr>
                <w:rFonts w:ascii="Times New Roman" w:hAnsi="Times New Roman"/>
                <w:b/>
                <w:sz w:val="18"/>
                <w:szCs w:val="18"/>
              </w:rPr>
              <w:t>mg/L</w:t>
            </w:r>
          </w:p>
        </w:tc>
        <w:tc>
          <w:tcPr>
            <w:tcW w:w="657"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33A20090"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Cl</w:t>
            </w:r>
          </w:p>
          <w:p w14:paraId="68FC677B"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mg/L</w:t>
            </w:r>
          </w:p>
        </w:tc>
        <w:tc>
          <w:tcPr>
            <w:tcW w:w="553"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361ACB5A" w14:textId="77777777" w:rsidR="008F73BE" w:rsidRPr="008F73BE" w:rsidRDefault="008F73BE" w:rsidP="008F73BE">
            <w:pPr>
              <w:ind w:left="-90" w:right="-144"/>
              <w:jc w:val="center"/>
              <w:rPr>
                <w:rFonts w:ascii="Times New Roman" w:hAnsi="Times New Roman"/>
                <w:b/>
                <w:sz w:val="18"/>
                <w:szCs w:val="18"/>
              </w:rPr>
            </w:pPr>
            <w:r w:rsidRPr="008F73BE">
              <w:rPr>
                <w:rFonts w:ascii="Times New Roman" w:hAnsi="Times New Roman"/>
                <w:b/>
                <w:sz w:val="18"/>
                <w:szCs w:val="18"/>
              </w:rPr>
              <w:t>Color</w:t>
            </w:r>
          </w:p>
          <w:p w14:paraId="3CF8043A"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PCU</w:t>
            </w:r>
          </w:p>
        </w:tc>
        <w:tc>
          <w:tcPr>
            <w:tcW w:w="639"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11C6F852"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Hard.</w:t>
            </w:r>
          </w:p>
          <w:p w14:paraId="19310DB3"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mg/L</w:t>
            </w:r>
          </w:p>
        </w:tc>
        <w:tc>
          <w:tcPr>
            <w:tcW w:w="826"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09E75071"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Nitrite-</w:t>
            </w:r>
          </w:p>
          <w:p w14:paraId="0A05AC50"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Nitrate</w:t>
            </w:r>
          </w:p>
        </w:tc>
        <w:tc>
          <w:tcPr>
            <w:tcW w:w="676"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16B02174"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TKN</w:t>
            </w:r>
          </w:p>
          <w:p w14:paraId="7E000EF1"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mg/L</w:t>
            </w:r>
          </w:p>
        </w:tc>
        <w:tc>
          <w:tcPr>
            <w:tcW w:w="644"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634A2F68"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Tot. P</w:t>
            </w:r>
          </w:p>
          <w:p w14:paraId="30098C5D"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mg/L</w:t>
            </w:r>
          </w:p>
        </w:tc>
        <w:tc>
          <w:tcPr>
            <w:tcW w:w="913"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795A8E9E" w14:textId="77777777" w:rsidR="008F73BE" w:rsidRPr="008F73BE" w:rsidRDefault="008F73BE" w:rsidP="008F73BE">
            <w:pPr>
              <w:ind w:right="-108"/>
              <w:jc w:val="center"/>
              <w:rPr>
                <w:rFonts w:ascii="Times New Roman" w:hAnsi="Times New Roman"/>
                <w:b/>
                <w:sz w:val="18"/>
                <w:szCs w:val="18"/>
              </w:rPr>
            </w:pPr>
            <w:r w:rsidRPr="008F73BE">
              <w:rPr>
                <w:rFonts w:ascii="Times New Roman" w:hAnsi="Times New Roman"/>
                <w:b/>
                <w:sz w:val="18"/>
                <w:szCs w:val="18"/>
              </w:rPr>
              <w:t>Sp. Cond.</w:t>
            </w:r>
          </w:p>
          <w:p w14:paraId="221E4481" w14:textId="77777777" w:rsidR="008F73BE" w:rsidRPr="008F73BE" w:rsidRDefault="008F73BE" w:rsidP="008F73BE">
            <w:pPr>
              <w:ind w:right="-108"/>
              <w:jc w:val="center"/>
              <w:rPr>
                <w:rFonts w:ascii="Times New Roman" w:hAnsi="Times New Roman"/>
                <w:b/>
                <w:sz w:val="18"/>
                <w:szCs w:val="18"/>
              </w:rPr>
            </w:pPr>
            <w:r w:rsidRPr="008F73BE">
              <w:rPr>
                <w:rFonts w:ascii="Times New Roman" w:hAnsi="Times New Roman"/>
                <w:b/>
                <w:sz w:val="18"/>
                <w:szCs w:val="18"/>
              </w:rPr>
              <w:t>µmhos/cm</w:t>
            </w:r>
          </w:p>
        </w:tc>
        <w:tc>
          <w:tcPr>
            <w:tcW w:w="644"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7E36BB23"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SO4</w:t>
            </w:r>
          </w:p>
          <w:p w14:paraId="14B62959"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mg/L</w:t>
            </w:r>
          </w:p>
        </w:tc>
        <w:tc>
          <w:tcPr>
            <w:tcW w:w="644"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2B5D0A15"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TDS</w:t>
            </w:r>
          </w:p>
          <w:p w14:paraId="2B589DCC"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mg/L</w:t>
            </w:r>
          </w:p>
        </w:tc>
        <w:tc>
          <w:tcPr>
            <w:tcW w:w="644"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auto"/>
            <w:vAlign w:val="center"/>
          </w:tcPr>
          <w:p w14:paraId="01AA709B"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TSS</w:t>
            </w:r>
          </w:p>
          <w:p w14:paraId="02AEA774"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mg/L</w:t>
            </w:r>
          </w:p>
        </w:tc>
        <w:tc>
          <w:tcPr>
            <w:tcW w:w="694" w:type="dxa"/>
            <w:tcBorders>
              <w:top w:val="single" w:sz="4" w:space="0" w:color="auto"/>
              <w:left w:val="single" w:sz="4" w:space="0" w:color="404040" w:themeColor="text1" w:themeTint="BF"/>
              <w:bottom w:val="single" w:sz="4" w:space="0" w:color="404040" w:themeColor="text1" w:themeTint="BF"/>
              <w:right w:val="double" w:sz="6" w:space="0" w:color="000000"/>
            </w:tcBorders>
            <w:shd w:val="clear" w:color="auto" w:fill="auto"/>
            <w:vAlign w:val="center"/>
          </w:tcPr>
          <w:p w14:paraId="015AC904"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Turb.</w:t>
            </w:r>
          </w:p>
          <w:p w14:paraId="12DE4796" w14:textId="77777777" w:rsidR="008F73BE" w:rsidRPr="008F73BE" w:rsidRDefault="008F73BE" w:rsidP="008F73BE">
            <w:pPr>
              <w:ind w:left="-90" w:right="-108"/>
              <w:jc w:val="center"/>
              <w:rPr>
                <w:rFonts w:ascii="Times New Roman" w:hAnsi="Times New Roman"/>
                <w:b/>
                <w:sz w:val="18"/>
                <w:szCs w:val="18"/>
              </w:rPr>
            </w:pPr>
            <w:r w:rsidRPr="008F73BE">
              <w:rPr>
                <w:rFonts w:ascii="Times New Roman" w:hAnsi="Times New Roman"/>
                <w:b/>
                <w:sz w:val="18"/>
                <w:szCs w:val="18"/>
              </w:rPr>
              <w:t>NTU</w:t>
            </w:r>
          </w:p>
        </w:tc>
      </w:tr>
      <w:tr w:rsidR="008F73BE" w:rsidRPr="008F73BE" w14:paraId="119AE182" w14:textId="77777777" w:rsidTr="008F73BE">
        <w:trPr>
          <w:trHeight w:val="858"/>
          <w:tblHeader/>
          <w:jc w:val="center"/>
        </w:trPr>
        <w:tc>
          <w:tcPr>
            <w:tcW w:w="1270" w:type="dxa"/>
            <w:tcBorders>
              <w:top w:val="single" w:sz="6" w:space="0" w:color="000000"/>
              <w:left w:val="double" w:sz="6" w:space="0" w:color="000000"/>
              <w:right w:val="single" w:sz="12" w:space="0" w:color="auto"/>
            </w:tcBorders>
            <w:shd w:val="clear" w:color="auto" w:fill="auto"/>
            <w:vAlign w:val="center"/>
          </w:tcPr>
          <w:p w14:paraId="169826B8"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Drinking Water Limit and Type</w:t>
            </w:r>
          </w:p>
        </w:tc>
        <w:tc>
          <w:tcPr>
            <w:tcW w:w="557" w:type="dxa"/>
            <w:tcBorders>
              <w:top w:val="single" w:sz="2" w:space="0" w:color="000000"/>
              <w:left w:val="single" w:sz="12" w:space="0" w:color="auto"/>
              <w:right w:val="single" w:sz="4" w:space="0" w:color="auto"/>
            </w:tcBorders>
            <w:shd w:val="clear" w:color="auto" w:fill="auto"/>
            <w:vAlign w:val="center"/>
          </w:tcPr>
          <w:p w14:paraId="66122E64" w14:textId="77777777" w:rsidR="008F73BE" w:rsidRPr="008F73BE" w:rsidRDefault="008F73BE" w:rsidP="008F73BE">
            <w:pPr>
              <w:ind w:right="-92"/>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≥6.5, ≤8.5</w:t>
            </w:r>
          </w:p>
        </w:tc>
        <w:tc>
          <w:tcPr>
            <w:tcW w:w="628" w:type="dxa"/>
            <w:tcBorders>
              <w:top w:val="single" w:sz="4" w:space="0" w:color="auto"/>
              <w:left w:val="single" w:sz="4" w:space="0" w:color="auto"/>
              <w:right w:val="single" w:sz="4" w:space="0" w:color="auto"/>
            </w:tcBorders>
            <w:shd w:val="clear" w:color="auto" w:fill="auto"/>
            <w:vAlign w:val="center"/>
          </w:tcPr>
          <w:p w14:paraId="628AB274"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N/A</w:t>
            </w:r>
          </w:p>
        </w:tc>
        <w:tc>
          <w:tcPr>
            <w:tcW w:w="890" w:type="dxa"/>
            <w:tcBorders>
              <w:top w:val="single" w:sz="4" w:space="0" w:color="auto"/>
              <w:left w:val="single" w:sz="4" w:space="0" w:color="auto"/>
              <w:right w:val="single" w:sz="4" w:space="0" w:color="auto"/>
            </w:tcBorders>
            <w:shd w:val="clear" w:color="auto" w:fill="auto"/>
            <w:vAlign w:val="center"/>
          </w:tcPr>
          <w:p w14:paraId="7DECFD34"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N/A</w:t>
            </w:r>
          </w:p>
        </w:tc>
        <w:tc>
          <w:tcPr>
            <w:tcW w:w="726" w:type="dxa"/>
            <w:gridSpan w:val="2"/>
            <w:tcBorders>
              <w:top w:val="single" w:sz="4" w:space="0" w:color="auto"/>
              <w:left w:val="single" w:sz="4" w:space="0" w:color="auto"/>
              <w:right w:val="single" w:sz="4" w:space="0" w:color="auto"/>
            </w:tcBorders>
            <w:shd w:val="clear" w:color="auto" w:fill="auto"/>
            <w:vAlign w:val="center"/>
          </w:tcPr>
          <w:p w14:paraId="07BAB7C5"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0.5</w:t>
            </w:r>
          </w:p>
        </w:tc>
        <w:tc>
          <w:tcPr>
            <w:tcW w:w="636" w:type="dxa"/>
            <w:tcBorders>
              <w:top w:val="single" w:sz="4" w:space="0" w:color="auto"/>
              <w:left w:val="single" w:sz="4" w:space="0" w:color="auto"/>
              <w:right w:val="single" w:sz="12" w:space="0" w:color="auto"/>
            </w:tcBorders>
            <w:shd w:val="clear" w:color="auto" w:fill="auto"/>
            <w:vAlign w:val="center"/>
          </w:tcPr>
          <w:p w14:paraId="2128A80E"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N/A</w:t>
            </w:r>
          </w:p>
        </w:tc>
        <w:tc>
          <w:tcPr>
            <w:tcW w:w="716" w:type="dxa"/>
            <w:tcBorders>
              <w:top w:val="single" w:sz="4" w:space="0" w:color="auto"/>
              <w:left w:val="single" w:sz="12" w:space="0" w:color="auto"/>
              <w:right w:val="single" w:sz="4" w:space="0" w:color="404040" w:themeColor="text1" w:themeTint="BF"/>
            </w:tcBorders>
            <w:shd w:val="clear" w:color="auto" w:fill="auto"/>
            <w:vAlign w:val="center"/>
          </w:tcPr>
          <w:p w14:paraId="2FC3F05D" w14:textId="77777777" w:rsidR="008F73BE" w:rsidRPr="008F73BE" w:rsidRDefault="008F73BE" w:rsidP="008F73BE">
            <w:pPr>
              <w:ind w:right="-162"/>
              <w:jc w:val="center"/>
              <w:rPr>
                <w:rFonts w:ascii="Times New Roman" w:hAnsi="Times New Roman"/>
                <w:b/>
                <w:sz w:val="18"/>
                <w:szCs w:val="18"/>
              </w:rPr>
            </w:pPr>
            <w:r w:rsidRPr="008F73BE">
              <w:rPr>
                <w:rFonts w:ascii="Times New Roman" w:hAnsi="Times New Roman"/>
                <w:b/>
                <w:sz w:val="18"/>
                <w:szCs w:val="18"/>
              </w:rPr>
              <w:t>N/A</w:t>
            </w:r>
          </w:p>
        </w:tc>
        <w:tc>
          <w:tcPr>
            <w:tcW w:w="657" w:type="dxa"/>
            <w:tcBorders>
              <w:top w:val="single" w:sz="4" w:space="0" w:color="auto"/>
              <w:left w:val="single" w:sz="4" w:space="0" w:color="404040" w:themeColor="text1" w:themeTint="BF"/>
              <w:right w:val="single" w:sz="4" w:space="0" w:color="404040" w:themeColor="text1" w:themeTint="BF"/>
            </w:tcBorders>
            <w:shd w:val="clear" w:color="auto" w:fill="auto"/>
            <w:vAlign w:val="center"/>
          </w:tcPr>
          <w:p w14:paraId="0AE8DA02"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250 (S)</w:t>
            </w:r>
          </w:p>
        </w:tc>
        <w:tc>
          <w:tcPr>
            <w:tcW w:w="553" w:type="dxa"/>
            <w:tcBorders>
              <w:top w:val="single" w:sz="4" w:space="0" w:color="auto"/>
              <w:left w:val="single" w:sz="4" w:space="0" w:color="404040" w:themeColor="text1" w:themeTint="BF"/>
              <w:right w:val="single" w:sz="4" w:space="0" w:color="404040" w:themeColor="text1" w:themeTint="BF"/>
            </w:tcBorders>
            <w:shd w:val="clear" w:color="auto" w:fill="auto"/>
            <w:vAlign w:val="center"/>
          </w:tcPr>
          <w:p w14:paraId="22003760"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15 (S)</w:t>
            </w:r>
          </w:p>
        </w:tc>
        <w:tc>
          <w:tcPr>
            <w:tcW w:w="639" w:type="dxa"/>
            <w:tcBorders>
              <w:top w:val="single" w:sz="4" w:space="0" w:color="auto"/>
              <w:left w:val="single" w:sz="4" w:space="0" w:color="404040" w:themeColor="text1" w:themeTint="BF"/>
              <w:right w:val="single" w:sz="2" w:space="0" w:color="auto"/>
            </w:tcBorders>
            <w:shd w:val="clear" w:color="auto" w:fill="auto"/>
            <w:vAlign w:val="center"/>
          </w:tcPr>
          <w:p w14:paraId="7D591DA3"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N/A</w:t>
            </w:r>
          </w:p>
        </w:tc>
        <w:tc>
          <w:tcPr>
            <w:tcW w:w="826" w:type="dxa"/>
            <w:tcBorders>
              <w:top w:val="single" w:sz="4" w:space="0" w:color="auto"/>
              <w:left w:val="single" w:sz="2" w:space="0" w:color="auto"/>
              <w:right w:val="single" w:sz="2" w:space="0" w:color="auto"/>
            </w:tcBorders>
            <w:shd w:val="clear" w:color="auto" w:fill="auto"/>
            <w:vAlign w:val="center"/>
          </w:tcPr>
          <w:p w14:paraId="5ED2E628" w14:textId="77777777" w:rsidR="008F73BE" w:rsidRPr="008F73BE" w:rsidRDefault="008F73BE" w:rsidP="008F73BE">
            <w:pPr>
              <w:ind w:right="-126"/>
              <w:jc w:val="center"/>
              <w:rPr>
                <w:rFonts w:ascii="Times New Roman" w:hAnsi="Times New Roman"/>
                <w:b/>
                <w:sz w:val="18"/>
                <w:szCs w:val="18"/>
              </w:rPr>
            </w:pPr>
            <w:r w:rsidRPr="008F73BE">
              <w:rPr>
                <w:rFonts w:ascii="Times New Roman" w:hAnsi="Times New Roman"/>
                <w:b/>
                <w:sz w:val="18"/>
                <w:szCs w:val="18"/>
              </w:rPr>
              <w:t>10 (P)</w:t>
            </w:r>
          </w:p>
        </w:tc>
        <w:tc>
          <w:tcPr>
            <w:tcW w:w="676" w:type="dxa"/>
            <w:tcBorders>
              <w:top w:val="single" w:sz="4" w:space="0" w:color="auto"/>
              <w:left w:val="single" w:sz="2" w:space="0" w:color="auto"/>
              <w:right w:val="single" w:sz="4" w:space="0" w:color="404040" w:themeColor="text1" w:themeTint="BF"/>
            </w:tcBorders>
            <w:shd w:val="clear" w:color="auto" w:fill="auto"/>
            <w:vAlign w:val="center"/>
          </w:tcPr>
          <w:p w14:paraId="5BD474C1"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N/A</w:t>
            </w:r>
          </w:p>
        </w:tc>
        <w:tc>
          <w:tcPr>
            <w:tcW w:w="644" w:type="dxa"/>
            <w:tcBorders>
              <w:top w:val="single" w:sz="4" w:space="0" w:color="auto"/>
              <w:left w:val="single" w:sz="4" w:space="0" w:color="404040" w:themeColor="text1" w:themeTint="BF"/>
              <w:right w:val="single" w:sz="2" w:space="0" w:color="auto"/>
            </w:tcBorders>
            <w:shd w:val="clear" w:color="auto" w:fill="auto"/>
            <w:vAlign w:val="center"/>
          </w:tcPr>
          <w:p w14:paraId="0090035B"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N/A</w:t>
            </w:r>
          </w:p>
        </w:tc>
        <w:tc>
          <w:tcPr>
            <w:tcW w:w="913" w:type="dxa"/>
            <w:tcBorders>
              <w:top w:val="single" w:sz="4" w:space="0" w:color="auto"/>
              <w:left w:val="single" w:sz="2" w:space="0" w:color="auto"/>
              <w:right w:val="single" w:sz="2" w:space="0" w:color="auto"/>
            </w:tcBorders>
            <w:shd w:val="clear" w:color="auto" w:fill="auto"/>
            <w:vAlign w:val="center"/>
          </w:tcPr>
          <w:p w14:paraId="2FDD7B79"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N/A</w:t>
            </w:r>
          </w:p>
        </w:tc>
        <w:tc>
          <w:tcPr>
            <w:tcW w:w="644" w:type="dxa"/>
            <w:tcBorders>
              <w:top w:val="single" w:sz="4" w:space="0" w:color="auto"/>
              <w:left w:val="single" w:sz="2" w:space="0" w:color="auto"/>
              <w:right w:val="single" w:sz="2" w:space="0" w:color="auto"/>
            </w:tcBorders>
            <w:shd w:val="clear" w:color="auto" w:fill="auto"/>
            <w:vAlign w:val="center"/>
          </w:tcPr>
          <w:p w14:paraId="5ED69A63"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250 (S)</w:t>
            </w:r>
          </w:p>
        </w:tc>
        <w:tc>
          <w:tcPr>
            <w:tcW w:w="644" w:type="dxa"/>
            <w:tcBorders>
              <w:top w:val="single" w:sz="4" w:space="0" w:color="auto"/>
              <w:left w:val="single" w:sz="2" w:space="0" w:color="auto"/>
              <w:right w:val="single" w:sz="2" w:space="0" w:color="auto"/>
            </w:tcBorders>
            <w:shd w:val="clear" w:color="auto" w:fill="auto"/>
            <w:vAlign w:val="center"/>
          </w:tcPr>
          <w:p w14:paraId="69EDAD9A"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500 (S)</w:t>
            </w:r>
          </w:p>
        </w:tc>
        <w:tc>
          <w:tcPr>
            <w:tcW w:w="644" w:type="dxa"/>
            <w:tcBorders>
              <w:top w:val="single" w:sz="4" w:space="0" w:color="auto"/>
              <w:left w:val="single" w:sz="2" w:space="0" w:color="auto"/>
              <w:right w:val="single" w:sz="2" w:space="0" w:color="auto"/>
            </w:tcBorders>
            <w:shd w:val="clear" w:color="auto" w:fill="auto"/>
            <w:vAlign w:val="center"/>
          </w:tcPr>
          <w:p w14:paraId="5E29E92D"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N/A</w:t>
            </w:r>
          </w:p>
        </w:tc>
        <w:tc>
          <w:tcPr>
            <w:tcW w:w="694" w:type="dxa"/>
            <w:tcBorders>
              <w:top w:val="single" w:sz="4" w:space="0" w:color="auto"/>
              <w:left w:val="single" w:sz="2" w:space="0" w:color="auto"/>
              <w:right w:val="double" w:sz="6" w:space="0" w:color="000000"/>
            </w:tcBorders>
            <w:shd w:val="clear" w:color="auto" w:fill="auto"/>
            <w:vAlign w:val="center"/>
          </w:tcPr>
          <w:p w14:paraId="08E34356"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(TT)</w:t>
            </w:r>
          </w:p>
        </w:tc>
      </w:tr>
      <w:tr w:rsidR="008F73BE" w:rsidRPr="008F73BE" w14:paraId="50D8A158" w14:textId="77777777" w:rsidTr="008F73BE">
        <w:trPr>
          <w:trHeight w:val="345"/>
          <w:tblHeader/>
          <w:jc w:val="center"/>
        </w:trPr>
        <w:tc>
          <w:tcPr>
            <w:tcW w:w="1270" w:type="dxa"/>
            <w:tcBorders>
              <w:top w:val="single" w:sz="12" w:space="0" w:color="auto"/>
              <w:left w:val="double" w:sz="6" w:space="0" w:color="000000"/>
              <w:bottom w:val="single" w:sz="18" w:space="0" w:color="000000"/>
              <w:right w:val="single" w:sz="12" w:space="0" w:color="auto"/>
            </w:tcBorders>
            <w:shd w:val="clear" w:color="auto" w:fill="auto"/>
            <w:vAlign w:val="center"/>
          </w:tcPr>
          <w:p w14:paraId="7DC9F298" w14:textId="77777777" w:rsidR="008F73BE" w:rsidRPr="008F73BE" w:rsidRDefault="008F73BE" w:rsidP="008F73BE">
            <w:pPr>
              <w:jc w:val="center"/>
              <w:rPr>
                <w:rFonts w:ascii="Times New Roman" w:hAnsi="Times New Roman"/>
                <w:color w:val="000000" w:themeColor="text1"/>
                <w:sz w:val="18"/>
                <w:szCs w:val="18"/>
              </w:rPr>
            </w:pPr>
            <w:r w:rsidRPr="008F73BE">
              <w:rPr>
                <w:rFonts w:ascii="Times New Roman" w:hAnsi="Times New Roman"/>
                <w:b/>
                <w:color w:val="000000" w:themeColor="text1"/>
                <w:sz w:val="18"/>
                <w:szCs w:val="18"/>
              </w:rPr>
              <w:t>Well Number↓</w:t>
            </w:r>
          </w:p>
        </w:tc>
        <w:tc>
          <w:tcPr>
            <w:tcW w:w="3437" w:type="dxa"/>
            <w:gridSpan w:val="6"/>
            <w:tcBorders>
              <w:top w:val="single" w:sz="4" w:space="0" w:color="404040" w:themeColor="text1" w:themeTint="BF"/>
              <w:left w:val="single" w:sz="12" w:space="0" w:color="auto"/>
              <w:bottom w:val="single" w:sz="18" w:space="0" w:color="000000"/>
              <w:right w:val="single" w:sz="12" w:space="0" w:color="auto"/>
            </w:tcBorders>
            <w:shd w:val="clear" w:color="auto" w:fill="auto"/>
            <w:vAlign w:val="center"/>
          </w:tcPr>
          <w:p w14:paraId="476C9E2A" w14:textId="77777777" w:rsidR="008F73BE" w:rsidRPr="008F73BE" w:rsidRDefault="008F73BE" w:rsidP="008F73BE">
            <w:pPr>
              <w:jc w:val="right"/>
              <w:rPr>
                <w:rFonts w:ascii="Times New Roman" w:hAnsi="Times New Roman"/>
                <w:b/>
                <w:color w:val="000000" w:themeColor="text1"/>
                <w:sz w:val="18"/>
                <w:szCs w:val="18"/>
              </w:rPr>
            </w:pPr>
            <w:r w:rsidRPr="008F73BE">
              <w:rPr>
                <w:rFonts w:ascii="Times New Roman" w:hAnsi="Times New Roman"/>
                <w:b/>
                <w:color w:val="000000" w:themeColor="text1"/>
                <w:sz w:val="18"/>
                <w:szCs w:val="18"/>
              </w:rPr>
              <w:t>Laboratory Detection Limits  →</w:t>
            </w:r>
          </w:p>
        </w:tc>
        <w:tc>
          <w:tcPr>
            <w:tcW w:w="716" w:type="dxa"/>
            <w:tcBorders>
              <w:top w:val="single" w:sz="4" w:space="0" w:color="404040" w:themeColor="text1" w:themeTint="BF"/>
              <w:left w:val="single" w:sz="12" w:space="0" w:color="auto"/>
              <w:bottom w:val="single" w:sz="18" w:space="0" w:color="000000"/>
              <w:right w:val="single" w:sz="2" w:space="0" w:color="auto"/>
            </w:tcBorders>
            <w:shd w:val="clear" w:color="auto" w:fill="auto"/>
            <w:vAlign w:val="center"/>
          </w:tcPr>
          <w:p w14:paraId="2CFC8F4B" w14:textId="77777777" w:rsidR="008F73BE" w:rsidRPr="008F73BE" w:rsidRDefault="008F73BE" w:rsidP="008F73BE">
            <w:pPr>
              <w:ind w:right="-162"/>
              <w:jc w:val="center"/>
              <w:rPr>
                <w:rFonts w:ascii="Times New Roman" w:hAnsi="Times New Roman"/>
                <w:b/>
                <w:sz w:val="18"/>
                <w:szCs w:val="18"/>
              </w:rPr>
            </w:pPr>
            <w:r w:rsidRPr="008F73BE">
              <w:rPr>
                <w:rFonts w:ascii="Times New Roman" w:hAnsi="Times New Roman"/>
                <w:b/>
                <w:sz w:val="18"/>
                <w:szCs w:val="18"/>
              </w:rPr>
              <w:t>2</w:t>
            </w:r>
          </w:p>
        </w:tc>
        <w:tc>
          <w:tcPr>
            <w:tcW w:w="657"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70120882"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10/1.0</w:t>
            </w:r>
          </w:p>
        </w:tc>
        <w:tc>
          <w:tcPr>
            <w:tcW w:w="553"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7EDD6260"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5</w:t>
            </w:r>
          </w:p>
        </w:tc>
        <w:tc>
          <w:tcPr>
            <w:tcW w:w="639"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0E140686"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5</w:t>
            </w:r>
          </w:p>
        </w:tc>
        <w:tc>
          <w:tcPr>
            <w:tcW w:w="826"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314AE9B8" w14:textId="77777777" w:rsidR="008F73BE" w:rsidRPr="008F73BE" w:rsidRDefault="008F73BE" w:rsidP="008F73BE">
            <w:pPr>
              <w:ind w:right="-126"/>
              <w:jc w:val="center"/>
              <w:rPr>
                <w:rFonts w:ascii="Times New Roman" w:hAnsi="Times New Roman"/>
                <w:b/>
                <w:sz w:val="18"/>
                <w:szCs w:val="18"/>
              </w:rPr>
            </w:pPr>
            <w:r w:rsidRPr="008F73BE">
              <w:rPr>
                <w:rFonts w:ascii="Times New Roman" w:hAnsi="Times New Roman"/>
                <w:b/>
                <w:sz w:val="18"/>
                <w:szCs w:val="18"/>
              </w:rPr>
              <w:t>0.05</w:t>
            </w:r>
          </w:p>
        </w:tc>
        <w:tc>
          <w:tcPr>
            <w:tcW w:w="676"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21F503AC"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0.10</w:t>
            </w:r>
          </w:p>
        </w:tc>
        <w:tc>
          <w:tcPr>
            <w:tcW w:w="644"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4F9AB06E"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0.05</w:t>
            </w:r>
          </w:p>
        </w:tc>
        <w:tc>
          <w:tcPr>
            <w:tcW w:w="913"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7C6F48B8"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1</w:t>
            </w:r>
          </w:p>
        </w:tc>
        <w:tc>
          <w:tcPr>
            <w:tcW w:w="644"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5445B61A"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1.0</w:t>
            </w:r>
          </w:p>
        </w:tc>
        <w:tc>
          <w:tcPr>
            <w:tcW w:w="644"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1167D5A5"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10</w:t>
            </w:r>
          </w:p>
        </w:tc>
        <w:tc>
          <w:tcPr>
            <w:tcW w:w="644" w:type="dxa"/>
            <w:tcBorders>
              <w:top w:val="single" w:sz="4" w:space="0" w:color="404040" w:themeColor="text1" w:themeTint="BF"/>
              <w:left w:val="single" w:sz="2" w:space="0" w:color="auto"/>
              <w:bottom w:val="single" w:sz="18" w:space="0" w:color="000000"/>
              <w:right w:val="single" w:sz="2" w:space="0" w:color="auto"/>
            </w:tcBorders>
            <w:shd w:val="clear" w:color="auto" w:fill="auto"/>
            <w:vAlign w:val="center"/>
          </w:tcPr>
          <w:p w14:paraId="577BD862"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4.0</w:t>
            </w:r>
          </w:p>
        </w:tc>
        <w:tc>
          <w:tcPr>
            <w:tcW w:w="694" w:type="dxa"/>
            <w:tcBorders>
              <w:top w:val="single" w:sz="4" w:space="0" w:color="404040" w:themeColor="text1" w:themeTint="BF"/>
              <w:left w:val="single" w:sz="2" w:space="0" w:color="auto"/>
              <w:bottom w:val="single" w:sz="18" w:space="0" w:color="000000"/>
              <w:right w:val="double" w:sz="6" w:space="0" w:color="000000"/>
            </w:tcBorders>
            <w:shd w:val="clear" w:color="auto" w:fill="auto"/>
            <w:vAlign w:val="center"/>
          </w:tcPr>
          <w:p w14:paraId="4528FF58" w14:textId="77777777" w:rsidR="008F73BE" w:rsidRPr="008F73BE" w:rsidRDefault="008F73BE" w:rsidP="008F73BE">
            <w:pPr>
              <w:ind w:right="-72"/>
              <w:jc w:val="center"/>
              <w:rPr>
                <w:rFonts w:ascii="Times New Roman" w:hAnsi="Times New Roman"/>
                <w:b/>
                <w:sz w:val="18"/>
                <w:szCs w:val="18"/>
              </w:rPr>
            </w:pPr>
            <w:r w:rsidRPr="008F73BE">
              <w:rPr>
                <w:rFonts w:ascii="Times New Roman" w:hAnsi="Times New Roman"/>
                <w:b/>
                <w:sz w:val="18"/>
                <w:szCs w:val="18"/>
              </w:rPr>
              <w:t>0.1</w:t>
            </w:r>
          </w:p>
        </w:tc>
      </w:tr>
      <w:tr w:rsidR="008F73BE" w:rsidRPr="008F73BE" w14:paraId="34A473B2" w14:textId="77777777" w:rsidTr="008F73BE">
        <w:trPr>
          <w:trHeight w:hRule="exact" w:val="245"/>
          <w:jc w:val="center"/>
        </w:trPr>
        <w:tc>
          <w:tcPr>
            <w:tcW w:w="1270" w:type="dxa"/>
            <w:tcBorders>
              <w:top w:val="single" w:sz="18" w:space="0" w:color="000000"/>
              <w:left w:val="double" w:sz="6" w:space="0" w:color="000000"/>
              <w:bottom w:val="single" w:sz="6" w:space="0" w:color="000000"/>
            </w:tcBorders>
            <w:shd w:val="clear" w:color="auto" w:fill="auto"/>
            <w:vAlign w:val="center"/>
          </w:tcPr>
          <w:p w14:paraId="21B286A9"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BO-434</w:t>
            </w:r>
          </w:p>
        </w:tc>
        <w:tc>
          <w:tcPr>
            <w:tcW w:w="557" w:type="dxa"/>
            <w:tcBorders>
              <w:top w:val="single" w:sz="18" w:space="0" w:color="000000"/>
              <w:bottom w:val="single" w:sz="6" w:space="0" w:color="000000"/>
              <w:right w:val="single" w:sz="4" w:space="0" w:color="auto"/>
            </w:tcBorders>
            <w:shd w:val="clear" w:color="auto" w:fill="auto"/>
            <w:vAlign w:val="center"/>
          </w:tcPr>
          <w:p w14:paraId="58E4C521"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6.67</w:t>
            </w:r>
          </w:p>
        </w:tc>
        <w:tc>
          <w:tcPr>
            <w:tcW w:w="628" w:type="dxa"/>
            <w:tcBorders>
              <w:top w:val="single" w:sz="18" w:space="0" w:color="000000"/>
              <w:left w:val="single" w:sz="4" w:space="0" w:color="auto"/>
              <w:bottom w:val="single" w:sz="6" w:space="0" w:color="000000"/>
              <w:right w:val="single" w:sz="4" w:space="0" w:color="auto"/>
            </w:tcBorders>
            <w:shd w:val="clear" w:color="auto" w:fill="auto"/>
            <w:vAlign w:val="center"/>
          </w:tcPr>
          <w:p w14:paraId="5B6B649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0.11</w:t>
            </w:r>
          </w:p>
        </w:tc>
        <w:tc>
          <w:tcPr>
            <w:tcW w:w="890" w:type="dxa"/>
            <w:tcBorders>
              <w:top w:val="single" w:sz="18" w:space="0" w:color="000000"/>
              <w:left w:val="single" w:sz="4" w:space="0" w:color="auto"/>
              <w:bottom w:val="single" w:sz="6" w:space="0" w:color="000000"/>
              <w:right w:val="single" w:sz="4" w:space="0" w:color="auto"/>
            </w:tcBorders>
            <w:shd w:val="clear" w:color="auto" w:fill="auto"/>
            <w:vAlign w:val="center"/>
          </w:tcPr>
          <w:p w14:paraId="41FFF53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0.224</w:t>
            </w:r>
          </w:p>
        </w:tc>
        <w:tc>
          <w:tcPr>
            <w:tcW w:w="716" w:type="dxa"/>
            <w:tcBorders>
              <w:top w:val="single" w:sz="18" w:space="0" w:color="000000"/>
              <w:left w:val="single" w:sz="4" w:space="0" w:color="auto"/>
              <w:bottom w:val="single" w:sz="6" w:space="0" w:color="000000"/>
              <w:right w:val="single" w:sz="4" w:space="0" w:color="auto"/>
            </w:tcBorders>
            <w:shd w:val="clear" w:color="auto" w:fill="auto"/>
            <w:vAlign w:val="center"/>
          </w:tcPr>
          <w:p w14:paraId="136FF7F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0.146</w:t>
            </w:r>
          </w:p>
        </w:tc>
        <w:tc>
          <w:tcPr>
            <w:tcW w:w="646" w:type="dxa"/>
            <w:gridSpan w:val="2"/>
            <w:tcBorders>
              <w:top w:val="single" w:sz="18" w:space="0" w:color="000000"/>
              <w:left w:val="single" w:sz="4" w:space="0" w:color="auto"/>
              <w:right w:val="single" w:sz="12" w:space="0" w:color="auto"/>
            </w:tcBorders>
            <w:shd w:val="clear" w:color="auto" w:fill="auto"/>
            <w:vAlign w:val="center"/>
          </w:tcPr>
          <w:p w14:paraId="498840D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13.21</w:t>
            </w:r>
          </w:p>
        </w:tc>
        <w:tc>
          <w:tcPr>
            <w:tcW w:w="716" w:type="dxa"/>
            <w:tcBorders>
              <w:top w:val="single" w:sz="18" w:space="0" w:color="000000"/>
              <w:left w:val="single" w:sz="12" w:space="0" w:color="auto"/>
            </w:tcBorders>
            <w:shd w:val="clear" w:color="auto" w:fill="auto"/>
            <w:vAlign w:val="center"/>
          </w:tcPr>
          <w:p w14:paraId="0B2BE22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82</w:t>
            </w:r>
          </w:p>
        </w:tc>
        <w:tc>
          <w:tcPr>
            <w:tcW w:w="657" w:type="dxa"/>
            <w:tcBorders>
              <w:top w:val="single" w:sz="18" w:space="0" w:color="000000"/>
            </w:tcBorders>
            <w:shd w:val="clear" w:color="auto" w:fill="auto"/>
            <w:vAlign w:val="center"/>
          </w:tcPr>
          <w:p w14:paraId="2D8FC38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11.1</w:t>
            </w:r>
          </w:p>
        </w:tc>
        <w:tc>
          <w:tcPr>
            <w:tcW w:w="553" w:type="dxa"/>
            <w:tcBorders>
              <w:top w:val="single" w:sz="18" w:space="0" w:color="000000"/>
              <w:bottom w:val="single" w:sz="6" w:space="0" w:color="000000"/>
            </w:tcBorders>
            <w:shd w:val="clear" w:color="auto" w:fill="auto"/>
            <w:vAlign w:val="center"/>
          </w:tcPr>
          <w:p w14:paraId="7F4D690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639" w:type="dxa"/>
            <w:tcBorders>
              <w:top w:val="single" w:sz="18" w:space="0" w:color="000000"/>
              <w:bottom w:val="single" w:sz="6" w:space="0" w:color="000000"/>
            </w:tcBorders>
            <w:shd w:val="clear" w:color="auto" w:fill="auto"/>
            <w:vAlign w:val="center"/>
          </w:tcPr>
          <w:p w14:paraId="57C276C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100</w:t>
            </w:r>
          </w:p>
        </w:tc>
        <w:tc>
          <w:tcPr>
            <w:tcW w:w="826" w:type="dxa"/>
            <w:tcBorders>
              <w:top w:val="single" w:sz="18" w:space="0" w:color="000000"/>
              <w:bottom w:val="single" w:sz="6" w:space="0" w:color="000000"/>
            </w:tcBorders>
            <w:shd w:val="clear" w:color="auto" w:fill="auto"/>
            <w:vAlign w:val="center"/>
          </w:tcPr>
          <w:p w14:paraId="5A5460B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0.65</w:t>
            </w:r>
          </w:p>
        </w:tc>
        <w:tc>
          <w:tcPr>
            <w:tcW w:w="676" w:type="dxa"/>
            <w:tcBorders>
              <w:top w:val="single" w:sz="18" w:space="0" w:color="000000"/>
              <w:bottom w:val="single" w:sz="6" w:space="0" w:color="000000"/>
            </w:tcBorders>
            <w:shd w:val="clear" w:color="auto" w:fill="auto"/>
            <w:vAlign w:val="center"/>
          </w:tcPr>
          <w:p w14:paraId="720F99A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0.11</w:t>
            </w:r>
          </w:p>
        </w:tc>
        <w:tc>
          <w:tcPr>
            <w:tcW w:w="644" w:type="dxa"/>
            <w:tcBorders>
              <w:top w:val="single" w:sz="18" w:space="0" w:color="000000"/>
              <w:bottom w:val="single" w:sz="6" w:space="0" w:color="000000"/>
            </w:tcBorders>
            <w:shd w:val="clear" w:color="auto" w:fill="auto"/>
            <w:vAlign w:val="center"/>
          </w:tcPr>
          <w:p w14:paraId="5B85C26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0.30</w:t>
            </w:r>
          </w:p>
        </w:tc>
        <w:tc>
          <w:tcPr>
            <w:tcW w:w="913" w:type="dxa"/>
            <w:tcBorders>
              <w:top w:val="single" w:sz="18" w:space="0" w:color="000000"/>
              <w:bottom w:val="single" w:sz="6" w:space="0" w:color="000000"/>
            </w:tcBorders>
            <w:shd w:val="clear" w:color="auto" w:fill="auto"/>
            <w:vAlign w:val="center"/>
          </w:tcPr>
          <w:p w14:paraId="3580C31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177</w:t>
            </w:r>
          </w:p>
        </w:tc>
        <w:tc>
          <w:tcPr>
            <w:tcW w:w="644" w:type="dxa"/>
            <w:tcBorders>
              <w:top w:val="single" w:sz="18" w:space="0" w:color="000000"/>
              <w:bottom w:val="single" w:sz="6" w:space="0" w:color="000000"/>
            </w:tcBorders>
            <w:shd w:val="clear" w:color="auto" w:fill="auto"/>
            <w:vAlign w:val="center"/>
          </w:tcPr>
          <w:p w14:paraId="27C8132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4.6</w:t>
            </w:r>
          </w:p>
        </w:tc>
        <w:tc>
          <w:tcPr>
            <w:tcW w:w="644" w:type="dxa"/>
            <w:tcBorders>
              <w:top w:val="single" w:sz="18" w:space="0" w:color="000000"/>
              <w:bottom w:val="single" w:sz="6" w:space="0" w:color="000000"/>
            </w:tcBorders>
            <w:shd w:val="clear" w:color="auto" w:fill="auto"/>
            <w:vAlign w:val="center"/>
          </w:tcPr>
          <w:p w14:paraId="4192BC6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135</w:t>
            </w:r>
          </w:p>
        </w:tc>
        <w:tc>
          <w:tcPr>
            <w:tcW w:w="644" w:type="dxa"/>
            <w:tcBorders>
              <w:top w:val="single" w:sz="18" w:space="0" w:color="000000"/>
              <w:bottom w:val="single" w:sz="6" w:space="0" w:color="000000"/>
              <w:right w:val="single" w:sz="4" w:space="0" w:color="auto"/>
            </w:tcBorders>
            <w:shd w:val="clear" w:color="auto" w:fill="auto"/>
            <w:vAlign w:val="center"/>
          </w:tcPr>
          <w:p w14:paraId="3553302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18" w:space="0" w:color="000000"/>
              <w:left w:val="single" w:sz="4" w:space="0" w:color="auto"/>
              <w:bottom w:val="single" w:sz="6" w:space="0" w:color="000000"/>
              <w:right w:val="double" w:sz="6" w:space="0" w:color="000000"/>
            </w:tcBorders>
            <w:shd w:val="clear" w:color="auto" w:fill="auto"/>
            <w:vAlign w:val="center"/>
          </w:tcPr>
          <w:p w14:paraId="536A6B5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1.1</w:t>
            </w:r>
          </w:p>
        </w:tc>
      </w:tr>
      <w:tr w:rsidR="008F73BE" w:rsidRPr="008F73BE" w14:paraId="0DB0EC27" w14:textId="77777777" w:rsidTr="008F73BE">
        <w:trPr>
          <w:trHeight w:hRule="exact" w:val="245"/>
          <w:jc w:val="center"/>
        </w:trPr>
        <w:tc>
          <w:tcPr>
            <w:tcW w:w="1270" w:type="dxa"/>
            <w:tcBorders>
              <w:top w:val="single" w:sz="6" w:space="0" w:color="000000"/>
              <w:left w:val="double" w:sz="6" w:space="0" w:color="000000"/>
              <w:bottom w:val="single" w:sz="4" w:space="0" w:color="auto"/>
            </w:tcBorders>
            <w:shd w:val="clear" w:color="auto" w:fill="auto"/>
            <w:vAlign w:val="center"/>
          </w:tcPr>
          <w:p w14:paraId="23F74902"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BO-578</w:t>
            </w:r>
          </w:p>
        </w:tc>
        <w:tc>
          <w:tcPr>
            <w:tcW w:w="557" w:type="dxa"/>
            <w:tcBorders>
              <w:top w:val="single" w:sz="6" w:space="0" w:color="000000"/>
              <w:bottom w:val="single" w:sz="6" w:space="0" w:color="000000"/>
              <w:right w:val="single" w:sz="4" w:space="0" w:color="auto"/>
            </w:tcBorders>
            <w:shd w:val="clear" w:color="auto" w:fill="auto"/>
            <w:vAlign w:val="center"/>
          </w:tcPr>
          <w:p w14:paraId="60B8A74B"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7.40</w:t>
            </w:r>
          </w:p>
        </w:tc>
        <w:tc>
          <w:tcPr>
            <w:tcW w:w="628" w:type="dxa"/>
            <w:tcBorders>
              <w:top w:val="single" w:sz="6" w:space="0" w:color="000000"/>
              <w:left w:val="single" w:sz="4" w:space="0" w:color="auto"/>
              <w:bottom w:val="single" w:sz="4" w:space="0" w:color="auto"/>
              <w:right w:val="single" w:sz="4" w:space="0" w:color="auto"/>
            </w:tcBorders>
            <w:shd w:val="clear" w:color="auto" w:fill="auto"/>
            <w:vAlign w:val="center"/>
          </w:tcPr>
          <w:p w14:paraId="26F6D2B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0.21</w:t>
            </w:r>
          </w:p>
        </w:tc>
        <w:tc>
          <w:tcPr>
            <w:tcW w:w="890" w:type="dxa"/>
            <w:tcBorders>
              <w:top w:val="single" w:sz="6" w:space="0" w:color="000000"/>
              <w:left w:val="single" w:sz="4" w:space="0" w:color="auto"/>
              <w:bottom w:val="single" w:sz="4" w:space="0" w:color="auto"/>
              <w:right w:val="single" w:sz="4" w:space="0" w:color="auto"/>
            </w:tcBorders>
            <w:shd w:val="clear" w:color="auto" w:fill="auto"/>
            <w:vAlign w:val="center"/>
          </w:tcPr>
          <w:p w14:paraId="65FEBAF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0.427</w:t>
            </w:r>
          </w:p>
        </w:tc>
        <w:tc>
          <w:tcPr>
            <w:tcW w:w="716" w:type="dxa"/>
            <w:tcBorders>
              <w:top w:val="single" w:sz="6" w:space="0" w:color="000000"/>
              <w:left w:val="single" w:sz="4" w:space="0" w:color="auto"/>
              <w:bottom w:val="single" w:sz="4" w:space="0" w:color="auto"/>
              <w:right w:val="single" w:sz="4" w:space="0" w:color="auto"/>
            </w:tcBorders>
            <w:shd w:val="clear" w:color="auto" w:fill="auto"/>
            <w:vAlign w:val="center"/>
          </w:tcPr>
          <w:p w14:paraId="785701D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0.277</w:t>
            </w:r>
          </w:p>
        </w:tc>
        <w:tc>
          <w:tcPr>
            <w:tcW w:w="646" w:type="dxa"/>
            <w:gridSpan w:val="2"/>
            <w:tcBorders>
              <w:top w:val="single" w:sz="6" w:space="0" w:color="000000"/>
              <w:left w:val="single" w:sz="4" w:space="0" w:color="auto"/>
              <w:bottom w:val="single" w:sz="4" w:space="0" w:color="auto"/>
              <w:right w:val="single" w:sz="12" w:space="0" w:color="auto"/>
            </w:tcBorders>
            <w:shd w:val="clear" w:color="auto" w:fill="auto"/>
            <w:vAlign w:val="center"/>
          </w:tcPr>
          <w:p w14:paraId="3CEFC30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14.04</w:t>
            </w:r>
          </w:p>
        </w:tc>
        <w:tc>
          <w:tcPr>
            <w:tcW w:w="716" w:type="dxa"/>
            <w:tcBorders>
              <w:top w:val="single" w:sz="6" w:space="0" w:color="000000"/>
              <w:left w:val="single" w:sz="12" w:space="0" w:color="auto"/>
            </w:tcBorders>
            <w:shd w:val="clear" w:color="auto" w:fill="auto"/>
            <w:vAlign w:val="center"/>
          </w:tcPr>
          <w:p w14:paraId="551A60B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144</w:t>
            </w:r>
          </w:p>
        </w:tc>
        <w:tc>
          <w:tcPr>
            <w:tcW w:w="657" w:type="dxa"/>
            <w:tcBorders>
              <w:top w:val="single" w:sz="6" w:space="0" w:color="000000"/>
            </w:tcBorders>
            <w:shd w:val="clear" w:color="auto" w:fill="auto"/>
            <w:vAlign w:val="center"/>
          </w:tcPr>
          <w:p w14:paraId="6FFD905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26.5</w:t>
            </w:r>
          </w:p>
        </w:tc>
        <w:tc>
          <w:tcPr>
            <w:tcW w:w="553" w:type="dxa"/>
            <w:tcBorders>
              <w:top w:val="single" w:sz="6" w:space="0" w:color="000000"/>
              <w:bottom w:val="single" w:sz="6" w:space="0" w:color="000000"/>
            </w:tcBorders>
            <w:shd w:val="clear" w:color="auto" w:fill="auto"/>
            <w:vAlign w:val="center"/>
          </w:tcPr>
          <w:p w14:paraId="6D97527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w:t>
            </w:r>
          </w:p>
        </w:tc>
        <w:tc>
          <w:tcPr>
            <w:tcW w:w="639" w:type="dxa"/>
            <w:tcBorders>
              <w:top w:val="single" w:sz="6" w:space="0" w:color="000000"/>
            </w:tcBorders>
            <w:shd w:val="clear" w:color="auto" w:fill="auto"/>
            <w:vAlign w:val="center"/>
          </w:tcPr>
          <w:p w14:paraId="6143789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140</w:t>
            </w:r>
          </w:p>
        </w:tc>
        <w:tc>
          <w:tcPr>
            <w:tcW w:w="826" w:type="dxa"/>
            <w:tcBorders>
              <w:top w:val="single" w:sz="6" w:space="0" w:color="000000"/>
            </w:tcBorders>
            <w:shd w:val="clear" w:color="auto" w:fill="auto"/>
            <w:vAlign w:val="center"/>
          </w:tcPr>
          <w:p w14:paraId="74773A0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tcBorders>
              <w:top w:val="single" w:sz="6" w:space="0" w:color="000000"/>
            </w:tcBorders>
            <w:shd w:val="clear" w:color="auto" w:fill="auto"/>
            <w:vAlign w:val="center"/>
          </w:tcPr>
          <w:p w14:paraId="1CFB4A8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0.40</w:t>
            </w:r>
          </w:p>
        </w:tc>
        <w:tc>
          <w:tcPr>
            <w:tcW w:w="644" w:type="dxa"/>
            <w:tcBorders>
              <w:top w:val="single" w:sz="6" w:space="0" w:color="000000"/>
            </w:tcBorders>
            <w:shd w:val="clear" w:color="auto" w:fill="auto"/>
            <w:vAlign w:val="center"/>
          </w:tcPr>
          <w:p w14:paraId="6F6731A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0.23</w:t>
            </w:r>
          </w:p>
        </w:tc>
        <w:tc>
          <w:tcPr>
            <w:tcW w:w="913" w:type="dxa"/>
            <w:tcBorders>
              <w:top w:val="single" w:sz="6" w:space="0" w:color="000000"/>
            </w:tcBorders>
            <w:shd w:val="clear" w:color="auto" w:fill="auto"/>
            <w:vAlign w:val="center"/>
          </w:tcPr>
          <w:p w14:paraId="64E7A86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325</w:t>
            </w:r>
          </w:p>
        </w:tc>
        <w:tc>
          <w:tcPr>
            <w:tcW w:w="644" w:type="dxa"/>
            <w:tcBorders>
              <w:top w:val="single" w:sz="6" w:space="0" w:color="000000"/>
              <w:bottom w:val="single" w:sz="6" w:space="0" w:color="000000"/>
            </w:tcBorders>
            <w:shd w:val="clear" w:color="auto" w:fill="auto"/>
            <w:vAlign w:val="center"/>
          </w:tcPr>
          <w:p w14:paraId="263388C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644" w:type="dxa"/>
            <w:tcBorders>
              <w:top w:val="single" w:sz="6" w:space="0" w:color="000000"/>
              <w:bottom w:val="single" w:sz="6" w:space="0" w:color="000000"/>
            </w:tcBorders>
            <w:shd w:val="clear" w:color="auto" w:fill="auto"/>
            <w:vAlign w:val="center"/>
          </w:tcPr>
          <w:p w14:paraId="2211FCB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190</w:t>
            </w:r>
          </w:p>
        </w:tc>
        <w:tc>
          <w:tcPr>
            <w:tcW w:w="644" w:type="dxa"/>
            <w:tcBorders>
              <w:top w:val="single" w:sz="6" w:space="0" w:color="000000"/>
              <w:bottom w:val="single" w:sz="6" w:space="0" w:color="000000"/>
            </w:tcBorders>
            <w:shd w:val="clear" w:color="auto" w:fill="auto"/>
            <w:vAlign w:val="center"/>
          </w:tcPr>
          <w:p w14:paraId="2719304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0C5E034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2.9</w:t>
            </w:r>
          </w:p>
        </w:tc>
      </w:tr>
      <w:tr w:rsidR="008F73BE" w:rsidRPr="008F73BE" w14:paraId="063AB276" w14:textId="77777777" w:rsidTr="008F73BE">
        <w:trPr>
          <w:trHeight w:hRule="exact" w:val="245"/>
          <w:jc w:val="center"/>
        </w:trPr>
        <w:tc>
          <w:tcPr>
            <w:tcW w:w="1270" w:type="dxa"/>
            <w:tcBorders>
              <w:top w:val="single" w:sz="6" w:space="0" w:color="000000"/>
              <w:left w:val="double" w:sz="6" w:space="0" w:color="000000"/>
              <w:bottom w:val="single" w:sz="4" w:space="0" w:color="auto"/>
            </w:tcBorders>
            <w:shd w:val="clear" w:color="auto" w:fill="auto"/>
            <w:vAlign w:val="center"/>
          </w:tcPr>
          <w:p w14:paraId="57604578"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BO-578*</w:t>
            </w:r>
          </w:p>
        </w:tc>
        <w:tc>
          <w:tcPr>
            <w:tcW w:w="557" w:type="dxa"/>
            <w:tcBorders>
              <w:top w:val="single" w:sz="6" w:space="0" w:color="000000"/>
              <w:bottom w:val="single" w:sz="6" w:space="0" w:color="000000"/>
              <w:right w:val="single" w:sz="4" w:space="0" w:color="auto"/>
            </w:tcBorders>
            <w:shd w:val="clear" w:color="auto" w:fill="auto"/>
            <w:vAlign w:val="center"/>
          </w:tcPr>
          <w:p w14:paraId="2355FA5E"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7.40</w:t>
            </w:r>
          </w:p>
        </w:tc>
        <w:tc>
          <w:tcPr>
            <w:tcW w:w="628" w:type="dxa"/>
            <w:tcBorders>
              <w:top w:val="single" w:sz="6" w:space="0" w:color="000000"/>
              <w:left w:val="single" w:sz="4" w:space="0" w:color="auto"/>
              <w:bottom w:val="single" w:sz="4" w:space="0" w:color="auto"/>
              <w:right w:val="single" w:sz="4" w:space="0" w:color="auto"/>
            </w:tcBorders>
            <w:shd w:val="clear" w:color="auto" w:fill="auto"/>
            <w:vAlign w:val="center"/>
          </w:tcPr>
          <w:p w14:paraId="34729F9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0.21</w:t>
            </w:r>
          </w:p>
        </w:tc>
        <w:tc>
          <w:tcPr>
            <w:tcW w:w="890" w:type="dxa"/>
            <w:tcBorders>
              <w:top w:val="single" w:sz="6" w:space="0" w:color="000000"/>
              <w:left w:val="single" w:sz="4" w:space="0" w:color="auto"/>
              <w:bottom w:val="single" w:sz="4" w:space="0" w:color="auto"/>
              <w:right w:val="single" w:sz="4" w:space="0" w:color="auto"/>
            </w:tcBorders>
            <w:shd w:val="clear" w:color="auto" w:fill="auto"/>
            <w:vAlign w:val="center"/>
          </w:tcPr>
          <w:p w14:paraId="2C6173F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0.427</w:t>
            </w:r>
          </w:p>
        </w:tc>
        <w:tc>
          <w:tcPr>
            <w:tcW w:w="716" w:type="dxa"/>
            <w:tcBorders>
              <w:top w:val="single" w:sz="6" w:space="0" w:color="000000"/>
              <w:left w:val="single" w:sz="4" w:space="0" w:color="auto"/>
              <w:bottom w:val="single" w:sz="4" w:space="0" w:color="auto"/>
              <w:right w:val="single" w:sz="4" w:space="0" w:color="auto"/>
            </w:tcBorders>
            <w:shd w:val="clear" w:color="auto" w:fill="auto"/>
            <w:vAlign w:val="center"/>
          </w:tcPr>
          <w:p w14:paraId="31A9C9B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0.277</w:t>
            </w:r>
          </w:p>
        </w:tc>
        <w:tc>
          <w:tcPr>
            <w:tcW w:w="646" w:type="dxa"/>
            <w:gridSpan w:val="2"/>
            <w:tcBorders>
              <w:top w:val="single" w:sz="6" w:space="0" w:color="000000"/>
              <w:left w:val="single" w:sz="4" w:space="0" w:color="auto"/>
              <w:bottom w:val="single" w:sz="4" w:space="0" w:color="auto"/>
              <w:right w:val="single" w:sz="12" w:space="0" w:color="auto"/>
            </w:tcBorders>
            <w:shd w:val="clear" w:color="auto" w:fill="auto"/>
            <w:vAlign w:val="center"/>
          </w:tcPr>
          <w:p w14:paraId="59ABE07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14.04</w:t>
            </w:r>
          </w:p>
        </w:tc>
        <w:tc>
          <w:tcPr>
            <w:tcW w:w="716" w:type="dxa"/>
            <w:tcBorders>
              <w:top w:val="single" w:sz="6" w:space="0" w:color="000000"/>
              <w:left w:val="single" w:sz="12" w:space="0" w:color="auto"/>
            </w:tcBorders>
            <w:shd w:val="clear" w:color="auto" w:fill="auto"/>
            <w:vAlign w:val="center"/>
          </w:tcPr>
          <w:p w14:paraId="31CF52E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154</w:t>
            </w:r>
          </w:p>
        </w:tc>
        <w:tc>
          <w:tcPr>
            <w:tcW w:w="657" w:type="dxa"/>
            <w:tcBorders>
              <w:top w:val="single" w:sz="6" w:space="0" w:color="000000"/>
            </w:tcBorders>
            <w:shd w:val="clear" w:color="auto" w:fill="auto"/>
            <w:vAlign w:val="center"/>
          </w:tcPr>
          <w:p w14:paraId="79AB622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26.3</w:t>
            </w:r>
          </w:p>
        </w:tc>
        <w:tc>
          <w:tcPr>
            <w:tcW w:w="553" w:type="dxa"/>
            <w:tcBorders>
              <w:top w:val="single" w:sz="6" w:space="0" w:color="000000"/>
              <w:bottom w:val="single" w:sz="4" w:space="0" w:color="auto"/>
            </w:tcBorders>
            <w:shd w:val="clear" w:color="auto" w:fill="auto"/>
            <w:vAlign w:val="center"/>
          </w:tcPr>
          <w:p w14:paraId="3EE2030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w:t>
            </w:r>
          </w:p>
        </w:tc>
        <w:tc>
          <w:tcPr>
            <w:tcW w:w="639" w:type="dxa"/>
            <w:tcBorders>
              <w:top w:val="single" w:sz="6" w:space="0" w:color="000000"/>
            </w:tcBorders>
            <w:shd w:val="clear" w:color="auto" w:fill="auto"/>
            <w:vAlign w:val="center"/>
          </w:tcPr>
          <w:p w14:paraId="7F9C1E9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160</w:t>
            </w:r>
          </w:p>
        </w:tc>
        <w:tc>
          <w:tcPr>
            <w:tcW w:w="826" w:type="dxa"/>
            <w:tcBorders>
              <w:top w:val="single" w:sz="6" w:space="0" w:color="000000"/>
            </w:tcBorders>
            <w:shd w:val="clear" w:color="auto" w:fill="auto"/>
            <w:vAlign w:val="center"/>
          </w:tcPr>
          <w:p w14:paraId="234EF71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tcBorders>
              <w:top w:val="single" w:sz="6" w:space="0" w:color="000000"/>
            </w:tcBorders>
            <w:shd w:val="clear" w:color="auto" w:fill="auto"/>
            <w:vAlign w:val="center"/>
          </w:tcPr>
          <w:p w14:paraId="27697AE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0.42</w:t>
            </w:r>
          </w:p>
        </w:tc>
        <w:tc>
          <w:tcPr>
            <w:tcW w:w="644" w:type="dxa"/>
            <w:tcBorders>
              <w:top w:val="single" w:sz="6" w:space="0" w:color="000000"/>
            </w:tcBorders>
            <w:shd w:val="clear" w:color="auto" w:fill="auto"/>
            <w:vAlign w:val="center"/>
          </w:tcPr>
          <w:p w14:paraId="149DCCF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0.24</w:t>
            </w:r>
          </w:p>
        </w:tc>
        <w:tc>
          <w:tcPr>
            <w:tcW w:w="913" w:type="dxa"/>
            <w:tcBorders>
              <w:top w:val="single" w:sz="6" w:space="0" w:color="000000"/>
            </w:tcBorders>
            <w:shd w:val="clear" w:color="auto" w:fill="auto"/>
            <w:vAlign w:val="center"/>
          </w:tcPr>
          <w:p w14:paraId="04CBC9D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252</w:t>
            </w:r>
          </w:p>
        </w:tc>
        <w:tc>
          <w:tcPr>
            <w:tcW w:w="644" w:type="dxa"/>
            <w:tcBorders>
              <w:top w:val="single" w:sz="6" w:space="0" w:color="000000"/>
              <w:bottom w:val="single" w:sz="6" w:space="0" w:color="000000"/>
            </w:tcBorders>
            <w:shd w:val="clear" w:color="auto" w:fill="auto"/>
            <w:vAlign w:val="center"/>
          </w:tcPr>
          <w:p w14:paraId="1909F40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11.2</w:t>
            </w:r>
          </w:p>
        </w:tc>
        <w:tc>
          <w:tcPr>
            <w:tcW w:w="644" w:type="dxa"/>
            <w:tcBorders>
              <w:top w:val="single" w:sz="6" w:space="0" w:color="000000"/>
              <w:bottom w:val="single" w:sz="6" w:space="0" w:color="000000"/>
            </w:tcBorders>
            <w:shd w:val="clear" w:color="auto" w:fill="auto"/>
            <w:vAlign w:val="center"/>
          </w:tcPr>
          <w:p w14:paraId="2DE269C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215</w:t>
            </w:r>
          </w:p>
        </w:tc>
        <w:tc>
          <w:tcPr>
            <w:tcW w:w="644" w:type="dxa"/>
            <w:tcBorders>
              <w:top w:val="single" w:sz="6" w:space="0" w:color="000000"/>
              <w:bottom w:val="single" w:sz="6" w:space="0" w:color="000000"/>
            </w:tcBorders>
            <w:shd w:val="clear" w:color="auto" w:fill="auto"/>
            <w:vAlign w:val="center"/>
          </w:tcPr>
          <w:p w14:paraId="6200156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38433AF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4.7</w:t>
            </w:r>
          </w:p>
        </w:tc>
      </w:tr>
      <w:tr w:rsidR="008F73BE" w:rsidRPr="008F73BE" w14:paraId="53A103EA" w14:textId="77777777" w:rsidTr="008F73BE">
        <w:trPr>
          <w:trHeight w:hRule="exact" w:val="245"/>
          <w:jc w:val="center"/>
        </w:trPr>
        <w:tc>
          <w:tcPr>
            <w:tcW w:w="1270" w:type="dxa"/>
            <w:tcBorders>
              <w:left w:val="double" w:sz="6" w:space="0" w:color="000000"/>
            </w:tcBorders>
            <w:shd w:val="clear" w:color="auto" w:fill="auto"/>
            <w:vAlign w:val="center"/>
          </w:tcPr>
          <w:p w14:paraId="14DD1556"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BO-7896Z</w:t>
            </w:r>
          </w:p>
        </w:tc>
        <w:tc>
          <w:tcPr>
            <w:tcW w:w="557" w:type="dxa"/>
            <w:tcBorders>
              <w:top w:val="single" w:sz="6" w:space="0" w:color="000000"/>
              <w:bottom w:val="single" w:sz="6" w:space="0" w:color="000000"/>
              <w:right w:val="single" w:sz="4" w:space="0" w:color="auto"/>
            </w:tcBorders>
            <w:shd w:val="clear" w:color="auto" w:fill="auto"/>
            <w:vAlign w:val="center"/>
          </w:tcPr>
          <w:p w14:paraId="00884E20"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6.80</w:t>
            </w:r>
          </w:p>
        </w:tc>
        <w:tc>
          <w:tcPr>
            <w:tcW w:w="628" w:type="dxa"/>
            <w:tcBorders>
              <w:top w:val="single" w:sz="6" w:space="0" w:color="000000"/>
              <w:left w:val="single" w:sz="4" w:space="0" w:color="auto"/>
              <w:bottom w:val="single" w:sz="6" w:space="0" w:color="000000"/>
              <w:right w:val="single" w:sz="4" w:space="0" w:color="auto"/>
            </w:tcBorders>
            <w:shd w:val="clear" w:color="auto" w:fill="auto"/>
            <w:vAlign w:val="center"/>
          </w:tcPr>
          <w:p w14:paraId="0829D8D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0.37</w:t>
            </w:r>
          </w:p>
        </w:tc>
        <w:tc>
          <w:tcPr>
            <w:tcW w:w="890" w:type="dxa"/>
            <w:tcBorders>
              <w:top w:val="single" w:sz="6" w:space="0" w:color="000000"/>
              <w:left w:val="single" w:sz="4" w:space="0" w:color="auto"/>
              <w:bottom w:val="single" w:sz="6" w:space="0" w:color="000000"/>
              <w:right w:val="single" w:sz="4" w:space="0" w:color="auto"/>
            </w:tcBorders>
            <w:shd w:val="clear" w:color="auto" w:fill="auto"/>
            <w:vAlign w:val="center"/>
          </w:tcPr>
          <w:p w14:paraId="4870D1A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0.747</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2B27CA5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0.485</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30899B6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13.65</w:t>
            </w:r>
          </w:p>
        </w:tc>
        <w:tc>
          <w:tcPr>
            <w:tcW w:w="716" w:type="dxa"/>
            <w:tcBorders>
              <w:left w:val="single" w:sz="12" w:space="0" w:color="auto"/>
              <w:bottom w:val="single" w:sz="6" w:space="0" w:color="000000"/>
            </w:tcBorders>
            <w:shd w:val="clear" w:color="auto" w:fill="auto"/>
            <w:vAlign w:val="center"/>
          </w:tcPr>
          <w:p w14:paraId="2A1CBD8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277</w:t>
            </w:r>
          </w:p>
        </w:tc>
        <w:tc>
          <w:tcPr>
            <w:tcW w:w="657" w:type="dxa"/>
            <w:tcBorders>
              <w:bottom w:val="single" w:sz="6" w:space="0" w:color="000000"/>
            </w:tcBorders>
            <w:shd w:val="clear" w:color="auto" w:fill="auto"/>
            <w:vAlign w:val="center"/>
          </w:tcPr>
          <w:p w14:paraId="2B9FB37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49.8</w:t>
            </w:r>
          </w:p>
        </w:tc>
        <w:tc>
          <w:tcPr>
            <w:tcW w:w="553" w:type="dxa"/>
            <w:tcBorders>
              <w:top w:val="single" w:sz="4" w:space="0" w:color="auto"/>
              <w:bottom w:val="single" w:sz="4" w:space="0" w:color="auto"/>
            </w:tcBorders>
            <w:shd w:val="clear" w:color="auto" w:fill="auto"/>
            <w:vAlign w:val="center"/>
          </w:tcPr>
          <w:p w14:paraId="28B4CAC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w:t>
            </w:r>
          </w:p>
        </w:tc>
        <w:tc>
          <w:tcPr>
            <w:tcW w:w="639" w:type="dxa"/>
            <w:tcBorders>
              <w:top w:val="single" w:sz="4" w:space="0" w:color="auto"/>
            </w:tcBorders>
            <w:shd w:val="clear" w:color="auto" w:fill="auto"/>
            <w:vAlign w:val="center"/>
          </w:tcPr>
          <w:p w14:paraId="3AD2FE8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360</w:t>
            </w:r>
          </w:p>
        </w:tc>
        <w:tc>
          <w:tcPr>
            <w:tcW w:w="826" w:type="dxa"/>
            <w:shd w:val="clear" w:color="auto" w:fill="auto"/>
            <w:vAlign w:val="center"/>
          </w:tcPr>
          <w:p w14:paraId="4B7AF4D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shd w:val="clear" w:color="auto" w:fill="auto"/>
            <w:vAlign w:val="center"/>
          </w:tcPr>
          <w:p w14:paraId="470F51E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0.36</w:t>
            </w:r>
          </w:p>
        </w:tc>
        <w:tc>
          <w:tcPr>
            <w:tcW w:w="644" w:type="dxa"/>
            <w:shd w:val="clear" w:color="auto" w:fill="auto"/>
            <w:vAlign w:val="center"/>
          </w:tcPr>
          <w:p w14:paraId="31C6633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0.28</w:t>
            </w:r>
          </w:p>
        </w:tc>
        <w:tc>
          <w:tcPr>
            <w:tcW w:w="913" w:type="dxa"/>
            <w:shd w:val="clear" w:color="auto" w:fill="auto"/>
            <w:vAlign w:val="center"/>
          </w:tcPr>
          <w:p w14:paraId="22D9DDD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457</w:t>
            </w:r>
          </w:p>
        </w:tc>
        <w:tc>
          <w:tcPr>
            <w:tcW w:w="644" w:type="dxa"/>
            <w:tcBorders>
              <w:top w:val="single" w:sz="6" w:space="0" w:color="000000"/>
              <w:bottom w:val="single" w:sz="6" w:space="0" w:color="000000"/>
            </w:tcBorders>
            <w:shd w:val="clear" w:color="auto" w:fill="auto"/>
            <w:vAlign w:val="center"/>
          </w:tcPr>
          <w:p w14:paraId="1B209AA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15.3</w:t>
            </w:r>
          </w:p>
        </w:tc>
        <w:tc>
          <w:tcPr>
            <w:tcW w:w="644" w:type="dxa"/>
            <w:tcBorders>
              <w:top w:val="single" w:sz="6" w:space="0" w:color="000000"/>
              <w:bottom w:val="single" w:sz="6" w:space="0" w:color="000000"/>
            </w:tcBorders>
            <w:shd w:val="clear" w:color="auto" w:fill="auto"/>
            <w:vAlign w:val="center"/>
          </w:tcPr>
          <w:p w14:paraId="4CD919A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410</w:t>
            </w:r>
          </w:p>
        </w:tc>
        <w:tc>
          <w:tcPr>
            <w:tcW w:w="644" w:type="dxa"/>
            <w:tcBorders>
              <w:top w:val="single" w:sz="6" w:space="0" w:color="000000"/>
              <w:bottom w:val="single" w:sz="6" w:space="0" w:color="000000"/>
            </w:tcBorders>
            <w:shd w:val="clear" w:color="auto" w:fill="auto"/>
            <w:vAlign w:val="center"/>
          </w:tcPr>
          <w:p w14:paraId="3FBA35F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4.0</w:t>
            </w:r>
          </w:p>
        </w:tc>
        <w:tc>
          <w:tcPr>
            <w:tcW w:w="694" w:type="dxa"/>
            <w:tcBorders>
              <w:top w:val="single" w:sz="6" w:space="0" w:color="000000"/>
              <w:bottom w:val="single" w:sz="6" w:space="0" w:color="000000"/>
              <w:right w:val="double" w:sz="6" w:space="0" w:color="000000"/>
            </w:tcBorders>
            <w:shd w:val="clear" w:color="auto" w:fill="auto"/>
            <w:vAlign w:val="center"/>
          </w:tcPr>
          <w:p w14:paraId="65B45EA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16.5</w:t>
            </w:r>
          </w:p>
        </w:tc>
      </w:tr>
      <w:tr w:rsidR="008F73BE" w:rsidRPr="008F73BE" w14:paraId="167DA310" w14:textId="77777777" w:rsidTr="008F73BE">
        <w:trPr>
          <w:trHeight w:hRule="exact" w:val="245"/>
          <w:jc w:val="center"/>
        </w:trPr>
        <w:tc>
          <w:tcPr>
            <w:tcW w:w="1270" w:type="dxa"/>
            <w:tcBorders>
              <w:left w:val="double" w:sz="6" w:space="0" w:color="000000"/>
            </w:tcBorders>
            <w:shd w:val="clear" w:color="auto" w:fill="auto"/>
            <w:vAlign w:val="center"/>
          </w:tcPr>
          <w:p w14:paraId="63200584"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CD-11849Z</w:t>
            </w:r>
          </w:p>
        </w:tc>
        <w:tc>
          <w:tcPr>
            <w:tcW w:w="3437" w:type="dxa"/>
            <w:gridSpan w:val="6"/>
            <w:vMerge w:val="restart"/>
            <w:tcBorders>
              <w:top w:val="single" w:sz="6" w:space="0" w:color="000000"/>
              <w:right w:val="single" w:sz="12" w:space="0" w:color="auto"/>
            </w:tcBorders>
            <w:shd w:val="clear" w:color="auto" w:fill="auto"/>
            <w:vAlign w:val="center"/>
          </w:tcPr>
          <w:p w14:paraId="5E808D2A" w14:textId="77777777" w:rsidR="008F73BE" w:rsidRPr="008F73BE" w:rsidRDefault="008F73BE" w:rsidP="008F73BE">
            <w:pPr>
              <w:ind w:right="-26"/>
              <w:jc w:val="center"/>
              <w:rPr>
                <w:rFonts w:ascii="Times New Roman" w:hAnsi="Times New Roman"/>
                <w:sz w:val="16"/>
                <w:szCs w:val="16"/>
              </w:rPr>
            </w:pPr>
            <w:r w:rsidRPr="008F73BE">
              <w:rPr>
                <w:rFonts w:ascii="Times New Roman" w:hAnsi="Times New Roman"/>
                <w:sz w:val="16"/>
                <w:szCs w:val="16"/>
              </w:rPr>
              <w:t>Field Measures Not Recorded</w:t>
            </w:r>
          </w:p>
        </w:tc>
        <w:tc>
          <w:tcPr>
            <w:tcW w:w="716" w:type="dxa"/>
            <w:tcBorders>
              <w:top w:val="single" w:sz="6" w:space="0" w:color="000000"/>
              <w:left w:val="single" w:sz="12" w:space="0" w:color="auto"/>
            </w:tcBorders>
            <w:shd w:val="clear" w:color="auto" w:fill="auto"/>
            <w:vAlign w:val="center"/>
          </w:tcPr>
          <w:p w14:paraId="04B479E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460</w:t>
            </w:r>
          </w:p>
        </w:tc>
        <w:tc>
          <w:tcPr>
            <w:tcW w:w="657" w:type="dxa"/>
            <w:tcBorders>
              <w:top w:val="single" w:sz="6" w:space="0" w:color="000000"/>
              <w:bottom w:val="single" w:sz="6" w:space="0" w:color="000000"/>
            </w:tcBorders>
            <w:shd w:val="clear" w:color="auto" w:fill="auto"/>
            <w:vAlign w:val="center"/>
          </w:tcPr>
          <w:p w14:paraId="1AB526C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125.0</w:t>
            </w:r>
          </w:p>
        </w:tc>
        <w:tc>
          <w:tcPr>
            <w:tcW w:w="553" w:type="dxa"/>
            <w:tcBorders>
              <w:top w:val="single" w:sz="4" w:space="0" w:color="auto"/>
              <w:bottom w:val="single" w:sz="4" w:space="0" w:color="auto"/>
            </w:tcBorders>
            <w:shd w:val="clear" w:color="auto" w:fill="auto"/>
            <w:vAlign w:val="center"/>
          </w:tcPr>
          <w:p w14:paraId="329D58F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639" w:type="dxa"/>
            <w:shd w:val="clear" w:color="auto" w:fill="auto"/>
            <w:vAlign w:val="center"/>
          </w:tcPr>
          <w:p w14:paraId="5969D55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640</w:t>
            </w:r>
          </w:p>
        </w:tc>
        <w:tc>
          <w:tcPr>
            <w:tcW w:w="826" w:type="dxa"/>
            <w:shd w:val="clear" w:color="auto" w:fill="auto"/>
            <w:vAlign w:val="center"/>
          </w:tcPr>
          <w:p w14:paraId="4C294E0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shd w:val="clear" w:color="auto" w:fill="auto"/>
            <w:vAlign w:val="center"/>
          </w:tcPr>
          <w:p w14:paraId="67A2647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0.85</w:t>
            </w:r>
          </w:p>
        </w:tc>
        <w:tc>
          <w:tcPr>
            <w:tcW w:w="644" w:type="dxa"/>
            <w:shd w:val="clear" w:color="auto" w:fill="auto"/>
            <w:vAlign w:val="center"/>
          </w:tcPr>
          <w:p w14:paraId="5BF401F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0.40</w:t>
            </w:r>
          </w:p>
        </w:tc>
        <w:tc>
          <w:tcPr>
            <w:tcW w:w="913" w:type="dxa"/>
            <w:shd w:val="clear" w:color="auto" w:fill="auto"/>
            <w:vAlign w:val="center"/>
          </w:tcPr>
          <w:p w14:paraId="3AFD36E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1,360</w:t>
            </w:r>
          </w:p>
        </w:tc>
        <w:tc>
          <w:tcPr>
            <w:tcW w:w="644" w:type="dxa"/>
            <w:tcBorders>
              <w:top w:val="single" w:sz="6" w:space="0" w:color="000000"/>
              <w:bottom w:val="single" w:sz="6" w:space="0" w:color="000000"/>
            </w:tcBorders>
            <w:shd w:val="clear" w:color="auto" w:fill="auto"/>
            <w:vAlign w:val="center"/>
          </w:tcPr>
          <w:p w14:paraId="1F31112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180.0</w:t>
            </w:r>
          </w:p>
        </w:tc>
        <w:tc>
          <w:tcPr>
            <w:tcW w:w="644" w:type="dxa"/>
            <w:tcBorders>
              <w:top w:val="single" w:sz="6" w:space="0" w:color="000000"/>
              <w:bottom w:val="single" w:sz="6" w:space="0" w:color="000000"/>
            </w:tcBorders>
            <w:shd w:val="clear" w:color="auto" w:fill="auto"/>
            <w:vAlign w:val="center"/>
          </w:tcPr>
          <w:p w14:paraId="386B7343"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960§</w:t>
            </w:r>
          </w:p>
        </w:tc>
        <w:tc>
          <w:tcPr>
            <w:tcW w:w="644" w:type="dxa"/>
            <w:tcBorders>
              <w:top w:val="single" w:sz="6" w:space="0" w:color="000000"/>
              <w:bottom w:val="single" w:sz="6" w:space="0" w:color="000000"/>
            </w:tcBorders>
            <w:shd w:val="clear" w:color="auto" w:fill="auto"/>
            <w:vAlign w:val="center"/>
          </w:tcPr>
          <w:p w14:paraId="0D319B5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4.0</w:t>
            </w:r>
          </w:p>
        </w:tc>
        <w:tc>
          <w:tcPr>
            <w:tcW w:w="694" w:type="dxa"/>
            <w:tcBorders>
              <w:top w:val="single" w:sz="6" w:space="0" w:color="000000"/>
              <w:bottom w:val="single" w:sz="6" w:space="0" w:color="000000"/>
              <w:right w:val="double" w:sz="6" w:space="0" w:color="000000"/>
            </w:tcBorders>
            <w:shd w:val="clear" w:color="auto" w:fill="auto"/>
            <w:vAlign w:val="center"/>
          </w:tcPr>
          <w:p w14:paraId="432250A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43.8</w:t>
            </w:r>
          </w:p>
        </w:tc>
      </w:tr>
      <w:tr w:rsidR="008F73BE" w:rsidRPr="008F73BE" w14:paraId="7D8CBAD3" w14:textId="77777777" w:rsidTr="008F73BE">
        <w:trPr>
          <w:trHeight w:hRule="exact" w:val="245"/>
          <w:jc w:val="center"/>
        </w:trPr>
        <w:tc>
          <w:tcPr>
            <w:tcW w:w="1270" w:type="dxa"/>
            <w:tcBorders>
              <w:left w:val="double" w:sz="6" w:space="0" w:color="000000"/>
            </w:tcBorders>
            <w:shd w:val="clear" w:color="auto" w:fill="auto"/>
            <w:vAlign w:val="center"/>
          </w:tcPr>
          <w:p w14:paraId="6CE568B6"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CD-859</w:t>
            </w:r>
          </w:p>
        </w:tc>
        <w:tc>
          <w:tcPr>
            <w:tcW w:w="3437" w:type="dxa"/>
            <w:gridSpan w:val="6"/>
            <w:vMerge/>
            <w:tcBorders>
              <w:bottom w:val="single" w:sz="6" w:space="0" w:color="000000"/>
              <w:right w:val="single" w:sz="12" w:space="0" w:color="auto"/>
            </w:tcBorders>
            <w:shd w:val="clear" w:color="auto" w:fill="auto"/>
            <w:vAlign w:val="center"/>
          </w:tcPr>
          <w:p w14:paraId="37EF0E65" w14:textId="77777777" w:rsidR="008F73BE" w:rsidRPr="008F73BE" w:rsidRDefault="008F73BE" w:rsidP="008F73BE">
            <w:pPr>
              <w:ind w:right="-26"/>
              <w:jc w:val="right"/>
              <w:rPr>
                <w:rFonts w:ascii="Times New Roman" w:hAnsi="Times New Roman"/>
                <w:sz w:val="16"/>
                <w:szCs w:val="16"/>
              </w:rPr>
            </w:pPr>
          </w:p>
        </w:tc>
        <w:tc>
          <w:tcPr>
            <w:tcW w:w="716" w:type="dxa"/>
            <w:tcBorders>
              <w:left w:val="single" w:sz="12" w:space="0" w:color="auto"/>
              <w:bottom w:val="single" w:sz="6" w:space="0" w:color="000000"/>
            </w:tcBorders>
            <w:shd w:val="clear" w:color="auto" w:fill="auto"/>
            <w:vAlign w:val="center"/>
          </w:tcPr>
          <w:p w14:paraId="6908115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517</w:t>
            </w:r>
          </w:p>
        </w:tc>
        <w:tc>
          <w:tcPr>
            <w:tcW w:w="657" w:type="dxa"/>
            <w:tcBorders>
              <w:top w:val="single" w:sz="6" w:space="0" w:color="000000"/>
              <w:bottom w:val="single" w:sz="6" w:space="0" w:color="000000"/>
            </w:tcBorders>
            <w:shd w:val="clear" w:color="auto" w:fill="auto"/>
            <w:vAlign w:val="center"/>
          </w:tcPr>
          <w:p w14:paraId="758DBF2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7.8</w:t>
            </w:r>
          </w:p>
        </w:tc>
        <w:tc>
          <w:tcPr>
            <w:tcW w:w="553" w:type="dxa"/>
            <w:tcBorders>
              <w:top w:val="single" w:sz="4" w:space="0" w:color="auto"/>
              <w:bottom w:val="single" w:sz="6" w:space="0" w:color="000000"/>
            </w:tcBorders>
            <w:shd w:val="clear" w:color="auto" w:fill="auto"/>
            <w:vAlign w:val="center"/>
          </w:tcPr>
          <w:p w14:paraId="59EAE36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639" w:type="dxa"/>
            <w:tcBorders>
              <w:bottom w:val="single" w:sz="6" w:space="0" w:color="000000"/>
            </w:tcBorders>
            <w:shd w:val="clear" w:color="auto" w:fill="auto"/>
            <w:vAlign w:val="center"/>
          </w:tcPr>
          <w:p w14:paraId="2322D51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370</w:t>
            </w:r>
          </w:p>
        </w:tc>
        <w:tc>
          <w:tcPr>
            <w:tcW w:w="826" w:type="dxa"/>
            <w:tcBorders>
              <w:bottom w:val="single" w:sz="6" w:space="0" w:color="000000"/>
            </w:tcBorders>
            <w:shd w:val="clear" w:color="auto" w:fill="auto"/>
            <w:vAlign w:val="center"/>
          </w:tcPr>
          <w:p w14:paraId="0A5591B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tcBorders>
              <w:bottom w:val="single" w:sz="6" w:space="0" w:color="000000"/>
            </w:tcBorders>
            <w:shd w:val="clear" w:color="auto" w:fill="auto"/>
            <w:vAlign w:val="center"/>
          </w:tcPr>
          <w:p w14:paraId="0FC3384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0.56</w:t>
            </w:r>
          </w:p>
        </w:tc>
        <w:tc>
          <w:tcPr>
            <w:tcW w:w="644" w:type="dxa"/>
            <w:tcBorders>
              <w:bottom w:val="single" w:sz="6" w:space="0" w:color="000000"/>
            </w:tcBorders>
            <w:shd w:val="clear" w:color="auto" w:fill="auto"/>
            <w:vAlign w:val="center"/>
          </w:tcPr>
          <w:p w14:paraId="4F53A54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0.37</w:t>
            </w:r>
          </w:p>
        </w:tc>
        <w:tc>
          <w:tcPr>
            <w:tcW w:w="913" w:type="dxa"/>
            <w:tcBorders>
              <w:bottom w:val="single" w:sz="6" w:space="0" w:color="000000"/>
            </w:tcBorders>
            <w:shd w:val="clear" w:color="auto" w:fill="auto"/>
            <w:vAlign w:val="center"/>
          </w:tcPr>
          <w:p w14:paraId="56F7B32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698</w:t>
            </w:r>
          </w:p>
        </w:tc>
        <w:tc>
          <w:tcPr>
            <w:tcW w:w="644" w:type="dxa"/>
            <w:tcBorders>
              <w:top w:val="single" w:sz="6" w:space="0" w:color="000000"/>
              <w:bottom w:val="single" w:sz="6" w:space="0" w:color="000000"/>
            </w:tcBorders>
            <w:shd w:val="clear" w:color="auto" w:fill="auto"/>
            <w:vAlign w:val="center"/>
          </w:tcPr>
          <w:p w14:paraId="77A1121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17.7</w:t>
            </w:r>
          </w:p>
        </w:tc>
        <w:tc>
          <w:tcPr>
            <w:tcW w:w="644" w:type="dxa"/>
            <w:tcBorders>
              <w:top w:val="single" w:sz="6" w:space="0" w:color="000000"/>
              <w:bottom w:val="single" w:sz="6" w:space="0" w:color="000000"/>
            </w:tcBorders>
            <w:shd w:val="clear" w:color="auto" w:fill="auto"/>
            <w:vAlign w:val="center"/>
          </w:tcPr>
          <w:p w14:paraId="794019A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460</w:t>
            </w:r>
          </w:p>
        </w:tc>
        <w:tc>
          <w:tcPr>
            <w:tcW w:w="644" w:type="dxa"/>
            <w:tcBorders>
              <w:top w:val="single" w:sz="6" w:space="0" w:color="000000"/>
              <w:bottom w:val="single" w:sz="6" w:space="0" w:color="000000"/>
            </w:tcBorders>
            <w:shd w:val="clear" w:color="auto" w:fill="auto"/>
            <w:vAlign w:val="center"/>
          </w:tcPr>
          <w:p w14:paraId="2B24198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15.0</w:t>
            </w:r>
          </w:p>
        </w:tc>
        <w:tc>
          <w:tcPr>
            <w:tcW w:w="694" w:type="dxa"/>
            <w:tcBorders>
              <w:top w:val="single" w:sz="6" w:space="0" w:color="000000"/>
              <w:bottom w:val="single" w:sz="6" w:space="0" w:color="000000"/>
              <w:right w:val="double" w:sz="6" w:space="0" w:color="000000"/>
            </w:tcBorders>
            <w:shd w:val="clear" w:color="auto" w:fill="auto"/>
            <w:vAlign w:val="center"/>
          </w:tcPr>
          <w:p w14:paraId="22F3C9A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70.0</w:t>
            </w:r>
          </w:p>
        </w:tc>
      </w:tr>
      <w:tr w:rsidR="008F73BE" w:rsidRPr="008F73BE" w14:paraId="3117462B"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1AE82DB6"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CT-118</w:t>
            </w:r>
          </w:p>
        </w:tc>
        <w:tc>
          <w:tcPr>
            <w:tcW w:w="557" w:type="dxa"/>
            <w:tcBorders>
              <w:top w:val="single" w:sz="6" w:space="0" w:color="000000"/>
              <w:bottom w:val="single" w:sz="6" w:space="0" w:color="000000"/>
              <w:right w:val="single" w:sz="4" w:space="0" w:color="auto"/>
            </w:tcBorders>
            <w:shd w:val="clear" w:color="auto" w:fill="auto"/>
            <w:vAlign w:val="center"/>
          </w:tcPr>
          <w:p w14:paraId="582E58BC"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7.34</w:t>
            </w:r>
          </w:p>
        </w:tc>
        <w:tc>
          <w:tcPr>
            <w:tcW w:w="628" w:type="dxa"/>
            <w:tcBorders>
              <w:left w:val="single" w:sz="4" w:space="0" w:color="auto"/>
              <w:bottom w:val="single" w:sz="4" w:space="0" w:color="auto"/>
              <w:right w:val="single" w:sz="4" w:space="0" w:color="auto"/>
            </w:tcBorders>
            <w:shd w:val="clear" w:color="auto" w:fill="auto"/>
            <w:vAlign w:val="center"/>
          </w:tcPr>
          <w:p w14:paraId="050F184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0.16</w:t>
            </w:r>
          </w:p>
        </w:tc>
        <w:tc>
          <w:tcPr>
            <w:tcW w:w="890" w:type="dxa"/>
            <w:tcBorders>
              <w:left w:val="single" w:sz="4" w:space="0" w:color="auto"/>
              <w:bottom w:val="single" w:sz="4" w:space="0" w:color="auto"/>
              <w:right w:val="single" w:sz="4" w:space="0" w:color="auto"/>
            </w:tcBorders>
            <w:shd w:val="clear" w:color="auto" w:fill="auto"/>
            <w:vAlign w:val="center"/>
          </w:tcPr>
          <w:p w14:paraId="2F23894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0.325</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0155493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0.211</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3FE5E10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18.08</w:t>
            </w:r>
          </w:p>
        </w:tc>
        <w:tc>
          <w:tcPr>
            <w:tcW w:w="716" w:type="dxa"/>
            <w:tcBorders>
              <w:top w:val="single" w:sz="6" w:space="0" w:color="000000"/>
              <w:left w:val="single" w:sz="12" w:space="0" w:color="auto"/>
            </w:tcBorders>
            <w:shd w:val="clear" w:color="auto" w:fill="auto"/>
            <w:vAlign w:val="center"/>
          </w:tcPr>
          <w:p w14:paraId="70F77A0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121</w:t>
            </w:r>
          </w:p>
        </w:tc>
        <w:tc>
          <w:tcPr>
            <w:tcW w:w="657" w:type="dxa"/>
            <w:tcBorders>
              <w:top w:val="single" w:sz="6" w:space="0" w:color="000000"/>
              <w:bottom w:val="single" w:sz="6" w:space="0" w:color="000000"/>
            </w:tcBorders>
            <w:shd w:val="clear" w:color="auto" w:fill="auto"/>
            <w:vAlign w:val="center"/>
          </w:tcPr>
          <w:p w14:paraId="6112313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19.7</w:t>
            </w:r>
          </w:p>
        </w:tc>
        <w:tc>
          <w:tcPr>
            <w:tcW w:w="553" w:type="dxa"/>
            <w:tcBorders>
              <w:top w:val="single" w:sz="6" w:space="0" w:color="000000"/>
              <w:bottom w:val="single" w:sz="4" w:space="0" w:color="auto"/>
            </w:tcBorders>
            <w:shd w:val="clear" w:color="auto" w:fill="auto"/>
            <w:vAlign w:val="center"/>
          </w:tcPr>
          <w:p w14:paraId="11F70BC9"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30§</w:t>
            </w:r>
          </w:p>
        </w:tc>
        <w:tc>
          <w:tcPr>
            <w:tcW w:w="639" w:type="dxa"/>
            <w:tcBorders>
              <w:top w:val="single" w:sz="6" w:space="0" w:color="000000"/>
              <w:bottom w:val="single" w:sz="4" w:space="0" w:color="auto"/>
            </w:tcBorders>
            <w:shd w:val="clear" w:color="auto" w:fill="auto"/>
            <w:vAlign w:val="center"/>
          </w:tcPr>
          <w:p w14:paraId="4D8BDAB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w:t>
            </w:r>
          </w:p>
        </w:tc>
        <w:tc>
          <w:tcPr>
            <w:tcW w:w="826" w:type="dxa"/>
            <w:tcBorders>
              <w:top w:val="single" w:sz="6" w:space="0" w:color="000000"/>
            </w:tcBorders>
            <w:shd w:val="clear" w:color="auto" w:fill="auto"/>
            <w:vAlign w:val="center"/>
          </w:tcPr>
          <w:p w14:paraId="095256E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tcBorders>
              <w:top w:val="single" w:sz="6" w:space="0" w:color="000000"/>
            </w:tcBorders>
            <w:shd w:val="clear" w:color="auto" w:fill="auto"/>
            <w:vAlign w:val="center"/>
          </w:tcPr>
          <w:p w14:paraId="36DCAD2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0.41</w:t>
            </w:r>
          </w:p>
        </w:tc>
        <w:tc>
          <w:tcPr>
            <w:tcW w:w="644" w:type="dxa"/>
            <w:tcBorders>
              <w:top w:val="single" w:sz="6" w:space="0" w:color="000000"/>
            </w:tcBorders>
            <w:shd w:val="clear" w:color="auto" w:fill="auto"/>
            <w:vAlign w:val="center"/>
          </w:tcPr>
          <w:p w14:paraId="4AEB140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0.06</w:t>
            </w:r>
          </w:p>
        </w:tc>
        <w:tc>
          <w:tcPr>
            <w:tcW w:w="913" w:type="dxa"/>
            <w:tcBorders>
              <w:top w:val="single" w:sz="6" w:space="0" w:color="000000"/>
            </w:tcBorders>
            <w:shd w:val="clear" w:color="auto" w:fill="auto"/>
            <w:vAlign w:val="center"/>
          </w:tcPr>
          <w:p w14:paraId="376BEAC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321</w:t>
            </w:r>
          </w:p>
        </w:tc>
        <w:tc>
          <w:tcPr>
            <w:tcW w:w="644" w:type="dxa"/>
            <w:tcBorders>
              <w:top w:val="single" w:sz="6" w:space="0" w:color="000000"/>
              <w:bottom w:val="single" w:sz="6" w:space="0" w:color="000000"/>
            </w:tcBorders>
            <w:shd w:val="clear" w:color="auto" w:fill="auto"/>
            <w:vAlign w:val="center"/>
          </w:tcPr>
          <w:p w14:paraId="421A511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5.1</w:t>
            </w:r>
          </w:p>
        </w:tc>
        <w:tc>
          <w:tcPr>
            <w:tcW w:w="644" w:type="dxa"/>
            <w:tcBorders>
              <w:top w:val="single" w:sz="6" w:space="0" w:color="000000"/>
              <w:bottom w:val="single" w:sz="6" w:space="0" w:color="000000"/>
            </w:tcBorders>
            <w:shd w:val="clear" w:color="auto" w:fill="auto"/>
            <w:vAlign w:val="center"/>
          </w:tcPr>
          <w:p w14:paraId="06A500A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270</w:t>
            </w:r>
          </w:p>
        </w:tc>
        <w:tc>
          <w:tcPr>
            <w:tcW w:w="644" w:type="dxa"/>
            <w:tcBorders>
              <w:top w:val="single" w:sz="6" w:space="0" w:color="000000"/>
              <w:bottom w:val="single" w:sz="6" w:space="0" w:color="000000"/>
            </w:tcBorders>
            <w:shd w:val="clear" w:color="auto" w:fill="auto"/>
            <w:vAlign w:val="center"/>
          </w:tcPr>
          <w:p w14:paraId="0316A35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1686166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1.8</w:t>
            </w:r>
          </w:p>
        </w:tc>
      </w:tr>
      <w:tr w:rsidR="008F73BE" w:rsidRPr="008F73BE" w14:paraId="732419F4"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64EB9FAF"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G-342</w:t>
            </w:r>
          </w:p>
        </w:tc>
        <w:tc>
          <w:tcPr>
            <w:tcW w:w="557" w:type="dxa"/>
            <w:tcBorders>
              <w:top w:val="single" w:sz="6" w:space="0" w:color="000000"/>
              <w:bottom w:val="single" w:sz="6" w:space="0" w:color="000000"/>
              <w:right w:val="single" w:sz="4" w:space="0" w:color="auto"/>
            </w:tcBorders>
            <w:shd w:val="clear" w:color="auto" w:fill="auto"/>
            <w:vAlign w:val="center"/>
          </w:tcPr>
          <w:p w14:paraId="3E59E207"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6.82</w:t>
            </w:r>
          </w:p>
        </w:tc>
        <w:tc>
          <w:tcPr>
            <w:tcW w:w="628" w:type="dxa"/>
            <w:tcBorders>
              <w:left w:val="single" w:sz="4" w:space="0" w:color="auto"/>
              <w:bottom w:val="single" w:sz="4" w:space="0" w:color="auto"/>
              <w:right w:val="single" w:sz="4" w:space="0" w:color="auto"/>
            </w:tcBorders>
            <w:shd w:val="clear" w:color="auto" w:fill="auto"/>
            <w:vAlign w:val="center"/>
          </w:tcPr>
          <w:p w14:paraId="1940FE2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0.05</w:t>
            </w:r>
          </w:p>
        </w:tc>
        <w:tc>
          <w:tcPr>
            <w:tcW w:w="890" w:type="dxa"/>
            <w:tcBorders>
              <w:left w:val="single" w:sz="4" w:space="0" w:color="auto"/>
              <w:bottom w:val="single" w:sz="4" w:space="0" w:color="auto"/>
              <w:right w:val="single" w:sz="4" w:space="0" w:color="auto"/>
            </w:tcBorders>
            <w:shd w:val="clear" w:color="auto" w:fill="auto"/>
            <w:vAlign w:val="center"/>
          </w:tcPr>
          <w:p w14:paraId="6D62452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0.112</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6E03CB1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0.073</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22936782" w14:textId="77777777" w:rsidR="008F73BE" w:rsidRPr="008F73BE" w:rsidRDefault="008F73BE" w:rsidP="008F73BE">
            <w:pPr>
              <w:ind w:right="-116"/>
              <w:jc w:val="center"/>
              <w:rPr>
                <w:rFonts w:ascii="Times New Roman" w:hAnsi="Times New Roman"/>
                <w:sz w:val="16"/>
                <w:szCs w:val="16"/>
              </w:rPr>
            </w:pPr>
            <w:r w:rsidRPr="008F73BE">
              <w:rPr>
                <w:rFonts w:ascii="Times New Roman" w:hAnsi="Times New Roman"/>
                <w:sz w:val="14"/>
                <w:szCs w:val="16"/>
              </w:rPr>
              <w:t>R</w:t>
            </w:r>
          </w:p>
        </w:tc>
        <w:tc>
          <w:tcPr>
            <w:tcW w:w="716" w:type="dxa"/>
            <w:tcBorders>
              <w:left w:val="single" w:sz="12" w:space="0" w:color="auto"/>
              <w:bottom w:val="single" w:sz="6" w:space="0" w:color="000000"/>
            </w:tcBorders>
            <w:shd w:val="clear" w:color="auto" w:fill="auto"/>
            <w:vAlign w:val="center"/>
          </w:tcPr>
          <w:p w14:paraId="0BF6AF9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657" w:type="dxa"/>
            <w:tcBorders>
              <w:top w:val="single" w:sz="6" w:space="0" w:color="000000"/>
              <w:bottom w:val="single" w:sz="6" w:space="0" w:color="000000"/>
            </w:tcBorders>
            <w:shd w:val="clear" w:color="auto" w:fill="auto"/>
            <w:vAlign w:val="center"/>
          </w:tcPr>
          <w:p w14:paraId="11BABA4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11.3</w:t>
            </w:r>
          </w:p>
        </w:tc>
        <w:tc>
          <w:tcPr>
            <w:tcW w:w="553" w:type="dxa"/>
            <w:tcBorders>
              <w:top w:val="single" w:sz="4" w:space="0" w:color="auto"/>
              <w:bottom w:val="single" w:sz="6" w:space="0" w:color="000000"/>
            </w:tcBorders>
            <w:shd w:val="clear" w:color="auto" w:fill="auto"/>
            <w:vAlign w:val="center"/>
          </w:tcPr>
          <w:p w14:paraId="4389E74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639" w:type="dxa"/>
            <w:tcBorders>
              <w:top w:val="single" w:sz="4" w:space="0" w:color="auto"/>
              <w:bottom w:val="single" w:sz="6" w:space="0" w:color="000000"/>
            </w:tcBorders>
            <w:shd w:val="clear" w:color="auto" w:fill="auto"/>
            <w:vAlign w:val="center"/>
          </w:tcPr>
          <w:p w14:paraId="1C7A575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18</w:t>
            </w:r>
          </w:p>
        </w:tc>
        <w:tc>
          <w:tcPr>
            <w:tcW w:w="826" w:type="dxa"/>
            <w:tcBorders>
              <w:bottom w:val="single" w:sz="6" w:space="0" w:color="000000"/>
            </w:tcBorders>
            <w:shd w:val="clear" w:color="auto" w:fill="auto"/>
            <w:vAlign w:val="center"/>
          </w:tcPr>
          <w:p w14:paraId="1C74DE6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3.90</w:t>
            </w:r>
          </w:p>
        </w:tc>
        <w:tc>
          <w:tcPr>
            <w:tcW w:w="676" w:type="dxa"/>
            <w:tcBorders>
              <w:bottom w:val="single" w:sz="6" w:space="0" w:color="000000"/>
            </w:tcBorders>
            <w:shd w:val="clear" w:color="auto" w:fill="auto"/>
            <w:vAlign w:val="center"/>
          </w:tcPr>
          <w:p w14:paraId="4A84C15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0.10</w:t>
            </w:r>
          </w:p>
        </w:tc>
        <w:tc>
          <w:tcPr>
            <w:tcW w:w="644" w:type="dxa"/>
            <w:tcBorders>
              <w:bottom w:val="single" w:sz="6" w:space="0" w:color="000000"/>
            </w:tcBorders>
            <w:shd w:val="clear" w:color="auto" w:fill="auto"/>
            <w:vAlign w:val="center"/>
          </w:tcPr>
          <w:p w14:paraId="61F977E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913" w:type="dxa"/>
            <w:tcBorders>
              <w:bottom w:val="single" w:sz="6" w:space="0" w:color="000000"/>
            </w:tcBorders>
            <w:shd w:val="clear" w:color="auto" w:fill="auto"/>
            <w:vAlign w:val="center"/>
          </w:tcPr>
          <w:p w14:paraId="3A7A92B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58</w:t>
            </w:r>
          </w:p>
        </w:tc>
        <w:tc>
          <w:tcPr>
            <w:tcW w:w="644" w:type="dxa"/>
            <w:tcBorders>
              <w:top w:val="single" w:sz="6" w:space="0" w:color="000000"/>
              <w:bottom w:val="single" w:sz="6" w:space="0" w:color="000000"/>
            </w:tcBorders>
            <w:shd w:val="clear" w:color="auto" w:fill="auto"/>
            <w:vAlign w:val="center"/>
          </w:tcPr>
          <w:p w14:paraId="0B5B6B9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5.2</w:t>
            </w:r>
          </w:p>
        </w:tc>
        <w:tc>
          <w:tcPr>
            <w:tcW w:w="644" w:type="dxa"/>
            <w:tcBorders>
              <w:top w:val="single" w:sz="6" w:space="0" w:color="000000"/>
              <w:bottom w:val="single" w:sz="6" w:space="0" w:color="000000"/>
            </w:tcBorders>
            <w:shd w:val="clear" w:color="auto" w:fill="auto"/>
            <w:vAlign w:val="center"/>
          </w:tcPr>
          <w:p w14:paraId="4D3B7C6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90</w:t>
            </w:r>
          </w:p>
        </w:tc>
        <w:tc>
          <w:tcPr>
            <w:tcW w:w="644" w:type="dxa"/>
            <w:tcBorders>
              <w:top w:val="single" w:sz="6" w:space="0" w:color="000000"/>
              <w:bottom w:val="single" w:sz="6" w:space="0" w:color="000000"/>
            </w:tcBorders>
            <w:shd w:val="clear" w:color="auto" w:fill="auto"/>
            <w:vAlign w:val="center"/>
          </w:tcPr>
          <w:p w14:paraId="7E1FB77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8.0</w:t>
            </w:r>
          </w:p>
        </w:tc>
        <w:tc>
          <w:tcPr>
            <w:tcW w:w="694" w:type="dxa"/>
            <w:tcBorders>
              <w:top w:val="single" w:sz="6" w:space="0" w:color="000000"/>
              <w:bottom w:val="single" w:sz="6" w:space="0" w:color="000000"/>
              <w:right w:val="double" w:sz="6" w:space="0" w:color="000000"/>
            </w:tcBorders>
            <w:shd w:val="clear" w:color="auto" w:fill="auto"/>
            <w:vAlign w:val="center"/>
          </w:tcPr>
          <w:p w14:paraId="21CDE70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33.7</w:t>
            </w:r>
          </w:p>
        </w:tc>
      </w:tr>
      <w:tr w:rsidR="008F73BE" w:rsidRPr="008F73BE" w14:paraId="63D8BB92"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4B04AADD"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G-432</w:t>
            </w:r>
          </w:p>
        </w:tc>
        <w:tc>
          <w:tcPr>
            <w:tcW w:w="557" w:type="dxa"/>
            <w:tcBorders>
              <w:top w:val="single" w:sz="6" w:space="0" w:color="000000"/>
              <w:bottom w:val="single" w:sz="6" w:space="0" w:color="000000"/>
              <w:right w:val="single" w:sz="4" w:space="0" w:color="auto"/>
            </w:tcBorders>
            <w:shd w:val="clear" w:color="auto" w:fill="auto"/>
            <w:vAlign w:val="center"/>
          </w:tcPr>
          <w:p w14:paraId="0D1BB8A1" w14:textId="77777777" w:rsidR="008F73BE" w:rsidRPr="008F73BE" w:rsidRDefault="008F73BE" w:rsidP="008F73BE">
            <w:pPr>
              <w:ind w:right="-116"/>
              <w:jc w:val="right"/>
              <w:rPr>
                <w:rFonts w:ascii="Times New Roman" w:hAnsi="Times New Roman"/>
                <w:b/>
                <w:sz w:val="16"/>
                <w:szCs w:val="16"/>
              </w:rPr>
            </w:pPr>
            <w:r w:rsidRPr="008F73BE">
              <w:rPr>
                <w:rFonts w:ascii="Times New Roman" w:hAnsi="Times New Roman"/>
                <w:b/>
                <w:sz w:val="16"/>
                <w:szCs w:val="16"/>
              </w:rPr>
              <w:t>5.73§</w:t>
            </w:r>
          </w:p>
        </w:tc>
        <w:tc>
          <w:tcPr>
            <w:tcW w:w="628" w:type="dxa"/>
            <w:tcBorders>
              <w:left w:val="single" w:sz="4" w:space="0" w:color="auto"/>
              <w:bottom w:val="single" w:sz="4" w:space="0" w:color="auto"/>
              <w:right w:val="single" w:sz="4" w:space="0" w:color="auto"/>
            </w:tcBorders>
            <w:shd w:val="clear" w:color="auto" w:fill="auto"/>
            <w:vAlign w:val="center"/>
          </w:tcPr>
          <w:p w14:paraId="7B86B1E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0.03</w:t>
            </w:r>
          </w:p>
        </w:tc>
        <w:tc>
          <w:tcPr>
            <w:tcW w:w="890" w:type="dxa"/>
            <w:tcBorders>
              <w:left w:val="single" w:sz="4" w:space="0" w:color="auto"/>
              <w:bottom w:val="single" w:sz="4" w:space="0" w:color="auto"/>
              <w:right w:val="single" w:sz="4" w:space="0" w:color="auto"/>
            </w:tcBorders>
            <w:shd w:val="clear" w:color="auto" w:fill="auto"/>
            <w:vAlign w:val="center"/>
          </w:tcPr>
          <w:p w14:paraId="79630A2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0.059</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678A9A3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0.038</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4B4C2F6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14.29</w:t>
            </w:r>
          </w:p>
        </w:tc>
        <w:tc>
          <w:tcPr>
            <w:tcW w:w="716" w:type="dxa"/>
            <w:tcBorders>
              <w:left w:val="single" w:sz="12" w:space="0" w:color="auto"/>
              <w:bottom w:val="single" w:sz="6" w:space="0" w:color="000000"/>
            </w:tcBorders>
            <w:shd w:val="clear" w:color="auto" w:fill="auto"/>
            <w:vAlign w:val="center"/>
          </w:tcPr>
          <w:p w14:paraId="44C2D44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657" w:type="dxa"/>
            <w:tcBorders>
              <w:top w:val="single" w:sz="6" w:space="0" w:color="000000"/>
              <w:bottom w:val="single" w:sz="6" w:space="0" w:color="000000"/>
            </w:tcBorders>
            <w:shd w:val="clear" w:color="auto" w:fill="auto"/>
            <w:vAlign w:val="center"/>
          </w:tcPr>
          <w:p w14:paraId="0155EC6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3.8</w:t>
            </w:r>
          </w:p>
        </w:tc>
        <w:tc>
          <w:tcPr>
            <w:tcW w:w="553" w:type="dxa"/>
            <w:tcBorders>
              <w:top w:val="single" w:sz="6" w:space="0" w:color="000000"/>
              <w:bottom w:val="single" w:sz="6" w:space="0" w:color="000000"/>
            </w:tcBorders>
            <w:shd w:val="clear" w:color="auto" w:fill="auto"/>
            <w:vAlign w:val="center"/>
          </w:tcPr>
          <w:p w14:paraId="5859F72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639" w:type="dxa"/>
            <w:tcBorders>
              <w:top w:val="single" w:sz="4" w:space="0" w:color="auto"/>
              <w:bottom w:val="single" w:sz="6" w:space="0" w:color="000000"/>
            </w:tcBorders>
            <w:shd w:val="clear" w:color="auto" w:fill="auto"/>
            <w:vAlign w:val="center"/>
          </w:tcPr>
          <w:p w14:paraId="0E6AF8D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w:t>
            </w:r>
          </w:p>
        </w:tc>
        <w:tc>
          <w:tcPr>
            <w:tcW w:w="826" w:type="dxa"/>
            <w:tcBorders>
              <w:bottom w:val="single" w:sz="6" w:space="0" w:color="000000"/>
            </w:tcBorders>
            <w:shd w:val="clear" w:color="auto" w:fill="auto"/>
            <w:vAlign w:val="center"/>
          </w:tcPr>
          <w:p w14:paraId="38DA4B5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0.52</w:t>
            </w:r>
          </w:p>
        </w:tc>
        <w:tc>
          <w:tcPr>
            <w:tcW w:w="676" w:type="dxa"/>
            <w:tcBorders>
              <w:bottom w:val="single" w:sz="6" w:space="0" w:color="000000"/>
            </w:tcBorders>
            <w:shd w:val="clear" w:color="auto" w:fill="auto"/>
            <w:vAlign w:val="center"/>
          </w:tcPr>
          <w:p w14:paraId="2988472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1.10</w:t>
            </w:r>
          </w:p>
        </w:tc>
        <w:tc>
          <w:tcPr>
            <w:tcW w:w="644" w:type="dxa"/>
            <w:tcBorders>
              <w:bottom w:val="single" w:sz="6" w:space="0" w:color="000000"/>
            </w:tcBorders>
            <w:shd w:val="clear" w:color="auto" w:fill="auto"/>
            <w:vAlign w:val="center"/>
          </w:tcPr>
          <w:p w14:paraId="6C1D9B9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913" w:type="dxa"/>
            <w:tcBorders>
              <w:bottom w:val="single" w:sz="6" w:space="0" w:color="000000"/>
            </w:tcBorders>
            <w:shd w:val="clear" w:color="auto" w:fill="auto"/>
            <w:vAlign w:val="center"/>
          </w:tcPr>
          <w:p w14:paraId="46E80C6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51</w:t>
            </w:r>
          </w:p>
        </w:tc>
        <w:tc>
          <w:tcPr>
            <w:tcW w:w="644" w:type="dxa"/>
            <w:tcBorders>
              <w:top w:val="single" w:sz="6" w:space="0" w:color="000000"/>
              <w:bottom w:val="single" w:sz="6" w:space="0" w:color="000000"/>
            </w:tcBorders>
            <w:shd w:val="clear" w:color="auto" w:fill="auto"/>
            <w:vAlign w:val="center"/>
          </w:tcPr>
          <w:p w14:paraId="4F30F67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644" w:type="dxa"/>
            <w:tcBorders>
              <w:top w:val="single" w:sz="6" w:space="0" w:color="000000"/>
              <w:bottom w:val="single" w:sz="6" w:space="0" w:color="000000"/>
            </w:tcBorders>
            <w:shd w:val="clear" w:color="auto" w:fill="auto"/>
            <w:vAlign w:val="center"/>
          </w:tcPr>
          <w:p w14:paraId="246C9A7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20</w:t>
            </w:r>
          </w:p>
        </w:tc>
        <w:tc>
          <w:tcPr>
            <w:tcW w:w="644" w:type="dxa"/>
            <w:tcBorders>
              <w:top w:val="single" w:sz="6" w:space="0" w:color="000000"/>
              <w:bottom w:val="single" w:sz="6" w:space="0" w:color="000000"/>
            </w:tcBorders>
            <w:shd w:val="clear" w:color="auto" w:fill="auto"/>
            <w:vAlign w:val="center"/>
          </w:tcPr>
          <w:p w14:paraId="756E692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27C5A1B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w:t>
            </w:r>
          </w:p>
        </w:tc>
      </w:tr>
      <w:tr w:rsidR="008F73BE" w:rsidRPr="008F73BE" w14:paraId="60557057"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0CA0B9B1"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LS-264</w:t>
            </w:r>
          </w:p>
        </w:tc>
        <w:tc>
          <w:tcPr>
            <w:tcW w:w="557" w:type="dxa"/>
            <w:tcBorders>
              <w:top w:val="single" w:sz="6" w:space="0" w:color="000000"/>
              <w:bottom w:val="single" w:sz="6" w:space="0" w:color="000000"/>
              <w:right w:val="single" w:sz="4" w:space="0" w:color="auto"/>
            </w:tcBorders>
            <w:shd w:val="clear" w:color="auto" w:fill="auto"/>
            <w:vAlign w:val="center"/>
          </w:tcPr>
          <w:p w14:paraId="0D007320"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6.64</w:t>
            </w:r>
          </w:p>
        </w:tc>
        <w:tc>
          <w:tcPr>
            <w:tcW w:w="628" w:type="dxa"/>
            <w:tcBorders>
              <w:left w:val="single" w:sz="4" w:space="0" w:color="auto"/>
              <w:bottom w:val="single" w:sz="4" w:space="0" w:color="auto"/>
              <w:right w:val="single" w:sz="4" w:space="0" w:color="auto"/>
            </w:tcBorders>
            <w:shd w:val="clear" w:color="auto" w:fill="auto"/>
            <w:vAlign w:val="center"/>
          </w:tcPr>
          <w:p w14:paraId="654D527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0.11</w:t>
            </w:r>
          </w:p>
        </w:tc>
        <w:tc>
          <w:tcPr>
            <w:tcW w:w="890" w:type="dxa"/>
            <w:tcBorders>
              <w:left w:val="single" w:sz="4" w:space="0" w:color="auto"/>
              <w:bottom w:val="single" w:sz="4" w:space="0" w:color="auto"/>
              <w:right w:val="single" w:sz="4" w:space="0" w:color="auto"/>
            </w:tcBorders>
            <w:shd w:val="clear" w:color="auto" w:fill="auto"/>
            <w:vAlign w:val="center"/>
          </w:tcPr>
          <w:p w14:paraId="62616FC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0.241</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4F0A093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0.157</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4F119B9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16.08</w:t>
            </w:r>
          </w:p>
        </w:tc>
        <w:tc>
          <w:tcPr>
            <w:tcW w:w="716" w:type="dxa"/>
            <w:tcBorders>
              <w:top w:val="single" w:sz="6" w:space="0" w:color="000000"/>
              <w:left w:val="single" w:sz="12" w:space="0" w:color="auto"/>
              <w:bottom w:val="single" w:sz="6" w:space="0" w:color="000000"/>
            </w:tcBorders>
            <w:shd w:val="clear" w:color="auto" w:fill="auto"/>
            <w:vAlign w:val="center"/>
          </w:tcPr>
          <w:p w14:paraId="7189CFC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w:t>
            </w:r>
          </w:p>
        </w:tc>
        <w:tc>
          <w:tcPr>
            <w:tcW w:w="657" w:type="dxa"/>
            <w:tcBorders>
              <w:top w:val="single" w:sz="6" w:space="0" w:color="000000"/>
              <w:bottom w:val="single" w:sz="6" w:space="0" w:color="000000"/>
            </w:tcBorders>
            <w:shd w:val="clear" w:color="auto" w:fill="auto"/>
            <w:vAlign w:val="center"/>
          </w:tcPr>
          <w:p w14:paraId="4EF612A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13.1</w:t>
            </w:r>
          </w:p>
        </w:tc>
        <w:tc>
          <w:tcPr>
            <w:tcW w:w="553" w:type="dxa"/>
            <w:tcBorders>
              <w:top w:val="single" w:sz="6" w:space="0" w:color="000000"/>
              <w:bottom w:val="single" w:sz="6" w:space="0" w:color="000000"/>
            </w:tcBorders>
            <w:shd w:val="clear" w:color="auto" w:fill="auto"/>
            <w:vAlign w:val="center"/>
          </w:tcPr>
          <w:p w14:paraId="5135DA5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w:t>
            </w:r>
          </w:p>
        </w:tc>
        <w:tc>
          <w:tcPr>
            <w:tcW w:w="639" w:type="dxa"/>
            <w:tcBorders>
              <w:top w:val="single" w:sz="6" w:space="0" w:color="000000"/>
              <w:bottom w:val="single" w:sz="6" w:space="0" w:color="000000"/>
            </w:tcBorders>
            <w:shd w:val="clear" w:color="auto" w:fill="auto"/>
            <w:vAlign w:val="center"/>
          </w:tcPr>
          <w:p w14:paraId="1A0647B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24</w:t>
            </w:r>
          </w:p>
        </w:tc>
        <w:tc>
          <w:tcPr>
            <w:tcW w:w="826" w:type="dxa"/>
            <w:tcBorders>
              <w:top w:val="single" w:sz="6" w:space="0" w:color="000000"/>
              <w:bottom w:val="single" w:sz="6" w:space="0" w:color="000000"/>
            </w:tcBorders>
            <w:shd w:val="clear" w:color="auto" w:fill="auto"/>
            <w:vAlign w:val="center"/>
          </w:tcPr>
          <w:p w14:paraId="7DFA514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0.76</w:t>
            </w:r>
          </w:p>
        </w:tc>
        <w:tc>
          <w:tcPr>
            <w:tcW w:w="676" w:type="dxa"/>
            <w:tcBorders>
              <w:top w:val="single" w:sz="6" w:space="0" w:color="000000"/>
              <w:bottom w:val="single" w:sz="6" w:space="0" w:color="000000"/>
            </w:tcBorders>
            <w:shd w:val="clear" w:color="auto" w:fill="auto"/>
            <w:vAlign w:val="center"/>
          </w:tcPr>
          <w:p w14:paraId="070E1A0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0.10</w:t>
            </w:r>
          </w:p>
        </w:tc>
        <w:tc>
          <w:tcPr>
            <w:tcW w:w="644" w:type="dxa"/>
            <w:tcBorders>
              <w:top w:val="single" w:sz="6" w:space="0" w:color="000000"/>
              <w:bottom w:val="single" w:sz="6" w:space="0" w:color="000000"/>
            </w:tcBorders>
            <w:shd w:val="clear" w:color="auto" w:fill="auto"/>
            <w:vAlign w:val="center"/>
          </w:tcPr>
          <w:p w14:paraId="4308EEE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0.16</w:t>
            </w:r>
          </w:p>
        </w:tc>
        <w:tc>
          <w:tcPr>
            <w:tcW w:w="913" w:type="dxa"/>
            <w:tcBorders>
              <w:top w:val="single" w:sz="6" w:space="0" w:color="000000"/>
              <w:bottom w:val="single" w:sz="6" w:space="0" w:color="000000"/>
            </w:tcBorders>
            <w:shd w:val="clear" w:color="auto" w:fill="auto"/>
            <w:vAlign w:val="center"/>
          </w:tcPr>
          <w:p w14:paraId="48C12F5D" w14:textId="77777777" w:rsidR="008F73BE" w:rsidRPr="008F73BE" w:rsidRDefault="008F73BE" w:rsidP="008F73BE">
            <w:pPr>
              <w:jc w:val="center"/>
              <w:rPr>
                <w:rFonts w:ascii="Times New Roman" w:hAnsi="Times New Roman"/>
                <w:sz w:val="16"/>
                <w:szCs w:val="16"/>
              </w:rPr>
            </w:pPr>
            <w:r w:rsidRPr="008F73BE">
              <w:rPr>
                <w:rFonts w:ascii="Times New Roman" w:hAnsi="Times New Roman"/>
                <w:sz w:val="16"/>
                <w:szCs w:val="16"/>
              </w:rPr>
              <w:t>NR</w:t>
            </w:r>
          </w:p>
        </w:tc>
        <w:tc>
          <w:tcPr>
            <w:tcW w:w="644" w:type="dxa"/>
            <w:tcBorders>
              <w:top w:val="single" w:sz="6" w:space="0" w:color="000000"/>
              <w:bottom w:val="single" w:sz="6" w:space="0" w:color="000000"/>
            </w:tcBorders>
            <w:shd w:val="clear" w:color="auto" w:fill="auto"/>
            <w:vAlign w:val="center"/>
          </w:tcPr>
          <w:p w14:paraId="3642E5C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15.1</w:t>
            </w:r>
          </w:p>
        </w:tc>
        <w:tc>
          <w:tcPr>
            <w:tcW w:w="644" w:type="dxa"/>
            <w:tcBorders>
              <w:top w:val="single" w:sz="6" w:space="0" w:color="000000"/>
              <w:bottom w:val="single" w:sz="6" w:space="0" w:color="000000"/>
            </w:tcBorders>
            <w:shd w:val="clear" w:color="auto" w:fill="auto"/>
            <w:vAlign w:val="center"/>
          </w:tcPr>
          <w:p w14:paraId="3F75680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84</w:t>
            </w:r>
          </w:p>
        </w:tc>
        <w:tc>
          <w:tcPr>
            <w:tcW w:w="644" w:type="dxa"/>
            <w:tcBorders>
              <w:top w:val="single" w:sz="6" w:space="0" w:color="000000"/>
              <w:bottom w:val="single" w:sz="6" w:space="0" w:color="000000"/>
            </w:tcBorders>
            <w:shd w:val="clear" w:color="auto" w:fill="auto"/>
            <w:vAlign w:val="center"/>
          </w:tcPr>
          <w:p w14:paraId="16245D2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0C16C37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w:t>
            </w:r>
          </w:p>
        </w:tc>
      </w:tr>
      <w:tr w:rsidR="008F73BE" w:rsidRPr="008F73BE" w14:paraId="4EE22350"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48C397B7"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LS-264*</w:t>
            </w:r>
          </w:p>
        </w:tc>
        <w:tc>
          <w:tcPr>
            <w:tcW w:w="557" w:type="dxa"/>
            <w:tcBorders>
              <w:top w:val="single" w:sz="6" w:space="0" w:color="000000"/>
              <w:bottom w:val="single" w:sz="6" w:space="0" w:color="000000"/>
              <w:right w:val="single" w:sz="4" w:space="0" w:color="auto"/>
            </w:tcBorders>
            <w:shd w:val="clear" w:color="auto" w:fill="auto"/>
            <w:vAlign w:val="center"/>
          </w:tcPr>
          <w:p w14:paraId="12A026B8"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6.64</w:t>
            </w:r>
          </w:p>
        </w:tc>
        <w:tc>
          <w:tcPr>
            <w:tcW w:w="628" w:type="dxa"/>
            <w:tcBorders>
              <w:left w:val="single" w:sz="4" w:space="0" w:color="auto"/>
              <w:bottom w:val="single" w:sz="4" w:space="0" w:color="auto"/>
              <w:right w:val="single" w:sz="4" w:space="0" w:color="auto"/>
            </w:tcBorders>
            <w:shd w:val="clear" w:color="auto" w:fill="auto"/>
            <w:vAlign w:val="center"/>
          </w:tcPr>
          <w:p w14:paraId="24FA0F2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0.11</w:t>
            </w:r>
          </w:p>
        </w:tc>
        <w:tc>
          <w:tcPr>
            <w:tcW w:w="890" w:type="dxa"/>
            <w:tcBorders>
              <w:left w:val="single" w:sz="4" w:space="0" w:color="auto"/>
              <w:bottom w:val="single" w:sz="4" w:space="0" w:color="auto"/>
              <w:right w:val="single" w:sz="4" w:space="0" w:color="auto"/>
            </w:tcBorders>
            <w:shd w:val="clear" w:color="auto" w:fill="auto"/>
            <w:vAlign w:val="center"/>
          </w:tcPr>
          <w:p w14:paraId="2824086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0.241</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096280C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0.157</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22F4133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16.08</w:t>
            </w:r>
          </w:p>
        </w:tc>
        <w:tc>
          <w:tcPr>
            <w:tcW w:w="716" w:type="dxa"/>
            <w:tcBorders>
              <w:top w:val="single" w:sz="6" w:space="0" w:color="000000"/>
              <w:left w:val="single" w:sz="12" w:space="0" w:color="auto"/>
              <w:bottom w:val="single" w:sz="6" w:space="0" w:color="000000"/>
            </w:tcBorders>
            <w:shd w:val="clear" w:color="auto" w:fill="auto"/>
            <w:vAlign w:val="center"/>
          </w:tcPr>
          <w:p w14:paraId="0891D73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w:t>
            </w:r>
          </w:p>
        </w:tc>
        <w:tc>
          <w:tcPr>
            <w:tcW w:w="657" w:type="dxa"/>
            <w:tcBorders>
              <w:top w:val="single" w:sz="6" w:space="0" w:color="000000"/>
              <w:bottom w:val="single" w:sz="6" w:space="0" w:color="000000"/>
            </w:tcBorders>
            <w:shd w:val="clear" w:color="auto" w:fill="auto"/>
            <w:vAlign w:val="center"/>
          </w:tcPr>
          <w:p w14:paraId="5DF8F45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13.3</w:t>
            </w:r>
          </w:p>
        </w:tc>
        <w:tc>
          <w:tcPr>
            <w:tcW w:w="553" w:type="dxa"/>
            <w:tcBorders>
              <w:top w:val="single" w:sz="6" w:space="0" w:color="000000"/>
              <w:bottom w:val="single" w:sz="6" w:space="0" w:color="000000"/>
            </w:tcBorders>
            <w:shd w:val="clear" w:color="auto" w:fill="auto"/>
            <w:vAlign w:val="center"/>
          </w:tcPr>
          <w:p w14:paraId="32C3D99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w:t>
            </w:r>
          </w:p>
        </w:tc>
        <w:tc>
          <w:tcPr>
            <w:tcW w:w="639" w:type="dxa"/>
            <w:tcBorders>
              <w:top w:val="single" w:sz="6" w:space="0" w:color="000000"/>
              <w:bottom w:val="single" w:sz="6" w:space="0" w:color="000000"/>
            </w:tcBorders>
            <w:shd w:val="clear" w:color="auto" w:fill="auto"/>
            <w:vAlign w:val="center"/>
          </w:tcPr>
          <w:p w14:paraId="1E7F8A7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26</w:t>
            </w:r>
          </w:p>
        </w:tc>
        <w:tc>
          <w:tcPr>
            <w:tcW w:w="826" w:type="dxa"/>
            <w:tcBorders>
              <w:top w:val="single" w:sz="6" w:space="0" w:color="000000"/>
              <w:bottom w:val="single" w:sz="6" w:space="0" w:color="000000"/>
            </w:tcBorders>
            <w:shd w:val="clear" w:color="auto" w:fill="auto"/>
            <w:vAlign w:val="center"/>
          </w:tcPr>
          <w:p w14:paraId="1DEECBF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0.75</w:t>
            </w:r>
          </w:p>
        </w:tc>
        <w:tc>
          <w:tcPr>
            <w:tcW w:w="676" w:type="dxa"/>
            <w:tcBorders>
              <w:top w:val="single" w:sz="6" w:space="0" w:color="000000"/>
              <w:bottom w:val="single" w:sz="6" w:space="0" w:color="000000"/>
            </w:tcBorders>
            <w:shd w:val="clear" w:color="auto" w:fill="auto"/>
            <w:vAlign w:val="center"/>
          </w:tcPr>
          <w:p w14:paraId="6D12D3E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0.15</w:t>
            </w:r>
          </w:p>
        </w:tc>
        <w:tc>
          <w:tcPr>
            <w:tcW w:w="644" w:type="dxa"/>
            <w:tcBorders>
              <w:top w:val="single" w:sz="6" w:space="0" w:color="000000"/>
              <w:bottom w:val="single" w:sz="6" w:space="0" w:color="000000"/>
            </w:tcBorders>
            <w:shd w:val="clear" w:color="auto" w:fill="auto"/>
            <w:vAlign w:val="center"/>
          </w:tcPr>
          <w:p w14:paraId="0658790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0.16</w:t>
            </w:r>
          </w:p>
        </w:tc>
        <w:tc>
          <w:tcPr>
            <w:tcW w:w="913" w:type="dxa"/>
            <w:tcBorders>
              <w:top w:val="single" w:sz="6" w:space="0" w:color="000000"/>
              <w:bottom w:val="single" w:sz="6" w:space="0" w:color="000000"/>
            </w:tcBorders>
            <w:shd w:val="clear" w:color="auto" w:fill="auto"/>
            <w:vAlign w:val="center"/>
          </w:tcPr>
          <w:p w14:paraId="0B288E5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168</w:t>
            </w:r>
          </w:p>
        </w:tc>
        <w:tc>
          <w:tcPr>
            <w:tcW w:w="644" w:type="dxa"/>
            <w:tcBorders>
              <w:top w:val="single" w:sz="6" w:space="0" w:color="000000"/>
              <w:bottom w:val="single" w:sz="6" w:space="0" w:color="000000"/>
            </w:tcBorders>
            <w:shd w:val="clear" w:color="auto" w:fill="auto"/>
            <w:vAlign w:val="center"/>
          </w:tcPr>
          <w:p w14:paraId="2DE85B7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15.1</w:t>
            </w:r>
          </w:p>
        </w:tc>
        <w:tc>
          <w:tcPr>
            <w:tcW w:w="644" w:type="dxa"/>
            <w:tcBorders>
              <w:top w:val="single" w:sz="6" w:space="0" w:color="000000"/>
              <w:bottom w:val="single" w:sz="6" w:space="0" w:color="000000"/>
            </w:tcBorders>
            <w:shd w:val="clear" w:color="auto" w:fill="auto"/>
            <w:vAlign w:val="center"/>
          </w:tcPr>
          <w:p w14:paraId="4608E9B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122</w:t>
            </w:r>
          </w:p>
        </w:tc>
        <w:tc>
          <w:tcPr>
            <w:tcW w:w="644" w:type="dxa"/>
            <w:tcBorders>
              <w:top w:val="single" w:sz="6" w:space="0" w:color="000000"/>
              <w:bottom w:val="single" w:sz="6" w:space="0" w:color="000000"/>
            </w:tcBorders>
            <w:shd w:val="clear" w:color="auto" w:fill="auto"/>
            <w:vAlign w:val="center"/>
          </w:tcPr>
          <w:p w14:paraId="5EFB38B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66BBD4D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0.6</w:t>
            </w:r>
          </w:p>
        </w:tc>
      </w:tr>
      <w:tr w:rsidR="008F73BE" w:rsidRPr="008F73BE" w14:paraId="250233B7"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547185A9"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LS-278</w:t>
            </w:r>
          </w:p>
        </w:tc>
        <w:tc>
          <w:tcPr>
            <w:tcW w:w="557" w:type="dxa"/>
            <w:tcBorders>
              <w:top w:val="single" w:sz="6" w:space="0" w:color="000000"/>
              <w:bottom w:val="single" w:sz="6" w:space="0" w:color="000000"/>
              <w:right w:val="single" w:sz="4" w:space="0" w:color="auto"/>
            </w:tcBorders>
            <w:shd w:val="clear" w:color="auto" w:fill="auto"/>
            <w:vAlign w:val="center"/>
          </w:tcPr>
          <w:p w14:paraId="222176D1"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7.55</w:t>
            </w:r>
          </w:p>
        </w:tc>
        <w:tc>
          <w:tcPr>
            <w:tcW w:w="628" w:type="dxa"/>
            <w:tcBorders>
              <w:left w:val="single" w:sz="4" w:space="0" w:color="auto"/>
              <w:bottom w:val="single" w:sz="4" w:space="0" w:color="auto"/>
              <w:right w:val="single" w:sz="4" w:space="0" w:color="auto"/>
            </w:tcBorders>
            <w:shd w:val="clear" w:color="auto" w:fill="auto"/>
            <w:vAlign w:val="center"/>
          </w:tcPr>
          <w:p w14:paraId="78D8024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0.10</w:t>
            </w:r>
          </w:p>
        </w:tc>
        <w:tc>
          <w:tcPr>
            <w:tcW w:w="890" w:type="dxa"/>
            <w:tcBorders>
              <w:left w:val="single" w:sz="4" w:space="0" w:color="auto"/>
              <w:bottom w:val="single" w:sz="4" w:space="0" w:color="auto"/>
              <w:right w:val="single" w:sz="4" w:space="0" w:color="auto"/>
            </w:tcBorders>
            <w:shd w:val="clear" w:color="auto" w:fill="auto"/>
            <w:vAlign w:val="center"/>
          </w:tcPr>
          <w:p w14:paraId="11DC02D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0.220</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40648ED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0.143</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6CC8F7E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17.13</w:t>
            </w:r>
          </w:p>
        </w:tc>
        <w:tc>
          <w:tcPr>
            <w:tcW w:w="716" w:type="dxa"/>
            <w:tcBorders>
              <w:top w:val="single" w:sz="6" w:space="0" w:color="000000"/>
              <w:left w:val="single" w:sz="12" w:space="0" w:color="auto"/>
              <w:bottom w:val="single" w:sz="6" w:space="0" w:color="000000"/>
            </w:tcBorders>
            <w:shd w:val="clear" w:color="auto" w:fill="auto"/>
            <w:vAlign w:val="center"/>
          </w:tcPr>
          <w:p w14:paraId="74DAD69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98</w:t>
            </w:r>
          </w:p>
        </w:tc>
        <w:tc>
          <w:tcPr>
            <w:tcW w:w="657" w:type="dxa"/>
            <w:tcBorders>
              <w:top w:val="single" w:sz="6" w:space="0" w:color="000000"/>
              <w:bottom w:val="single" w:sz="6" w:space="0" w:color="000000"/>
            </w:tcBorders>
            <w:shd w:val="clear" w:color="auto" w:fill="auto"/>
            <w:vAlign w:val="center"/>
          </w:tcPr>
          <w:p w14:paraId="0A676D4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w:t>
            </w:r>
          </w:p>
        </w:tc>
        <w:tc>
          <w:tcPr>
            <w:tcW w:w="553" w:type="dxa"/>
            <w:tcBorders>
              <w:top w:val="single" w:sz="6" w:space="0" w:color="000000"/>
              <w:bottom w:val="single" w:sz="6" w:space="0" w:color="000000"/>
            </w:tcBorders>
            <w:shd w:val="clear" w:color="auto" w:fill="auto"/>
            <w:vAlign w:val="center"/>
          </w:tcPr>
          <w:p w14:paraId="3CD8BBA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639" w:type="dxa"/>
            <w:tcBorders>
              <w:top w:val="single" w:sz="6" w:space="0" w:color="000000"/>
              <w:bottom w:val="single" w:sz="6" w:space="0" w:color="000000"/>
            </w:tcBorders>
            <w:shd w:val="clear" w:color="auto" w:fill="auto"/>
            <w:vAlign w:val="center"/>
          </w:tcPr>
          <w:p w14:paraId="61A2B9B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826" w:type="dxa"/>
            <w:tcBorders>
              <w:top w:val="single" w:sz="6" w:space="0" w:color="000000"/>
              <w:bottom w:val="single" w:sz="6" w:space="0" w:color="000000"/>
            </w:tcBorders>
            <w:shd w:val="clear" w:color="auto" w:fill="auto"/>
            <w:vAlign w:val="center"/>
          </w:tcPr>
          <w:p w14:paraId="3ABCBF4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tcBorders>
              <w:top w:val="single" w:sz="6" w:space="0" w:color="000000"/>
              <w:bottom w:val="single" w:sz="6" w:space="0" w:color="000000"/>
            </w:tcBorders>
            <w:shd w:val="clear" w:color="auto" w:fill="auto"/>
            <w:vAlign w:val="center"/>
          </w:tcPr>
          <w:p w14:paraId="76041B4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0.33</w:t>
            </w:r>
          </w:p>
        </w:tc>
        <w:tc>
          <w:tcPr>
            <w:tcW w:w="644" w:type="dxa"/>
            <w:tcBorders>
              <w:top w:val="single" w:sz="6" w:space="0" w:color="000000"/>
              <w:bottom w:val="single" w:sz="6" w:space="0" w:color="000000"/>
            </w:tcBorders>
            <w:shd w:val="clear" w:color="auto" w:fill="auto"/>
            <w:vAlign w:val="center"/>
          </w:tcPr>
          <w:p w14:paraId="1696797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0.48</w:t>
            </w:r>
          </w:p>
        </w:tc>
        <w:tc>
          <w:tcPr>
            <w:tcW w:w="913" w:type="dxa"/>
            <w:tcBorders>
              <w:top w:val="single" w:sz="6" w:space="0" w:color="000000"/>
              <w:bottom w:val="single" w:sz="6" w:space="0" w:color="000000"/>
            </w:tcBorders>
            <w:shd w:val="clear" w:color="auto" w:fill="auto"/>
            <w:vAlign w:val="center"/>
          </w:tcPr>
          <w:p w14:paraId="25BF610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224</w:t>
            </w:r>
          </w:p>
        </w:tc>
        <w:tc>
          <w:tcPr>
            <w:tcW w:w="644" w:type="dxa"/>
            <w:tcBorders>
              <w:top w:val="single" w:sz="6" w:space="0" w:color="000000"/>
              <w:bottom w:val="single" w:sz="6" w:space="0" w:color="000000"/>
            </w:tcBorders>
            <w:shd w:val="clear" w:color="auto" w:fill="auto"/>
            <w:vAlign w:val="center"/>
          </w:tcPr>
          <w:p w14:paraId="39FA920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w:t>
            </w:r>
          </w:p>
        </w:tc>
        <w:tc>
          <w:tcPr>
            <w:tcW w:w="644" w:type="dxa"/>
            <w:tcBorders>
              <w:top w:val="single" w:sz="6" w:space="0" w:color="000000"/>
              <w:bottom w:val="single" w:sz="6" w:space="0" w:color="000000"/>
            </w:tcBorders>
            <w:shd w:val="clear" w:color="auto" w:fill="auto"/>
            <w:vAlign w:val="center"/>
          </w:tcPr>
          <w:p w14:paraId="5CC1D94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445</w:t>
            </w:r>
          </w:p>
        </w:tc>
        <w:tc>
          <w:tcPr>
            <w:tcW w:w="644" w:type="dxa"/>
            <w:tcBorders>
              <w:top w:val="single" w:sz="6" w:space="0" w:color="000000"/>
              <w:bottom w:val="single" w:sz="6" w:space="0" w:color="000000"/>
            </w:tcBorders>
            <w:shd w:val="clear" w:color="auto" w:fill="auto"/>
            <w:vAlign w:val="center"/>
          </w:tcPr>
          <w:p w14:paraId="13B89F5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2CC5380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3.2</w:t>
            </w:r>
          </w:p>
        </w:tc>
      </w:tr>
      <w:tr w:rsidR="008F73BE" w:rsidRPr="008F73BE" w14:paraId="3ACDAEE6"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6086B38B"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MO-124</w:t>
            </w:r>
          </w:p>
        </w:tc>
        <w:tc>
          <w:tcPr>
            <w:tcW w:w="557" w:type="dxa"/>
            <w:tcBorders>
              <w:top w:val="single" w:sz="6" w:space="0" w:color="000000"/>
              <w:bottom w:val="single" w:sz="6" w:space="0" w:color="000000"/>
              <w:right w:val="single" w:sz="4" w:space="0" w:color="auto"/>
            </w:tcBorders>
            <w:shd w:val="clear" w:color="auto" w:fill="auto"/>
            <w:vAlign w:val="center"/>
          </w:tcPr>
          <w:p w14:paraId="2AA2C0F3"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6.87</w:t>
            </w:r>
          </w:p>
        </w:tc>
        <w:tc>
          <w:tcPr>
            <w:tcW w:w="628" w:type="dxa"/>
            <w:tcBorders>
              <w:left w:val="single" w:sz="4" w:space="0" w:color="auto"/>
              <w:bottom w:val="single" w:sz="4" w:space="0" w:color="auto"/>
              <w:right w:val="single" w:sz="4" w:space="0" w:color="auto"/>
            </w:tcBorders>
            <w:shd w:val="clear" w:color="auto" w:fill="auto"/>
            <w:vAlign w:val="center"/>
          </w:tcPr>
          <w:p w14:paraId="40D101D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0.15</w:t>
            </w:r>
          </w:p>
        </w:tc>
        <w:tc>
          <w:tcPr>
            <w:tcW w:w="890" w:type="dxa"/>
            <w:tcBorders>
              <w:left w:val="single" w:sz="4" w:space="0" w:color="auto"/>
              <w:bottom w:val="single" w:sz="4" w:space="0" w:color="auto"/>
              <w:right w:val="single" w:sz="4" w:space="0" w:color="auto"/>
            </w:tcBorders>
            <w:shd w:val="clear" w:color="auto" w:fill="auto"/>
            <w:vAlign w:val="center"/>
          </w:tcPr>
          <w:p w14:paraId="2D41887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0.319</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461C85B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0.208</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4F425A1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16.08</w:t>
            </w:r>
          </w:p>
        </w:tc>
        <w:tc>
          <w:tcPr>
            <w:tcW w:w="716" w:type="dxa"/>
            <w:tcBorders>
              <w:top w:val="single" w:sz="6" w:space="0" w:color="000000"/>
              <w:left w:val="single" w:sz="12" w:space="0" w:color="auto"/>
              <w:bottom w:val="single" w:sz="6" w:space="0" w:color="000000"/>
            </w:tcBorders>
            <w:shd w:val="clear" w:color="auto" w:fill="auto"/>
            <w:vAlign w:val="center"/>
          </w:tcPr>
          <w:p w14:paraId="3F87801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84</w:t>
            </w:r>
          </w:p>
        </w:tc>
        <w:tc>
          <w:tcPr>
            <w:tcW w:w="657" w:type="dxa"/>
            <w:tcBorders>
              <w:top w:val="single" w:sz="6" w:space="0" w:color="000000"/>
              <w:bottom w:val="single" w:sz="6" w:space="0" w:color="000000"/>
            </w:tcBorders>
            <w:shd w:val="clear" w:color="auto" w:fill="auto"/>
            <w:vAlign w:val="center"/>
          </w:tcPr>
          <w:p w14:paraId="4C4AF59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43.2</w:t>
            </w:r>
          </w:p>
        </w:tc>
        <w:tc>
          <w:tcPr>
            <w:tcW w:w="553" w:type="dxa"/>
            <w:tcBorders>
              <w:top w:val="single" w:sz="6" w:space="0" w:color="000000"/>
              <w:bottom w:val="single" w:sz="6" w:space="0" w:color="000000"/>
            </w:tcBorders>
            <w:shd w:val="clear" w:color="auto" w:fill="auto"/>
            <w:vAlign w:val="center"/>
          </w:tcPr>
          <w:p w14:paraId="72BC4A8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639" w:type="dxa"/>
            <w:tcBorders>
              <w:top w:val="single" w:sz="6" w:space="0" w:color="000000"/>
              <w:bottom w:val="single" w:sz="6" w:space="0" w:color="000000"/>
            </w:tcBorders>
            <w:shd w:val="clear" w:color="auto" w:fill="auto"/>
            <w:vAlign w:val="center"/>
          </w:tcPr>
          <w:p w14:paraId="3C84822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96</w:t>
            </w:r>
          </w:p>
        </w:tc>
        <w:tc>
          <w:tcPr>
            <w:tcW w:w="826" w:type="dxa"/>
            <w:tcBorders>
              <w:top w:val="single" w:sz="6" w:space="0" w:color="000000"/>
              <w:bottom w:val="single" w:sz="6" w:space="0" w:color="000000"/>
            </w:tcBorders>
            <w:shd w:val="clear" w:color="auto" w:fill="auto"/>
            <w:vAlign w:val="center"/>
          </w:tcPr>
          <w:p w14:paraId="4282BD8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1.00</w:t>
            </w:r>
          </w:p>
        </w:tc>
        <w:tc>
          <w:tcPr>
            <w:tcW w:w="676" w:type="dxa"/>
            <w:tcBorders>
              <w:top w:val="single" w:sz="6" w:space="0" w:color="000000"/>
              <w:bottom w:val="single" w:sz="6" w:space="0" w:color="000000"/>
            </w:tcBorders>
            <w:shd w:val="clear" w:color="auto" w:fill="auto"/>
            <w:vAlign w:val="center"/>
          </w:tcPr>
          <w:p w14:paraId="2CACF0C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0.28</w:t>
            </w:r>
          </w:p>
        </w:tc>
        <w:tc>
          <w:tcPr>
            <w:tcW w:w="644" w:type="dxa"/>
            <w:tcBorders>
              <w:top w:val="single" w:sz="6" w:space="0" w:color="000000"/>
              <w:bottom w:val="single" w:sz="6" w:space="0" w:color="000000"/>
            </w:tcBorders>
            <w:shd w:val="clear" w:color="auto" w:fill="auto"/>
            <w:vAlign w:val="center"/>
          </w:tcPr>
          <w:p w14:paraId="019EDAB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0.15</w:t>
            </w:r>
          </w:p>
        </w:tc>
        <w:tc>
          <w:tcPr>
            <w:tcW w:w="913" w:type="dxa"/>
            <w:tcBorders>
              <w:top w:val="single" w:sz="6" w:space="0" w:color="000000"/>
              <w:bottom w:val="single" w:sz="6" w:space="0" w:color="000000"/>
            </w:tcBorders>
            <w:shd w:val="clear" w:color="auto" w:fill="auto"/>
            <w:vAlign w:val="center"/>
          </w:tcPr>
          <w:p w14:paraId="463A5E9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329</w:t>
            </w:r>
          </w:p>
        </w:tc>
        <w:tc>
          <w:tcPr>
            <w:tcW w:w="644" w:type="dxa"/>
            <w:tcBorders>
              <w:top w:val="single" w:sz="6" w:space="0" w:color="000000"/>
              <w:bottom w:val="single" w:sz="6" w:space="0" w:color="000000"/>
            </w:tcBorders>
            <w:shd w:val="clear" w:color="auto" w:fill="auto"/>
            <w:vAlign w:val="center"/>
          </w:tcPr>
          <w:p w14:paraId="484B060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644" w:type="dxa"/>
            <w:tcBorders>
              <w:top w:val="single" w:sz="6" w:space="0" w:color="000000"/>
              <w:bottom w:val="single" w:sz="6" w:space="0" w:color="000000"/>
            </w:tcBorders>
            <w:shd w:val="clear" w:color="auto" w:fill="auto"/>
            <w:vAlign w:val="center"/>
          </w:tcPr>
          <w:p w14:paraId="0133B4B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212</w:t>
            </w:r>
          </w:p>
        </w:tc>
        <w:tc>
          <w:tcPr>
            <w:tcW w:w="644" w:type="dxa"/>
            <w:tcBorders>
              <w:top w:val="single" w:sz="6" w:space="0" w:color="000000"/>
              <w:bottom w:val="single" w:sz="6" w:space="0" w:color="000000"/>
            </w:tcBorders>
            <w:shd w:val="clear" w:color="auto" w:fill="auto"/>
            <w:vAlign w:val="center"/>
          </w:tcPr>
          <w:p w14:paraId="37A9308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70B715D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1.7</w:t>
            </w:r>
          </w:p>
        </w:tc>
      </w:tr>
      <w:tr w:rsidR="008F73BE" w:rsidRPr="008F73BE" w14:paraId="0F12B348"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7FBB86A4"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MO-364</w:t>
            </w:r>
          </w:p>
        </w:tc>
        <w:tc>
          <w:tcPr>
            <w:tcW w:w="557" w:type="dxa"/>
            <w:tcBorders>
              <w:top w:val="single" w:sz="6" w:space="0" w:color="000000"/>
              <w:bottom w:val="single" w:sz="6" w:space="0" w:color="000000"/>
              <w:right w:val="single" w:sz="4" w:space="0" w:color="auto"/>
            </w:tcBorders>
            <w:shd w:val="clear" w:color="auto" w:fill="auto"/>
            <w:vAlign w:val="center"/>
          </w:tcPr>
          <w:p w14:paraId="582940A8"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6.55</w:t>
            </w:r>
          </w:p>
        </w:tc>
        <w:tc>
          <w:tcPr>
            <w:tcW w:w="628" w:type="dxa"/>
            <w:tcBorders>
              <w:left w:val="single" w:sz="4" w:space="0" w:color="auto"/>
              <w:bottom w:val="single" w:sz="4" w:space="0" w:color="auto"/>
              <w:right w:val="single" w:sz="4" w:space="0" w:color="auto"/>
            </w:tcBorders>
            <w:shd w:val="clear" w:color="auto" w:fill="auto"/>
            <w:vAlign w:val="center"/>
          </w:tcPr>
          <w:p w14:paraId="41A2494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0.82</w:t>
            </w:r>
          </w:p>
        </w:tc>
        <w:tc>
          <w:tcPr>
            <w:tcW w:w="890" w:type="dxa"/>
            <w:tcBorders>
              <w:left w:val="single" w:sz="4" w:space="0" w:color="auto"/>
              <w:bottom w:val="single" w:sz="4" w:space="0" w:color="auto"/>
              <w:right w:val="single" w:sz="4" w:space="0" w:color="auto"/>
            </w:tcBorders>
            <w:shd w:val="clear" w:color="auto" w:fill="auto"/>
            <w:vAlign w:val="center"/>
          </w:tcPr>
          <w:p w14:paraId="09E1A68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1.621</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30BF117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1.054</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2D0DDC7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16.71</w:t>
            </w:r>
          </w:p>
        </w:tc>
        <w:tc>
          <w:tcPr>
            <w:tcW w:w="716" w:type="dxa"/>
            <w:tcBorders>
              <w:top w:val="single" w:sz="6" w:space="0" w:color="000000"/>
              <w:left w:val="single" w:sz="12" w:space="0" w:color="auto"/>
              <w:bottom w:val="single" w:sz="6" w:space="0" w:color="000000"/>
            </w:tcBorders>
            <w:shd w:val="clear" w:color="auto" w:fill="auto"/>
            <w:vAlign w:val="center"/>
          </w:tcPr>
          <w:p w14:paraId="07CECF9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273</w:t>
            </w:r>
          </w:p>
        </w:tc>
        <w:tc>
          <w:tcPr>
            <w:tcW w:w="657" w:type="dxa"/>
            <w:tcBorders>
              <w:top w:val="single" w:sz="6" w:space="0" w:color="000000"/>
              <w:bottom w:val="single" w:sz="6" w:space="0" w:color="000000"/>
            </w:tcBorders>
            <w:shd w:val="clear" w:color="auto" w:fill="auto"/>
            <w:vAlign w:val="center"/>
          </w:tcPr>
          <w:p w14:paraId="23FDB27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322.0</w:t>
            </w:r>
          </w:p>
        </w:tc>
        <w:tc>
          <w:tcPr>
            <w:tcW w:w="553" w:type="dxa"/>
            <w:tcBorders>
              <w:top w:val="single" w:sz="6" w:space="0" w:color="000000"/>
              <w:bottom w:val="single" w:sz="6" w:space="0" w:color="000000"/>
            </w:tcBorders>
            <w:shd w:val="clear" w:color="auto" w:fill="auto"/>
            <w:vAlign w:val="center"/>
          </w:tcPr>
          <w:p w14:paraId="56B428F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639" w:type="dxa"/>
            <w:tcBorders>
              <w:top w:val="single" w:sz="6" w:space="0" w:color="000000"/>
              <w:bottom w:val="single" w:sz="6" w:space="0" w:color="000000"/>
            </w:tcBorders>
            <w:shd w:val="clear" w:color="auto" w:fill="auto"/>
            <w:vAlign w:val="center"/>
          </w:tcPr>
          <w:p w14:paraId="58946C3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282</w:t>
            </w:r>
          </w:p>
        </w:tc>
        <w:tc>
          <w:tcPr>
            <w:tcW w:w="826" w:type="dxa"/>
            <w:tcBorders>
              <w:top w:val="single" w:sz="6" w:space="0" w:color="000000"/>
              <w:bottom w:val="single" w:sz="6" w:space="0" w:color="000000"/>
            </w:tcBorders>
            <w:shd w:val="clear" w:color="auto" w:fill="auto"/>
            <w:vAlign w:val="center"/>
          </w:tcPr>
          <w:p w14:paraId="5109383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0.06</w:t>
            </w:r>
          </w:p>
        </w:tc>
        <w:tc>
          <w:tcPr>
            <w:tcW w:w="676" w:type="dxa"/>
            <w:tcBorders>
              <w:top w:val="single" w:sz="6" w:space="0" w:color="000000"/>
              <w:bottom w:val="single" w:sz="6" w:space="0" w:color="000000"/>
            </w:tcBorders>
            <w:shd w:val="clear" w:color="auto" w:fill="auto"/>
            <w:vAlign w:val="center"/>
          </w:tcPr>
          <w:p w14:paraId="69BDE6C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0.27</w:t>
            </w:r>
          </w:p>
        </w:tc>
        <w:tc>
          <w:tcPr>
            <w:tcW w:w="644" w:type="dxa"/>
            <w:tcBorders>
              <w:top w:val="single" w:sz="6" w:space="0" w:color="000000"/>
              <w:bottom w:val="single" w:sz="6" w:space="0" w:color="000000"/>
            </w:tcBorders>
            <w:shd w:val="clear" w:color="auto" w:fill="auto"/>
            <w:vAlign w:val="center"/>
          </w:tcPr>
          <w:p w14:paraId="354B298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0.65</w:t>
            </w:r>
          </w:p>
        </w:tc>
        <w:tc>
          <w:tcPr>
            <w:tcW w:w="913" w:type="dxa"/>
            <w:tcBorders>
              <w:top w:val="single" w:sz="6" w:space="0" w:color="000000"/>
              <w:bottom w:val="single" w:sz="6" w:space="0" w:color="000000"/>
            </w:tcBorders>
            <w:shd w:val="clear" w:color="auto" w:fill="auto"/>
            <w:vAlign w:val="center"/>
          </w:tcPr>
          <w:p w14:paraId="1F83D8B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217</w:t>
            </w:r>
          </w:p>
        </w:tc>
        <w:tc>
          <w:tcPr>
            <w:tcW w:w="644" w:type="dxa"/>
            <w:tcBorders>
              <w:top w:val="single" w:sz="6" w:space="0" w:color="000000"/>
              <w:bottom w:val="single" w:sz="6" w:space="0" w:color="000000"/>
            </w:tcBorders>
            <w:shd w:val="clear" w:color="auto" w:fill="auto"/>
            <w:vAlign w:val="center"/>
          </w:tcPr>
          <w:p w14:paraId="201E77D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37.3</w:t>
            </w:r>
          </w:p>
        </w:tc>
        <w:tc>
          <w:tcPr>
            <w:tcW w:w="644" w:type="dxa"/>
            <w:tcBorders>
              <w:top w:val="single" w:sz="6" w:space="0" w:color="000000"/>
              <w:bottom w:val="single" w:sz="6" w:space="0" w:color="000000"/>
            </w:tcBorders>
            <w:shd w:val="clear" w:color="auto" w:fill="auto"/>
            <w:vAlign w:val="center"/>
          </w:tcPr>
          <w:p w14:paraId="4BE86140"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896§</w:t>
            </w:r>
          </w:p>
        </w:tc>
        <w:tc>
          <w:tcPr>
            <w:tcW w:w="644" w:type="dxa"/>
            <w:tcBorders>
              <w:top w:val="single" w:sz="6" w:space="0" w:color="000000"/>
              <w:bottom w:val="single" w:sz="6" w:space="0" w:color="000000"/>
            </w:tcBorders>
            <w:shd w:val="clear" w:color="auto" w:fill="auto"/>
            <w:vAlign w:val="center"/>
          </w:tcPr>
          <w:p w14:paraId="2CE7AE8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4F1FB94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w:t>
            </w:r>
          </w:p>
        </w:tc>
      </w:tr>
      <w:tr w:rsidR="008F73BE" w:rsidRPr="008F73BE" w14:paraId="013BBEB7"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5B747B44"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NA-5404Z</w:t>
            </w:r>
          </w:p>
        </w:tc>
        <w:tc>
          <w:tcPr>
            <w:tcW w:w="557" w:type="dxa"/>
            <w:tcBorders>
              <w:top w:val="single" w:sz="6" w:space="0" w:color="000000"/>
              <w:bottom w:val="single" w:sz="6" w:space="0" w:color="000000"/>
              <w:right w:val="single" w:sz="4" w:space="0" w:color="auto"/>
            </w:tcBorders>
            <w:shd w:val="clear" w:color="auto" w:fill="auto"/>
            <w:vAlign w:val="center"/>
          </w:tcPr>
          <w:p w14:paraId="1EA9BCB1"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6.72</w:t>
            </w:r>
          </w:p>
        </w:tc>
        <w:tc>
          <w:tcPr>
            <w:tcW w:w="628" w:type="dxa"/>
            <w:tcBorders>
              <w:left w:val="single" w:sz="4" w:space="0" w:color="auto"/>
              <w:bottom w:val="single" w:sz="4" w:space="0" w:color="auto"/>
              <w:right w:val="single" w:sz="4" w:space="0" w:color="auto"/>
            </w:tcBorders>
            <w:shd w:val="clear" w:color="auto" w:fill="auto"/>
            <w:vAlign w:val="center"/>
          </w:tcPr>
          <w:p w14:paraId="70B895B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0.47</w:t>
            </w:r>
          </w:p>
        </w:tc>
        <w:tc>
          <w:tcPr>
            <w:tcW w:w="890" w:type="dxa"/>
            <w:tcBorders>
              <w:left w:val="single" w:sz="4" w:space="0" w:color="auto"/>
              <w:bottom w:val="single" w:sz="4" w:space="0" w:color="auto"/>
              <w:right w:val="single" w:sz="4" w:space="0" w:color="auto"/>
            </w:tcBorders>
            <w:shd w:val="clear" w:color="auto" w:fill="auto"/>
            <w:vAlign w:val="center"/>
          </w:tcPr>
          <w:p w14:paraId="7455396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0.954</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04889BE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0.620</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07D1EBA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16.79</w:t>
            </w:r>
          </w:p>
        </w:tc>
        <w:tc>
          <w:tcPr>
            <w:tcW w:w="716" w:type="dxa"/>
            <w:tcBorders>
              <w:top w:val="single" w:sz="6" w:space="0" w:color="000000"/>
              <w:left w:val="single" w:sz="12" w:space="0" w:color="auto"/>
              <w:bottom w:val="single" w:sz="6" w:space="0" w:color="000000"/>
            </w:tcBorders>
            <w:shd w:val="clear" w:color="auto" w:fill="auto"/>
            <w:vAlign w:val="center"/>
          </w:tcPr>
          <w:p w14:paraId="1B49128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393</w:t>
            </w:r>
          </w:p>
        </w:tc>
        <w:tc>
          <w:tcPr>
            <w:tcW w:w="657" w:type="dxa"/>
            <w:tcBorders>
              <w:top w:val="single" w:sz="6" w:space="0" w:color="000000"/>
              <w:bottom w:val="single" w:sz="6" w:space="0" w:color="000000"/>
            </w:tcBorders>
            <w:shd w:val="clear" w:color="auto" w:fill="auto"/>
            <w:vAlign w:val="center"/>
          </w:tcPr>
          <w:p w14:paraId="5D58576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83.2</w:t>
            </w:r>
          </w:p>
        </w:tc>
        <w:tc>
          <w:tcPr>
            <w:tcW w:w="553" w:type="dxa"/>
            <w:tcBorders>
              <w:top w:val="single" w:sz="6" w:space="0" w:color="000000"/>
              <w:bottom w:val="single" w:sz="6" w:space="0" w:color="000000"/>
            </w:tcBorders>
            <w:shd w:val="clear" w:color="auto" w:fill="auto"/>
            <w:vAlign w:val="center"/>
          </w:tcPr>
          <w:p w14:paraId="211DD12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w:t>
            </w:r>
          </w:p>
        </w:tc>
        <w:tc>
          <w:tcPr>
            <w:tcW w:w="639" w:type="dxa"/>
            <w:tcBorders>
              <w:top w:val="single" w:sz="6" w:space="0" w:color="000000"/>
              <w:bottom w:val="single" w:sz="6" w:space="0" w:color="000000"/>
            </w:tcBorders>
            <w:shd w:val="clear" w:color="auto" w:fill="auto"/>
            <w:vAlign w:val="center"/>
          </w:tcPr>
          <w:p w14:paraId="0FED8AA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330</w:t>
            </w:r>
          </w:p>
        </w:tc>
        <w:tc>
          <w:tcPr>
            <w:tcW w:w="826" w:type="dxa"/>
            <w:tcBorders>
              <w:top w:val="single" w:sz="6" w:space="0" w:color="000000"/>
              <w:bottom w:val="single" w:sz="6" w:space="0" w:color="000000"/>
            </w:tcBorders>
            <w:shd w:val="clear" w:color="auto" w:fill="auto"/>
            <w:vAlign w:val="center"/>
          </w:tcPr>
          <w:p w14:paraId="26EC049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0.05</w:t>
            </w:r>
          </w:p>
        </w:tc>
        <w:tc>
          <w:tcPr>
            <w:tcW w:w="676" w:type="dxa"/>
            <w:tcBorders>
              <w:top w:val="single" w:sz="6" w:space="0" w:color="000000"/>
              <w:bottom w:val="single" w:sz="6" w:space="0" w:color="000000"/>
            </w:tcBorders>
            <w:shd w:val="clear" w:color="auto" w:fill="auto"/>
            <w:vAlign w:val="center"/>
          </w:tcPr>
          <w:p w14:paraId="47785D2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2.10</w:t>
            </w:r>
          </w:p>
        </w:tc>
        <w:tc>
          <w:tcPr>
            <w:tcW w:w="644" w:type="dxa"/>
            <w:tcBorders>
              <w:top w:val="single" w:sz="6" w:space="0" w:color="000000"/>
              <w:bottom w:val="single" w:sz="6" w:space="0" w:color="000000"/>
            </w:tcBorders>
            <w:shd w:val="clear" w:color="auto" w:fill="auto"/>
            <w:vAlign w:val="center"/>
          </w:tcPr>
          <w:p w14:paraId="6F9BAF7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1.10</w:t>
            </w:r>
          </w:p>
        </w:tc>
        <w:tc>
          <w:tcPr>
            <w:tcW w:w="913" w:type="dxa"/>
            <w:tcBorders>
              <w:top w:val="single" w:sz="6" w:space="0" w:color="000000"/>
              <w:bottom w:val="single" w:sz="6" w:space="0" w:color="000000"/>
            </w:tcBorders>
            <w:shd w:val="clear" w:color="auto" w:fill="auto"/>
            <w:vAlign w:val="center"/>
          </w:tcPr>
          <w:p w14:paraId="42A818F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919</w:t>
            </w:r>
          </w:p>
        </w:tc>
        <w:tc>
          <w:tcPr>
            <w:tcW w:w="644" w:type="dxa"/>
            <w:tcBorders>
              <w:top w:val="single" w:sz="6" w:space="0" w:color="000000"/>
              <w:bottom w:val="single" w:sz="6" w:space="0" w:color="000000"/>
            </w:tcBorders>
            <w:shd w:val="clear" w:color="auto" w:fill="auto"/>
            <w:vAlign w:val="center"/>
          </w:tcPr>
          <w:p w14:paraId="45D28B6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644" w:type="dxa"/>
            <w:tcBorders>
              <w:top w:val="single" w:sz="6" w:space="0" w:color="000000"/>
              <w:bottom w:val="single" w:sz="6" w:space="0" w:color="000000"/>
            </w:tcBorders>
            <w:shd w:val="clear" w:color="auto" w:fill="auto"/>
            <w:vAlign w:val="center"/>
          </w:tcPr>
          <w:p w14:paraId="3939E54D"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510§</w:t>
            </w:r>
          </w:p>
        </w:tc>
        <w:tc>
          <w:tcPr>
            <w:tcW w:w="644" w:type="dxa"/>
            <w:tcBorders>
              <w:top w:val="single" w:sz="6" w:space="0" w:color="000000"/>
              <w:bottom w:val="single" w:sz="6" w:space="0" w:color="000000"/>
            </w:tcBorders>
            <w:shd w:val="clear" w:color="auto" w:fill="auto"/>
            <w:vAlign w:val="center"/>
          </w:tcPr>
          <w:p w14:paraId="7D1E856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27.0</w:t>
            </w:r>
          </w:p>
        </w:tc>
        <w:tc>
          <w:tcPr>
            <w:tcW w:w="694" w:type="dxa"/>
            <w:tcBorders>
              <w:top w:val="single" w:sz="6" w:space="0" w:color="000000"/>
              <w:bottom w:val="single" w:sz="6" w:space="0" w:color="000000"/>
              <w:right w:val="double" w:sz="6" w:space="0" w:color="000000"/>
            </w:tcBorders>
            <w:shd w:val="clear" w:color="auto" w:fill="auto"/>
            <w:vAlign w:val="center"/>
          </w:tcPr>
          <w:p w14:paraId="16EF9BE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258.0</w:t>
            </w:r>
          </w:p>
        </w:tc>
      </w:tr>
      <w:tr w:rsidR="008F73BE" w:rsidRPr="008F73BE" w14:paraId="37F229A8"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6C1019E4"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NA-5404Z*</w:t>
            </w:r>
          </w:p>
        </w:tc>
        <w:tc>
          <w:tcPr>
            <w:tcW w:w="557" w:type="dxa"/>
            <w:tcBorders>
              <w:top w:val="single" w:sz="6" w:space="0" w:color="000000"/>
              <w:bottom w:val="single" w:sz="6" w:space="0" w:color="000000"/>
              <w:right w:val="single" w:sz="4" w:space="0" w:color="auto"/>
            </w:tcBorders>
            <w:shd w:val="clear" w:color="auto" w:fill="auto"/>
            <w:vAlign w:val="center"/>
          </w:tcPr>
          <w:p w14:paraId="40BE2E80"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6.72</w:t>
            </w:r>
          </w:p>
        </w:tc>
        <w:tc>
          <w:tcPr>
            <w:tcW w:w="628" w:type="dxa"/>
            <w:tcBorders>
              <w:left w:val="single" w:sz="4" w:space="0" w:color="auto"/>
              <w:bottom w:val="single" w:sz="4" w:space="0" w:color="auto"/>
              <w:right w:val="single" w:sz="4" w:space="0" w:color="auto"/>
            </w:tcBorders>
            <w:shd w:val="clear" w:color="auto" w:fill="auto"/>
            <w:vAlign w:val="center"/>
          </w:tcPr>
          <w:p w14:paraId="5B0AAE7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0.47</w:t>
            </w:r>
          </w:p>
        </w:tc>
        <w:tc>
          <w:tcPr>
            <w:tcW w:w="890" w:type="dxa"/>
            <w:tcBorders>
              <w:left w:val="single" w:sz="4" w:space="0" w:color="auto"/>
              <w:bottom w:val="single" w:sz="4" w:space="0" w:color="auto"/>
              <w:right w:val="single" w:sz="4" w:space="0" w:color="auto"/>
            </w:tcBorders>
            <w:shd w:val="clear" w:color="auto" w:fill="auto"/>
            <w:vAlign w:val="center"/>
          </w:tcPr>
          <w:p w14:paraId="43D37CB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0.954</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2363895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0.620</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3C99805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16.79</w:t>
            </w:r>
          </w:p>
        </w:tc>
        <w:tc>
          <w:tcPr>
            <w:tcW w:w="716" w:type="dxa"/>
            <w:tcBorders>
              <w:top w:val="single" w:sz="6" w:space="0" w:color="000000"/>
              <w:left w:val="single" w:sz="12" w:space="0" w:color="auto"/>
              <w:bottom w:val="single" w:sz="6" w:space="0" w:color="000000"/>
            </w:tcBorders>
            <w:shd w:val="clear" w:color="auto" w:fill="auto"/>
            <w:vAlign w:val="center"/>
          </w:tcPr>
          <w:p w14:paraId="67DC5A7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371</w:t>
            </w:r>
          </w:p>
        </w:tc>
        <w:tc>
          <w:tcPr>
            <w:tcW w:w="657" w:type="dxa"/>
            <w:tcBorders>
              <w:top w:val="single" w:sz="6" w:space="0" w:color="000000"/>
              <w:bottom w:val="single" w:sz="6" w:space="0" w:color="000000"/>
            </w:tcBorders>
            <w:shd w:val="clear" w:color="auto" w:fill="auto"/>
            <w:vAlign w:val="center"/>
          </w:tcPr>
          <w:p w14:paraId="0B88A76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83.0</w:t>
            </w:r>
          </w:p>
        </w:tc>
        <w:tc>
          <w:tcPr>
            <w:tcW w:w="553" w:type="dxa"/>
            <w:tcBorders>
              <w:top w:val="single" w:sz="6" w:space="0" w:color="000000"/>
              <w:bottom w:val="single" w:sz="6" w:space="0" w:color="000000"/>
            </w:tcBorders>
            <w:shd w:val="clear" w:color="auto" w:fill="auto"/>
            <w:vAlign w:val="center"/>
          </w:tcPr>
          <w:p w14:paraId="148A2E0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639" w:type="dxa"/>
            <w:tcBorders>
              <w:top w:val="single" w:sz="6" w:space="0" w:color="000000"/>
              <w:bottom w:val="single" w:sz="6" w:space="0" w:color="000000"/>
            </w:tcBorders>
            <w:shd w:val="clear" w:color="auto" w:fill="auto"/>
            <w:vAlign w:val="center"/>
          </w:tcPr>
          <w:p w14:paraId="14136FD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320</w:t>
            </w:r>
          </w:p>
        </w:tc>
        <w:tc>
          <w:tcPr>
            <w:tcW w:w="826" w:type="dxa"/>
            <w:tcBorders>
              <w:top w:val="single" w:sz="6" w:space="0" w:color="000000"/>
              <w:bottom w:val="single" w:sz="6" w:space="0" w:color="000000"/>
            </w:tcBorders>
            <w:shd w:val="clear" w:color="auto" w:fill="auto"/>
            <w:vAlign w:val="center"/>
          </w:tcPr>
          <w:p w14:paraId="48B6940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0.06</w:t>
            </w:r>
          </w:p>
        </w:tc>
        <w:tc>
          <w:tcPr>
            <w:tcW w:w="676" w:type="dxa"/>
            <w:tcBorders>
              <w:top w:val="single" w:sz="6" w:space="0" w:color="000000"/>
              <w:bottom w:val="single" w:sz="6" w:space="0" w:color="000000"/>
            </w:tcBorders>
            <w:shd w:val="clear" w:color="auto" w:fill="auto"/>
            <w:vAlign w:val="center"/>
          </w:tcPr>
          <w:p w14:paraId="1F58985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2.20</w:t>
            </w:r>
          </w:p>
        </w:tc>
        <w:tc>
          <w:tcPr>
            <w:tcW w:w="644" w:type="dxa"/>
            <w:tcBorders>
              <w:top w:val="single" w:sz="6" w:space="0" w:color="000000"/>
              <w:bottom w:val="single" w:sz="6" w:space="0" w:color="000000"/>
            </w:tcBorders>
            <w:shd w:val="clear" w:color="auto" w:fill="auto"/>
            <w:vAlign w:val="center"/>
          </w:tcPr>
          <w:p w14:paraId="24DA3C3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1.20</w:t>
            </w:r>
          </w:p>
        </w:tc>
        <w:tc>
          <w:tcPr>
            <w:tcW w:w="913" w:type="dxa"/>
            <w:tcBorders>
              <w:top w:val="single" w:sz="6" w:space="0" w:color="000000"/>
              <w:bottom w:val="single" w:sz="6" w:space="0" w:color="000000"/>
            </w:tcBorders>
            <w:shd w:val="clear" w:color="auto" w:fill="auto"/>
            <w:vAlign w:val="center"/>
          </w:tcPr>
          <w:p w14:paraId="634503A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797</w:t>
            </w:r>
          </w:p>
        </w:tc>
        <w:tc>
          <w:tcPr>
            <w:tcW w:w="644" w:type="dxa"/>
            <w:tcBorders>
              <w:top w:val="single" w:sz="6" w:space="0" w:color="000000"/>
              <w:bottom w:val="single" w:sz="6" w:space="0" w:color="000000"/>
            </w:tcBorders>
            <w:shd w:val="clear" w:color="auto" w:fill="auto"/>
            <w:vAlign w:val="center"/>
          </w:tcPr>
          <w:p w14:paraId="69AA69F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644" w:type="dxa"/>
            <w:tcBorders>
              <w:top w:val="single" w:sz="6" w:space="0" w:color="000000"/>
              <w:bottom w:val="single" w:sz="6" w:space="0" w:color="000000"/>
            </w:tcBorders>
            <w:shd w:val="clear" w:color="auto" w:fill="auto"/>
            <w:vAlign w:val="center"/>
          </w:tcPr>
          <w:p w14:paraId="49B1424A"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550§</w:t>
            </w:r>
          </w:p>
        </w:tc>
        <w:tc>
          <w:tcPr>
            <w:tcW w:w="644" w:type="dxa"/>
            <w:tcBorders>
              <w:top w:val="single" w:sz="6" w:space="0" w:color="000000"/>
              <w:bottom w:val="single" w:sz="6" w:space="0" w:color="000000"/>
            </w:tcBorders>
            <w:shd w:val="clear" w:color="auto" w:fill="auto"/>
            <w:vAlign w:val="center"/>
          </w:tcPr>
          <w:p w14:paraId="3048E4E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30.0</w:t>
            </w:r>
          </w:p>
        </w:tc>
        <w:tc>
          <w:tcPr>
            <w:tcW w:w="694" w:type="dxa"/>
            <w:tcBorders>
              <w:top w:val="single" w:sz="6" w:space="0" w:color="000000"/>
              <w:bottom w:val="single" w:sz="6" w:space="0" w:color="000000"/>
              <w:right w:val="double" w:sz="6" w:space="0" w:color="000000"/>
            </w:tcBorders>
            <w:shd w:val="clear" w:color="auto" w:fill="auto"/>
            <w:vAlign w:val="center"/>
          </w:tcPr>
          <w:p w14:paraId="778156F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199.0</w:t>
            </w:r>
          </w:p>
        </w:tc>
      </w:tr>
      <w:tr w:rsidR="008F73BE" w:rsidRPr="008F73BE" w14:paraId="0CF4765A"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6034E979"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OU-5524Z</w:t>
            </w:r>
          </w:p>
        </w:tc>
        <w:tc>
          <w:tcPr>
            <w:tcW w:w="557" w:type="dxa"/>
            <w:tcBorders>
              <w:top w:val="single" w:sz="6" w:space="0" w:color="000000"/>
              <w:bottom w:val="single" w:sz="6" w:space="0" w:color="000000"/>
              <w:right w:val="single" w:sz="4" w:space="0" w:color="auto"/>
            </w:tcBorders>
            <w:shd w:val="clear" w:color="auto" w:fill="auto"/>
            <w:vAlign w:val="center"/>
          </w:tcPr>
          <w:p w14:paraId="68ED9FD2" w14:textId="77777777" w:rsidR="008F73BE" w:rsidRPr="008F73BE" w:rsidRDefault="008F73BE" w:rsidP="008F73BE">
            <w:pPr>
              <w:ind w:right="-116"/>
              <w:jc w:val="right"/>
              <w:rPr>
                <w:rFonts w:ascii="Times New Roman" w:hAnsi="Times New Roman"/>
                <w:b/>
                <w:sz w:val="16"/>
                <w:szCs w:val="16"/>
              </w:rPr>
            </w:pPr>
            <w:r w:rsidRPr="008F73BE">
              <w:rPr>
                <w:rFonts w:ascii="Times New Roman" w:hAnsi="Times New Roman"/>
                <w:b/>
                <w:sz w:val="16"/>
                <w:szCs w:val="16"/>
              </w:rPr>
              <w:t>6.10§</w:t>
            </w:r>
          </w:p>
        </w:tc>
        <w:tc>
          <w:tcPr>
            <w:tcW w:w="628" w:type="dxa"/>
            <w:tcBorders>
              <w:left w:val="single" w:sz="4" w:space="0" w:color="auto"/>
              <w:bottom w:val="single" w:sz="4" w:space="0" w:color="auto"/>
              <w:right w:val="single" w:sz="4" w:space="0" w:color="auto"/>
            </w:tcBorders>
            <w:shd w:val="clear" w:color="auto" w:fill="auto"/>
            <w:vAlign w:val="center"/>
          </w:tcPr>
          <w:p w14:paraId="7F19257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0.07</w:t>
            </w:r>
          </w:p>
        </w:tc>
        <w:tc>
          <w:tcPr>
            <w:tcW w:w="890" w:type="dxa"/>
            <w:tcBorders>
              <w:left w:val="single" w:sz="4" w:space="0" w:color="auto"/>
              <w:bottom w:val="single" w:sz="4" w:space="0" w:color="auto"/>
              <w:right w:val="single" w:sz="4" w:space="0" w:color="auto"/>
            </w:tcBorders>
            <w:shd w:val="clear" w:color="auto" w:fill="auto"/>
            <w:vAlign w:val="center"/>
          </w:tcPr>
          <w:p w14:paraId="02BF087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0.144</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75B4ACF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0.093</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2F5BB97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14.72</w:t>
            </w:r>
          </w:p>
        </w:tc>
        <w:tc>
          <w:tcPr>
            <w:tcW w:w="716" w:type="dxa"/>
            <w:tcBorders>
              <w:top w:val="single" w:sz="6" w:space="0" w:color="000000"/>
              <w:left w:val="single" w:sz="12" w:space="0" w:color="auto"/>
              <w:bottom w:val="single" w:sz="6" w:space="0" w:color="000000"/>
            </w:tcBorders>
            <w:shd w:val="clear" w:color="auto" w:fill="auto"/>
            <w:vAlign w:val="center"/>
          </w:tcPr>
          <w:p w14:paraId="6CE6532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30</w:t>
            </w:r>
          </w:p>
        </w:tc>
        <w:tc>
          <w:tcPr>
            <w:tcW w:w="657" w:type="dxa"/>
            <w:tcBorders>
              <w:top w:val="single" w:sz="6" w:space="0" w:color="000000"/>
              <w:bottom w:val="single" w:sz="6" w:space="0" w:color="000000"/>
            </w:tcBorders>
            <w:shd w:val="clear" w:color="auto" w:fill="auto"/>
            <w:vAlign w:val="center"/>
          </w:tcPr>
          <w:p w14:paraId="5B11125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19.3</w:t>
            </w:r>
          </w:p>
        </w:tc>
        <w:tc>
          <w:tcPr>
            <w:tcW w:w="553" w:type="dxa"/>
            <w:tcBorders>
              <w:top w:val="single" w:sz="6" w:space="0" w:color="000000"/>
              <w:bottom w:val="single" w:sz="6" w:space="0" w:color="000000"/>
            </w:tcBorders>
            <w:shd w:val="clear" w:color="auto" w:fill="auto"/>
            <w:vAlign w:val="center"/>
          </w:tcPr>
          <w:p w14:paraId="38F8F07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w:t>
            </w:r>
          </w:p>
        </w:tc>
        <w:tc>
          <w:tcPr>
            <w:tcW w:w="639" w:type="dxa"/>
            <w:tcBorders>
              <w:top w:val="single" w:sz="6" w:space="0" w:color="000000"/>
              <w:bottom w:val="single" w:sz="6" w:space="0" w:color="000000"/>
            </w:tcBorders>
            <w:shd w:val="clear" w:color="auto" w:fill="auto"/>
            <w:vAlign w:val="center"/>
          </w:tcPr>
          <w:p w14:paraId="412DD7C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32</w:t>
            </w:r>
          </w:p>
        </w:tc>
        <w:tc>
          <w:tcPr>
            <w:tcW w:w="826" w:type="dxa"/>
            <w:tcBorders>
              <w:top w:val="single" w:sz="6" w:space="0" w:color="000000"/>
              <w:bottom w:val="single" w:sz="6" w:space="0" w:color="000000"/>
            </w:tcBorders>
            <w:shd w:val="clear" w:color="auto" w:fill="auto"/>
            <w:vAlign w:val="center"/>
          </w:tcPr>
          <w:p w14:paraId="16BCB3C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0.10</w:t>
            </w:r>
          </w:p>
        </w:tc>
        <w:tc>
          <w:tcPr>
            <w:tcW w:w="676" w:type="dxa"/>
            <w:tcBorders>
              <w:top w:val="single" w:sz="6" w:space="0" w:color="000000"/>
              <w:bottom w:val="single" w:sz="6" w:space="0" w:color="000000"/>
            </w:tcBorders>
            <w:shd w:val="clear" w:color="auto" w:fill="auto"/>
            <w:vAlign w:val="center"/>
          </w:tcPr>
          <w:p w14:paraId="6048DC9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0.21</w:t>
            </w:r>
          </w:p>
        </w:tc>
        <w:tc>
          <w:tcPr>
            <w:tcW w:w="644" w:type="dxa"/>
            <w:tcBorders>
              <w:top w:val="single" w:sz="6" w:space="0" w:color="000000"/>
              <w:bottom w:val="single" w:sz="6" w:space="0" w:color="000000"/>
            </w:tcBorders>
            <w:shd w:val="clear" w:color="auto" w:fill="auto"/>
            <w:vAlign w:val="center"/>
          </w:tcPr>
          <w:p w14:paraId="6644434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0.09</w:t>
            </w:r>
          </w:p>
        </w:tc>
        <w:tc>
          <w:tcPr>
            <w:tcW w:w="913" w:type="dxa"/>
            <w:tcBorders>
              <w:top w:val="single" w:sz="6" w:space="0" w:color="000000"/>
              <w:bottom w:val="single" w:sz="6" w:space="0" w:color="000000"/>
            </w:tcBorders>
            <w:shd w:val="clear" w:color="auto" w:fill="auto"/>
            <w:vAlign w:val="center"/>
          </w:tcPr>
          <w:p w14:paraId="63D60F9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146</w:t>
            </w:r>
          </w:p>
        </w:tc>
        <w:tc>
          <w:tcPr>
            <w:tcW w:w="644" w:type="dxa"/>
            <w:tcBorders>
              <w:top w:val="single" w:sz="6" w:space="0" w:color="000000"/>
              <w:bottom w:val="single" w:sz="6" w:space="0" w:color="000000"/>
            </w:tcBorders>
            <w:shd w:val="clear" w:color="auto" w:fill="auto"/>
            <w:vAlign w:val="center"/>
          </w:tcPr>
          <w:p w14:paraId="262156B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2.3</w:t>
            </w:r>
          </w:p>
        </w:tc>
        <w:tc>
          <w:tcPr>
            <w:tcW w:w="644" w:type="dxa"/>
            <w:tcBorders>
              <w:top w:val="single" w:sz="6" w:space="0" w:color="000000"/>
              <w:bottom w:val="single" w:sz="6" w:space="0" w:color="000000"/>
            </w:tcBorders>
            <w:shd w:val="clear" w:color="auto" w:fill="auto"/>
            <w:vAlign w:val="center"/>
          </w:tcPr>
          <w:p w14:paraId="6809A20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128</w:t>
            </w:r>
          </w:p>
        </w:tc>
        <w:tc>
          <w:tcPr>
            <w:tcW w:w="644" w:type="dxa"/>
            <w:tcBorders>
              <w:top w:val="single" w:sz="6" w:space="0" w:color="000000"/>
              <w:bottom w:val="single" w:sz="6" w:space="0" w:color="000000"/>
            </w:tcBorders>
            <w:shd w:val="clear" w:color="auto" w:fill="auto"/>
            <w:vAlign w:val="center"/>
          </w:tcPr>
          <w:p w14:paraId="5499825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202A2C5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w:t>
            </w:r>
          </w:p>
        </w:tc>
      </w:tr>
      <w:tr w:rsidR="008F73BE" w:rsidRPr="008F73BE" w14:paraId="31F424C9"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196D25A0"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R-1113</w:t>
            </w:r>
          </w:p>
        </w:tc>
        <w:tc>
          <w:tcPr>
            <w:tcW w:w="557" w:type="dxa"/>
            <w:tcBorders>
              <w:top w:val="single" w:sz="6" w:space="0" w:color="000000"/>
              <w:bottom w:val="single" w:sz="6" w:space="0" w:color="000000"/>
              <w:right w:val="single" w:sz="4" w:space="0" w:color="auto"/>
            </w:tcBorders>
            <w:shd w:val="clear" w:color="auto" w:fill="auto"/>
            <w:vAlign w:val="center"/>
          </w:tcPr>
          <w:p w14:paraId="0B49372E"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8.13</w:t>
            </w:r>
          </w:p>
        </w:tc>
        <w:tc>
          <w:tcPr>
            <w:tcW w:w="628" w:type="dxa"/>
            <w:tcBorders>
              <w:left w:val="single" w:sz="4" w:space="0" w:color="auto"/>
              <w:bottom w:val="single" w:sz="4" w:space="0" w:color="auto"/>
              <w:right w:val="single" w:sz="4" w:space="0" w:color="auto"/>
            </w:tcBorders>
            <w:shd w:val="clear" w:color="auto" w:fill="auto"/>
            <w:vAlign w:val="center"/>
          </w:tcPr>
          <w:p w14:paraId="12D6A13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0.19</w:t>
            </w:r>
          </w:p>
        </w:tc>
        <w:tc>
          <w:tcPr>
            <w:tcW w:w="890" w:type="dxa"/>
            <w:tcBorders>
              <w:left w:val="single" w:sz="4" w:space="0" w:color="auto"/>
              <w:bottom w:val="single" w:sz="4" w:space="0" w:color="auto"/>
              <w:right w:val="single" w:sz="4" w:space="0" w:color="auto"/>
            </w:tcBorders>
            <w:shd w:val="clear" w:color="auto" w:fill="auto"/>
            <w:vAlign w:val="center"/>
          </w:tcPr>
          <w:p w14:paraId="4EF2F1E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0.393</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5937E71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0.256</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50AA317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20.83</w:t>
            </w:r>
          </w:p>
        </w:tc>
        <w:tc>
          <w:tcPr>
            <w:tcW w:w="716" w:type="dxa"/>
            <w:tcBorders>
              <w:top w:val="single" w:sz="6" w:space="0" w:color="000000"/>
              <w:left w:val="single" w:sz="12" w:space="0" w:color="auto"/>
              <w:bottom w:val="single" w:sz="6" w:space="0" w:color="000000"/>
            </w:tcBorders>
            <w:shd w:val="clear" w:color="auto" w:fill="auto"/>
            <w:vAlign w:val="center"/>
          </w:tcPr>
          <w:p w14:paraId="2C381AE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139</w:t>
            </w:r>
          </w:p>
        </w:tc>
        <w:tc>
          <w:tcPr>
            <w:tcW w:w="657" w:type="dxa"/>
            <w:tcBorders>
              <w:top w:val="single" w:sz="6" w:space="0" w:color="000000"/>
              <w:bottom w:val="single" w:sz="6" w:space="0" w:color="000000"/>
            </w:tcBorders>
            <w:shd w:val="clear" w:color="auto" w:fill="auto"/>
            <w:vAlign w:val="center"/>
          </w:tcPr>
          <w:p w14:paraId="7F6C57F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33.4</w:t>
            </w:r>
          </w:p>
        </w:tc>
        <w:tc>
          <w:tcPr>
            <w:tcW w:w="553" w:type="dxa"/>
            <w:tcBorders>
              <w:top w:val="single" w:sz="6" w:space="0" w:color="000000"/>
              <w:bottom w:val="single" w:sz="6" w:space="0" w:color="000000"/>
            </w:tcBorders>
            <w:shd w:val="clear" w:color="auto" w:fill="auto"/>
            <w:vAlign w:val="center"/>
          </w:tcPr>
          <w:p w14:paraId="7A76C4D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639" w:type="dxa"/>
            <w:tcBorders>
              <w:top w:val="single" w:sz="6" w:space="0" w:color="000000"/>
              <w:bottom w:val="single" w:sz="6" w:space="0" w:color="000000"/>
            </w:tcBorders>
            <w:shd w:val="clear" w:color="auto" w:fill="auto"/>
            <w:vAlign w:val="center"/>
          </w:tcPr>
          <w:p w14:paraId="396960F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826" w:type="dxa"/>
            <w:tcBorders>
              <w:top w:val="single" w:sz="6" w:space="0" w:color="000000"/>
              <w:bottom w:val="single" w:sz="6" w:space="0" w:color="000000"/>
            </w:tcBorders>
            <w:shd w:val="clear" w:color="auto" w:fill="auto"/>
            <w:vAlign w:val="center"/>
          </w:tcPr>
          <w:p w14:paraId="1AB9B1E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tcBorders>
              <w:top w:val="single" w:sz="6" w:space="0" w:color="000000"/>
              <w:bottom w:val="single" w:sz="6" w:space="0" w:color="000000"/>
            </w:tcBorders>
            <w:shd w:val="clear" w:color="auto" w:fill="auto"/>
            <w:vAlign w:val="center"/>
          </w:tcPr>
          <w:p w14:paraId="60E9EFE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0.33</w:t>
            </w:r>
          </w:p>
        </w:tc>
        <w:tc>
          <w:tcPr>
            <w:tcW w:w="644" w:type="dxa"/>
            <w:tcBorders>
              <w:top w:val="single" w:sz="6" w:space="0" w:color="000000"/>
              <w:bottom w:val="single" w:sz="6" w:space="0" w:color="000000"/>
            </w:tcBorders>
            <w:shd w:val="clear" w:color="auto" w:fill="auto"/>
            <w:vAlign w:val="center"/>
          </w:tcPr>
          <w:p w14:paraId="09A4A79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0.34</w:t>
            </w:r>
          </w:p>
        </w:tc>
        <w:tc>
          <w:tcPr>
            <w:tcW w:w="913" w:type="dxa"/>
            <w:tcBorders>
              <w:top w:val="single" w:sz="6" w:space="0" w:color="000000"/>
              <w:bottom w:val="single" w:sz="6" w:space="0" w:color="000000"/>
            </w:tcBorders>
            <w:shd w:val="clear" w:color="auto" w:fill="auto"/>
            <w:vAlign w:val="center"/>
          </w:tcPr>
          <w:p w14:paraId="0CBD1FD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379</w:t>
            </w:r>
          </w:p>
        </w:tc>
        <w:tc>
          <w:tcPr>
            <w:tcW w:w="644" w:type="dxa"/>
            <w:tcBorders>
              <w:top w:val="single" w:sz="6" w:space="0" w:color="000000"/>
              <w:bottom w:val="single" w:sz="6" w:space="0" w:color="000000"/>
            </w:tcBorders>
            <w:shd w:val="clear" w:color="auto" w:fill="auto"/>
            <w:vAlign w:val="center"/>
          </w:tcPr>
          <w:p w14:paraId="4E7A935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644" w:type="dxa"/>
            <w:tcBorders>
              <w:top w:val="single" w:sz="6" w:space="0" w:color="000000"/>
              <w:bottom w:val="single" w:sz="6" w:space="0" w:color="000000"/>
            </w:tcBorders>
            <w:shd w:val="clear" w:color="auto" w:fill="auto"/>
            <w:vAlign w:val="center"/>
          </w:tcPr>
          <w:p w14:paraId="4F72E7C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225</w:t>
            </w:r>
          </w:p>
        </w:tc>
        <w:tc>
          <w:tcPr>
            <w:tcW w:w="644" w:type="dxa"/>
            <w:tcBorders>
              <w:top w:val="single" w:sz="6" w:space="0" w:color="000000"/>
              <w:bottom w:val="single" w:sz="6" w:space="0" w:color="000000"/>
            </w:tcBorders>
            <w:shd w:val="clear" w:color="auto" w:fill="auto"/>
            <w:vAlign w:val="center"/>
          </w:tcPr>
          <w:p w14:paraId="0632136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4A1F686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w:t>
            </w:r>
          </w:p>
        </w:tc>
      </w:tr>
      <w:tr w:rsidR="008F73BE" w:rsidRPr="008F73BE" w14:paraId="0D943A30"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7E33FACC"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R-1311</w:t>
            </w:r>
          </w:p>
        </w:tc>
        <w:tc>
          <w:tcPr>
            <w:tcW w:w="557" w:type="dxa"/>
            <w:tcBorders>
              <w:top w:val="single" w:sz="6" w:space="0" w:color="000000"/>
              <w:bottom w:val="single" w:sz="6" w:space="0" w:color="000000"/>
              <w:right w:val="single" w:sz="4" w:space="0" w:color="auto"/>
            </w:tcBorders>
            <w:shd w:val="clear" w:color="auto" w:fill="auto"/>
            <w:vAlign w:val="center"/>
          </w:tcPr>
          <w:p w14:paraId="2B2964C3"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7.67</w:t>
            </w:r>
          </w:p>
        </w:tc>
        <w:tc>
          <w:tcPr>
            <w:tcW w:w="628" w:type="dxa"/>
            <w:tcBorders>
              <w:left w:val="single" w:sz="4" w:space="0" w:color="auto"/>
              <w:bottom w:val="single" w:sz="4" w:space="0" w:color="auto"/>
              <w:right w:val="single" w:sz="4" w:space="0" w:color="auto"/>
            </w:tcBorders>
            <w:shd w:val="clear" w:color="auto" w:fill="auto"/>
            <w:vAlign w:val="center"/>
          </w:tcPr>
          <w:p w14:paraId="6E0B620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0.14</w:t>
            </w:r>
          </w:p>
        </w:tc>
        <w:tc>
          <w:tcPr>
            <w:tcW w:w="890" w:type="dxa"/>
            <w:tcBorders>
              <w:left w:val="single" w:sz="4" w:space="0" w:color="auto"/>
              <w:bottom w:val="single" w:sz="4" w:space="0" w:color="auto"/>
              <w:right w:val="single" w:sz="4" w:space="0" w:color="auto"/>
            </w:tcBorders>
            <w:shd w:val="clear" w:color="auto" w:fill="auto"/>
            <w:vAlign w:val="center"/>
          </w:tcPr>
          <w:p w14:paraId="45BCBAE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0.303</w:t>
            </w:r>
          </w:p>
        </w:tc>
        <w:tc>
          <w:tcPr>
            <w:tcW w:w="716" w:type="dxa"/>
            <w:tcBorders>
              <w:top w:val="single" w:sz="6" w:space="0" w:color="000000"/>
              <w:left w:val="single" w:sz="4" w:space="0" w:color="auto"/>
              <w:bottom w:val="single" w:sz="6" w:space="0" w:color="000000"/>
              <w:right w:val="single" w:sz="4" w:space="0" w:color="auto"/>
            </w:tcBorders>
            <w:shd w:val="clear" w:color="auto" w:fill="auto"/>
            <w:vAlign w:val="center"/>
          </w:tcPr>
          <w:p w14:paraId="745AFC4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0.197</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618CC06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19.39</w:t>
            </w:r>
          </w:p>
        </w:tc>
        <w:tc>
          <w:tcPr>
            <w:tcW w:w="716" w:type="dxa"/>
            <w:tcBorders>
              <w:top w:val="single" w:sz="6" w:space="0" w:color="000000"/>
              <w:left w:val="single" w:sz="12" w:space="0" w:color="auto"/>
              <w:bottom w:val="single" w:sz="6" w:space="0" w:color="000000"/>
            </w:tcBorders>
            <w:shd w:val="clear" w:color="auto" w:fill="auto"/>
            <w:vAlign w:val="center"/>
          </w:tcPr>
          <w:p w14:paraId="6FBEFC0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109</w:t>
            </w:r>
          </w:p>
        </w:tc>
        <w:tc>
          <w:tcPr>
            <w:tcW w:w="657" w:type="dxa"/>
            <w:tcBorders>
              <w:top w:val="single" w:sz="6" w:space="0" w:color="000000"/>
              <w:bottom w:val="single" w:sz="6" w:space="0" w:color="000000"/>
            </w:tcBorders>
            <w:shd w:val="clear" w:color="auto" w:fill="auto"/>
            <w:vAlign w:val="center"/>
          </w:tcPr>
          <w:p w14:paraId="0CD757A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12.6</w:t>
            </w:r>
          </w:p>
        </w:tc>
        <w:tc>
          <w:tcPr>
            <w:tcW w:w="553" w:type="dxa"/>
            <w:tcBorders>
              <w:top w:val="single" w:sz="6" w:space="0" w:color="000000"/>
              <w:bottom w:val="single" w:sz="6" w:space="0" w:color="000000"/>
            </w:tcBorders>
            <w:shd w:val="clear" w:color="auto" w:fill="auto"/>
            <w:vAlign w:val="center"/>
          </w:tcPr>
          <w:p w14:paraId="3C49B99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639" w:type="dxa"/>
            <w:tcBorders>
              <w:top w:val="single" w:sz="6" w:space="0" w:color="000000"/>
              <w:bottom w:val="single" w:sz="6" w:space="0" w:color="000000"/>
            </w:tcBorders>
            <w:shd w:val="clear" w:color="auto" w:fill="auto"/>
            <w:vAlign w:val="center"/>
          </w:tcPr>
          <w:p w14:paraId="7361CA9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w:t>
            </w:r>
          </w:p>
        </w:tc>
        <w:tc>
          <w:tcPr>
            <w:tcW w:w="826" w:type="dxa"/>
            <w:tcBorders>
              <w:top w:val="single" w:sz="6" w:space="0" w:color="000000"/>
              <w:bottom w:val="single" w:sz="6" w:space="0" w:color="000000"/>
            </w:tcBorders>
            <w:shd w:val="clear" w:color="auto" w:fill="auto"/>
            <w:vAlign w:val="center"/>
          </w:tcPr>
          <w:p w14:paraId="09A602E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tcBorders>
              <w:top w:val="single" w:sz="6" w:space="0" w:color="000000"/>
              <w:bottom w:val="single" w:sz="6" w:space="0" w:color="000000"/>
            </w:tcBorders>
            <w:shd w:val="clear" w:color="auto" w:fill="auto"/>
            <w:vAlign w:val="center"/>
          </w:tcPr>
          <w:p w14:paraId="40CA687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0.69</w:t>
            </w:r>
          </w:p>
        </w:tc>
        <w:tc>
          <w:tcPr>
            <w:tcW w:w="644" w:type="dxa"/>
            <w:tcBorders>
              <w:top w:val="single" w:sz="6" w:space="0" w:color="000000"/>
              <w:bottom w:val="single" w:sz="6" w:space="0" w:color="000000"/>
            </w:tcBorders>
            <w:shd w:val="clear" w:color="auto" w:fill="auto"/>
            <w:vAlign w:val="center"/>
          </w:tcPr>
          <w:p w14:paraId="301612B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0.90</w:t>
            </w:r>
          </w:p>
        </w:tc>
        <w:tc>
          <w:tcPr>
            <w:tcW w:w="913" w:type="dxa"/>
            <w:tcBorders>
              <w:top w:val="single" w:sz="6" w:space="0" w:color="000000"/>
              <w:bottom w:val="single" w:sz="6" w:space="0" w:color="000000"/>
            </w:tcBorders>
            <w:shd w:val="clear" w:color="auto" w:fill="auto"/>
            <w:vAlign w:val="center"/>
          </w:tcPr>
          <w:p w14:paraId="59D9CC6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307</w:t>
            </w:r>
          </w:p>
        </w:tc>
        <w:tc>
          <w:tcPr>
            <w:tcW w:w="644" w:type="dxa"/>
            <w:tcBorders>
              <w:top w:val="single" w:sz="6" w:space="0" w:color="000000"/>
              <w:bottom w:val="single" w:sz="6" w:space="0" w:color="000000"/>
            </w:tcBorders>
            <w:shd w:val="clear" w:color="auto" w:fill="auto"/>
            <w:vAlign w:val="center"/>
          </w:tcPr>
          <w:p w14:paraId="1382786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18.0</w:t>
            </w:r>
          </w:p>
        </w:tc>
        <w:tc>
          <w:tcPr>
            <w:tcW w:w="644" w:type="dxa"/>
            <w:tcBorders>
              <w:top w:val="single" w:sz="6" w:space="0" w:color="000000"/>
              <w:bottom w:val="single" w:sz="6" w:space="0" w:color="000000"/>
            </w:tcBorders>
            <w:shd w:val="clear" w:color="auto" w:fill="auto"/>
            <w:vAlign w:val="center"/>
          </w:tcPr>
          <w:p w14:paraId="0F521F7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255</w:t>
            </w:r>
          </w:p>
        </w:tc>
        <w:tc>
          <w:tcPr>
            <w:tcW w:w="644" w:type="dxa"/>
            <w:tcBorders>
              <w:top w:val="single" w:sz="6" w:space="0" w:color="000000"/>
              <w:bottom w:val="single" w:sz="6" w:space="0" w:color="000000"/>
            </w:tcBorders>
            <w:shd w:val="clear" w:color="auto" w:fill="auto"/>
            <w:vAlign w:val="center"/>
          </w:tcPr>
          <w:p w14:paraId="5C8D474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32F574F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0.6</w:t>
            </w:r>
          </w:p>
        </w:tc>
      </w:tr>
      <w:tr w:rsidR="008F73BE" w:rsidRPr="008F73BE" w14:paraId="272F7700"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0A8907DA"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RR-254</w:t>
            </w:r>
          </w:p>
        </w:tc>
        <w:tc>
          <w:tcPr>
            <w:tcW w:w="557" w:type="dxa"/>
            <w:tcBorders>
              <w:top w:val="single" w:sz="6" w:space="0" w:color="000000"/>
              <w:bottom w:val="single" w:sz="6" w:space="0" w:color="000000"/>
              <w:right w:val="single" w:sz="4" w:space="0" w:color="auto"/>
            </w:tcBorders>
            <w:shd w:val="clear" w:color="auto" w:fill="auto"/>
            <w:vAlign w:val="center"/>
          </w:tcPr>
          <w:p w14:paraId="45FEE374" w14:textId="77777777" w:rsidR="008F73BE" w:rsidRPr="008F73BE" w:rsidRDefault="008F73BE" w:rsidP="008F73BE">
            <w:pPr>
              <w:ind w:right="-116"/>
              <w:jc w:val="right"/>
              <w:rPr>
                <w:rFonts w:ascii="Times New Roman" w:hAnsi="Times New Roman"/>
                <w:b/>
                <w:sz w:val="16"/>
                <w:szCs w:val="16"/>
              </w:rPr>
            </w:pPr>
            <w:r w:rsidRPr="008F73BE">
              <w:rPr>
                <w:rFonts w:ascii="Times New Roman" w:hAnsi="Times New Roman"/>
                <w:b/>
                <w:sz w:val="16"/>
                <w:szCs w:val="16"/>
              </w:rPr>
              <w:t>6.49§</w:t>
            </w:r>
          </w:p>
        </w:tc>
        <w:tc>
          <w:tcPr>
            <w:tcW w:w="628" w:type="dxa"/>
            <w:tcBorders>
              <w:left w:val="single" w:sz="4" w:space="0" w:color="auto"/>
              <w:bottom w:val="single" w:sz="4" w:space="0" w:color="auto"/>
              <w:right w:val="single" w:sz="4" w:space="0" w:color="auto"/>
            </w:tcBorders>
            <w:shd w:val="clear" w:color="auto" w:fill="auto"/>
            <w:vAlign w:val="center"/>
          </w:tcPr>
          <w:p w14:paraId="5E68A7E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0.11</w:t>
            </w:r>
          </w:p>
        </w:tc>
        <w:tc>
          <w:tcPr>
            <w:tcW w:w="890" w:type="dxa"/>
            <w:tcBorders>
              <w:left w:val="single" w:sz="4" w:space="0" w:color="auto"/>
              <w:bottom w:val="single" w:sz="4" w:space="0" w:color="auto"/>
              <w:right w:val="single" w:sz="4" w:space="0" w:color="auto"/>
            </w:tcBorders>
            <w:shd w:val="clear" w:color="auto" w:fill="auto"/>
            <w:vAlign w:val="center"/>
          </w:tcPr>
          <w:p w14:paraId="6FFDABF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0.221</w:t>
            </w:r>
          </w:p>
        </w:tc>
        <w:tc>
          <w:tcPr>
            <w:tcW w:w="716" w:type="dxa"/>
            <w:tcBorders>
              <w:top w:val="single" w:sz="6" w:space="0" w:color="000000"/>
              <w:left w:val="single" w:sz="4" w:space="0" w:color="auto"/>
              <w:bottom w:val="single" w:sz="4" w:space="0" w:color="auto"/>
              <w:right w:val="single" w:sz="4" w:space="0" w:color="auto"/>
            </w:tcBorders>
            <w:shd w:val="clear" w:color="auto" w:fill="auto"/>
            <w:vAlign w:val="center"/>
          </w:tcPr>
          <w:p w14:paraId="71BC2B2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0.144</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5ACF749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13.86</w:t>
            </w:r>
          </w:p>
        </w:tc>
        <w:tc>
          <w:tcPr>
            <w:tcW w:w="716" w:type="dxa"/>
            <w:tcBorders>
              <w:top w:val="single" w:sz="6" w:space="0" w:color="000000"/>
              <w:left w:val="single" w:sz="12" w:space="0" w:color="auto"/>
            </w:tcBorders>
            <w:shd w:val="clear" w:color="auto" w:fill="auto"/>
            <w:vAlign w:val="center"/>
          </w:tcPr>
          <w:p w14:paraId="63B7C7F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43</w:t>
            </w:r>
          </w:p>
        </w:tc>
        <w:tc>
          <w:tcPr>
            <w:tcW w:w="657" w:type="dxa"/>
            <w:tcBorders>
              <w:top w:val="single" w:sz="6" w:space="0" w:color="000000"/>
              <w:bottom w:val="single" w:sz="6" w:space="0" w:color="000000"/>
            </w:tcBorders>
            <w:shd w:val="clear" w:color="auto" w:fill="auto"/>
            <w:vAlign w:val="center"/>
          </w:tcPr>
          <w:p w14:paraId="1C7E96F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33.5</w:t>
            </w:r>
          </w:p>
        </w:tc>
        <w:tc>
          <w:tcPr>
            <w:tcW w:w="553" w:type="dxa"/>
            <w:tcBorders>
              <w:top w:val="single" w:sz="6" w:space="0" w:color="000000"/>
              <w:bottom w:val="single" w:sz="6" w:space="0" w:color="000000"/>
            </w:tcBorders>
            <w:shd w:val="clear" w:color="auto" w:fill="auto"/>
            <w:vAlign w:val="center"/>
          </w:tcPr>
          <w:p w14:paraId="3F7315F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639" w:type="dxa"/>
            <w:tcBorders>
              <w:top w:val="single" w:sz="6" w:space="0" w:color="000000"/>
              <w:bottom w:val="single" w:sz="6" w:space="0" w:color="000000"/>
            </w:tcBorders>
            <w:shd w:val="clear" w:color="auto" w:fill="auto"/>
            <w:vAlign w:val="center"/>
          </w:tcPr>
          <w:p w14:paraId="3D1F7FF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80</w:t>
            </w:r>
          </w:p>
        </w:tc>
        <w:tc>
          <w:tcPr>
            <w:tcW w:w="826" w:type="dxa"/>
            <w:tcBorders>
              <w:top w:val="single" w:sz="6" w:space="0" w:color="000000"/>
            </w:tcBorders>
            <w:shd w:val="clear" w:color="auto" w:fill="auto"/>
            <w:vAlign w:val="center"/>
          </w:tcPr>
          <w:p w14:paraId="7C7C5C7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0.41</w:t>
            </w:r>
          </w:p>
        </w:tc>
        <w:tc>
          <w:tcPr>
            <w:tcW w:w="676" w:type="dxa"/>
            <w:tcBorders>
              <w:top w:val="single" w:sz="6" w:space="0" w:color="000000"/>
            </w:tcBorders>
            <w:shd w:val="clear" w:color="auto" w:fill="auto"/>
            <w:vAlign w:val="center"/>
          </w:tcPr>
          <w:p w14:paraId="49F48DE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0.10</w:t>
            </w:r>
          </w:p>
        </w:tc>
        <w:tc>
          <w:tcPr>
            <w:tcW w:w="644" w:type="dxa"/>
            <w:tcBorders>
              <w:top w:val="single" w:sz="6" w:space="0" w:color="000000"/>
            </w:tcBorders>
            <w:shd w:val="clear" w:color="auto" w:fill="auto"/>
            <w:vAlign w:val="center"/>
          </w:tcPr>
          <w:p w14:paraId="45F5ECF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913" w:type="dxa"/>
            <w:tcBorders>
              <w:top w:val="single" w:sz="6" w:space="0" w:color="000000"/>
            </w:tcBorders>
            <w:shd w:val="clear" w:color="auto" w:fill="auto"/>
            <w:vAlign w:val="center"/>
          </w:tcPr>
          <w:p w14:paraId="0690326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179</w:t>
            </w:r>
          </w:p>
        </w:tc>
        <w:tc>
          <w:tcPr>
            <w:tcW w:w="644" w:type="dxa"/>
            <w:tcBorders>
              <w:top w:val="single" w:sz="6" w:space="0" w:color="000000"/>
            </w:tcBorders>
            <w:shd w:val="clear" w:color="auto" w:fill="auto"/>
            <w:vAlign w:val="center"/>
          </w:tcPr>
          <w:p w14:paraId="64EA19C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1.8</w:t>
            </w:r>
          </w:p>
        </w:tc>
        <w:tc>
          <w:tcPr>
            <w:tcW w:w="644" w:type="dxa"/>
            <w:tcBorders>
              <w:top w:val="single" w:sz="6" w:space="0" w:color="000000"/>
            </w:tcBorders>
            <w:shd w:val="clear" w:color="auto" w:fill="auto"/>
            <w:vAlign w:val="center"/>
          </w:tcPr>
          <w:p w14:paraId="03EC571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150</w:t>
            </w:r>
          </w:p>
        </w:tc>
        <w:tc>
          <w:tcPr>
            <w:tcW w:w="644" w:type="dxa"/>
            <w:tcBorders>
              <w:top w:val="single" w:sz="6" w:space="0" w:color="000000"/>
              <w:bottom w:val="single" w:sz="6" w:space="0" w:color="000000"/>
            </w:tcBorders>
            <w:shd w:val="clear" w:color="auto" w:fill="auto"/>
            <w:vAlign w:val="center"/>
          </w:tcPr>
          <w:p w14:paraId="1CD4E43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2E44F9C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w:t>
            </w:r>
          </w:p>
        </w:tc>
      </w:tr>
      <w:tr w:rsidR="008F73BE" w:rsidRPr="008F73BE" w14:paraId="58E73F67" w14:textId="77777777" w:rsidTr="008F73BE">
        <w:trPr>
          <w:trHeight w:hRule="exact" w:val="245"/>
          <w:jc w:val="center"/>
        </w:trPr>
        <w:tc>
          <w:tcPr>
            <w:tcW w:w="1270" w:type="dxa"/>
            <w:tcBorders>
              <w:left w:val="double" w:sz="6" w:space="0" w:color="000000"/>
              <w:bottom w:val="single" w:sz="4" w:space="0" w:color="auto"/>
            </w:tcBorders>
            <w:shd w:val="clear" w:color="auto" w:fill="auto"/>
            <w:vAlign w:val="center"/>
          </w:tcPr>
          <w:p w14:paraId="62F512D0"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V-434</w:t>
            </w:r>
          </w:p>
        </w:tc>
        <w:tc>
          <w:tcPr>
            <w:tcW w:w="557" w:type="dxa"/>
            <w:tcBorders>
              <w:top w:val="single" w:sz="6" w:space="0" w:color="000000"/>
              <w:bottom w:val="single" w:sz="6" w:space="0" w:color="000000"/>
              <w:right w:val="single" w:sz="4" w:space="0" w:color="auto"/>
            </w:tcBorders>
            <w:shd w:val="clear" w:color="auto" w:fill="auto"/>
            <w:vAlign w:val="center"/>
          </w:tcPr>
          <w:p w14:paraId="6EDFB144"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8.07</w:t>
            </w:r>
          </w:p>
        </w:tc>
        <w:tc>
          <w:tcPr>
            <w:tcW w:w="628" w:type="dxa"/>
            <w:tcBorders>
              <w:left w:val="single" w:sz="4" w:space="0" w:color="auto"/>
              <w:bottom w:val="single" w:sz="4" w:space="0" w:color="auto"/>
              <w:right w:val="single" w:sz="4" w:space="0" w:color="auto"/>
            </w:tcBorders>
            <w:shd w:val="clear" w:color="auto" w:fill="auto"/>
            <w:vAlign w:val="center"/>
          </w:tcPr>
          <w:p w14:paraId="16A079A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0.15</w:t>
            </w:r>
          </w:p>
        </w:tc>
        <w:tc>
          <w:tcPr>
            <w:tcW w:w="890" w:type="dxa"/>
            <w:tcBorders>
              <w:left w:val="single" w:sz="4" w:space="0" w:color="auto"/>
              <w:bottom w:val="single" w:sz="4" w:space="0" w:color="auto"/>
              <w:right w:val="single" w:sz="4" w:space="0" w:color="auto"/>
            </w:tcBorders>
            <w:shd w:val="clear" w:color="auto" w:fill="auto"/>
            <w:vAlign w:val="center"/>
          </w:tcPr>
          <w:p w14:paraId="2567267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0.308</w:t>
            </w:r>
          </w:p>
        </w:tc>
        <w:tc>
          <w:tcPr>
            <w:tcW w:w="716" w:type="dxa"/>
            <w:tcBorders>
              <w:top w:val="single" w:sz="6" w:space="0" w:color="000000"/>
              <w:left w:val="single" w:sz="4" w:space="0" w:color="auto"/>
              <w:bottom w:val="single" w:sz="4" w:space="0" w:color="auto"/>
              <w:right w:val="single" w:sz="4" w:space="0" w:color="auto"/>
            </w:tcBorders>
            <w:shd w:val="clear" w:color="auto" w:fill="auto"/>
            <w:vAlign w:val="center"/>
          </w:tcPr>
          <w:p w14:paraId="013BDC0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0.200</w:t>
            </w:r>
          </w:p>
        </w:tc>
        <w:tc>
          <w:tcPr>
            <w:tcW w:w="646" w:type="dxa"/>
            <w:gridSpan w:val="2"/>
            <w:tcBorders>
              <w:top w:val="single" w:sz="6" w:space="0" w:color="000000"/>
              <w:left w:val="single" w:sz="4" w:space="0" w:color="auto"/>
              <w:bottom w:val="single" w:sz="6" w:space="0" w:color="000000"/>
              <w:right w:val="single" w:sz="12" w:space="0" w:color="auto"/>
            </w:tcBorders>
            <w:shd w:val="clear" w:color="auto" w:fill="auto"/>
            <w:vAlign w:val="center"/>
          </w:tcPr>
          <w:p w14:paraId="7073E95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19.28</w:t>
            </w:r>
          </w:p>
        </w:tc>
        <w:tc>
          <w:tcPr>
            <w:tcW w:w="716" w:type="dxa"/>
            <w:tcBorders>
              <w:top w:val="single" w:sz="6" w:space="0" w:color="000000"/>
              <w:left w:val="single" w:sz="12" w:space="0" w:color="auto"/>
            </w:tcBorders>
            <w:shd w:val="clear" w:color="auto" w:fill="auto"/>
            <w:vAlign w:val="center"/>
          </w:tcPr>
          <w:p w14:paraId="29CC1D7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129</w:t>
            </w:r>
          </w:p>
        </w:tc>
        <w:tc>
          <w:tcPr>
            <w:tcW w:w="657" w:type="dxa"/>
            <w:tcBorders>
              <w:top w:val="single" w:sz="6" w:space="0" w:color="000000"/>
              <w:bottom w:val="single" w:sz="6" w:space="0" w:color="000000"/>
            </w:tcBorders>
            <w:shd w:val="clear" w:color="auto" w:fill="auto"/>
            <w:vAlign w:val="center"/>
          </w:tcPr>
          <w:p w14:paraId="1693B96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9.3</w:t>
            </w:r>
          </w:p>
        </w:tc>
        <w:tc>
          <w:tcPr>
            <w:tcW w:w="553" w:type="dxa"/>
            <w:tcBorders>
              <w:top w:val="single" w:sz="6" w:space="0" w:color="000000"/>
              <w:bottom w:val="single" w:sz="6" w:space="0" w:color="000000"/>
            </w:tcBorders>
            <w:shd w:val="clear" w:color="auto" w:fill="auto"/>
            <w:vAlign w:val="center"/>
          </w:tcPr>
          <w:p w14:paraId="3C3C3CF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639" w:type="dxa"/>
            <w:tcBorders>
              <w:top w:val="single" w:sz="6" w:space="0" w:color="000000"/>
              <w:bottom w:val="single" w:sz="6" w:space="0" w:color="000000"/>
            </w:tcBorders>
            <w:shd w:val="clear" w:color="auto" w:fill="auto"/>
            <w:vAlign w:val="center"/>
          </w:tcPr>
          <w:p w14:paraId="6DFCCC4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826" w:type="dxa"/>
            <w:tcBorders>
              <w:top w:val="single" w:sz="6" w:space="0" w:color="000000"/>
            </w:tcBorders>
            <w:shd w:val="clear" w:color="auto" w:fill="auto"/>
            <w:vAlign w:val="center"/>
          </w:tcPr>
          <w:p w14:paraId="163621E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tcBorders>
              <w:top w:val="single" w:sz="6" w:space="0" w:color="000000"/>
            </w:tcBorders>
            <w:shd w:val="clear" w:color="auto" w:fill="auto"/>
            <w:vAlign w:val="center"/>
          </w:tcPr>
          <w:p w14:paraId="35C0626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0.40</w:t>
            </w:r>
          </w:p>
        </w:tc>
        <w:tc>
          <w:tcPr>
            <w:tcW w:w="644" w:type="dxa"/>
            <w:tcBorders>
              <w:top w:val="single" w:sz="6" w:space="0" w:color="000000"/>
            </w:tcBorders>
            <w:shd w:val="clear" w:color="auto" w:fill="auto"/>
            <w:vAlign w:val="center"/>
          </w:tcPr>
          <w:p w14:paraId="308CEDE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0.15</w:t>
            </w:r>
          </w:p>
        </w:tc>
        <w:tc>
          <w:tcPr>
            <w:tcW w:w="913" w:type="dxa"/>
            <w:tcBorders>
              <w:top w:val="single" w:sz="6" w:space="0" w:color="000000"/>
            </w:tcBorders>
            <w:shd w:val="clear" w:color="auto" w:fill="auto"/>
            <w:vAlign w:val="center"/>
          </w:tcPr>
          <w:p w14:paraId="2990806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297</w:t>
            </w:r>
          </w:p>
        </w:tc>
        <w:tc>
          <w:tcPr>
            <w:tcW w:w="644" w:type="dxa"/>
            <w:tcBorders>
              <w:top w:val="single" w:sz="6" w:space="0" w:color="000000"/>
            </w:tcBorders>
            <w:shd w:val="clear" w:color="auto" w:fill="auto"/>
            <w:vAlign w:val="center"/>
          </w:tcPr>
          <w:p w14:paraId="2799D69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9.2</w:t>
            </w:r>
          </w:p>
        </w:tc>
        <w:tc>
          <w:tcPr>
            <w:tcW w:w="644" w:type="dxa"/>
            <w:tcBorders>
              <w:top w:val="single" w:sz="6" w:space="0" w:color="000000"/>
            </w:tcBorders>
            <w:shd w:val="clear" w:color="auto" w:fill="auto"/>
            <w:vAlign w:val="center"/>
          </w:tcPr>
          <w:p w14:paraId="53C93D8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265</w:t>
            </w:r>
          </w:p>
        </w:tc>
        <w:tc>
          <w:tcPr>
            <w:tcW w:w="644" w:type="dxa"/>
            <w:tcBorders>
              <w:top w:val="single" w:sz="6" w:space="0" w:color="000000"/>
              <w:bottom w:val="single" w:sz="6" w:space="0" w:color="000000"/>
            </w:tcBorders>
            <w:shd w:val="clear" w:color="auto" w:fill="auto"/>
            <w:vAlign w:val="center"/>
          </w:tcPr>
          <w:p w14:paraId="6A4A87D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single" w:sz="6" w:space="0" w:color="000000"/>
              <w:right w:val="double" w:sz="6" w:space="0" w:color="000000"/>
            </w:tcBorders>
            <w:shd w:val="clear" w:color="auto" w:fill="auto"/>
            <w:vAlign w:val="center"/>
          </w:tcPr>
          <w:p w14:paraId="4849F92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3.6</w:t>
            </w:r>
          </w:p>
        </w:tc>
      </w:tr>
      <w:tr w:rsidR="008F73BE" w:rsidRPr="008F73BE" w14:paraId="4A3B3ED7" w14:textId="77777777" w:rsidTr="008F73BE">
        <w:trPr>
          <w:trHeight w:hRule="exact" w:val="245"/>
          <w:jc w:val="center"/>
        </w:trPr>
        <w:tc>
          <w:tcPr>
            <w:tcW w:w="1270" w:type="dxa"/>
            <w:tcBorders>
              <w:left w:val="double" w:sz="6" w:space="0" w:color="000000"/>
              <w:bottom w:val="double" w:sz="6" w:space="0" w:color="000000"/>
            </w:tcBorders>
            <w:shd w:val="clear" w:color="auto" w:fill="auto"/>
            <w:vAlign w:val="center"/>
          </w:tcPr>
          <w:p w14:paraId="3A783925" w14:textId="77777777" w:rsidR="008F73BE" w:rsidRPr="008F73BE" w:rsidRDefault="008F73BE" w:rsidP="008F73BE">
            <w:pPr>
              <w:ind w:left="89"/>
              <w:jc w:val="left"/>
              <w:rPr>
                <w:rFonts w:ascii="Times New Roman" w:hAnsi="Times New Roman"/>
                <w:sz w:val="16"/>
                <w:szCs w:val="16"/>
              </w:rPr>
            </w:pPr>
            <w:r w:rsidRPr="008F73BE">
              <w:rPr>
                <w:rFonts w:ascii="Times New Roman" w:hAnsi="Times New Roman"/>
                <w:sz w:val="16"/>
                <w:szCs w:val="16"/>
              </w:rPr>
              <w:t>V-434*</w:t>
            </w:r>
          </w:p>
        </w:tc>
        <w:tc>
          <w:tcPr>
            <w:tcW w:w="557" w:type="dxa"/>
            <w:tcBorders>
              <w:top w:val="single" w:sz="6" w:space="0" w:color="000000"/>
              <w:bottom w:val="double" w:sz="6" w:space="0" w:color="000000"/>
              <w:right w:val="single" w:sz="4" w:space="0" w:color="auto"/>
            </w:tcBorders>
            <w:shd w:val="clear" w:color="auto" w:fill="auto"/>
            <w:vAlign w:val="center"/>
          </w:tcPr>
          <w:p w14:paraId="31351B68" w14:textId="77777777" w:rsidR="008F73BE" w:rsidRPr="008F73BE" w:rsidRDefault="008F73BE" w:rsidP="008F73BE">
            <w:pPr>
              <w:ind w:right="-26"/>
              <w:jc w:val="right"/>
              <w:rPr>
                <w:rFonts w:ascii="Times New Roman" w:hAnsi="Times New Roman"/>
                <w:sz w:val="16"/>
                <w:szCs w:val="16"/>
              </w:rPr>
            </w:pPr>
            <w:r w:rsidRPr="008F73BE">
              <w:rPr>
                <w:rFonts w:ascii="Times New Roman" w:hAnsi="Times New Roman"/>
                <w:sz w:val="16"/>
                <w:szCs w:val="16"/>
              </w:rPr>
              <w:t>8.07</w:t>
            </w:r>
          </w:p>
        </w:tc>
        <w:tc>
          <w:tcPr>
            <w:tcW w:w="628" w:type="dxa"/>
            <w:tcBorders>
              <w:left w:val="single" w:sz="4" w:space="0" w:color="auto"/>
              <w:bottom w:val="double" w:sz="6" w:space="0" w:color="000000"/>
              <w:right w:val="single" w:sz="4" w:space="0" w:color="auto"/>
            </w:tcBorders>
            <w:shd w:val="clear" w:color="auto" w:fill="auto"/>
            <w:vAlign w:val="center"/>
          </w:tcPr>
          <w:p w14:paraId="5D692BE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0.15</w:t>
            </w:r>
          </w:p>
        </w:tc>
        <w:tc>
          <w:tcPr>
            <w:tcW w:w="890" w:type="dxa"/>
            <w:tcBorders>
              <w:left w:val="single" w:sz="4" w:space="0" w:color="auto"/>
              <w:bottom w:val="double" w:sz="6" w:space="0" w:color="000000"/>
              <w:right w:val="single" w:sz="4" w:space="0" w:color="auto"/>
            </w:tcBorders>
            <w:shd w:val="clear" w:color="auto" w:fill="auto"/>
            <w:vAlign w:val="center"/>
          </w:tcPr>
          <w:p w14:paraId="26C58BC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0.308</w:t>
            </w:r>
          </w:p>
        </w:tc>
        <w:tc>
          <w:tcPr>
            <w:tcW w:w="716" w:type="dxa"/>
            <w:tcBorders>
              <w:top w:val="single" w:sz="6" w:space="0" w:color="000000"/>
              <w:left w:val="single" w:sz="4" w:space="0" w:color="auto"/>
              <w:bottom w:val="double" w:sz="6" w:space="0" w:color="000000"/>
              <w:right w:val="single" w:sz="4" w:space="0" w:color="auto"/>
            </w:tcBorders>
            <w:shd w:val="clear" w:color="auto" w:fill="auto"/>
            <w:vAlign w:val="center"/>
          </w:tcPr>
          <w:p w14:paraId="038FB20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0.200</w:t>
            </w:r>
          </w:p>
        </w:tc>
        <w:tc>
          <w:tcPr>
            <w:tcW w:w="646" w:type="dxa"/>
            <w:gridSpan w:val="2"/>
            <w:tcBorders>
              <w:top w:val="single" w:sz="6" w:space="0" w:color="000000"/>
              <w:left w:val="single" w:sz="4" w:space="0" w:color="auto"/>
              <w:bottom w:val="double" w:sz="6" w:space="0" w:color="000000"/>
              <w:right w:val="single" w:sz="12" w:space="0" w:color="auto"/>
            </w:tcBorders>
            <w:shd w:val="clear" w:color="auto" w:fill="auto"/>
            <w:vAlign w:val="center"/>
          </w:tcPr>
          <w:p w14:paraId="3AAE5A0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19.30</w:t>
            </w:r>
          </w:p>
        </w:tc>
        <w:tc>
          <w:tcPr>
            <w:tcW w:w="716" w:type="dxa"/>
            <w:tcBorders>
              <w:top w:val="single" w:sz="6" w:space="0" w:color="000000"/>
              <w:left w:val="single" w:sz="12" w:space="0" w:color="auto"/>
              <w:bottom w:val="double" w:sz="6" w:space="0" w:color="000000"/>
            </w:tcBorders>
            <w:shd w:val="clear" w:color="auto" w:fill="auto"/>
            <w:vAlign w:val="center"/>
          </w:tcPr>
          <w:p w14:paraId="4DC0154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129</w:t>
            </w:r>
          </w:p>
        </w:tc>
        <w:tc>
          <w:tcPr>
            <w:tcW w:w="657" w:type="dxa"/>
            <w:tcBorders>
              <w:top w:val="single" w:sz="6" w:space="0" w:color="000000"/>
              <w:bottom w:val="double" w:sz="6" w:space="0" w:color="000000"/>
            </w:tcBorders>
            <w:shd w:val="clear" w:color="auto" w:fill="auto"/>
            <w:vAlign w:val="center"/>
          </w:tcPr>
          <w:p w14:paraId="5CFC5B9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9.3</w:t>
            </w:r>
          </w:p>
        </w:tc>
        <w:tc>
          <w:tcPr>
            <w:tcW w:w="553" w:type="dxa"/>
            <w:tcBorders>
              <w:top w:val="single" w:sz="6" w:space="0" w:color="000000"/>
              <w:bottom w:val="double" w:sz="6" w:space="0" w:color="000000"/>
            </w:tcBorders>
            <w:shd w:val="clear" w:color="auto" w:fill="auto"/>
            <w:vAlign w:val="center"/>
          </w:tcPr>
          <w:p w14:paraId="5852AF2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639" w:type="dxa"/>
            <w:tcBorders>
              <w:top w:val="single" w:sz="6" w:space="0" w:color="000000"/>
              <w:bottom w:val="double" w:sz="6" w:space="0" w:color="000000"/>
            </w:tcBorders>
            <w:shd w:val="clear" w:color="auto" w:fill="auto"/>
            <w:vAlign w:val="center"/>
          </w:tcPr>
          <w:p w14:paraId="771682A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w:t>
            </w:r>
          </w:p>
        </w:tc>
        <w:tc>
          <w:tcPr>
            <w:tcW w:w="826" w:type="dxa"/>
            <w:tcBorders>
              <w:top w:val="single" w:sz="6" w:space="0" w:color="000000"/>
              <w:bottom w:val="double" w:sz="6" w:space="0" w:color="000000"/>
            </w:tcBorders>
            <w:shd w:val="clear" w:color="auto" w:fill="auto"/>
            <w:vAlign w:val="center"/>
          </w:tcPr>
          <w:p w14:paraId="359FE4F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0.05</w:t>
            </w:r>
          </w:p>
        </w:tc>
        <w:tc>
          <w:tcPr>
            <w:tcW w:w="676" w:type="dxa"/>
            <w:tcBorders>
              <w:top w:val="single" w:sz="6" w:space="0" w:color="000000"/>
              <w:bottom w:val="double" w:sz="6" w:space="0" w:color="000000"/>
            </w:tcBorders>
            <w:shd w:val="clear" w:color="auto" w:fill="auto"/>
            <w:vAlign w:val="center"/>
          </w:tcPr>
          <w:p w14:paraId="521FA18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0.72</w:t>
            </w:r>
          </w:p>
        </w:tc>
        <w:tc>
          <w:tcPr>
            <w:tcW w:w="644" w:type="dxa"/>
            <w:tcBorders>
              <w:top w:val="single" w:sz="6" w:space="0" w:color="000000"/>
              <w:bottom w:val="double" w:sz="6" w:space="0" w:color="000000"/>
            </w:tcBorders>
            <w:shd w:val="clear" w:color="auto" w:fill="auto"/>
            <w:vAlign w:val="center"/>
          </w:tcPr>
          <w:p w14:paraId="2284DB6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0.11</w:t>
            </w:r>
          </w:p>
        </w:tc>
        <w:tc>
          <w:tcPr>
            <w:tcW w:w="913" w:type="dxa"/>
            <w:tcBorders>
              <w:top w:val="single" w:sz="6" w:space="0" w:color="000000"/>
              <w:bottom w:val="double" w:sz="6" w:space="0" w:color="000000"/>
            </w:tcBorders>
            <w:shd w:val="clear" w:color="auto" w:fill="auto"/>
            <w:vAlign w:val="center"/>
          </w:tcPr>
          <w:p w14:paraId="5DE13DE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337</w:t>
            </w:r>
          </w:p>
        </w:tc>
        <w:tc>
          <w:tcPr>
            <w:tcW w:w="644" w:type="dxa"/>
            <w:tcBorders>
              <w:top w:val="single" w:sz="6" w:space="0" w:color="000000"/>
              <w:bottom w:val="double" w:sz="6" w:space="0" w:color="000000"/>
            </w:tcBorders>
            <w:shd w:val="clear" w:color="auto" w:fill="auto"/>
            <w:vAlign w:val="center"/>
          </w:tcPr>
          <w:p w14:paraId="2510B81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9.2</w:t>
            </w:r>
          </w:p>
        </w:tc>
        <w:tc>
          <w:tcPr>
            <w:tcW w:w="644" w:type="dxa"/>
            <w:tcBorders>
              <w:top w:val="single" w:sz="6" w:space="0" w:color="000000"/>
              <w:bottom w:val="double" w:sz="6" w:space="0" w:color="000000"/>
            </w:tcBorders>
            <w:shd w:val="clear" w:color="auto" w:fill="auto"/>
            <w:vAlign w:val="center"/>
          </w:tcPr>
          <w:p w14:paraId="0D71FBE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290</w:t>
            </w:r>
          </w:p>
        </w:tc>
        <w:tc>
          <w:tcPr>
            <w:tcW w:w="644" w:type="dxa"/>
            <w:tcBorders>
              <w:top w:val="single" w:sz="6" w:space="0" w:color="000000"/>
              <w:bottom w:val="double" w:sz="6" w:space="0" w:color="000000"/>
            </w:tcBorders>
            <w:shd w:val="clear" w:color="auto" w:fill="auto"/>
            <w:vAlign w:val="center"/>
          </w:tcPr>
          <w:p w14:paraId="68DAA33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4.0</w:t>
            </w:r>
          </w:p>
        </w:tc>
        <w:tc>
          <w:tcPr>
            <w:tcW w:w="694" w:type="dxa"/>
            <w:tcBorders>
              <w:top w:val="single" w:sz="6" w:space="0" w:color="000000"/>
              <w:bottom w:val="double" w:sz="6" w:space="0" w:color="000000"/>
              <w:right w:val="double" w:sz="6" w:space="0" w:color="000000"/>
            </w:tcBorders>
            <w:shd w:val="clear" w:color="auto" w:fill="auto"/>
            <w:vAlign w:val="center"/>
          </w:tcPr>
          <w:p w14:paraId="26B35E7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w:t>
            </w:r>
          </w:p>
        </w:tc>
      </w:tr>
      <w:tr w:rsidR="008F73BE" w:rsidRPr="008F73BE" w14:paraId="3F70B9A2" w14:textId="77777777" w:rsidTr="008F73BE">
        <w:trPr>
          <w:trHeight w:val="432"/>
          <w:jc w:val="center"/>
        </w:trPr>
        <w:tc>
          <w:tcPr>
            <w:tcW w:w="12957" w:type="dxa"/>
            <w:gridSpan w:val="19"/>
            <w:tcBorders>
              <w:top w:val="double" w:sz="6" w:space="0" w:color="000000"/>
              <w:left w:val="nil"/>
              <w:bottom w:val="nil"/>
              <w:right w:val="nil"/>
            </w:tcBorders>
            <w:shd w:val="clear" w:color="auto" w:fill="auto"/>
            <w:vAlign w:val="center"/>
          </w:tcPr>
          <w:p w14:paraId="5DE68882" w14:textId="77777777" w:rsidR="008F73BE" w:rsidRPr="008F73BE" w:rsidRDefault="008F73BE" w:rsidP="008F73BE">
            <w:pPr>
              <w:jc w:val="left"/>
              <w:rPr>
                <w:rFonts w:ascii="Times New Roman" w:hAnsi="Times New Roman"/>
                <w:color w:val="000000" w:themeColor="text1"/>
                <w:sz w:val="18"/>
                <w:szCs w:val="18"/>
              </w:rPr>
            </w:pPr>
            <w:r w:rsidRPr="008F73BE">
              <w:rPr>
                <w:rFonts w:ascii="Times New Roman" w:hAnsi="Times New Roman"/>
                <w:color w:val="000000" w:themeColor="text1"/>
                <w:sz w:val="18"/>
                <w:szCs w:val="18"/>
              </w:rPr>
              <w:t xml:space="preserve"> (P) – Primary; (S) – Secondary; (TT) – Treatment </w:t>
            </w:r>
          </w:p>
          <w:p w14:paraId="700FCB39" w14:textId="77777777" w:rsidR="008F73BE" w:rsidRPr="008F73BE" w:rsidRDefault="008F73BE" w:rsidP="008F73BE">
            <w:pPr>
              <w:jc w:val="left"/>
              <w:rPr>
                <w:rFonts w:ascii="Times New Roman" w:hAnsi="Times New Roman"/>
                <w:color w:val="000000" w:themeColor="text1"/>
                <w:sz w:val="18"/>
                <w:szCs w:val="18"/>
              </w:rPr>
            </w:pPr>
            <w:r w:rsidRPr="008F73BE">
              <w:rPr>
                <w:rFonts w:ascii="Times New Roman" w:hAnsi="Times New Roman"/>
                <w:color w:val="000000" w:themeColor="text1"/>
                <w:sz w:val="18"/>
                <w:szCs w:val="18"/>
              </w:rPr>
              <w:t>NR – Not reported by lab; R – Data Rejected</w:t>
            </w:r>
          </w:p>
          <w:p w14:paraId="28F44E68" w14:textId="77777777" w:rsidR="008F73BE" w:rsidRPr="008F73BE" w:rsidRDefault="008F73BE" w:rsidP="008F73BE">
            <w:pPr>
              <w:jc w:val="left"/>
              <w:rPr>
                <w:rFonts w:ascii="Times New Roman" w:hAnsi="Times New Roman"/>
                <w:color w:val="000000" w:themeColor="text1"/>
                <w:sz w:val="18"/>
                <w:szCs w:val="18"/>
                <w:shd w:val="clear" w:color="auto" w:fill="E5B8B7" w:themeFill="accent2" w:themeFillTint="66"/>
              </w:rPr>
            </w:pPr>
            <w:r w:rsidRPr="008F73BE">
              <w:rPr>
                <w:rFonts w:ascii="Times New Roman" w:hAnsi="Times New Roman"/>
                <w:color w:val="000000" w:themeColor="text1"/>
                <w:sz w:val="18"/>
                <w:szCs w:val="18"/>
              </w:rPr>
              <w:t xml:space="preserve">* Denotes Duplicate Sample;  </w:t>
            </w:r>
            <w:r w:rsidRPr="008F73BE">
              <w:rPr>
                <w:rFonts w:ascii="Times New Roman" w:hAnsi="Times New Roman"/>
                <w:b/>
                <w:color w:val="000000" w:themeColor="text1"/>
                <w:sz w:val="18"/>
                <w:szCs w:val="18"/>
              </w:rPr>
              <w:t>§</w:t>
            </w:r>
            <w:r w:rsidRPr="008F73BE">
              <w:rPr>
                <w:rFonts w:ascii="Times New Roman" w:hAnsi="Times New Roman"/>
                <w:color w:val="000000" w:themeColor="text1"/>
                <w:sz w:val="18"/>
                <w:szCs w:val="18"/>
              </w:rPr>
              <w:t xml:space="preserve"> – Exceeds USEPA Secondary Standard</w:t>
            </w:r>
          </w:p>
        </w:tc>
      </w:tr>
    </w:tbl>
    <w:p w14:paraId="1839461E" w14:textId="28308FF0" w:rsidR="008F73BE" w:rsidRDefault="008F73BE" w:rsidP="008F73BE">
      <w:pPr>
        <w:jc w:val="center"/>
      </w:pPr>
    </w:p>
    <w:tbl>
      <w:tblPr>
        <w:tblW w:w="1468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548"/>
        <w:gridCol w:w="954"/>
        <w:gridCol w:w="837"/>
        <w:gridCol w:w="831"/>
        <w:gridCol w:w="1053"/>
        <w:gridCol w:w="1008"/>
        <w:gridCol w:w="1020"/>
        <w:gridCol w:w="872"/>
        <w:gridCol w:w="805"/>
        <w:gridCol w:w="654"/>
        <w:gridCol w:w="900"/>
        <w:gridCol w:w="720"/>
        <w:gridCol w:w="995"/>
        <w:gridCol w:w="739"/>
        <w:gridCol w:w="946"/>
        <w:gridCol w:w="799"/>
      </w:tblGrid>
      <w:tr w:rsidR="008F73BE" w:rsidRPr="008F73BE" w14:paraId="5DE7621C" w14:textId="77777777" w:rsidTr="008F73BE">
        <w:trPr>
          <w:trHeight w:val="288"/>
          <w:tblHeader/>
          <w:jc w:val="center"/>
        </w:trPr>
        <w:tc>
          <w:tcPr>
            <w:tcW w:w="14681" w:type="dxa"/>
            <w:gridSpan w:val="16"/>
            <w:tcBorders>
              <w:top w:val="nil"/>
              <w:left w:val="nil"/>
              <w:bottom w:val="double" w:sz="6" w:space="0" w:color="000000"/>
              <w:right w:val="nil"/>
            </w:tcBorders>
            <w:shd w:val="clear" w:color="auto" w:fill="auto"/>
            <w:vAlign w:val="bottom"/>
          </w:tcPr>
          <w:p w14:paraId="100E6877" w14:textId="77777777" w:rsidR="008F73BE" w:rsidRPr="008F73BE" w:rsidRDefault="008F73BE" w:rsidP="008F73BE">
            <w:pPr>
              <w:jc w:val="center"/>
              <w:rPr>
                <w:rFonts w:ascii="Times New Roman" w:hAnsi="Times New Roman"/>
                <w:b/>
                <w:sz w:val="20"/>
                <w:szCs w:val="20"/>
              </w:rPr>
            </w:pPr>
            <w:bookmarkStart w:id="320" w:name="Table_4_1_7"/>
            <w:r w:rsidRPr="008F73BE">
              <w:rPr>
                <w:rFonts w:ascii="Times New Roman" w:hAnsi="Times New Roman"/>
                <w:b/>
                <w:sz w:val="20"/>
                <w:szCs w:val="20"/>
              </w:rPr>
              <w:t>Table 4.1.7</w:t>
            </w:r>
          </w:p>
          <w:p w14:paraId="13CA4C83" w14:textId="77777777" w:rsidR="008F73BE" w:rsidRPr="008F73BE" w:rsidRDefault="008F73BE" w:rsidP="008F73BE">
            <w:pPr>
              <w:jc w:val="center"/>
              <w:rPr>
                <w:rFonts w:ascii="Times New Roman" w:hAnsi="Times New Roman"/>
                <w:b/>
                <w:sz w:val="20"/>
                <w:szCs w:val="20"/>
              </w:rPr>
            </w:pPr>
          </w:p>
          <w:p w14:paraId="52E608AB" w14:textId="77777777" w:rsidR="008F73BE" w:rsidRPr="008F73BE" w:rsidRDefault="008F73BE" w:rsidP="008F73BE">
            <w:pPr>
              <w:jc w:val="left"/>
              <w:rPr>
                <w:rFonts w:ascii="Times New Roman" w:hAnsi="Times New Roman"/>
                <w:b/>
                <w:sz w:val="20"/>
                <w:szCs w:val="20"/>
              </w:rPr>
            </w:pPr>
            <w:r w:rsidRPr="008F73BE">
              <w:rPr>
                <w:rFonts w:ascii="Times New Roman" w:hAnsi="Times New Roman"/>
                <w:b/>
                <w:sz w:val="20"/>
                <w:szCs w:val="20"/>
              </w:rPr>
              <w:t>Laboratory analytical results for the inorganic (Total Metals) parameters sampled.</w:t>
            </w:r>
          </w:p>
        </w:tc>
      </w:tr>
      <w:bookmarkEnd w:id="320"/>
      <w:tr w:rsidR="008F73BE" w:rsidRPr="008F73BE" w14:paraId="3D537ADF" w14:textId="77777777" w:rsidTr="008F73BE">
        <w:trPr>
          <w:trHeight w:val="432"/>
          <w:tblHeader/>
          <w:jc w:val="center"/>
        </w:trPr>
        <w:tc>
          <w:tcPr>
            <w:tcW w:w="1548" w:type="dxa"/>
            <w:tcBorders>
              <w:top w:val="double" w:sz="6" w:space="0" w:color="000000"/>
              <w:bottom w:val="single" w:sz="6" w:space="0" w:color="000000"/>
              <w:right w:val="single" w:sz="12" w:space="0" w:color="000000"/>
            </w:tcBorders>
            <w:shd w:val="clear" w:color="auto" w:fill="auto"/>
            <w:vAlign w:val="center"/>
          </w:tcPr>
          <w:p w14:paraId="10ABABC9"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Analytical Parameters and Units</w:t>
            </w:r>
          </w:p>
        </w:tc>
        <w:tc>
          <w:tcPr>
            <w:tcW w:w="954" w:type="dxa"/>
            <w:tcBorders>
              <w:top w:val="double" w:sz="6" w:space="0" w:color="000000"/>
              <w:left w:val="single" w:sz="12" w:space="0" w:color="000000"/>
              <w:bottom w:val="single" w:sz="6" w:space="0" w:color="000000"/>
            </w:tcBorders>
            <w:shd w:val="clear" w:color="auto" w:fill="auto"/>
            <w:noWrap/>
            <w:tcMar>
              <w:left w:w="58" w:type="dxa"/>
              <w:right w:w="58" w:type="dxa"/>
            </w:tcMar>
            <w:vAlign w:val="center"/>
          </w:tcPr>
          <w:p w14:paraId="24E9E8CE"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Antimony</w:t>
            </w:r>
          </w:p>
          <w:p w14:paraId="3C94F5D0"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837" w:type="dxa"/>
            <w:tcBorders>
              <w:top w:val="double" w:sz="6" w:space="0" w:color="000000"/>
              <w:bottom w:val="single" w:sz="6" w:space="0" w:color="000000"/>
            </w:tcBorders>
            <w:shd w:val="clear" w:color="auto" w:fill="auto"/>
            <w:noWrap/>
            <w:vAlign w:val="center"/>
          </w:tcPr>
          <w:p w14:paraId="39A6F146"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Arsenic</w:t>
            </w:r>
          </w:p>
          <w:p w14:paraId="5482D38F"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831" w:type="dxa"/>
            <w:tcBorders>
              <w:top w:val="double" w:sz="6" w:space="0" w:color="000000"/>
              <w:bottom w:val="single" w:sz="6" w:space="0" w:color="000000"/>
            </w:tcBorders>
            <w:shd w:val="clear" w:color="auto" w:fill="auto"/>
            <w:noWrap/>
            <w:vAlign w:val="center"/>
          </w:tcPr>
          <w:p w14:paraId="39FAF994"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Barium</w:t>
            </w:r>
          </w:p>
          <w:p w14:paraId="6C457A6E"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1053" w:type="dxa"/>
            <w:tcBorders>
              <w:top w:val="double" w:sz="6" w:space="0" w:color="000000"/>
              <w:bottom w:val="single" w:sz="6" w:space="0" w:color="000000"/>
            </w:tcBorders>
            <w:shd w:val="clear" w:color="auto" w:fill="auto"/>
            <w:noWrap/>
            <w:vAlign w:val="center"/>
          </w:tcPr>
          <w:p w14:paraId="4076BBBB"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Beryllium</w:t>
            </w:r>
          </w:p>
          <w:p w14:paraId="260CD2D2"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1008" w:type="dxa"/>
            <w:tcBorders>
              <w:top w:val="double" w:sz="6" w:space="0" w:color="000000"/>
              <w:bottom w:val="single" w:sz="6" w:space="0" w:color="000000"/>
            </w:tcBorders>
            <w:shd w:val="clear" w:color="auto" w:fill="auto"/>
            <w:noWrap/>
            <w:vAlign w:val="center"/>
          </w:tcPr>
          <w:p w14:paraId="55008C9E"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Cadmium</w:t>
            </w:r>
          </w:p>
          <w:p w14:paraId="111F6A6F"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1020" w:type="dxa"/>
            <w:tcBorders>
              <w:top w:val="double" w:sz="6" w:space="0" w:color="000000"/>
              <w:bottom w:val="single" w:sz="6" w:space="0" w:color="000000"/>
            </w:tcBorders>
            <w:shd w:val="clear" w:color="auto" w:fill="auto"/>
            <w:noWrap/>
            <w:vAlign w:val="center"/>
          </w:tcPr>
          <w:p w14:paraId="7D42E06A" w14:textId="77777777" w:rsidR="008F73BE" w:rsidRPr="008F73BE" w:rsidRDefault="008F73BE" w:rsidP="008F73BE">
            <w:pPr>
              <w:ind w:left="-78"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Chromium</w:t>
            </w:r>
          </w:p>
          <w:p w14:paraId="09A83647"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872" w:type="dxa"/>
            <w:tcBorders>
              <w:top w:val="double" w:sz="6" w:space="0" w:color="000000"/>
              <w:bottom w:val="single" w:sz="6" w:space="0" w:color="000000"/>
            </w:tcBorders>
            <w:shd w:val="clear" w:color="auto" w:fill="auto"/>
            <w:noWrap/>
            <w:vAlign w:val="center"/>
          </w:tcPr>
          <w:p w14:paraId="1536E756"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Copper</w:t>
            </w:r>
          </w:p>
          <w:p w14:paraId="765581CA"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805" w:type="dxa"/>
            <w:tcBorders>
              <w:top w:val="double" w:sz="6" w:space="0" w:color="000000"/>
              <w:bottom w:val="single" w:sz="6" w:space="0" w:color="000000"/>
            </w:tcBorders>
            <w:shd w:val="clear" w:color="auto" w:fill="auto"/>
            <w:noWrap/>
            <w:vAlign w:val="center"/>
          </w:tcPr>
          <w:p w14:paraId="49612163"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Iron</w:t>
            </w:r>
          </w:p>
          <w:p w14:paraId="2E4AA84F"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654" w:type="dxa"/>
            <w:tcBorders>
              <w:top w:val="double" w:sz="6" w:space="0" w:color="000000"/>
              <w:bottom w:val="single" w:sz="6" w:space="0" w:color="000000"/>
            </w:tcBorders>
            <w:shd w:val="clear" w:color="auto" w:fill="auto"/>
            <w:noWrap/>
            <w:vAlign w:val="center"/>
          </w:tcPr>
          <w:p w14:paraId="0127B446"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Lead</w:t>
            </w:r>
          </w:p>
          <w:p w14:paraId="6B3B7F2D"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900" w:type="dxa"/>
            <w:tcBorders>
              <w:top w:val="double" w:sz="6" w:space="0" w:color="000000"/>
              <w:bottom w:val="single" w:sz="6" w:space="0" w:color="000000"/>
            </w:tcBorders>
            <w:shd w:val="clear" w:color="auto" w:fill="auto"/>
            <w:noWrap/>
            <w:vAlign w:val="center"/>
          </w:tcPr>
          <w:p w14:paraId="648ABF75"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Mercury</w:t>
            </w:r>
          </w:p>
          <w:p w14:paraId="39DFD647"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720" w:type="dxa"/>
            <w:tcBorders>
              <w:top w:val="double" w:sz="6" w:space="0" w:color="000000"/>
              <w:bottom w:val="single" w:sz="6" w:space="0" w:color="000000"/>
            </w:tcBorders>
            <w:shd w:val="clear" w:color="auto" w:fill="auto"/>
            <w:noWrap/>
            <w:vAlign w:val="center"/>
          </w:tcPr>
          <w:p w14:paraId="5B2C3569"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Nickel</w:t>
            </w:r>
          </w:p>
          <w:p w14:paraId="4A09F242"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995" w:type="dxa"/>
            <w:tcBorders>
              <w:top w:val="double" w:sz="6" w:space="0" w:color="000000"/>
              <w:bottom w:val="single" w:sz="6" w:space="0" w:color="000000"/>
            </w:tcBorders>
            <w:shd w:val="clear" w:color="auto" w:fill="auto"/>
            <w:noWrap/>
            <w:vAlign w:val="center"/>
          </w:tcPr>
          <w:p w14:paraId="7A9FA424"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Selenium</w:t>
            </w:r>
          </w:p>
          <w:p w14:paraId="5968F4EF"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739" w:type="dxa"/>
            <w:tcBorders>
              <w:top w:val="double" w:sz="6" w:space="0" w:color="000000"/>
              <w:bottom w:val="single" w:sz="6" w:space="0" w:color="000000"/>
            </w:tcBorders>
            <w:shd w:val="clear" w:color="auto" w:fill="auto"/>
            <w:noWrap/>
            <w:vAlign w:val="center"/>
          </w:tcPr>
          <w:p w14:paraId="2A895868"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Silver</w:t>
            </w:r>
          </w:p>
          <w:p w14:paraId="7211509D"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946" w:type="dxa"/>
            <w:tcBorders>
              <w:top w:val="double" w:sz="6" w:space="0" w:color="000000"/>
              <w:bottom w:val="single" w:sz="6" w:space="0" w:color="000000"/>
            </w:tcBorders>
            <w:shd w:val="clear" w:color="auto" w:fill="auto"/>
            <w:noWrap/>
            <w:vAlign w:val="center"/>
          </w:tcPr>
          <w:p w14:paraId="1D4E9824"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Thallium</w:t>
            </w:r>
          </w:p>
          <w:p w14:paraId="6B2F4F5A"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c>
          <w:tcPr>
            <w:tcW w:w="799" w:type="dxa"/>
            <w:tcBorders>
              <w:top w:val="double" w:sz="6" w:space="0" w:color="000000"/>
              <w:bottom w:val="single" w:sz="6" w:space="0" w:color="000000"/>
            </w:tcBorders>
            <w:shd w:val="clear" w:color="auto" w:fill="auto"/>
            <w:noWrap/>
            <w:vAlign w:val="center"/>
          </w:tcPr>
          <w:p w14:paraId="11042B55"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Zinc</w:t>
            </w:r>
          </w:p>
          <w:p w14:paraId="67FF0443"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µg/L</w:t>
            </w:r>
          </w:p>
        </w:tc>
      </w:tr>
      <w:tr w:rsidR="008F73BE" w:rsidRPr="008F73BE" w14:paraId="65F3D1A2" w14:textId="77777777" w:rsidTr="008F73BE">
        <w:trPr>
          <w:trHeight w:val="432"/>
          <w:tblHeader/>
          <w:jc w:val="center"/>
        </w:trPr>
        <w:tc>
          <w:tcPr>
            <w:tcW w:w="1548" w:type="dxa"/>
            <w:tcBorders>
              <w:top w:val="single" w:sz="6" w:space="0" w:color="000000"/>
              <w:bottom w:val="single" w:sz="4" w:space="0" w:color="auto"/>
              <w:right w:val="single" w:sz="12" w:space="0" w:color="000000"/>
            </w:tcBorders>
            <w:shd w:val="clear" w:color="auto" w:fill="auto"/>
            <w:vAlign w:val="center"/>
          </w:tcPr>
          <w:p w14:paraId="469D9281"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Laboratory Detection Limits</w:t>
            </w:r>
          </w:p>
        </w:tc>
        <w:tc>
          <w:tcPr>
            <w:tcW w:w="954" w:type="dxa"/>
            <w:tcBorders>
              <w:top w:val="single" w:sz="6" w:space="0" w:color="000000"/>
              <w:left w:val="single" w:sz="12" w:space="0" w:color="000000"/>
              <w:bottom w:val="single" w:sz="4" w:space="0" w:color="auto"/>
            </w:tcBorders>
            <w:shd w:val="clear" w:color="auto" w:fill="auto"/>
            <w:vAlign w:val="center"/>
          </w:tcPr>
          <w:p w14:paraId="260A425F"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1.0</w:t>
            </w:r>
          </w:p>
        </w:tc>
        <w:tc>
          <w:tcPr>
            <w:tcW w:w="837" w:type="dxa"/>
            <w:tcBorders>
              <w:top w:val="single" w:sz="6" w:space="0" w:color="000000"/>
              <w:bottom w:val="single" w:sz="4" w:space="0" w:color="auto"/>
            </w:tcBorders>
            <w:shd w:val="clear" w:color="auto" w:fill="auto"/>
            <w:vAlign w:val="center"/>
          </w:tcPr>
          <w:p w14:paraId="72A0F260"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1.0</w:t>
            </w:r>
          </w:p>
        </w:tc>
        <w:tc>
          <w:tcPr>
            <w:tcW w:w="831" w:type="dxa"/>
            <w:tcBorders>
              <w:top w:val="single" w:sz="6" w:space="0" w:color="000000"/>
              <w:bottom w:val="single" w:sz="4" w:space="0" w:color="auto"/>
            </w:tcBorders>
            <w:shd w:val="clear" w:color="auto" w:fill="auto"/>
            <w:vAlign w:val="center"/>
          </w:tcPr>
          <w:p w14:paraId="237F5219"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1.0</w:t>
            </w:r>
          </w:p>
        </w:tc>
        <w:tc>
          <w:tcPr>
            <w:tcW w:w="1053" w:type="dxa"/>
            <w:tcBorders>
              <w:top w:val="single" w:sz="6" w:space="0" w:color="000000"/>
              <w:bottom w:val="single" w:sz="4" w:space="0" w:color="auto"/>
            </w:tcBorders>
            <w:shd w:val="clear" w:color="auto" w:fill="auto"/>
            <w:vAlign w:val="center"/>
          </w:tcPr>
          <w:p w14:paraId="667D616C"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1/0.5</w:t>
            </w:r>
          </w:p>
        </w:tc>
        <w:tc>
          <w:tcPr>
            <w:tcW w:w="1008" w:type="dxa"/>
            <w:tcBorders>
              <w:top w:val="single" w:sz="6" w:space="0" w:color="000000"/>
              <w:bottom w:val="single" w:sz="4" w:space="0" w:color="auto"/>
            </w:tcBorders>
            <w:shd w:val="clear" w:color="auto" w:fill="auto"/>
            <w:vAlign w:val="center"/>
          </w:tcPr>
          <w:p w14:paraId="730F4BFD"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1.0</w:t>
            </w:r>
          </w:p>
        </w:tc>
        <w:tc>
          <w:tcPr>
            <w:tcW w:w="1020" w:type="dxa"/>
            <w:tcBorders>
              <w:top w:val="single" w:sz="6" w:space="0" w:color="000000"/>
              <w:bottom w:val="single" w:sz="4" w:space="0" w:color="auto"/>
            </w:tcBorders>
            <w:shd w:val="clear" w:color="auto" w:fill="auto"/>
            <w:vAlign w:val="center"/>
          </w:tcPr>
          <w:p w14:paraId="2CE32E5C"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1.0</w:t>
            </w:r>
          </w:p>
        </w:tc>
        <w:tc>
          <w:tcPr>
            <w:tcW w:w="872" w:type="dxa"/>
            <w:tcBorders>
              <w:top w:val="single" w:sz="6" w:space="0" w:color="000000"/>
              <w:bottom w:val="single" w:sz="4" w:space="0" w:color="auto"/>
            </w:tcBorders>
            <w:shd w:val="clear" w:color="auto" w:fill="auto"/>
            <w:vAlign w:val="center"/>
          </w:tcPr>
          <w:p w14:paraId="2276463B"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3.0</w:t>
            </w:r>
          </w:p>
        </w:tc>
        <w:tc>
          <w:tcPr>
            <w:tcW w:w="805" w:type="dxa"/>
            <w:tcBorders>
              <w:top w:val="single" w:sz="6" w:space="0" w:color="000000"/>
              <w:bottom w:val="single" w:sz="4" w:space="0" w:color="auto"/>
            </w:tcBorders>
            <w:shd w:val="clear" w:color="auto" w:fill="auto"/>
            <w:vAlign w:val="center"/>
          </w:tcPr>
          <w:p w14:paraId="2E7111DD" w14:textId="77777777" w:rsidR="008F73BE" w:rsidRPr="008F73BE" w:rsidRDefault="008F73BE" w:rsidP="008F73BE">
            <w:pPr>
              <w:ind w:left="-113" w:right="-108"/>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50</w:t>
            </w:r>
          </w:p>
        </w:tc>
        <w:tc>
          <w:tcPr>
            <w:tcW w:w="654" w:type="dxa"/>
            <w:tcBorders>
              <w:top w:val="single" w:sz="6" w:space="0" w:color="000000"/>
              <w:bottom w:val="single" w:sz="4" w:space="0" w:color="auto"/>
            </w:tcBorders>
            <w:shd w:val="clear" w:color="auto" w:fill="auto"/>
            <w:vAlign w:val="center"/>
          </w:tcPr>
          <w:p w14:paraId="42C70940"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1</w:t>
            </w:r>
          </w:p>
        </w:tc>
        <w:tc>
          <w:tcPr>
            <w:tcW w:w="900" w:type="dxa"/>
            <w:tcBorders>
              <w:top w:val="single" w:sz="6" w:space="0" w:color="000000"/>
              <w:bottom w:val="single" w:sz="4" w:space="0" w:color="auto"/>
            </w:tcBorders>
            <w:shd w:val="clear" w:color="auto" w:fill="auto"/>
            <w:vAlign w:val="center"/>
          </w:tcPr>
          <w:p w14:paraId="68BABE67"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0.20</w:t>
            </w:r>
          </w:p>
        </w:tc>
        <w:tc>
          <w:tcPr>
            <w:tcW w:w="720" w:type="dxa"/>
            <w:tcBorders>
              <w:top w:val="single" w:sz="6" w:space="0" w:color="000000"/>
              <w:bottom w:val="single" w:sz="4" w:space="0" w:color="auto"/>
            </w:tcBorders>
            <w:shd w:val="clear" w:color="auto" w:fill="auto"/>
            <w:vAlign w:val="center"/>
          </w:tcPr>
          <w:p w14:paraId="5F2773AC"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1.0</w:t>
            </w:r>
          </w:p>
        </w:tc>
        <w:tc>
          <w:tcPr>
            <w:tcW w:w="995" w:type="dxa"/>
            <w:tcBorders>
              <w:top w:val="single" w:sz="6" w:space="0" w:color="000000"/>
              <w:bottom w:val="single" w:sz="4" w:space="0" w:color="auto"/>
            </w:tcBorders>
            <w:shd w:val="clear" w:color="auto" w:fill="auto"/>
            <w:vAlign w:val="center"/>
          </w:tcPr>
          <w:p w14:paraId="078D69CD"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1.0</w:t>
            </w:r>
          </w:p>
        </w:tc>
        <w:tc>
          <w:tcPr>
            <w:tcW w:w="739" w:type="dxa"/>
            <w:tcBorders>
              <w:top w:val="single" w:sz="6" w:space="0" w:color="000000"/>
              <w:bottom w:val="single" w:sz="4" w:space="0" w:color="auto"/>
            </w:tcBorders>
            <w:shd w:val="clear" w:color="auto" w:fill="auto"/>
            <w:vAlign w:val="center"/>
          </w:tcPr>
          <w:p w14:paraId="5720888E"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0.50</w:t>
            </w:r>
          </w:p>
        </w:tc>
        <w:tc>
          <w:tcPr>
            <w:tcW w:w="946" w:type="dxa"/>
            <w:tcBorders>
              <w:top w:val="single" w:sz="6" w:space="0" w:color="000000"/>
              <w:bottom w:val="single" w:sz="4" w:space="0" w:color="auto"/>
            </w:tcBorders>
            <w:shd w:val="clear" w:color="auto" w:fill="auto"/>
            <w:vAlign w:val="center"/>
          </w:tcPr>
          <w:p w14:paraId="16239A70"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0.50</w:t>
            </w:r>
          </w:p>
        </w:tc>
        <w:tc>
          <w:tcPr>
            <w:tcW w:w="799" w:type="dxa"/>
            <w:tcBorders>
              <w:top w:val="single" w:sz="6" w:space="0" w:color="000000"/>
              <w:bottom w:val="single" w:sz="4" w:space="0" w:color="auto"/>
            </w:tcBorders>
            <w:shd w:val="clear" w:color="auto" w:fill="auto"/>
            <w:vAlign w:val="center"/>
          </w:tcPr>
          <w:p w14:paraId="6EE86EE9"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5.0</w:t>
            </w:r>
          </w:p>
        </w:tc>
      </w:tr>
      <w:tr w:rsidR="008F73BE" w:rsidRPr="008F73BE" w14:paraId="19FA5A27" w14:textId="77777777" w:rsidTr="008F73BE">
        <w:trPr>
          <w:trHeight w:val="432"/>
          <w:tblHeader/>
          <w:jc w:val="center"/>
        </w:trPr>
        <w:tc>
          <w:tcPr>
            <w:tcW w:w="1548" w:type="dxa"/>
            <w:tcBorders>
              <w:top w:val="single" w:sz="4" w:space="0" w:color="auto"/>
              <w:bottom w:val="single" w:sz="12" w:space="0" w:color="000000"/>
              <w:right w:val="single" w:sz="12" w:space="0" w:color="000000"/>
            </w:tcBorders>
            <w:shd w:val="clear" w:color="auto" w:fill="auto"/>
            <w:vAlign w:val="center"/>
          </w:tcPr>
          <w:p w14:paraId="55BE30C2"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Drinking Water Limit and Type</w:t>
            </w:r>
          </w:p>
        </w:tc>
        <w:tc>
          <w:tcPr>
            <w:tcW w:w="954" w:type="dxa"/>
            <w:tcBorders>
              <w:top w:val="single" w:sz="4" w:space="0" w:color="auto"/>
              <w:left w:val="single" w:sz="12" w:space="0" w:color="000000"/>
              <w:bottom w:val="single" w:sz="4" w:space="0" w:color="auto"/>
            </w:tcBorders>
            <w:shd w:val="clear" w:color="auto" w:fill="auto"/>
            <w:vAlign w:val="center"/>
          </w:tcPr>
          <w:p w14:paraId="7C615472" w14:textId="77777777" w:rsidR="008F73BE" w:rsidRPr="008F73BE" w:rsidRDefault="008F73BE" w:rsidP="008F73BE">
            <w:pPr>
              <w:jc w:val="center"/>
              <w:rPr>
                <w:rFonts w:ascii="Times New Roman" w:hAnsi="Times New Roman"/>
                <w:b/>
                <w:color w:val="000000" w:themeColor="text1"/>
                <w:sz w:val="16"/>
                <w:szCs w:val="16"/>
              </w:rPr>
            </w:pPr>
            <w:r w:rsidRPr="008F73BE">
              <w:rPr>
                <w:rFonts w:ascii="Times New Roman" w:hAnsi="Times New Roman"/>
                <w:b/>
                <w:color w:val="000000" w:themeColor="text1"/>
                <w:sz w:val="16"/>
                <w:szCs w:val="16"/>
              </w:rPr>
              <w:t>6 (P)</w:t>
            </w:r>
          </w:p>
        </w:tc>
        <w:tc>
          <w:tcPr>
            <w:tcW w:w="837" w:type="dxa"/>
            <w:tcBorders>
              <w:top w:val="single" w:sz="4" w:space="0" w:color="auto"/>
              <w:bottom w:val="single" w:sz="4" w:space="0" w:color="auto"/>
            </w:tcBorders>
            <w:shd w:val="clear" w:color="auto" w:fill="auto"/>
            <w:vAlign w:val="center"/>
          </w:tcPr>
          <w:p w14:paraId="3CF18EAD" w14:textId="77777777" w:rsidR="008F73BE" w:rsidRPr="008F73BE" w:rsidRDefault="008F73BE" w:rsidP="008F73BE">
            <w:pPr>
              <w:jc w:val="center"/>
              <w:rPr>
                <w:rFonts w:ascii="Times New Roman" w:hAnsi="Times New Roman"/>
                <w:sz w:val="16"/>
                <w:szCs w:val="16"/>
              </w:rPr>
            </w:pPr>
            <w:r w:rsidRPr="008F73BE">
              <w:rPr>
                <w:rFonts w:ascii="Times New Roman" w:hAnsi="Times New Roman"/>
                <w:b/>
                <w:sz w:val="16"/>
                <w:szCs w:val="16"/>
              </w:rPr>
              <w:t>10 (P)</w:t>
            </w:r>
          </w:p>
        </w:tc>
        <w:tc>
          <w:tcPr>
            <w:tcW w:w="831" w:type="dxa"/>
            <w:tcBorders>
              <w:top w:val="single" w:sz="4" w:space="0" w:color="auto"/>
              <w:bottom w:val="single" w:sz="4" w:space="0" w:color="auto"/>
            </w:tcBorders>
            <w:shd w:val="clear" w:color="auto" w:fill="auto"/>
            <w:vAlign w:val="center"/>
          </w:tcPr>
          <w:p w14:paraId="19FB6708" w14:textId="77777777" w:rsidR="008F73BE" w:rsidRPr="008F73BE" w:rsidRDefault="008F73BE" w:rsidP="008F73BE">
            <w:pPr>
              <w:ind w:left="-95" w:right="-100"/>
              <w:jc w:val="center"/>
              <w:rPr>
                <w:rFonts w:ascii="Times New Roman" w:hAnsi="Times New Roman"/>
                <w:sz w:val="16"/>
                <w:szCs w:val="16"/>
              </w:rPr>
            </w:pPr>
            <w:r w:rsidRPr="008F73BE">
              <w:rPr>
                <w:rFonts w:ascii="Times New Roman" w:hAnsi="Times New Roman"/>
                <w:b/>
                <w:sz w:val="16"/>
                <w:szCs w:val="16"/>
              </w:rPr>
              <w:t>2,000 (P)</w:t>
            </w:r>
          </w:p>
        </w:tc>
        <w:tc>
          <w:tcPr>
            <w:tcW w:w="1053" w:type="dxa"/>
            <w:tcBorders>
              <w:top w:val="single" w:sz="4" w:space="0" w:color="auto"/>
              <w:bottom w:val="single" w:sz="4" w:space="0" w:color="auto"/>
            </w:tcBorders>
            <w:shd w:val="clear" w:color="auto" w:fill="auto"/>
            <w:vAlign w:val="center"/>
          </w:tcPr>
          <w:p w14:paraId="5CAC4BC3" w14:textId="77777777" w:rsidR="008F73BE" w:rsidRPr="008F73BE" w:rsidRDefault="008F73BE" w:rsidP="008F73BE">
            <w:pPr>
              <w:jc w:val="center"/>
              <w:rPr>
                <w:rFonts w:ascii="Times New Roman" w:hAnsi="Times New Roman"/>
                <w:sz w:val="16"/>
                <w:szCs w:val="16"/>
              </w:rPr>
            </w:pPr>
            <w:r w:rsidRPr="008F73BE">
              <w:rPr>
                <w:rFonts w:ascii="Times New Roman" w:hAnsi="Times New Roman"/>
                <w:b/>
                <w:sz w:val="16"/>
                <w:szCs w:val="16"/>
              </w:rPr>
              <w:t>4 (P)</w:t>
            </w:r>
          </w:p>
        </w:tc>
        <w:tc>
          <w:tcPr>
            <w:tcW w:w="1008" w:type="dxa"/>
            <w:tcBorders>
              <w:top w:val="single" w:sz="4" w:space="0" w:color="auto"/>
              <w:bottom w:val="single" w:sz="4" w:space="0" w:color="auto"/>
            </w:tcBorders>
            <w:shd w:val="clear" w:color="auto" w:fill="auto"/>
            <w:vAlign w:val="center"/>
          </w:tcPr>
          <w:p w14:paraId="58E357F9" w14:textId="77777777" w:rsidR="008F73BE" w:rsidRPr="008F73BE" w:rsidRDefault="008F73BE" w:rsidP="008F73BE">
            <w:pPr>
              <w:jc w:val="center"/>
              <w:rPr>
                <w:rFonts w:ascii="Times New Roman" w:hAnsi="Times New Roman"/>
                <w:sz w:val="16"/>
                <w:szCs w:val="16"/>
              </w:rPr>
            </w:pPr>
            <w:r w:rsidRPr="008F73BE">
              <w:rPr>
                <w:rFonts w:ascii="Times New Roman" w:hAnsi="Times New Roman"/>
                <w:b/>
                <w:sz w:val="16"/>
                <w:szCs w:val="16"/>
              </w:rPr>
              <w:t>5 (P)</w:t>
            </w:r>
          </w:p>
        </w:tc>
        <w:tc>
          <w:tcPr>
            <w:tcW w:w="1020" w:type="dxa"/>
            <w:tcBorders>
              <w:top w:val="single" w:sz="4" w:space="0" w:color="auto"/>
              <w:bottom w:val="single" w:sz="4" w:space="0" w:color="auto"/>
            </w:tcBorders>
            <w:shd w:val="clear" w:color="auto" w:fill="auto"/>
            <w:vAlign w:val="center"/>
          </w:tcPr>
          <w:p w14:paraId="24B2C705" w14:textId="77777777" w:rsidR="008F73BE" w:rsidRPr="008F73BE" w:rsidRDefault="008F73BE" w:rsidP="008F73BE">
            <w:pPr>
              <w:jc w:val="center"/>
              <w:rPr>
                <w:rFonts w:ascii="Times New Roman" w:hAnsi="Times New Roman"/>
                <w:sz w:val="16"/>
                <w:szCs w:val="16"/>
              </w:rPr>
            </w:pPr>
            <w:r w:rsidRPr="008F73BE">
              <w:rPr>
                <w:rFonts w:ascii="Times New Roman" w:hAnsi="Times New Roman"/>
                <w:b/>
                <w:sz w:val="16"/>
                <w:szCs w:val="16"/>
              </w:rPr>
              <w:t>100 (P)</w:t>
            </w:r>
          </w:p>
        </w:tc>
        <w:tc>
          <w:tcPr>
            <w:tcW w:w="872" w:type="dxa"/>
            <w:tcBorders>
              <w:top w:val="single" w:sz="4" w:space="0" w:color="auto"/>
              <w:bottom w:val="single" w:sz="4" w:space="0" w:color="auto"/>
            </w:tcBorders>
            <w:shd w:val="clear" w:color="auto" w:fill="auto"/>
            <w:vAlign w:val="center"/>
          </w:tcPr>
          <w:p w14:paraId="7989E34E" w14:textId="77777777" w:rsidR="008F73BE" w:rsidRPr="008F73BE" w:rsidRDefault="008F73BE" w:rsidP="008F73BE">
            <w:pPr>
              <w:ind w:left="-101" w:right="-107"/>
              <w:jc w:val="center"/>
              <w:rPr>
                <w:rFonts w:ascii="Times New Roman" w:hAnsi="Times New Roman"/>
                <w:sz w:val="16"/>
                <w:szCs w:val="16"/>
              </w:rPr>
            </w:pPr>
            <w:r w:rsidRPr="008F73BE">
              <w:rPr>
                <w:rFonts w:ascii="Times New Roman" w:hAnsi="Times New Roman"/>
                <w:b/>
                <w:sz w:val="16"/>
                <w:szCs w:val="16"/>
              </w:rPr>
              <w:t>1,300 (AL)</w:t>
            </w:r>
          </w:p>
        </w:tc>
        <w:tc>
          <w:tcPr>
            <w:tcW w:w="805" w:type="dxa"/>
            <w:tcBorders>
              <w:top w:val="single" w:sz="4" w:space="0" w:color="auto"/>
              <w:bottom w:val="single" w:sz="4" w:space="0" w:color="auto"/>
            </w:tcBorders>
            <w:shd w:val="clear" w:color="auto" w:fill="auto"/>
            <w:vAlign w:val="center"/>
          </w:tcPr>
          <w:p w14:paraId="39E21508" w14:textId="77777777" w:rsidR="008F73BE" w:rsidRPr="008F73BE" w:rsidRDefault="008F73BE" w:rsidP="008F73BE">
            <w:pPr>
              <w:ind w:left="-109" w:right="-112"/>
              <w:jc w:val="center"/>
              <w:rPr>
                <w:rFonts w:ascii="Times New Roman" w:hAnsi="Times New Roman"/>
                <w:sz w:val="16"/>
                <w:szCs w:val="16"/>
              </w:rPr>
            </w:pPr>
            <w:r w:rsidRPr="008F73BE">
              <w:rPr>
                <w:rFonts w:ascii="Times New Roman" w:hAnsi="Times New Roman"/>
                <w:b/>
                <w:sz w:val="16"/>
                <w:szCs w:val="16"/>
              </w:rPr>
              <w:t>300 (S)</w:t>
            </w:r>
          </w:p>
        </w:tc>
        <w:tc>
          <w:tcPr>
            <w:tcW w:w="654" w:type="dxa"/>
            <w:tcBorders>
              <w:top w:val="single" w:sz="4" w:space="0" w:color="auto"/>
              <w:bottom w:val="single" w:sz="4" w:space="0" w:color="auto"/>
            </w:tcBorders>
            <w:shd w:val="clear" w:color="auto" w:fill="auto"/>
            <w:vAlign w:val="center"/>
          </w:tcPr>
          <w:p w14:paraId="314DAAC0" w14:textId="77777777" w:rsidR="008F73BE" w:rsidRPr="008F73BE" w:rsidRDefault="008F73BE" w:rsidP="008F73BE">
            <w:pPr>
              <w:ind w:left="-104" w:right="-88"/>
              <w:jc w:val="center"/>
              <w:rPr>
                <w:rFonts w:ascii="Times New Roman" w:hAnsi="Times New Roman"/>
                <w:sz w:val="16"/>
                <w:szCs w:val="16"/>
              </w:rPr>
            </w:pPr>
            <w:r w:rsidRPr="008F73BE">
              <w:rPr>
                <w:rFonts w:ascii="Times New Roman" w:hAnsi="Times New Roman"/>
                <w:b/>
                <w:sz w:val="16"/>
                <w:szCs w:val="16"/>
              </w:rPr>
              <w:t>15 (AL)</w:t>
            </w:r>
          </w:p>
        </w:tc>
        <w:tc>
          <w:tcPr>
            <w:tcW w:w="900" w:type="dxa"/>
            <w:tcBorders>
              <w:top w:val="single" w:sz="4" w:space="0" w:color="auto"/>
              <w:bottom w:val="single" w:sz="4" w:space="0" w:color="auto"/>
            </w:tcBorders>
            <w:shd w:val="clear" w:color="auto" w:fill="auto"/>
            <w:vAlign w:val="center"/>
          </w:tcPr>
          <w:p w14:paraId="0B9C4F3C" w14:textId="77777777" w:rsidR="008F73BE" w:rsidRPr="008F73BE" w:rsidRDefault="008F73BE" w:rsidP="008F73BE">
            <w:pPr>
              <w:jc w:val="center"/>
              <w:rPr>
                <w:rFonts w:ascii="Times New Roman" w:hAnsi="Times New Roman"/>
                <w:sz w:val="16"/>
                <w:szCs w:val="16"/>
              </w:rPr>
            </w:pPr>
            <w:r w:rsidRPr="008F73BE">
              <w:rPr>
                <w:rFonts w:ascii="Times New Roman" w:hAnsi="Times New Roman"/>
                <w:b/>
                <w:sz w:val="16"/>
                <w:szCs w:val="16"/>
              </w:rPr>
              <w:t>2 (P)</w:t>
            </w:r>
          </w:p>
        </w:tc>
        <w:tc>
          <w:tcPr>
            <w:tcW w:w="720" w:type="dxa"/>
            <w:tcBorders>
              <w:top w:val="single" w:sz="4" w:space="0" w:color="auto"/>
              <w:bottom w:val="single" w:sz="4" w:space="0" w:color="auto"/>
            </w:tcBorders>
            <w:shd w:val="clear" w:color="auto" w:fill="auto"/>
            <w:vAlign w:val="center"/>
          </w:tcPr>
          <w:p w14:paraId="06986F37" w14:textId="77777777" w:rsidR="008F73BE" w:rsidRPr="008F73BE" w:rsidRDefault="008F73BE" w:rsidP="008F73BE">
            <w:pPr>
              <w:jc w:val="center"/>
              <w:rPr>
                <w:rFonts w:ascii="Times New Roman" w:hAnsi="Times New Roman"/>
                <w:sz w:val="16"/>
                <w:szCs w:val="16"/>
              </w:rPr>
            </w:pPr>
            <w:r w:rsidRPr="008F73BE">
              <w:rPr>
                <w:rFonts w:ascii="Times New Roman" w:hAnsi="Times New Roman"/>
                <w:b/>
                <w:sz w:val="16"/>
                <w:szCs w:val="16"/>
              </w:rPr>
              <w:t>N/A</w:t>
            </w:r>
          </w:p>
        </w:tc>
        <w:tc>
          <w:tcPr>
            <w:tcW w:w="995" w:type="dxa"/>
            <w:tcBorders>
              <w:top w:val="single" w:sz="4" w:space="0" w:color="auto"/>
              <w:bottom w:val="single" w:sz="4" w:space="0" w:color="auto"/>
            </w:tcBorders>
            <w:shd w:val="clear" w:color="auto" w:fill="auto"/>
            <w:vAlign w:val="center"/>
          </w:tcPr>
          <w:p w14:paraId="20EF5039" w14:textId="77777777" w:rsidR="008F73BE" w:rsidRPr="008F73BE" w:rsidRDefault="008F73BE" w:rsidP="008F73BE">
            <w:pPr>
              <w:jc w:val="center"/>
              <w:rPr>
                <w:rFonts w:ascii="Times New Roman" w:hAnsi="Times New Roman"/>
                <w:sz w:val="16"/>
                <w:szCs w:val="16"/>
              </w:rPr>
            </w:pPr>
            <w:r w:rsidRPr="008F73BE">
              <w:rPr>
                <w:rFonts w:ascii="Times New Roman" w:hAnsi="Times New Roman"/>
                <w:b/>
                <w:sz w:val="16"/>
                <w:szCs w:val="16"/>
              </w:rPr>
              <w:t>50 (P)</w:t>
            </w:r>
          </w:p>
        </w:tc>
        <w:tc>
          <w:tcPr>
            <w:tcW w:w="739" w:type="dxa"/>
            <w:tcBorders>
              <w:top w:val="single" w:sz="4" w:space="0" w:color="auto"/>
              <w:bottom w:val="single" w:sz="4" w:space="0" w:color="auto"/>
            </w:tcBorders>
            <w:shd w:val="clear" w:color="auto" w:fill="auto"/>
            <w:vAlign w:val="center"/>
          </w:tcPr>
          <w:p w14:paraId="17E559E0" w14:textId="77777777" w:rsidR="008F73BE" w:rsidRPr="008F73BE" w:rsidRDefault="008F73BE" w:rsidP="008F73BE">
            <w:pPr>
              <w:jc w:val="center"/>
              <w:rPr>
                <w:rFonts w:ascii="Times New Roman" w:hAnsi="Times New Roman"/>
                <w:sz w:val="16"/>
                <w:szCs w:val="16"/>
              </w:rPr>
            </w:pPr>
            <w:r w:rsidRPr="008F73BE">
              <w:rPr>
                <w:rFonts w:ascii="Times New Roman" w:hAnsi="Times New Roman"/>
                <w:b/>
                <w:sz w:val="16"/>
                <w:szCs w:val="16"/>
              </w:rPr>
              <w:t>N/A</w:t>
            </w:r>
          </w:p>
        </w:tc>
        <w:tc>
          <w:tcPr>
            <w:tcW w:w="946" w:type="dxa"/>
            <w:tcBorders>
              <w:top w:val="single" w:sz="4" w:space="0" w:color="auto"/>
              <w:bottom w:val="single" w:sz="4" w:space="0" w:color="auto"/>
            </w:tcBorders>
            <w:shd w:val="clear" w:color="auto" w:fill="auto"/>
            <w:vAlign w:val="center"/>
          </w:tcPr>
          <w:p w14:paraId="54B59E92" w14:textId="77777777" w:rsidR="008F73BE" w:rsidRPr="008F73BE" w:rsidRDefault="008F73BE" w:rsidP="008F73BE">
            <w:pPr>
              <w:jc w:val="center"/>
              <w:rPr>
                <w:rFonts w:ascii="Times New Roman" w:hAnsi="Times New Roman"/>
                <w:sz w:val="16"/>
                <w:szCs w:val="16"/>
              </w:rPr>
            </w:pPr>
            <w:r w:rsidRPr="008F73BE">
              <w:rPr>
                <w:rFonts w:ascii="Times New Roman" w:hAnsi="Times New Roman"/>
                <w:b/>
                <w:sz w:val="16"/>
                <w:szCs w:val="16"/>
              </w:rPr>
              <w:t>2 (P)</w:t>
            </w:r>
          </w:p>
        </w:tc>
        <w:tc>
          <w:tcPr>
            <w:tcW w:w="799" w:type="dxa"/>
            <w:tcBorders>
              <w:top w:val="single" w:sz="4" w:space="0" w:color="auto"/>
              <w:bottom w:val="single" w:sz="4" w:space="0" w:color="auto"/>
            </w:tcBorders>
            <w:shd w:val="clear" w:color="auto" w:fill="auto"/>
            <w:vAlign w:val="center"/>
          </w:tcPr>
          <w:p w14:paraId="569129B8" w14:textId="77777777" w:rsidR="008F73BE" w:rsidRPr="008F73BE" w:rsidRDefault="008F73BE" w:rsidP="008F73BE">
            <w:pPr>
              <w:ind w:left="-129" w:right="-87"/>
              <w:jc w:val="center"/>
              <w:rPr>
                <w:rFonts w:ascii="Times New Roman" w:hAnsi="Times New Roman"/>
                <w:sz w:val="16"/>
                <w:szCs w:val="16"/>
              </w:rPr>
            </w:pPr>
            <w:r w:rsidRPr="008F73BE">
              <w:rPr>
                <w:rFonts w:ascii="Times New Roman" w:hAnsi="Times New Roman"/>
                <w:b/>
                <w:sz w:val="16"/>
                <w:szCs w:val="16"/>
              </w:rPr>
              <w:t>5,000 (S)</w:t>
            </w:r>
          </w:p>
        </w:tc>
      </w:tr>
      <w:tr w:rsidR="008F73BE" w:rsidRPr="008F73BE" w14:paraId="63CDF2EE" w14:textId="77777777" w:rsidTr="008F73BE">
        <w:trPr>
          <w:trHeight w:val="288"/>
          <w:tblHeader/>
          <w:jc w:val="center"/>
        </w:trPr>
        <w:tc>
          <w:tcPr>
            <w:tcW w:w="1548" w:type="dxa"/>
            <w:tcBorders>
              <w:top w:val="single" w:sz="12" w:space="0" w:color="000000"/>
              <w:bottom w:val="single" w:sz="18" w:space="0" w:color="000000"/>
              <w:right w:val="single" w:sz="12" w:space="0" w:color="000000"/>
            </w:tcBorders>
            <w:shd w:val="clear" w:color="auto" w:fill="auto"/>
            <w:vAlign w:val="center"/>
          </w:tcPr>
          <w:p w14:paraId="346149A2" w14:textId="77777777" w:rsidR="008F73BE" w:rsidRPr="008F73BE" w:rsidRDefault="008F73BE" w:rsidP="008F73BE">
            <w:pPr>
              <w:jc w:val="center"/>
              <w:rPr>
                <w:rFonts w:ascii="Times New Roman" w:hAnsi="Times New Roman"/>
                <w:b/>
                <w:color w:val="000000" w:themeColor="text1"/>
                <w:sz w:val="18"/>
                <w:szCs w:val="18"/>
              </w:rPr>
            </w:pPr>
            <w:r w:rsidRPr="008F73BE">
              <w:rPr>
                <w:rFonts w:ascii="Times New Roman" w:hAnsi="Times New Roman"/>
                <w:b/>
                <w:color w:val="000000" w:themeColor="text1"/>
                <w:sz w:val="18"/>
                <w:szCs w:val="18"/>
              </w:rPr>
              <w:t>Well Number↓</w:t>
            </w:r>
          </w:p>
        </w:tc>
        <w:tc>
          <w:tcPr>
            <w:tcW w:w="13133" w:type="dxa"/>
            <w:gridSpan w:val="15"/>
            <w:tcBorders>
              <w:top w:val="single" w:sz="4" w:space="0" w:color="auto"/>
              <w:left w:val="single" w:sz="12" w:space="0" w:color="000000"/>
              <w:bottom w:val="single" w:sz="18" w:space="0" w:color="000000"/>
            </w:tcBorders>
            <w:shd w:val="clear" w:color="auto" w:fill="404040" w:themeFill="text1" w:themeFillTint="BF"/>
            <w:vAlign w:val="center"/>
          </w:tcPr>
          <w:p w14:paraId="13529FED" w14:textId="77777777" w:rsidR="008F73BE" w:rsidRPr="008F73BE" w:rsidRDefault="008F73BE" w:rsidP="008F73BE">
            <w:pPr>
              <w:ind w:left="-129" w:right="-87"/>
              <w:jc w:val="center"/>
              <w:rPr>
                <w:rFonts w:ascii="Times New Roman" w:hAnsi="Times New Roman"/>
                <w:b/>
                <w:sz w:val="16"/>
                <w:szCs w:val="16"/>
              </w:rPr>
            </w:pPr>
          </w:p>
        </w:tc>
      </w:tr>
      <w:tr w:rsidR="008F73BE" w:rsidRPr="008F73BE" w14:paraId="50B6ECD9" w14:textId="77777777" w:rsidTr="008F73BE">
        <w:trPr>
          <w:trHeight w:val="252"/>
          <w:jc w:val="center"/>
        </w:trPr>
        <w:tc>
          <w:tcPr>
            <w:tcW w:w="1548" w:type="dxa"/>
            <w:tcBorders>
              <w:top w:val="single" w:sz="18" w:space="0" w:color="000000"/>
              <w:bottom w:val="single" w:sz="6" w:space="0" w:color="000000"/>
            </w:tcBorders>
            <w:shd w:val="clear" w:color="auto" w:fill="auto"/>
            <w:vAlign w:val="center"/>
          </w:tcPr>
          <w:p w14:paraId="6EED7843"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BO-434</w:t>
            </w:r>
          </w:p>
        </w:tc>
        <w:tc>
          <w:tcPr>
            <w:tcW w:w="954" w:type="dxa"/>
            <w:tcBorders>
              <w:top w:val="single" w:sz="18" w:space="0" w:color="000000"/>
              <w:bottom w:val="single" w:sz="6" w:space="0" w:color="000000"/>
            </w:tcBorders>
            <w:shd w:val="clear" w:color="auto" w:fill="auto"/>
            <w:vAlign w:val="center"/>
          </w:tcPr>
          <w:p w14:paraId="272BA07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18" w:space="0" w:color="000000"/>
              <w:bottom w:val="single" w:sz="6" w:space="0" w:color="000000"/>
            </w:tcBorders>
            <w:shd w:val="clear" w:color="auto" w:fill="auto"/>
            <w:vAlign w:val="center"/>
          </w:tcPr>
          <w:p w14:paraId="4FB703D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w:t>
            </w:r>
          </w:p>
        </w:tc>
        <w:tc>
          <w:tcPr>
            <w:tcW w:w="831" w:type="dxa"/>
            <w:tcBorders>
              <w:top w:val="single" w:sz="18" w:space="0" w:color="000000"/>
              <w:bottom w:val="single" w:sz="6" w:space="0" w:color="000000"/>
            </w:tcBorders>
            <w:shd w:val="clear" w:color="auto" w:fill="auto"/>
            <w:vAlign w:val="center"/>
          </w:tcPr>
          <w:p w14:paraId="3B1C15F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66.2</w:t>
            </w:r>
          </w:p>
        </w:tc>
        <w:tc>
          <w:tcPr>
            <w:tcW w:w="1053" w:type="dxa"/>
            <w:tcBorders>
              <w:top w:val="single" w:sz="18" w:space="0" w:color="000000"/>
              <w:bottom w:val="single" w:sz="6" w:space="0" w:color="000000"/>
            </w:tcBorders>
            <w:shd w:val="clear" w:color="auto" w:fill="auto"/>
            <w:vAlign w:val="center"/>
          </w:tcPr>
          <w:p w14:paraId="3F82A48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tcBorders>
              <w:top w:val="single" w:sz="18" w:space="0" w:color="000000"/>
              <w:bottom w:val="single" w:sz="6" w:space="0" w:color="000000"/>
            </w:tcBorders>
            <w:shd w:val="clear" w:color="auto" w:fill="auto"/>
            <w:vAlign w:val="center"/>
          </w:tcPr>
          <w:p w14:paraId="11EEB10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tcBorders>
              <w:top w:val="single" w:sz="18" w:space="0" w:color="000000"/>
              <w:bottom w:val="single" w:sz="6" w:space="0" w:color="000000"/>
            </w:tcBorders>
            <w:shd w:val="clear" w:color="auto" w:fill="auto"/>
            <w:vAlign w:val="center"/>
          </w:tcPr>
          <w:p w14:paraId="0D0B09A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tcBorders>
              <w:top w:val="single" w:sz="18" w:space="0" w:color="000000"/>
              <w:bottom w:val="single" w:sz="6" w:space="0" w:color="000000"/>
            </w:tcBorders>
            <w:shd w:val="clear" w:color="auto" w:fill="auto"/>
            <w:vAlign w:val="center"/>
          </w:tcPr>
          <w:p w14:paraId="7B7F166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17.4</w:t>
            </w:r>
          </w:p>
        </w:tc>
        <w:tc>
          <w:tcPr>
            <w:tcW w:w="805" w:type="dxa"/>
            <w:tcBorders>
              <w:top w:val="single" w:sz="18" w:space="0" w:color="000000"/>
              <w:bottom w:val="single" w:sz="6" w:space="0" w:color="000000"/>
            </w:tcBorders>
            <w:shd w:val="clear" w:color="auto" w:fill="auto"/>
            <w:vAlign w:val="center"/>
          </w:tcPr>
          <w:p w14:paraId="558B3E1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c>
          <w:tcPr>
            <w:tcW w:w="654" w:type="dxa"/>
            <w:tcBorders>
              <w:top w:val="single" w:sz="18" w:space="0" w:color="000000"/>
              <w:bottom w:val="single" w:sz="4" w:space="0" w:color="auto"/>
            </w:tcBorders>
            <w:shd w:val="clear" w:color="auto" w:fill="auto"/>
            <w:vAlign w:val="center"/>
          </w:tcPr>
          <w:p w14:paraId="59DAD08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3.1</w:t>
            </w:r>
          </w:p>
        </w:tc>
        <w:tc>
          <w:tcPr>
            <w:tcW w:w="900" w:type="dxa"/>
            <w:tcBorders>
              <w:top w:val="single" w:sz="18" w:space="0" w:color="000000"/>
              <w:bottom w:val="single" w:sz="4" w:space="0" w:color="auto"/>
            </w:tcBorders>
            <w:shd w:val="clear" w:color="auto" w:fill="auto"/>
            <w:vAlign w:val="center"/>
          </w:tcPr>
          <w:p w14:paraId="3A7DA2E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18" w:space="0" w:color="000000"/>
              <w:bottom w:val="single" w:sz="4" w:space="0" w:color="auto"/>
              <w:right w:val="single" w:sz="4" w:space="0" w:color="auto"/>
            </w:tcBorders>
            <w:shd w:val="clear" w:color="auto" w:fill="auto"/>
            <w:vAlign w:val="center"/>
          </w:tcPr>
          <w:p w14:paraId="00DF610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18" w:space="0" w:color="000000"/>
              <w:left w:val="single" w:sz="4" w:space="0" w:color="auto"/>
              <w:bottom w:val="single" w:sz="4" w:space="0" w:color="auto"/>
            </w:tcBorders>
            <w:shd w:val="clear" w:color="auto" w:fill="auto"/>
            <w:vAlign w:val="center"/>
          </w:tcPr>
          <w:p w14:paraId="149AB6C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18" w:space="0" w:color="000000"/>
              <w:bottom w:val="single" w:sz="4" w:space="0" w:color="auto"/>
            </w:tcBorders>
            <w:shd w:val="clear" w:color="auto" w:fill="auto"/>
            <w:vAlign w:val="center"/>
          </w:tcPr>
          <w:p w14:paraId="0E6259E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18" w:space="0" w:color="000000"/>
              <w:bottom w:val="single" w:sz="4" w:space="0" w:color="auto"/>
            </w:tcBorders>
            <w:shd w:val="clear" w:color="auto" w:fill="auto"/>
            <w:vAlign w:val="center"/>
          </w:tcPr>
          <w:p w14:paraId="6E1F594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18" w:space="0" w:color="000000"/>
              <w:bottom w:val="single" w:sz="4" w:space="0" w:color="auto"/>
            </w:tcBorders>
            <w:shd w:val="clear" w:color="auto" w:fill="auto"/>
            <w:vAlign w:val="center"/>
          </w:tcPr>
          <w:p w14:paraId="43AFF78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26.2</w:t>
            </w:r>
          </w:p>
        </w:tc>
      </w:tr>
      <w:tr w:rsidR="008F73BE" w:rsidRPr="008F73BE" w14:paraId="5DC5EE55"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14A92AA2"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BO-578</w:t>
            </w:r>
          </w:p>
        </w:tc>
        <w:tc>
          <w:tcPr>
            <w:tcW w:w="954" w:type="dxa"/>
            <w:tcBorders>
              <w:top w:val="single" w:sz="6" w:space="0" w:color="000000"/>
              <w:bottom w:val="single" w:sz="6" w:space="0" w:color="000000"/>
            </w:tcBorders>
            <w:shd w:val="clear" w:color="auto" w:fill="auto"/>
            <w:vAlign w:val="center"/>
          </w:tcPr>
          <w:p w14:paraId="38D54E9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6A3594A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2493DC2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239.0</w:t>
            </w:r>
          </w:p>
        </w:tc>
        <w:tc>
          <w:tcPr>
            <w:tcW w:w="1053" w:type="dxa"/>
            <w:shd w:val="clear" w:color="auto" w:fill="auto"/>
            <w:vAlign w:val="center"/>
          </w:tcPr>
          <w:p w14:paraId="57717AB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377DA15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69A243F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1115522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79FCDD88"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660§</w:t>
            </w:r>
          </w:p>
        </w:tc>
        <w:tc>
          <w:tcPr>
            <w:tcW w:w="654" w:type="dxa"/>
            <w:tcBorders>
              <w:top w:val="single" w:sz="4" w:space="0" w:color="auto"/>
              <w:bottom w:val="single" w:sz="4" w:space="0" w:color="auto"/>
            </w:tcBorders>
            <w:shd w:val="clear" w:color="auto" w:fill="auto"/>
            <w:vAlign w:val="center"/>
          </w:tcPr>
          <w:p w14:paraId="74CB9BE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42298DC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4F307AB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11E152A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0C2D31D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3CDD655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14856D7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1B860342"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0D552D3D"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BO-578*</w:t>
            </w:r>
          </w:p>
        </w:tc>
        <w:tc>
          <w:tcPr>
            <w:tcW w:w="954" w:type="dxa"/>
            <w:tcBorders>
              <w:top w:val="single" w:sz="6" w:space="0" w:color="000000"/>
              <w:bottom w:val="single" w:sz="6" w:space="0" w:color="000000"/>
            </w:tcBorders>
            <w:shd w:val="clear" w:color="auto" w:fill="auto"/>
            <w:vAlign w:val="center"/>
          </w:tcPr>
          <w:p w14:paraId="17B5486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20A6E5E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3DCE333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240.0</w:t>
            </w:r>
          </w:p>
        </w:tc>
        <w:tc>
          <w:tcPr>
            <w:tcW w:w="1053" w:type="dxa"/>
            <w:shd w:val="clear" w:color="auto" w:fill="auto"/>
            <w:vAlign w:val="center"/>
          </w:tcPr>
          <w:p w14:paraId="2A8ED71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44DD48B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783C893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456A292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14B8988E"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660§</w:t>
            </w:r>
          </w:p>
        </w:tc>
        <w:tc>
          <w:tcPr>
            <w:tcW w:w="654" w:type="dxa"/>
            <w:tcBorders>
              <w:top w:val="single" w:sz="4" w:space="0" w:color="auto"/>
              <w:bottom w:val="single" w:sz="4" w:space="0" w:color="auto"/>
            </w:tcBorders>
            <w:shd w:val="clear" w:color="auto" w:fill="auto"/>
            <w:vAlign w:val="center"/>
          </w:tcPr>
          <w:p w14:paraId="08C1309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7671E2C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0A14CE0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5B31643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10DEAB9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49695AE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69D13FB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1A01E9DE"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7F37C228"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BO-7896Z</w:t>
            </w:r>
          </w:p>
        </w:tc>
        <w:tc>
          <w:tcPr>
            <w:tcW w:w="954" w:type="dxa"/>
            <w:tcBorders>
              <w:top w:val="single" w:sz="6" w:space="0" w:color="000000"/>
              <w:bottom w:val="single" w:sz="6" w:space="0" w:color="000000"/>
            </w:tcBorders>
            <w:shd w:val="clear" w:color="auto" w:fill="auto"/>
            <w:vAlign w:val="center"/>
          </w:tcPr>
          <w:p w14:paraId="192067C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0B3AF34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2.1</w:t>
            </w:r>
          </w:p>
        </w:tc>
        <w:tc>
          <w:tcPr>
            <w:tcW w:w="831" w:type="dxa"/>
            <w:shd w:val="clear" w:color="auto" w:fill="auto"/>
            <w:vAlign w:val="center"/>
          </w:tcPr>
          <w:p w14:paraId="6F93891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477.0</w:t>
            </w:r>
          </w:p>
        </w:tc>
        <w:tc>
          <w:tcPr>
            <w:tcW w:w="1053" w:type="dxa"/>
            <w:shd w:val="clear" w:color="auto" w:fill="auto"/>
            <w:vAlign w:val="center"/>
          </w:tcPr>
          <w:p w14:paraId="09FE135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7338B31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613A716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1A1E9CA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236C404F"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1,420§</w:t>
            </w:r>
          </w:p>
        </w:tc>
        <w:tc>
          <w:tcPr>
            <w:tcW w:w="654" w:type="dxa"/>
            <w:tcBorders>
              <w:top w:val="single" w:sz="4" w:space="0" w:color="auto"/>
              <w:bottom w:val="single" w:sz="4" w:space="0" w:color="auto"/>
            </w:tcBorders>
            <w:shd w:val="clear" w:color="auto" w:fill="auto"/>
            <w:vAlign w:val="center"/>
          </w:tcPr>
          <w:p w14:paraId="0AEBCC6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130E2E2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220CEBE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64C3BC8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4425B58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75B103D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22EDDB4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73219D9B"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5675B088"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CD-11849Z</w:t>
            </w:r>
          </w:p>
        </w:tc>
        <w:tc>
          <w:tcPr>
            <w:tcW w:w="954" w:type="dxa"/>
            <w:tcBorders>
              <w:top w:val="single" w:sz="6" w:space="0" w:color="000000"/>
              <w:bottom w:val="single" w:sz="6" w:space="0" w:color="000000"/>
            </w:tcBorders>
            <w:shd w:val="clear" w:color="auto" w:fill="auto"/>
            <w:vAlign w:val="center"/>
          </w:tcPr>
          <w:p w14:paraId="7C0224C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794AACA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7.1</w:t>
            </w:r>
          </w:p>
        </w:tc>
        <w:tc>
          <w:tcPr>
            <w:tcW w:w="831" w:type="dxa"/>
            <w:shd w:val="clear" w:color="auto" w:fill="auto"/>
            <w:vAlign w:val="center"/>
          </w:tcPr>
          <w:p w14:paraId="40CF71B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143.0</w:t>
            </w:r>
          </w:p>
        </w:tc>
        <w:tc>
          <w:tcPr>
            <w:tcW w:w="1053" w:type="dxa"/>
            <w:shd w:val="clear" w:color="auto" w:fill="auto"/>
            <w:vAlign w:val="center"/>
          </w:tcPr>
          <w:p w14:paraId="714B5A7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72DA7C4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42DE326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6140F42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13E29E36"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4,150§</w:t>
            </w:r>
          </w:p>
        </w:tc>
        <w:tc>
          <w:tcPr>
            <w:tcW w:w="654" w:type="dxa"/>
            <w:tcBorders>
              <w:top w:val="single" w:sz="4" w:space="0" w:color="auto"/>
              <w:bottom w:val="single" w:sz="4" w:space="0" w:color="auto"/>
            </w:tcBorders>
            <w:shd w:val="clear" w:color="auto" w:fill="auto"/>
            <w:vAlign w:val="center"/>
          </w:tcPr>
          <w:p w14:paraId="77DC39A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569BE8A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3638F84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4298A82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7578F35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3C1CD38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38ECE53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0BA123BB"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6BA83978"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CD-859</w:t>
            </w:r>
          </w:p>
        </w:tc>
        <w:tc>
          <w:tcPr>
            <w:tcW w:w="954" w:type="dxa"/>
            <w:tcBorders>
              <w:top w:val="single" w:sz="6" w:space="0" w:color="000000"/>
              <w:bottom w:val="single" w:sz="6" w:space="0" w:color="000000"/>
            </w:tcBorders>
            <w:shd w:val="clear" w:color="auto" w:fill="auto"/>
            <w:vAlign w:val="center"/>
          </w:tcPr>
          <w:p w14:paraId="2FB19BA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4BADB85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628533B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352.0</w:t>
            </w:r>
          </w:p>
        </w:tc>
        <w:tc>
          <w:tcPr>
            <w:tcW w:w="1053" w:type="dxa"/>
            <w:shd w:val="clear" w:color="auto" w:fill="auto"/>
            <w:vAlign w:val="center"/>
          </w:tcPr>
          <w:p w14:paraId="2B1F204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6426CB6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3F55959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5159A38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76E2E5FA"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5,880§</w:t>
            </w:r>
          </w:p>
        </w:tc>
        <w:tc>
          <w:tcPr>
            <w:tcW w:w="654" w:type="dxa"/>
            <w:tcBorders>
              <w:top w:val="single" w:sz="4" w:space="0" w:color="auto"/>
              <w:bottom w:val="single" w:sz="4" w:space="0" w:color="auto"/>
            </w:tcBorders>
            <w:shd w:val="clear" w:color="auto" w:fill="auto"/>
            <w:vAlign w:val="center"/>
          </w:tcPr>
          <w:p w14:paraId="799D9EA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2EDC702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59C7F31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66C4BE0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24BAC6C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2C683E3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3626DAB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33917FA0"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3FE46578"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CT-118</w:t>
            </w:r>
          </w:p>
        </w:tc>
        <w:tc>
          <w:tcPr>
            <w:tcW w:w="954" w:type="dxa"/>
            <w:tcBorders>
              <w:top w:val="single" w:sz="6" w:space="0" w:color="000000"/>
              <w:bottom w:val="single" w:sz="6" w:space="0" w:color="000000"/>
            </w:tcBorders>
            <w:shd w:val="clear" w:color="auto" w:fill="auto"/>
            <w:vAlign w:val="center"/>
          </w:tcPr>
          <w:p w14:paraId="381590B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2E5CF04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3E7AB80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9.0</w:t>
            </w:r>
          </w:p>
        </w:tc>
        <w:tc>
          <w:tcPr>
            <w:tcW w:w="1053" w:type="dxa"/>
            <w:shd w:val="clear" w:color="auto" w:fill="auto"/>
            <w:vAlign w:val="center"/>
          </w:tcPr>
          <w:p w14:paraId="04F37F8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0C70F9E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652EBBF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4CED2E3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4213FFFA"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3,670§</w:t>
            </w:r>
          </w:p>
        </w:tc>
        <w:tc>
          <w:tcPr>
            <w:tcW w:w="654" w:type="dxa"/>
            <w:tcBorders>
              <w:top w:val="single" w:sz="4" w:space="0" w:color="auto"/>
              <w:bottom w:val="single" w:sz="4" w:space="0" w:color="auto"/>
            </w:tcBorders>
            <w:shd w:val="clear" w:color="auto" w:fill="auto"/>
            <w:vAlign w:val="center"/>
          </w:tcPr>
          <w:p w14:paraId="144FF28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5A184E0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71756D3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40EB52D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1ED69C3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2A3398B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18774B5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10.5</w:t>
            </w:r>
          </w:p>
        </w:tc>
      </w:tr>
      <w:tr w:rsidR="008F73BE" w:rsidRPr="008F73BE" w14:paraId="5819C498"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6FD9FA1C"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G-342</w:t>
            </w:r>
          </w:p>
        </w:tc>
        <w:tc>
          <w:tcPr>
            <w:tcW w:w="954" w:type="dxa"/>
            <w:tcBorders>
              <w:top w:val="single" w:sz="6" w:space="0" w:color="000000"/>
              <w:bottom w:val="single" w:sz="6" w:space="0" w:color="000000"/>
            </w:tcBorders>
            <w:shd w:val="clear" w:color="auto" w:fill="auto"/>
            <w:vAlign w:val="center"/>
          </w:tcPr>
          <w:p w14:paraId="185CEDF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40222F3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7A7A2EF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95.5</w:t>
            </w:r>
          </w:p>
        </w:tc>
        <w:tc>
          <w:tcPr>
            <w:tcW w:w="1053" w:type="dxa"/>
            <w:shd w:val="clear" w:color="auto" w:fill="auto"/>
            <w:vAlign w:val="center"/>
          </w:tcPr>
          <w:p w14:paraId="3C67A4D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6F2BF5D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04823CB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1.8</w:t>
            </w:r>
          </w:p>
        </w:tc>
        <w:tc>
          <w:tcPr>
            <w:tcW w:w="872" w:type="dxa"/>
            <w:shd w:val="clear" w:color="auto" w:fill="auto"/>
            <w:vAlign w:val="center"/>
          </w:tcPr>
          <w:p w14:paraId="1360715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15.0</w:t>
            </w:r>
          </w:p>
        </w:tc>
        <w:tc>
          <w:tcPr>
            <w:tcW w:w="805" w:type="dxa"/>
            <w:tcBorders>
              <w:top w:val="single" w:sz="6" w:space="0" w:color="000000"/>
              <w:bottom w:val="single" w:sz="6" w:space="0" w:color="000000"/>
            </w:tcBorders>
            <w:shd w:val="clear" w:color="auto" w:fill="auto"/>
            <w:vAlign w:val="center"/>
          </w:tcPr>
          <w:p w14:paraId="75E88179"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5,160§</w:t>
            </w:r>
          </w:p>
        </w:tc>
        <w:tc>
          <w:tcPr>
            <w:tcW w:w="654" w:type="dxa"/>
            <w:tcBorders>
              <w:top w:val="single" w:sz="4" w:space="0" w:color="auto"/>
              <w:bottom w:val="single" w:sz="4" w:space="0" w:color="auto"/>
            </w:tcBorders>
            <w:shd w:val="clear" w:color="auto" w:fill="auto"/>
            <w:vAlign w:val="center"/>
          </w:tcPr>
          <w:p w14:paraId="73BBF69D"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17.5‡</w:t>
            </w:r>
          </w:p>
        </w:tc>
        <w:tc>
          <w:tcPr>
            <w:tcW w:w="900" w:type="dxa"/>
            <w:tcBorders>
              <w:top w:val="single" w:sz="4" w:space="0" w:color="auto"/>
              <w:bottom w:val="single" w:sz="4" w:space="0" w:color="auto"/>
            </w:tcBorders>
            <w:shd w:val="clear" w:color="auto" w:fill="auto"/>
            <w:vAlign w:val="center"/>
          </w:tcPr>
          <w:p w14:paraId="0CF0E86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110FE17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w:t>
            </w:r>
          </w:p>
        </w:tc>
        <w:tc>
          <w:tcPr>
            <w:tcW w:w="995" w:type="dxa"/>
            <w:tcBorders>
              <w:top w:val="single" w:sz="4" w:space="0" w:color="auto"/>
              <w:left w:val="single" w:sz="4" w:space="0" w:color="auto"/>
              <w:bottom w:val="single" w:sz="4" w:space="0" w:color="auto"/>
            </w:tcBorders>
            <w:shd w:val="clear" w:color="auto" w:fill="auto"/>
            <w:vAlign w:val="center"/>
          </w:tcPr>
          <w:p w14:paraId="2949D20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100BF03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350AA63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7496CBE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5.3</w:t>
            </w:r>
          </w:p>
        </w:tc>
      </w:tr>
      <w:tr w:rsidR="008F73BE" w:rsidRPr="008F73BE" w14:paraId="6BC120A2"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6F97ED55"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G-432</w:t>
            </w:r>
          </w:p>
        </w:tc>
        <w:tc>
          <w:tcPr>
            <w:tcW w:w="954" w:type="dxa"/>
            <w:tcBorders>
              <w:top w:val="single" w:sz="6" w:space="0" w:color="000000"/>
              <w:bottom w:val="single" w:sz="6" w:space="0" w:color="000000"/>
            </w:tcBorders>
            <w:shd w:val="clear" w:color="auto" w:fill="auto"/>
            <w:vAlign w:val="center"/>
          </w:tcPr>
          <w:p w14:paraId="3278C83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5EA5ED6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1E905E5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47.2</w:t>
            </w:r>
          </w:p>
        </w:tc>
        <w:tc>
          <w:tcPr>
            <w:tcW w:w="1053" w:type="dxa"/>
            <w:shd w:val="clear" w:color="auto" w:fill="auto"/>
            <w:vAlign w:val="center"/>
          </w:tcPr>
          <w:p w14:paraId="237FB04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749A85F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6712E77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5B47A99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6742A18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c>
          <w:tcPr>
            <w:tcW w:w="654" w:type="dxa"/>
            <w:tcBorders>
              <w:top w:val="single" w:sz="4" w:space="0" w:color="auto"/>
              <w:bottom w:val="single" w:sz="4" w:space="0" w:color="auto"/>
            </w:tcBorders>
            <w:shd w:val="clear" w:color="auto" w:fill="auto"/>
            <w:vAlign w:val="center"/>
          </w:tcPr>
          <w:p w14:paraId="023BD2C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4C11ACC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5D1E26A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68BD0B9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37735C0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5F9F4CA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7D4C1B5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52DB3A12"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6B0DCCD4"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LS-264</w:t>
            </w:r>
          </w:p>
        </w:tc>
        <w:tc>
          <w:tcPr>
            <w:tcW w:w="954" w:type="dxa"/>
            <w:tcBorders>
              <w:top w:val="single" w:sz="6" w:space="0" w:color="000000"/>
              <w:bottom w:val="single" w:sz="6" w:space="0" w:color="000000"/>
            </w:tcBorders>
            <w:shd w:val="clear" w:color="auto" w:fill="auto"/>
            <w:vAlign w:val="center"/>
          </w:tcPr>
          <w:p w14:paraId="0B77C31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0C84671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4E7351A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45.4</w:t>
            </w:r>
          </w:p>
        </w:tc>
        <w:tc>
          <w:tcPr>
            <w:tcW w:w="1053" w:type="dxa"/>
            <w:shd w:val="clear" w:color="auto" w:fill="auto"/>
            <w:vAlign w:val="center"/>
          </w:tcPr>
          <w:p w14:paraId="3910DA1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568AD34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26D85CD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w:t>
            </w:r>
          </w:p>
        </w:tc>
        <w:tc>
          <w:tcPr>
            <w:tcW w:w="872" w:type="dxa"/>
            <w:shd w:val="clear" w:color="auto" w:fill="auto"/>
            <w:vAlign w:val="center"/>
          </w:tcPr>
          <w:p w14:paraId="556E0B8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10.1</w:t>
            </w:r>
          </w:p>
        </w:tc>
        <w:tc>
          <w:tcPr>
            <w:tcW w:w="805" w:type="dxa"/>
            <w:tcBorders>
              <w:top w:val="single" w:sz="6" w:space="0" w:color="000000"/>
              <w:bottom w:val="single" w:sz="6" w:space="0" w:color="000000"/>
            </w:tcBorders>
            <w:shd w:val="clear" w:color="auto" w:fill="auto"/>
            <w:vAlign w:val="center"/>
          </w:tcPr>
          <w:p w14:paraId="79BD241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c>
          <w:tcPr>
            <w:tcW w:w="654" w:type="dxa"/>
            <w:tcBorders>
              <w:top w:val="single" w:sz="4" w:space="0" w:color="auto"/>
              <w:bottom w:val="single" w:sz="4" w:space="0" w:color="auto"/>
            </w:tcBorders>
            <w:shd w:val="clear" w:color="auto" w:fill="auto"/>
            <w:vAlign w:val="center"/>
          </w:tcPr>
          <w:p w14:paraId="681D7AD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2.7</w:t>
            </w:r>
          </w:p>
        </w:tc>
        <w:tc>
          <w:tcPr>
            <w:tcW w:w="900" w:type="dxa"/>
            <w:tcBorders>
              <w:top w:val="single" w:sz="4" w:space="0" w:color="auto"/>
              <w:bottom w:val="single" w:sz="4" w:space="0" w:color="auto"/>
            </w:tcBorders>
            <w:shd w:val="clear" w:color="auto" w:fill="auto"/>
            <w:vAlign w:val="center"/>
          </w:tcPr>
          <w:p w14:paraId="4DFE5BD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32169A8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1.7</w:t>
            </w:r>
          </w:p>
        </w:tc>
        <w:tc>
          <w:tcPr>
            <w:tcW w:w="995" w:type="dxa"/>
            <w:tcBorders>
              <w:top w:val="single" w:sz="4" w:space="0" w:color="auto"/>
              <w:left w:val="single" w:sz="4" w:space="0" w:color="auto"/>
              <w:bottom w:val="single" w:sz="4" w:space="0" w:color="auto"/>
            </w:tcBorders>
            <w:shd w:val="clear" w:color="auto" w:fill="auto"/>
            <w:vAlign w:val="center"/>
          </w:tcPr>
          <w:p w14:paraId="283403B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6E7E696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029F696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389BFA3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055123EF"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3F4F9B75"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LS-264*</w:t>
            </w:r>
          </w:p>
        </w:tc>
        <w:tc>
          <w:tcPr>
            <w:tcW w:w="954" w:type="dxa"/>
            <w:tcBorders>
              <w:top w:val="single" w:sz="6" w:space="0" w:color="000000"/>
              <w:bottom w:val="single" w:sz="6" w:space="0" w:color="000000"/>
            </w:tcBorders>
            <w:shd w:val="clear" w:color="auto" w:fill="auto"/>
            <w:vAlign w:val="center"/>
          </w:tcPr>
          <w:p w14:paraId="6C0BA5F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15EA624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5BC9E3B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44.3</w:t>
            </w:r>
          </w:p>
        </w:tc>
        <w:tc>
          <w:tcPr>
            <w:tcW w:w="1053" w:type="dxa"/>
            <w:shd w:val="clear" w:color="auto" w:fill="auto"/>
            <w:vAlign w:val="center"/>
          </w:tcPr>
          <w:p w14:paraId="6B32933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0E47733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661CAA2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1.5</w:t>
            </w:r>
          </w:p>
        </w:tc>
        <w:tc>
          <w:tcPr>
            <w:tcW w:w="872" w:type="dxa"/>
            <w:shd w:val="clear" w:color="auto" w:fill="auto"/>
            <w:vAlign w:val="center"/>
          </w:tcPr>
          <w:p w14:paraId="74B950F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12.0</w:t>
            </w:r>
          </w:p>
        </w:tc>
        <w:tc>
          <w:tcPr>
            <w:tcW w:w="805" w:type="dxa"/>
            <w:tcBorders>
              <w:top w:val="single" w:sz="6" w:space="0" w:color="000000"/>
              <w:bottom w:val="single" w:sz="6" w:space="0" w:color="000000"/>
            </w:tcBorders>
            <w:shd w:val="clear" w:color="auto" w:fill="auto"/>
            <w:vAlign w:val="center"/>
          </w:tcPr>
          <w:p w14:paraId="0464250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c>
          <w:tcPr>
            <w:tcW w:w="654" w:type="dxa"/>
            <w:tcBorders>
              <w:top w:val="single" w:sz="4" w:space="0" w:color="auto"/>
              <w:bottom w:val="single" w:sz="4" w:space="0" w:color="auto"/>
            </w:tcBorders>
            <w:shd w:val="clear" w:color="auto" w:fill="auto"/>
            <w:vAlign w:val="center"/>
          </w:tcPr>
          <w:p w14:paraId="10ECEC1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2.8</w:t>
            </w:r>
          </w:p>
        </w:tc>
        <w:tc>
          <w:tcPr>
            <w:tcW w:w="900" w:type="dxa"/>
            <w:tcBorders>
              <w:top w:val="single" w:sz="4" w:space="0" w:color="auto"/>
              <w:bottom w:val="single" w:sz="4" w:space="0" w:color="auto"/>
            </w:tcBorders>
            <w:shd w:val="clear" w:color="auto" w:fill="auto"/>
            <w:vAlign w:val="center"/>
          </w:tcPr>
          <w:p w14:paraId="6C29D57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1BEF2F6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1.9</w:t>
            </w:r>
          </w:p>
        </w:tc>
        <w:tc>
          <w:tcPr>
            <w:tcW w:w="995" w:type="dxa"/>
            <w:tcBorders>
              <w:top w:val="single" w:sz="4" w:space="0" w:color="auto"/>
              <w:left w:val="single" w:sz="4" w:space="0" w:color="auto"/>
              <w:bottom w:val="single" w:sz="4" w:space="0" w:color="auto"/>
            </w:tcBorders>
            <w:shd w:val="clear" w:color="auto" w:fill="auto"/>
            <w:vAlign w:val="center"/>
          </w:tcPr>
          <w:p w14:paraId="41F9DE3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29CF3B2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0E1DFA9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2F23A3D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05209386"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14DC3D7A"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LS-278</w:t>
            </w:r>
          </w:p>
        </w:tc>
        <w:tc>
          <w:tcPr>
            <w:tcW w:w="954" w:type="dxa"/>
            <w:tcBorders>
              <w:top w:val="single" w:sz="6" w:space="0" w:color="000000"/>
              <w:bottom w:val="single" w:sz="6" w:space="0" w:color="000000"/>
            </w:tcBorders>
            <w:shd w:val="clear" w:color="auto" w:fill="auto"/>
            <w:vAlign w:val="center"/>
          </w:tcPr>
          <w:p w14:paraId="602F26E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0BF3F42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28EAA1F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w:t>
            </w:r>
          </w:p>
        </w:tc>
        <w:tc>
          <w:tcPr>
            <w:tcW w:w="1053" w:type="dxa"/>
            <w:shd w:val="clear" w:color="auto" w:fill="auto"/>
            <w:vAlign w:val="center"/>
          </w:tcPr>
          <w:p w14:paraId="4C55194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77B6FB9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41DE273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029464A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4.9</w:t>
            </w:r>
          </w:p>
        </w:tc>
        <w:tc>
          <w:tcPr>
            <w:tcW w:w="805" w:type="dxa"/>
            <w:tcBorders>
              <w:top w:val="single" w:sz="6" w:space="0" w:color="000000"/>
              <w:bottom w:val="single" w:sz="6" w:space="0" w:color="000000"/>
            </w:tcBorders>
            <w:shd w:val="clear" w:color="auto" w:fill="auto"/>
            <w:vAlign w:val="center"/>
          </w:tcPr>
          <w:p w14:paraId="11E5CFBB"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806§</w:t>
            </w:r>
          </w:p>
        </w:tc>
        <w:tc>
          <w:tcPr>
            <w:tcW w:w="654" w:type="dxa"/>
            <w:tcBorders>
              <w:top w:val="single" w:sz="4" w:space="0" w:color="auto"/>
              <w:bottom w:val="single" w:sz="4" w:space="0" w:color="auto"/>
            </w:tcBorders>
            <w:shd w:val="clear" w:color="auto" w:fill="auto"/>
            <w:vAlign w:val="center"/>
          </w:tcPr>
          <w:p w14:paraId="385EFED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2F63810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1758E9B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490AEFF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43A4B27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205E7F7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644D50C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14.8</w:t>
            </w:r>
          </w:p>
        </w:tc>
      </w:tr>
      <w:tr w:rsidR="008F73BE" w:rsidRPr="008F73BE" w14:paraId="408EF52A"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4DC83C1E"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MO-124</w:t>
            </w:r>
          </w:p>
        </w:tc>
        <w:tc>
          <w:tcPr>
            <w:tcW w:w="954" w:type="dxa"/>
            <w:tcBorders>
              <w:top w:val="single" w:sz="6" w:space="0" w:color="000000"/>
              <w:bottom w:val="single" w:sz="6" w:space="0" w:color="000000"/>
            </w:tcBorders>
            <w:shd w:val="clear" w:color="auto" w:fill="auto"/>
            <w:vAlign w:val="center"/>
          </w:tcPr>
          <w:p w14:paraId="15B72CD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2F3FAA5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38779A7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128.0</w:t>
            </w:r>
          </w:p>
        </w:tc>
        <w:tc>
          <w:tcPr>
            <w:tcW w:w="1053" w:type="dxa"/>
            <w:shd w:val="clear" w:color="auto" w:fill="auto"/>
            <w:vAlign w:val="center"/>
          </w:tcPr>
          <w:p w14:paraId="5F6D713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049C33D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777DFDD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872" w:type="dxa"/>
            <w:shd w:val="clear" w:color="auto" w:fill="auto"/>
            <w:vAlign w:val="center"/>
          </w:tcPr>
          <w:p w14:paraId="37813F6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4.7</w:t>
            </w:r>
          </w:p>
        </w:tc>
        <w:tc>
          <w:tcPr>
            <w:tcW w:w="805" w:type="dxa"/>
            <w:tcBorders>
              <w:top w:val="single" w:sz="6" w:space="0" w:color="000000"/>
              <w:bottom w:val="single" w:sz="6" w:space="0" w:color="000000"/>
            </w:tcBorders>
            <w:shd w:val="clear" w:color="auto" w:fill="auto"/>
            <w:vAlign w:val="center"/>
          </w:tcPr>
          <w:p w14:paraId="746977A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269</w:t>
            </w:r>
          </w:p>
        </w:tc>
        <w:tc>
          <w:tcPr>
            <w:tcW w:w="654" w:type="dxa"/>
            <w:tcBorders>
              <w:top w:val="single" w:sz="4" w:space="0" w:color="auto"/>
              <w:bottom w:val="single" w:sz="4" w:space="0" w:color="auto"/>
            </w:tcBorders>
            <w:shd w:val="clear" w:color="auto" w:fill="auto"/>
            <w:vAlign w:val="center"/>
          </w:tcPr>
          <w:p w14:paraId="0D21295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4C3B2A3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14CEA03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55E57F4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6051899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3318067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3BBC442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8.3</w:t>
            </w:r>
          </w:p>
        </w:tc>
      </w:tr>
      <w:tr w:rsidR="008F73BE" w:rsidRPr="008F73BE" w14:paraId="5E782B77"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47602F2A"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MO-364</w:t>
            </w:r>
          </w:p>
        </w:tc>
        <w:tc>
          <w:tcPr>
            <w:tcW w:w="954" w:type="dxa"/>
            <w:tcBorders>
              <w:top w:val="single" w:sz="6" w:space="0" w:color="000000"/>
              <w:bottom w:val="single" w:sz="6" w:space="0" w:color="000000"/>
            </w:tcBorders>
            <w:shd w:val="clear" w:color="auto" w:fill="auto"/>
            <w:vAlign w:val="center"/>
          </w:tcPr>
          <w:p w14:paraId="4FFE2F1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6561F84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7A7E6A9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379.0</w:t>
            </w:r>
          </w:p>
        </w:tc>
        <w:tc>
          <w:tcPr>
            <w:tcW w:w="1053" w:type="dxa"/>
            <w:shd w:val="clear" w:color="auto" w:fill="auto"/>
            <w:vAlign w:val="center"/>
          </w:tcPr>
          <w:p w14:paraId="5ECD43C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03AD35D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26F6E36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872" w:type="dxa"/>
            <w:shd w:val="clear" w:color="auto" w:fill="auto"/>
            <w:vAlign w:val="center"/>
          </w:tcPr>
          <w:p w14:paraId="687DC02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3B416FAF"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310§</w:t>
            </w:r>
          </w:p>
        </w:tc>
        <w:tc>
          <w:tcPr>
            <w:tcW w:w="654" w:type="dxa"/>
            <w:tcBorders>
              <w:top w:val="single" w:sz="4" w:space="0" w:color="auto"/>
              <w:bottom w:val="single" w:sz="4" w:space="0" w:color="auto"/>
            </w:tcBorders>
            <w:shd w:val="clear" w:color="auto" w:fill="auto"/>
            <w:vAlign w:val="center"/>
          </w:tcPr>
          <w:p w14:paraId="58666C6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6C59B7D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48EE4F5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5.2</w:t>
            </w:r>
          </w:p>
        </w:tc>
        <w:tc>
          <w:tcPr>
            <w:tcW w:w="995" w:type="dxa"/>
            <w:tcBorders>
              <w:top w:val="single" w:sz="4" w:space="0" w:color="auto"/>
              <w:left w:val="single" w:sz="4" w:space="0" w:color="auto"/>
              <w:bottom w:val="single" w:sz="4" w:space="0" w:color="auto"/>
            </w:tcBorders>
            <w:shd w:val="clear" w:color="auto" w:fill="auto"/>
            <w:vAlign w:val="center"/>
          </w:tcPr>
          <w:p w14:paraId="79671BF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03A8BEA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7BA5EF8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27E3852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14.5</w:t>
            </w:r>
          </w:p>
        </w:tc>
      </w:tr>
      <w:tr w:rsidR="008F73BE" w:rsidRPr="008F73BE" w14:paraId="642D90C7"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43286F90"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NA-5404Z</w:t>
            </w:r>
          </w:p>
        </w:tc>
        <w:tc>
          <w:tcPr>
            <w:tcW w:w="954" w:type="dxa"/>
            <w:tcBorders>
              <w:top w:val="single" w:sz="6" w:space="0" w:color="000000"/>
              <w:bottom w:val="single" w:sz="6" w:space="0" w:color="000000"/>
            </w:tcBorders>
            <w:shd w:val="clear" w:color="auto" w:fill="auto"/>
            <w:vAlign w:val="center"/>
          </w:tcPr>
          <w:p w14:paraId="014CC06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787E082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160ADC9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549.0</w:t>
            </w:r>
          </w:p>
        </w:tc>
        <w:tc>
          <w:tcPr>
            <w:tcW w:w="1053" w:type="dxa"/>
            <w:shd w:val="clear" w:color="auto" w:fill="auto"/>
            <w:vAlign w:val="center"/>
          </w:tcPr>
          <w:p w14:paraId="39BD62F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3189D2C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0F68EA1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3.3</w:t>
            </w:r>
          </w:p>
        </w:tc>
        <w:tc>
          <w:tcPr>
            <w:tcW w:w="872" w:type="dxa"/>
            <w:shd w:val="clear" w:color="auto" w:fill="auto"/>
            <w:vAlign w:val="center"/>
          </w:tcPr>
          <w:p w14:paraId="46E9A2F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7.9</w:t>
            </w:r>
          </w:p>
        </w:tc>
        <w:tc>
          <w:tcPr>
            <w:tcW w:w="805" w:type="dxa"/>
            <w:tcBorders>
              <w:top w:val="single" w:sz="6" w:space="0" w:color="000000"/>
              <w:bottom w:val="single" w:sz="6" w:space="0" w:color="000000"/>
            </w:tcBorders>
            <w:shd w:val="clear" w:color="auto" w:fill="auto"/>
            <w:vAlign w:val="center"/>
          </w:tcPr>
          <w:p w14:paraId="0C1CB392"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13,500§</w:t>
            </w:r>
          </w:p>
        </w:tc>
        <w:tc>
          <w:tcPr>
            <w:tcW w:w="654" w:type="dxa"/>
            <w:tcBorders>
              <w:top w:val="single" w:sz="4" w:space="0" w:color="auto"/>
              <w:bottom w:val="single" w:sz="4" w:space="0" w:color="auto"/>
            </w:tcBorders>
            <w:shd w:val="clear" w:color="auto" w:fill="auto"/>
            <w:vAlign w:val="center"/>
          </w:tcPr>
          <w:p w14:paraId="4421AE7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5B2F27E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3B1AC1D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0C8BA87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64CB39D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6375FD8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408C5F3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74B2E358"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43180D4A"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NA-5404Z*</w:t>
            </w:r>
          </w:p>
        </w:tc>
        <w:tc>
          <w:tcPr>
            <w:tcW w:w="954" w:type="dxa"/>
            <w:tcBorders>
              <w:top w:val="single" w:sz="6" w:space="0" w:color="000000"/>
              <w:bottom w:val="single" w:sz="6" w:space="0" w:color="000000"/>
            </w:tcBorders>
            <w:shd w:val="clear" w:color="auto" w:fill="auto"/>
            <w:vAlign w:val="center"/>
          </w:tcPr>
          <w:p w14:paraId="0CC2B86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2529568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3DE976B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559.0</w:t>
            </w:r>
          </w:p>
        </w:tc>
        <w:tc>
          <w:tcPr>
            <w:tcW w:w="1053" w:type="dxa"/>
            <w:shd w:val="clear" w:color="auto" w:fill="auto"/>
            <w:vAlign w:val="center"/>
          </w:tcPr>
          <w:p w14:paraId="407B7BF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5C4F320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65402AE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69BC099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4.3</w:t>
            </w:r>
          </w:p>
        </w:tc>
        <w:tc>
          <w:tcPr>
            <w:tcW w:w="805" w:type="dxa"/>
            <w:tcBorders>
              <w:top w:val="single" w:sz="6" w:space="0" w:color="000000"/>
              <w:bottom w:val="single" w:sz="6" w:space="0" w:color="000000"/>
            </w:tcBorders>
            <w:shd w:val="clear" w:color="auto" w:fill="auto"/>
            <w:vAlign w:val="center"/>
          </w:tcPr>
          <w:p w14:paraId="6DC89582" w14:textId="77777777" w:rsidR="008F73BE" w:rsidRPr="008F73BE" w:rsidRDefault="008F73BE" w:rsidP="008F73BE">
            <w:pPr>
              <w:jc w:val="right"/>
              <w:rPr>
                <w:rFonts w:ascii="Times New Roman" w:hAnsi="Times New Roman"/>
                <w:b/>
                <w:sz w:val="16"/>
                <w:szCs w:val="16"/>
              </w:rPr>
            </w:pPr>
            <w:r w:rsidRPr="008F73BE">
              <w:rPr>
                <w:rFonts w:ascii="Times New Roman" w:hAnsi="Times New Roman"/>
                <w:b/>
                <w:sz w:val="16"/>
                <w:szCs w:val="16"/>
              </w:rPr>
              <w:t>13,700§</w:t>
            </w:r>
          </w:p>
        </w:tc>
        <w:tc>
          <w:tcPr>
            <w:tcW w:w="654" w:type="dxa"/>
            <w:tcBorders>
              <w:top w:val="single" w:sz="4" w:space="0" w:color="auto"/>
              <w:bottom w:val="single" w:sz="4" w:space="0" w:color="auto"/>
            </w:tcBorders>
            <w:shd w:val="clear" w:color="auto" w:fill="auto"/>
            <w:vAlign w:val="center"/>
          </w:tcPr>
          <w:p w14:paraId="431C8A2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38EC994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67C087C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6026322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345F50A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47A6A10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5E7CCC3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499B6EAA"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0DC89BDC"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OU-5524Z</w:t>
            </w:r>
          </w:p>
        </w:tc>
        <w:tc>
          <w:tcPr>
            <w:tcW w:w="954" w:type="dxa"/>
            <w:tcBorders>
              <w:top w:val="single" w:sz="6" w:space="0" w:color="000000"/>
              <w:bottom w:val="single" w:sz="6" w:space="0" w:color="000000"/>
            </w:tcBorders>
            <w:shd w:val="clear" w:color="auto" w:fill="auto"/>
            <w:vAlign w:val="center"/>
          </w:tcPr>
          <w:p w14:paraId="6410082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5616D4E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44F390D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44.4</w:t>
            </w:r>
          </w:p>
        </w:tc>
        <w:tc>
          <w:tcPr>
            <w:tcW w:w="1053" w:type="dxa"/>
            <w:shd w:val="clear" w:color="auto" w:fill="auto"/>
            <w:vAlign w:val="center"/>
          </w:tcPr>
          <w:p w14:paraId="4F0874E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127991D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5CDDC43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1.4</w:t>
            </w:r>
          </w:p>
        </w:tc>
        <w:tc>
          <w:tcPr>
            <w:tcW w:w="872" w:type="dxa"/>
            <w:shd w:val="clear" w:color="auto" w:fill="auto"/>
            <w:vAlign w:val="center"/>
          </w:tcPr>
          <w:p w14:paraId="42BD78A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6.1</w:t>
            </w:r>
          </w:p>
        </w:tc>
        <w:tc>
          <w:tcPr>
            <w:tcW w:w="805" w:type="dxa"/>
            <w:tcBorders>
              <w:top w:val="single" w:sz="6" w:space="0" w:color="000000"/>
              <w:bottom w:val="single" w:sz="6" w:space="0" w:color="000000"/>
            </w:tcBorders>
            <w:shd w:val="clear" w:color="auto" w:fill="auto"/>
            <w:vAlign w:val="center"/>
          </w:tcPr>
          <w:p w14:paraId="79C97B9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241</w:t>
            </w:r>
          </w:p>
        </w:tc>
        <w:tc>
          <w:tcPr>
            <w:tcW w:w="654" w:type="dxa"/>
            <w:tcBorders>
              <w:top w:val="single" w:sz="4" w:space="0" w:color="auto"/>
              <w:bottom w:val="single" w:sz="4" w:space="0" w:color="auto"/>
            </w:tcBorders>
            <w:shd w:val="clear" w:color="auto" w:fill="auto"/>
            <w:vAlign w:val="center"/>
          </w:tcPr>
          <w:p w14:paraId="4198796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1175200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555AA9A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122C125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3FC93C5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261BFB0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1A79B18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69D9D930"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6AF15090"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R-1113</w:t>
            </w:r>
          </w:p>
        </w:tc>
        <w:tc>
          <w:tcPr>
            <w:tcW w:w="954" w:type="dxa"/>
            <w:tcBorders>
              <w:top w:val="single" w:sz="6" w:space="0" w:color="000000"/>
              <w:bottom w:val="single" w:sz="6" w:space="0" w:color="000000"/>
            </w:tcBorders>
            <w:shd w:val="clear" w:color="auto" w:fill="auto"/>
            <w:vAlign w:val="center"/>
          </w:tcPr>
          <w:p w14:paraId="46AC983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6658C2E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763A365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3.4</w:t>
            </w:r>
          </w:p>
        </w:tc>
        <w:tc>
          <w:tcPr>
            <w:tcW w:w="1053" w:type="dxa"/>
            <w:shd w:val="clear" w:color="auto" w:fill="auto"/>
            <w:vAlign w:val="center"/>
          </w:tcPr>
          <w:p w14:paraId="32429AD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403A123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0EDA0DC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5E4FEC9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3B34B13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c>
          <w:tcPr>
            <w:tcW w:w="654" w:type="dxa"/>
            <w:tcBorders>
              <w:top w:val="single" w:sz="4" w:space="0" w:color="auto"/>
              <w:bottom w:val="single" w:sz="4" w:space="0" w:color="auto"/>
            </w:tcBorders>
            <w:shd w:val="clear" w:color="auto" w:fill="auto"/>
            <w:vAlign w:val="center"/>
          </w:tcPr>
          <w:p w14:paraId="6F7EE8E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72B933D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4607989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2C76146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48F97FB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26A4A60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1583517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16BBA0AD"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656DE9CA"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R-1311</w:t>
            </w:r>
          </w:p>
        </w:tc>
        <w:tc>
          <w:tcPr>
            <w:tcW w:w="954" w:type="dxa"/>
            <w:tcBorders>
              <w:top w:val="single" w:sz="6" w:space="0" w:color="000000"/>
              <w:bottom w:val="single" w:sz="6" w:space="0" w:color="000000"/>
            </w:tcBorders>
            <w:shd w:val="clear" w:color="auto" w:fill="auto"/>
            <w:vAlign w:val="center"/>
          </w:tcPr>
          <w:p w14:paraId="44AEE50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049597B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79EADEBC"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13.5</w:t>
            </w:r>
          </w:p>
        </w:tc>
        <w:tc>
          <w:tcPr>
            <w:tcW w:w="1053" w:type="dxa"/>
            <w:shd w:val="clear" w:color="auto" w:fill="auto"/>
            <w:vAlign w:val="center"/>
          </w:tcPr>
          <w:p w14:paraId="426FD18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56C5EC0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01FBB28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2FFD193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1BBE59D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c>
          <w:tcPr>
            <w:tcW w:w="654" w:type="dxa"/>
            <w:tcBorders>
              <w:top w:val="single" w:sz="4" w:space="0" w:color="auto"/>
              <w:bottom w:val="single" w:sz="4" w:space="0" w:color="auto"/>
            </w:tcBorders>
            <w:shd w:val="clear" w:color="auto" w:fill="auto"/>
            <w:vAlign w:val="center"/>
          </w:tcPr>
          <w:p w14:paraId="7088357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3477D2D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73E0A6B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0C68E38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2EED36C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5D5AC1B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7DC5578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199B780A"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370FBD07"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RR-254</w:t>
            </w:r>
          </w:p>
        </w:tc>
        <w:tc>
          <w:tcPr>
            <w:tcW w:w="954" w:type="dxa"/>
            <w:tcBorders>
              <w:top w:val="single" w:sz="6" w:space="0" w:color="000000"/>
              <w:bottom w:val="single" w:sz="6" w:space="0" w:color="000000"/>
            </w:tcBorders>
            <w:shd w:val="clear" w:color="auto" w:fill="auto"/>
            <w:vAlign w:val="center"/>
          </w:tcPr>
          <w:p w14:paraId="71D3878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5B02A1D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0F080C6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46.1</w:t>
            </w:r>
          </w:p>
        </w:tc>
        <w:tc>
          <w:tcPr>
            <w:tcW w:w="1053" w:type="dxa"/>
            <w:shd w:val="clear" w:color="auto" w:fill="auto"/>
            <w:vAlign w:val="center"/>
          </w:tcPr>
          <w:p w14:paraId="42CF931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304ADFD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437A89C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4F03AFF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5B82846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c>
          <w:tcPr>
            <w:tcW w:w="654" w:type="dxa"/>
            <w:tcBorders>
              <w:top w:val="single" w:sz="4" w:space="0" w:color="auto"/>
              <w:bottom w:val="single" w:sz="4" w:space="0" w:color="auto"/>
            </w:tcBorders>
            <w:shd w:val="clear" w:color="auto" w:fill="auto"/>
            <w:vAlign w:val="center"/>
          </w:tcPr>
          <w:p w14:paraId="391F207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7A2C568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1200843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38DBE4C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66E3863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41A1F95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7DE6C83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44C1B404" w14:textId="77777777" w:rsidTr="008F73BE">
        <w:trPr>
          <w:trHeight w:val="252"/>
          <w:jc w:val="center"/>
        </w:trPr>
        <w:tc>
          <w:tcPr>
            <w:tcW w:w="1548" w:type="dxa"/>
            <w:tcBorders>
              <w:top w:val="single" w:sz="6" w:space="0" w:color="000000"/>
              <w:bottom w:val="single" w:sz="6" w:space="0" w:color="000000"/>
            </w:tcBorders>
            <w:shd w:val="clear" w:color="auto" w:fill="auto"/>
            <w:vAlign w:val="center"/>
          </w:tcPr>
          <w:p w14:paraId="7C58E8ED"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V-434</w:t>
            </w:r>
          </w:p>
        </w:tc>
        <w:tc>
          <w:tcPr>
            <w:tcW w:w="954" w:type="dxa"/>
            <w:tcBorders>
              <w:top w:val="single" w:sz="6" w:space="0" w:color="000000"/>
              <w:bottom w:val="single" w:sz="6" w:space="0" w:color="000000"/>
            </w:tcBorders>
            <w:shd w:val="clear" w:color="auto" w:fill="auto"/>
            <w:vAlign w:val="center"/>
          </w:tcPr>
          <w:p w14:paraId="79ECCF5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top w:val="single" w:sz="6" w:space="0" w:color="000000"/>
              <w:bottom w:val="single" w:sz="6" w:space="0" w:color="000000"/>
            </w:tcBorders>
            <w:shd w:val="clear" w:color="auto" w:fill="auto"/>
            <w:vAlign w:val="center"/>
          </w:tcPr>
          <w:p w14:paraId="0CDC525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shd w:val="clear" w:color="auto" w:fill="auto"/>
            <w:vAlign w:val="center"/>
          </w:tcPr>
          <w:p w14:paraId="7B4FC3E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1.0</w:t>
            </w:r>
          </w:p>
        </w:tc>
        <w:tc>
          <w:tcPr>
            <w:tcW w:w="1053" w:type="dxa"/>
            <w:shd w:val="clear" w:color="auto" w:fill="auto"/>
            <w:vAlign w:val="center"/>
          </w:tcPr>
          <w:p w14:paraId="3E1C194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shd w:val="clear" w:color="auto" w:fill="auto"/>
            <w:vAlign w:val="center"/>
          </w:tcPr>
          <w:p w14:paraId="5702FCB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shd w:val="clear" w:color="auto" w:fill="auto"/>
            <w:vAlign w:val="center"/>
          </w:tcPr>
          <w:p w14:paraId="28A66B6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shd w:val="clear" w:color="auto" w:fill="auto"/>
            <w:vAlign w:val="center"/>
          </w:tcPr>
          <w:p w14:paraId="1372FD4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single" w:sz="6" w:space="0" w:color="000000"/>
            </w:tcBorders>
            <w:shd w:val="clear" w:color="auto" w:fill="auto"/>
            <w:vAlign w:val="center"/>
          </w:tcPr>
          <w:p w14:paraId="3D6A47E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c>
          <w:tcPr>
            <w:tcW w:w="654" w:type="dxa"/>
            <w:tcBorders>
              <w:top w:val="single" w:sz="4" w:space="0" w:color="auto"/>
              <w:bottom w:val="single" w:sz="4" w:space="0" w:color="auto"/>
            </w:tcBorders>
            <w:shd w:val="clear" w:color="auto" w:fill="auto"/>
            <w:vAlign w:val="center"/>
          </w:tcPr>
          <w:p w14:paraId="3154757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single" w:sz="4" w:space="0" w:color="auto"/>
            </w:tcBorders>
            <w:shd w:val="clear" w:color="auto" w:fill="auto"/>
            <w:vAlign w:val="center"/>
          </w:tcPr>
          <w:p w14:paraId="102AC081"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single" w:sz="4" w:space="0" w:color="auto"/>
              <w:right w:val="single" w:sz="4" w:space="0" w:color="auto"/>
            </w:tcBorders>
            <w:shd w:val="clear" w:color="auto" w:fill="auto"/>
            <w:vAlign w:val="center"/>
          </w:tcPr>
          <w:p w14:paraId="5327D4C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single" w:sz="4" w:space="0" w:color="auto"/>
            </w:tcBorders>
            <w:shd w:val="clear" w:color="auto" w:fill="auto"/>
            <w:vAlign w:val="center"/>
          </w:tcPr>
          <w:p w14:paraId="3A1AADC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single" w:sz="4" w:space="0" w:color="auto"/>
            </w:tcBorders>
            <w:shd w:val="clear" w:color="auto" w:fill="auto"/>
            <w:vAlign w:val="center"/>
          </w:tcPr>
          <w:p w14:paraId="2C8ABE0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single" w:sz="4" w:space="0" w:color="auto"/>
            </w:tcBorders>
            <w:shd w:val="clear" w:color="auto" w:fill="auto"/>
            <w:vAlign w:val="center"/>
          </w:tcPr>
          <w:p w14:paraId="61A91EF5"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bottom w:val="single" w:sz="4" w:space="0" w:color="auto"/>
            </w:tcBorders>
            <w:shd w:val="clear" w:color="auto" w:fill="auto"/>
            <w:vAlign w:val="center"/>
          </w:tcPr>
          <w:p w14:paraId="301585F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0C057A02" w14:textId="77777777" w:rsidTr="008F73BE">
        <w:trPr>
          <w:trHeight w:val="252"/>
          <w:jc w:val="center"/>
        </w:trPr>
        <w:tc>
          <w:tcPr>
            <w:tcW w:w="1548" w:type="dxa"/>
            <w:tcBorders>
              <w:top w:val="single" w:sz="6" w:space="0" w:color="000000"/>
              <w:bottom w:val="double" w:sz="6" w:space="0" w:color="000000"/>
            </w:tcBorders>
            <w:shd w:val="clear" w:color="auto" w:fill="auto"/>
            <w:vAlign w:val="center"/>
          </w:tcPr>
          <w:p w14:paraId="5623E261" w14:textId="77777777" w:rsidR="008F73BE" w:rsidRPr="008F73BE" w:rsidRDefault="008F73BE" w:rsidP="008F73BE">
            <w:pPr>
              <w:jc w:val="left"/>
              <w:rPr>
                <w:rFonts w:ascii="Times New Roman" w:hAnsi="Times New Roman"/>
                <w:sz w:val="16"/>
                <w:szCs w:val="16"/>
              </w:rPr>
            </w:pPr>
            <w:r w:rsidRPr="008F73BE">
              <w:rPr>
                <w:rFonts w:ascii="Times New Roman" w:hAnsi="Times New Roman"/>
                <w:sz w:val="16"/>
                <w:szCs w:val="16"/>
              </w:rPr>
              <w:t>V-434*</w:t>
            </w:r>
          </w:p>
        </w:tc>
        <w:tc>
          <w:tcPr>
            <w:tcW w:w="954" w:type="dxa"/>
            <w:tcBorders>
              <w:top w:val="single" w:sz="6" w:space="0" w:color="000000"/>
              <w:bottom w:val="double" w:sz="6" w:space="0" w:color="000000"/>
            </w:tcBorders>
            <w:shd w:val="clear" w:color="auto" w:fill="auto"/>
            <w:vAlign w:val="center"/>
          </w:tcPr>
          <w:p w14:paraId="39B096C7"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7" w:type="dxa"/>
            <w:tcBorders>
              <w:bottom w:val="double" w:sz="6" w:space="0" w:color="000000"/>
            </w:tcBorders>
            <w:shd w:val="clear" w:color="auto" w:fill="auto"/>
            <w:vAlign w:val="center"/>
          </w:tcPr>
          <w:p w14:paraId="46952D94"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31" w:type="dxa"/>
            <w:tcBorders>
              <w:bottom w:val="double" w:sz="6" w:space="0" w:color="000000"/>
            </w:tcBorders>
            <w:shd w:val="clear" w:color="auto" w:fill="auto"/>
            <w:vAlign w:val="center"/>
          </w:tcPr>
          <w:p w14:paraId="64026613"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1.1</w:t>
            </w:r>
          </w:p>
        </w:tc>
        <w:tc>
          <w:tcPr>
            <w:tcW w:w="1053" w:type="dxa"/>
            <w:tcBorders>
              <w:bottom w:val="double" w:sz="6" w:space="0" w:color="000000"/>
            </w:tcBorders>
            <w:shd w:val="clear" w:color="auto" w:fill="auto"/>
            <w:vAlign w:val="center"/>
          </w:tcPr>
          <w:p w14:paraId="4B12C28A"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1008" w:type="dxa"/>
            <w:tcBorders>
              <w:bottom w:val="double" w:sz="6" w:space="0" w:color="000000"/>
            </w:tcBorders>
            <w:shd w:val="clear" w:color="auto" w:fill="auto"/>
            <w:vAlign w:val="center"/>
          </w:tcPr>
          <w:p w14:paraId="29BE0798"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1020" w:type="dxa"/>
            <w:tcBorders>
              <w:bottom w:val="double" w:sz="6" w:space="0" w:color="000000"/>
            </w:tcBorders>
            <w:shd w:val="clear" w:color="auto" w:fill="auto"/>
            <w:vAlign w:val="center"/>
          </w:tcPr>
          <w:p w14:paraId="7A36156D"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872" w:type="dxa"/>
            <w:tcBorders>
              <w:bottom w:val="double" w:sz="6" w:space="0" w:color="000000"/>
            </w:tcBorders>
            <w:shd w:val="clear" w:color="auto" w:fill="auto"/>
            <w:vAlign w:val="center"/>
          </w:tcPr>
          <w:p w14:paraId="07E0F42E"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3.0</w:t>
            </w:r>
          </w:p>
        </w:tc>
        <w:tc>
          <w:tcPr>
            <w:tcW w:w="805" w:type="dxa"/>
            <w:tcBorders>
              <w:top w:val="single" w:sz="6" w:space="0" w:color="000000"/>
              <w:bottom w:val="double" w:sz="6" w:space="0" w:color="000000"/>
            </w:tcBorders>
            <w:shd w:val="clear" w:color="auto" w:fill="auto"/>
            <w:vAlign w:val="center"/>
          </w:tcPr>
          <w:p w14:paraId="5C044CA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68</w:t>
            </w:r>
          </w:p>
        </w:tc>
        <w:tc>
          <w:tcPr>
            <w:tcW w:w="654" w:type="dxa"/>
            <w:tcBorders>
              <w:top w:val="single" w:sz="4" w:space="0" w:color="auto"/>
              <w:bottom w:val="double" w:sz="6" w:space="0" w:color="000000"/>
            </w:tcBorders>
            <w:shd w:val="clear" w:color="auto" w:fill="auto"/>
            <w:vAlign w:val="center"/>
          </w:tcPr>
          <w:p w14:paraId="2BFE32A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00" w:type="dxa"/>
            <w:tcBorders>
              <w:top w:val="single" w:sz="4" w:space="0" w:color="auto"/>
              <w:bottom w:val="double" w:sz="6" w:space="0" w:color="000000"/>
            </w:tcBorders>
            <w:shd w:val="clear" w:color="auto" w:fill="auto"/>
            <w:vAlign w:val="center"/>
          </w:tcPr>
          <w:p w14:paraId="51EA3E82"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0.20</w:t>
            </w:r>
          </w:p>
        </w:tc>
        <w:tc>
          <w:tcPr>
            <w:tcW w:w="720" w:type="dxa"/>
            <w:tcBorders>
              <w:top w:val="single" w:sz="4" w:space="0" w:color="auto"/>
              <w:bottom w:val="double" w:sz="6" w:space="0" w:color="000000"/>
              <w:right w:val="single" w:sz="4" w:space="0" w:color="auto"/>
            </w:tcBorders>
            <w:shd w:val="clear" w:color="auto" w:fill="auto"/>
            <w:vAlign w:val="center"/>
          </w:tcPr>
          <w:p w14:paraId="226CD526"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995" w:type="dxa"/>
            <w:tcBorders>
              <w:top w:val="single" w:sz="4" w:space="0" w:color="auto"/>
              <w:left w:val="single" w:sz="4" w:space="0" w:color="auto"/>
              <w:bottom w:val="double" w:sz="6" w:space="0" w:color="000000"/>
            </w:tcBorders>
            <w:shd w:val="clear" w:color="auto" w:fill="auto"/>
            <w:vAlign w:val="center"/>
          </w:tcPr>
          <w:p w14:paraId="4439D710"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1.0</w:t>
            </w:r>
          </w:p>
        </w:tc>
        <w:tc>
          <w:tcPr>
            <w:tcW w:w="739" w:type="dxa"/>
            <w:tcBorders>
              <w:top w:val="single" w:sz="4" w:space="0" w:color="auto"/>
              <w:bottom w:val="double" w:sz="6" w:space="0" w:color="000000"/>
            </w:tcBorders>
            <w:shd w:val="clear" w:color="auto" w:fill="auto"/>
            <w:vAlign w:val="center"/>
          </w:tcPr>
          <w:p w14:paraId="79FC6CDB"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946" w:type="dxa"/>
            <w:tcBorders>
              <w:top w:val="single" w:sz="4" w:space="0" w:color="auto"/>
              <w:bottom w:val="double" w:sz="6" w:space="0" w:color="000000"/>
              <w:right w:val="single" w:sz="4" w:space="0" w:color="auto"/>
            </w:tcBorders>
            <w:shd w:val="clear" w:color="auto" w:fill="auto"/>
            <w:vAlign w:val="center"/>
          </w:tcPr>
          <w:p w14:paraId="63E90AE9"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0.50</w:t>
            </w:r>
          </w:p>
        </w:tc>
        <w:tc>
          <w:tcPr>
            <w:tcW w:w="799" w:type="dxa"/>
            <w:tcBorders>
              <w:top w:val="single" w:sz="4" w:space="0" w:color="auto"/>
              <w:left w:val="single" w:sz="4" w:space="0" w:color="auto"/>
              <w:bottom w:val="double" w:sz="6" w:space="0" w:color="000000"/>
            </w:tcBorders>
            <w:shd w:val="clear" w:color="auto" w:fill="auto"/>
            <w:vAlign w:val="center"/>
          </w:tcPr>
          <w:p w14:paraId="7E54887F" w14:textId="77777777" w:rsidR="008F73BE" w:rsidRPr="008F73BE" w:rsidRDefault="008F73BE" w:rsidP="008F73BE">
            <w:pPr>
              <w:jc w:val="right"/>
              <w:rPr>
                <w:rFonts w:ascii="Times New Roman" w:hAnsi="Times New Roman"/>
                <w:sz w:val="16"/>
                <w:szCs w:val="16"/>
              </w:rPr>
            </w:pPr>
            <w:r w:rsidRPr="008F73BE">
              <w:rPr>
                <w:rFonts w:ascii="Times New Roman" w:hAnsi="Times New Roman"/>
                <w:sz w:val="16"/>
                <w:szCs w:val="16"/>
              </w:rPr>
              <w:t>&lt; 5.0</w:t>
            </w:r>
          </w:p>
        </w:tc>
      </w:tr>
      <w:tr w:rsidR="008F73BE" w:rsidRPr="008F73BE" w14:paraId="2735CF75" w14:textId="77777777" w:rsidTr="008F73BE">
        <w:trPr>
          <w:trHeight w:val="216"/>
          <w:jc w:val="center"/>
        </w:trPr>
        <w:tc>
          <w:tcPr>
            <w:tcW w:w="14681" w:type="dxa"/>
            <w:gridSpan w:val="16"/>
            <w:tcBorders>
              <w:top w:val="double" w:sz="6" w:space="0" w:color="000000"/>
              <w:left w:val="nil"/>
              <w:bottom w:val="nil"/>
              <w:right w:val="nil"/>
            </w:tcBorders>
            <w:shd w:val="clear" w:color="auto" w:fill="auto"/>
            <w:vAlign w:val="center"/>
          </w:tcPr>
          <w:p w14:paraId="49265A98" w14:textId="77777777" w:rsidR="008F73BE" w:rsidRPr="008F73BE" w:rsidRDefault="008F73BE" w:rsidP="008F73BE">
            <w:pPr>
              <w:jc w:val="left"/>
              <w:rPr>
                <w:rFonts w:ascii="Times New Roman" w:hAnsi="Times New Roman"/>
                <w:color w:val="000000" w:themeColor="text1"/>
                <w:sz w:val="18"/>
                <w:szCs w:val="18"/>
              </w:rPr>
            </w:pPr>
            <w:r w:rsidRPr="008F73BE">
              <w:rPr>
                <w:rFonts w:ascii="Times New Roman" w:hAnsi="Times New Roman"/>
                <w:color w:val="000000" w:themeColor="text1"/>
                <w:sz w:val="18"/>
                <w:szCs w:val="18"/>
              </w:rPr>
              <w:t xml:space="preserve"> (P) – Primary, (S) – Secondary, (AL) – Action Level</w:t>
            </w:r>
          </w:p>
          <w:p w14:paraId="5F6E5814" w14:textId="77777777" w:rsidR="008F73BE" w:rsidRPr="008F73BE" w:rsidRDefault="008F73BE" w:rsidP="008F73BE">
            <w:pPr>
              <w:jc w:val="left"/>
              <w:rPr>
                <w:rFonts w:ascii="Times New Roman" w:hAnsi="Times New Roman"/>
                <w:color w:val="000000" w:themeColor="text1"/>
                <w:sz w:val="18"/>
                <w:szCs w:val="18"/>
              </w:rPr>
            </w:pPr>
            <w:r w:rsidRPr="008F73BE">
              <w:rPr>
                <w:rFonts w:ascii="Times New Roman" w:hAnsi="Times New Roman"/>
                <w:color w:val="000000" w:themeColor="text1"/>
                <w:sz w:val="18"/>
                <w:szCs w:val="18"/>
              </w:rPr>
              <w:t>*Denotes Duplicate Sample;</w:t>
            </w:r>
            <w:r w:rsidRPr="008F73BE">
              <w:rPr>
                <w:rFonts w:ascii="Times New Roman" w:hAnsi="Times New Roman"/>
                <w:color w:val="000000" w:themeColor="text1"/>
                <w:sz w:val="18"/>
                <w:szCs w:val="18"/>
              </w:rPr>
              <w:tab/>
            </w:r>
            <w:r w:rsidRPr="008F73BE">
              <w:rPr>
                <w:rFonts w:ascii="Times New Roman" w:hAnsi="Times New Roman"/>
                <w:b/>
                <w:color w:val="000000" w:themeColor="text1"/>
                <w:sz w:val="18"/>
                <w:szCs w:val="18"/>
              </w:rPr>
              <w:t>§</w:t>
            </w:r>
            <w:r w:rsidRPr="008F73BE">
              <w:rPr>
                <w:rFonts w:ascii="Times New Roman" w:hAnsi="Times New Roman"/>
                <w:color w:val="000000" w:themeColor="text1"/>
                <w:sz w:val="18"/>
                <w:szCs w:val="18"/>
              </w:rPr>
              <w:t xml:space="preserve"> – Exceeds USEPA Secondary Standard;  </w:t>
            </w:r>
            <w:r w:rsidRPr="008F73BE">
              <w:rPr>
                <w:rFonts w:ascii="Times New Roman" w:hAnsi="Times New Roman"/>
                <w:b/>
                <w:color w:val="000000" w:themeColor="text1"/>
                <w:sz w:val="18"/>
                <w:szCs w:val="18"/>
              </w:rPr>
              <w:t>‡</w:t>
            </w:r>
            <w:r w:rsidRPr="008F73BE">
              <w:rPr>
                <w:rFonts w:ascii="Times New Roman" w:hAnsi="Times New Roman"/>
                <w:color w:val="000000" w:themeColor="text1"/>
                <w:sz w:val="18"/>
                <w:szCs w:val="18"/>
              </w:rPr>
              <w:t xml:space="preserve"> – Exceeds USEPA Action Level</w:t>
            </w:r>
          </w:p>
        </w:tc>
      </w:tr>
    </w:tbl>
    <w:p w14:paraId="6A0EB1D1" w14:textId="77777777" w:rsidR="008F73BE" w:rsidRDefault="008F73BE">
      <w:pPr>
        <w:spacing w:after="120"/>
      </w:pPr>
      <w:r>
        <w:br w:type="page"/>
      </w:r>
    </w:p>
    <w:p w14:paraId="2665BDD6" w14:textId="77777777" w:rsidR="00E854E4" w:rsidRPr="004263FC" w:rsidRDefault="00E854E4" w:rsidP="008F73BE">
      <w:pPr>
        <w:jc w:val="center"/>
        <w:sectPr w:rsidR="00E854E4" w:rsidRPr="004263FC" w:rsidSect="008F73BE">
          <w:footnotePr>
            <w:pos w:val="beneathText"/>
          </w:footnotePr>
          <w:type w:val="continuous"/>
          <w:pgSz w:w="15840" w:h="12240" w:orient="landscape" w:code="1"/>
          <w:pgMar w:top="1440" w:right="1440" w:bottom="1440" w:left="2160" w:header="720" w:footer="547" w:gutter="0"/>
          <w:cols w:space="720"/>
          <w:docGrid w:linePitch="360"/>
        </w:sectPr>
      </w:pPr>
    </w:p>
    <w:tbl>
      <w:tblPr>
        <w:tblpPr w:leftFromText="187" w:rightFromText="187" w:vertAnchor="text" w:horzAnchor="margin" w:tblpXSpec="center" w:tblpY="116"/>
        <w:tblOverlap w:val="never"/>
        <w:tblW w:w="85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60"/>
        <w:gridCol w:w="3348"/>
        <w:gridCol w:w="1620"/>
        <w:gridCol w:w="1620"/>
        <w:gridCol w:w="1620"/>
      </w:tblGrid>
      <w:tr w:rsidR="00E854E4" w:rsidRPr="00115DD0" w14:paraId="2128A8DA" w14:textId="77777777" w:rsidTr="009D6849">
        <w:trPr>
          <w:trHeight w:val="432"/>
          <w:tblHeader/>
        </w:trPr>
        <w:tc>
          <w:tcPr>
            <w:tcW w:w="8568" w:type="dxa"/>
            <w:gridSpan w:val="5"/>
            <w:tcBorders>
              <w:top w:val="nil"/>
              <w:left w:val="nil"/>
              <w:bottom w:val="double" w:sz="6" w:space="0" w:color="000000"/>
              <w:right w:val="nil"/>
            </w:tcBorders>
            <w:shd w:val="clear" w:color="auto" w:fill="auto"/>
            <w:vAlign w:val="center"/>
          </w:tcPr>
          <w:p w14:paraId="6843AA7D" w14:textId="77777777" w:rsidR="00E854E4" w:rsidRPr="00C63299" w:rsidRDefault="00E854E4" w:rsidP="00115DD0">
            <w:pPr>
              <w:jc w:val="center"/>
              <w:rPr>
                <w:rFonts w:ascii="Times New Roman" w:hAnsi="Times New Roman"/>
                <w:b/>
                <w:sz w:val="24"/>
                <w:szCs w:val="24"/>
              </w:rPr>
            </w:pPr>
            <w:bookmarkStart w:id="321" w:name="Table_4_1_8" w:colFirst="0" w:colLast="0"/>
            <w:r w:rsidRPr="00C63299">
              <w:rPr>
                <w:rFonts w:ascii="Times New Roman" w:hAnsi="Times New Roman"/>
                <w:b/>
                <w:sz w:val="24"/>
                <w:szCs w:val="24"/>
              </w:rPr>
              <w:t>Table 4.1.8</w:t>
            </w:r>
          </w:p>
          <w:p w14:paraId="06F06317" w14:textId="77777777" w:rsidR="00E854E4" w:rsidRPr="00C63299" w:rsidRDefault="00E854E4" w:rsidP="00115DD0">
            <w:pPr>
              <w:jc w:val="center"/>
              <w:rPr>
                <w:rFonts w:ascii="Times New Roman" w:hAnsi="Times New Roman"/>
                <w:b/>
                <w:sz w:val="24"/>
                <w:szCs w:val="24"/>
              </w:rPr>
            </w:pPr>
          </w:p>
          <w:p w14:paraId="4F162F7D" w14:textId="77777777" w:rsidR="00E854E4" w:rsidRPr="00C63299" w:rsidRDefault="00E854E4" w:rsidP="00842E86">
            <w:pPr>
              <w:rPr>
                <w:rFonts w:ascii="Times New Roman" w:hAnsi="Times New Roman"/>
                <w:b/>
                <w:sz w:val="24"/>
                <w:szCs w:val="24"/>
              </w:rPr>
            </w:pPr>
            <w:r w:rsidRPr="00C63299">
              <w:rPr>
                <w:rFonts w:ascii="Times New Roman" w:hAnsi="Times New Roman"/>
                <w:b/>
                <w:sz w:val="24"/>
                <w:szCs w:val="24"/>
              </w:rPr>
              <w:t xml:space="preserve">Field and conventional statistics for ASSET wells sampled in </w:t>
            </w:r>
          </w:p>
        </w:tc>
      </w:tr>
      <w:bookmarkEnd w:id="321"/>
      <w:tr w:rsidR="00E854E4" w:rsidRPr="00063BF3" w14:paraId="4A40CF82" w14:textId="77777777" w:rsidTr="009D6849">
        <w:trPr>
          <w:trHeight w:val="360"/>
          <w:tblHeader/>
        </w:trPr>
        <w:tc>
          <w:tcPr>
            <w:tcW w:w="3708" w:type="dxa"/>
            <w:gridSpan w:val="2"/>
            <w:tcBorders>
              <w:top w:val="double" w:sz="6" w:space="0" w:color="000000"/>
              <w:bottom w:val="single" w:sz="18" w:space="0" w:color="000000"/>
            </w:tcBorders>
            <w:shd w:val="clear" w:color="auto" w:fill="auto"/>
            <w:vAlign w:val="center"/>
          </w:tcPr>
          <w:p w14:paraId="2FE26FE3" w14:textId="77777777" w:rsidR="00E854E4" w:rsidRPr="00365DA3" w:rsidRDefault="00E854E4" w:rsidP="009D6849">
            <w:pPr>
              <w:pStyle w:val="NoSpacing"/>
              <w:jc w:val="center"/>
              <w:rPr>
                <w:b/>
                <w:color w:val="auto"/>
              </w:rPr>
            </w:pPr>
            <w:r w:rsidRPr="00365DA3">
              <w:rPr>
                <w:b/>
                <w:color w:val="auto"/>
              </w:rPr>
              <w:t>Parameter</w:t>
            </w:r>
          </w:p>
        </w:tc>
        <w:tc>
          <w:tcPr>
            <w:tcW w:w="1620" w:type="dxa"/>
            <w:tcBorders>
              <w:top w:val="double" w:sz="6" w:space="0" w:color="000000"/>
              <w:bottom w:val="single" w:sz="18" w:space="0" w:color="000000"/>
            </w:tcBorders>
            <w:shd w:val="clear" w:color="auto" w:fill="auto"/>
            <w:vAlign w:val="center"/>
          </w:tcPr>
          <w:p w14:paraId="1CEB3640" w14:textId="77777777" w:rsidR="00E854E4" w:rsidRPr="00365DA3" w:rsidRDefault="00E854E4" w:rsidP="009D6849">
            <w:pPr>
              <w:pStyle w:val="NoSpacing"/>
              <w:jc w:val="center"/>
              <w:rPr>
                <w:b/>
                <w:color w:val="auto"/>
              </w:rPr>
            </w:pPr>
            <w:r w:rsidRPr="00365DA3">
              <w:rPr>
                <w:b/>
                <w:color w:val="auto"/>
              </w:rPr>
              <w:t>Minimum</w:t>
            </w:r>
          </w:p>
        </w:tc>
        <w:tc>
          <w:tcPr>
            <w:tcW w:w="1620" w:type="dxa"/>
            <w:tcBorders>
              <w:top w:val="double" w:sz="6" w:space="0" w:color="000000"/>
              <w:bottom w:val="single" w:sz="18" w:space="0" w:color="000000"/>
            </w:tcBorders>
            <w:shd w:val="clear" w:color="auto" w:fill="auto"/>
            <w:vAlign w:val="center"/>
          </w:tcPr>
          <w:p w14:paraId="068D067A" w14:textId="77777777" w:rsidR="00E854E4" w:rsidRPr="00365DA3" w:rsidRDefault="00E854E4" w:rsidP="009D6849">
            <w:pPr>
              <w:pStyle w:val="NoSpacing"/>
              <w:jc w:val="center"/>
              <w:rPr>
                <w:b/>
                <w:color w:val="auto"/>
              </w:rPr>
            </w:pPr>
            <w:r w:rsidRPr="00365DA3">
              <w:rPr>
                <w:b/>
                <w:color w:val="auto"/>
              </w:rPr>
              <w:t>Maximum</w:t>
            </w:r>
          </w:p>
        </w:tc>
        <w:tc>
          <w:tcPr>
            <w:tcW w:w="1620" w:type="dxa"/>
            <w:tcBorders>
              <w:top w:val="double" w:sz="6" w:space="0" w:color="000000"/>
              <w:bottom w:val="single" w:sz="18" w:space="0" w:color="000000"/>
            </w:tcBorders>
            <w:shd w:val="clear" w:color="auto" w:fill="auto"/>
            <w:vAlign w:val="center"/>
          </w:tcPr>
          <w:p w14:paraId="6B3E25E6" w14:textId="77777777" w:rsidR="00E854E4" w:rsidRPr="00365DA3" w:rsidRDefault="00E854E4" w:rsidP="009D6849">
            <w:pPr>
              <w:pStyle w:val="NoSpacing"/>
              <w:jc w:val="center"/>
              <w:rPr>
                <w:b/>
                <w:color w:val="auto"/>
              </w:rPr>
            </w:pPr>
            <w:r w:rsidRPr="00365DA3">
              <w:rPr>
                <w:b/>
                <w:color w:val="auto"/>
              </w:rPr>
              <w:t>Average</w:t>
            </w:r>
          </w:p>
        </w:tc>
      </w:tr>
      <w:tr w:rsidR="00842E86" w:rsidRPr="00063BF3" w14:paraId="388CF4F4" w14:textId="77777777" w:rsidTr="009D6849">
        <w:trPr>
          <w:trHeight w:val="259"/>
        </w:trPr>
        <w:tc>
          <w:tcPr>
            <w:tcW w:w="360" w:type="dxa"/>
            <w:vMerge w:val="restart"/>
            <w:tcBorders>
              <w:top w:val="single" w:sz="18" w:space="0" w:color="000000"/>
              <w:bottom w:val="single" w:sz="4" w:space="0" w:color="000000"/>
              <w:right w:val="single" w:sz="18" w:space="0" w:color="000000"/>
            </w:tcBorders>
            <w:shd w:val="clear" w:color="auto" w:fill="auto"/>
            <w:textDirection w:val="btLr"/>
            <w:vAlign w:val="center"/>
          </w:tcPr>
          <w:p w14:paraId="336577E2" w14:textId="77777777" w:rsidR="00842E86" w:rsidRPr="00063BF3" w:rsidRDefault="00842E86" w:rsidP="00842E86">
            <w:pPr>
              <w:pStyle w:val="NoSpacing"/>
              <w:jc w:val="center"/>
              <w:rPr>
                <w:b/>
                <w:color w:val="auto"/>
              </w:rPr>
            </w:pPr>
            <w:r w:rsidRPr="00063BF3">
              <w:rPr>
                <w:b/>
                <w:color w:val="auto"/>
              </w:rPr>
              <w:t>Field</w:t>
            </w:r>
          </w:p>
        </w:tc>
        <w:tc>
          <w:tcPr>
            <w:tcW w:w="3348" w:type="dxa"/>
            <w:tcBorders>
              <w:top w:val="single" w:sz="18" w:space="0" w:color="000000"/>
              <w:left w:val="single" w:sz="18" w:space="0" w:color="000000"/>
            </w:tcBorders>
            <w:shd w:val="clear" w:color="auto" w:fill="auto"/>
            <w:vAlign w:val="center"/>
          </w:tcPr>
          <w:p w14:paraId="56B4E1C8" w14:textId="77777777" w:rsidR="00842E86" w:rsidRPr="008D2CCF" w:rsidRDefault="00842E86" w:rsidP="00842E86">
            <w:pPr>
              <w:pStyle w:val="NoSpacing"/>
              <w:rPr>
                <w:color w:val="auto"/>
              </w:rPr>
            </w:pPr>
            <w:r w:rsidRPr="008D2CCF">
              <w:rPr>
                <w:color w:val="auto"/>
              </w:rPr>
              <w:t>Temperature (</w:t>
            </w:r>
            <w:r w:rsidRPr="008D2CCF">
              <w:rPr>
                <w:color w:val="auto"/>
                <w:vertAlign w:val="superscript"/>
              </w:rPr>
              <w:t>O</w:t>
            </w:r>
            <w:r w:rsidRPr="008D2CCF">
              <w:rPr>
                <w:color w:val="auto"/>
              </w:rPr>
              <w:t>C)</w:t>
            </w:r>
          </w:p>
        </w:tc>
        <w:tc>
          <w:tcPr>
            <w:tcW w:w="1620" w:type="dxa"/>
            <w:tcBorders>
              <w:top w:val="single" w:sz="18" w:space="0" w:color="000000"/>
              <w:right w:val="single" w:sz="4" w:space="0" w:color="auto"/>
            </w:tcBorders>
            <w:shd w:val="clear" w:color="auto" w:fill="auto"/>
            <w:vAlign w:val="center"/>
          </w:tcPr>
          <w:p w14:paraId="744696D6" w14:textId="77777777" w:rsidR="00842E86" w:rsidRPr="008D2CCF" w:rsidRDefault="00842E86" w:rsidP="00842E86">
            <w:pPr>
              <w:pStyle w:val="NoSpacing"/>
              <w:jc w:val="right"/>
              <w:rPr>
                <w:color w:val="auto"/>
              </w:rPr>
            </w:pPr>
            <w:r w:rsidRPr="00130384">
              <w:rPr>
                <w:color w:val="auto"/>
              </w:rPr>
              <w:t>13.21</w:t>
            </w:r>
          </w:p>
        </w:tc>
        <w:tc>
          <w:tcPr>
            <w:tcW w:w="1620" w:type="dxa"/>
            <w:tcBorders>
              <w:top w:val="single" w:sz="18" w:space="0" w:color="000000"/>
              <w:left w:val="single" w:sz="4" w:space="0" w:color="auto"/>
              <w:right w:val="single" w:sz="4" w:space="0" w:color="auto"/>
            </w:tcBorders>
            <w:shd w:val="clear" w:color="auto" w:fill="auto"/>
            <w:vAlign w:val="center"/>
          </w:tcPr>
          <w:p w14:paraId="53158022" w14:textId="77777777" w:rsidR="00842E86" w:rsidRPr="008D2CCF" w:rsidRDefault="00842E86" w:rsidP="00842E86">
            <w:pPr>
              <w:pStyle w:val="NoSpacing"/>
              <w:jc w:val="right"/>
              <w:rPr>
                <w:color w:val="auto"/>
              </w:rPr>
            </w:pPr>
            <w:r w:rsidRPr="00130384">
              <w:rPr>
                <w:color w:val="auto"/>
              </w:rPr>
              <w:t>20.83</w:t>
            </w:r>
          </w:p>
        </w:tc>
        <w:tc>
          <w:tcPr>
            <w:tcW w:w="1620" w:type="dxa"/>
            <w:tcBorders>
              <w:top w:val="single" w:sz="18" w:space="0" w:color="000000"/>
              <w:left w:val="single" w:sz="4" w:space="0" w:color="auto"/>
            </w:tcBorders>
            <w:shd w:val="clear" w:color="auto" w:fill="auto"/>
            <w:vAlign w:val="center"/>
          </w:tcPr>
          <w:p w14:paraId="7AE183DF" w14:textId="77777777" w:rsidR="00842E86" w:rsidRPr="008D2CCF" w:rsidRDefault="00842E86" w:rsidP="00842E86">
            <w:pPr>
              <w:pStyle w:val="NoSpacing"/>
              <w:jc w:val="right"/>
              <w:rPr>
                <w:color w:val="auto"/>
              </w:rPr>
            </w:pPr>
            <w:r w:rsidRPr="00130384">
              <w:rPr>
                <w:color w:val="auto"/>
              </w:rPr>
              <w:t>16.33</w:t>
            </w:r>
          </w:p>
        </w:tc>
      </w:tr>
      <w:tr w:rsidR="00842E86" w:rsidRPr="00063BF3" w14:paraId="356B9A18" w14:textId="77777777" w:rsidTr="009D6849">
        <w:trPr>
          <w:trHeight w:val="259"/>
        </w:trPr>
        <w:tc>
          <w:tcPr>
            <w:tcW w:w="360" w:type="dxa"/>
            <w:vMerge/>
            <w:tcBorders>
              <w:top w:val="double" w:sz="6" w:space="0" w:color="000000"/>
              <w:bottom w:val="single" w:sz="4" w:space="0" w:color="000000"/>
              <w:right w:val="single" w:sz="18" w:space="0" w:color="000000"/>
            </w:tcBorders>
            <w:shd w:val="clear" w:color="auto" w:fill="auto"/>
            <w:textDirection w:val="btLr"/>
            <w:vAlign w:val="center"/>
          </w:tcPr>
          <w:p w14:paraId="129E00B2" w14:textId="77777777" w:rsidR="00842E86" w:rsidRPr="00063BF3" w:rsidRDefault="00842E86" w:rsidP="00842E86">
            <w:pPr>
              <w:pStyle w:val="NoSpacing"/>
              <w:jc w:val="center"/>
              <w:rPr>
                <w:b/>
                <w:color w:val="auto"/>
              </w:rPr>
            </w:pPr>
          </w:p>
        </w:tc>
        <w:tc>
          <w:tcPr>
            <w:tcW w:w="3348" w:type="dxa"/>
            <w:tcBorders>
              <w:left w:val="single" w:sz="18" w:space="0" w:color="000000"/>
            </w:tcBorders>
            <w:shd w:val="clear" w:color="auto" w:fill="auto"/>
            <w:vAlign w:val="center"/>
          </w:tcPr>
          <w:p w14:paraId="528D6E27" w14:textId="77777777" w:rsidR="00842E86" w:rsidRPr="008D2CCF" w:rsidRDefault="00842E86" w:rsidP="00842E86">
            <w:pPr>
              <w:pStyle w:val="NoSpacing"/>
              <w:rPr>
                <w:color w:val="auto"/>
              </w:rPr>
            </w:pPr>
            <w:r w:rsidRPr="008D2CCF">
              <w:rPr>
                <w:color w:val="auto"/>
              </w:rPr>
              <w:t>pH (SU)</w:t>
            </w:r>
          </w:p>
        </w:tc>
        <w:tc>
          <w:tcPr>
            <w:tcW w:w="1620" w:type="dxa"/>
            <w:tcBorders>
              <w:right w:val="single" w:sz="4" w:space="0" w:color="auto"/>
            </w:tcBorders>
            <w:shd w:val="clear" w:color="auto" w:fill="auto"/>
            <w:vAlign w:val="center"/>
          </w:tcPr>
          <w:p w14:paraId="16C79E92" w14:textId="77777777" w:rsidR="00842E86" w:rsidRPr="008D2CCF" w:rsidRDefault="00842E86" w:rsidP="00842E86">
            <w:pPr>
              <w:pStyle w:val="NoSpacing"/>
              <w:jc w:val="right"/>
              <w:rPr>
                <w:color w:val="auto"/>
              </w:rPr>
            </w:pPr>
            <w:r w:rsidRPr="00130384">
              <w:rPr>
                <w:color w:val="auto"/>
              </w:rPr>
              <w:t>5.73</w:t>
            </w:r>
          </w:p>
        </w:tc>
        <w:tc>
          <w:tcPr>
            <w:tcW w:w="1620" w:type="dxa"/>
            <w:tcBorders>
              <w:left w:val="single" w:sz="4" w:space="0" w:color="auto"/>
              <w:right w:val="single" w:sz="4" w:space="0" w:color="auto"/>
            </w:tcBorders>
            <w:shd w:val="clear" w:color="auto" w:fill="auto"/>
            <w:vAlign w:val="center"/>
          </w:tcPr>
          <w:p w14:paraId="031AF6B3" w14:textId="77777777" w:rsidR="00842E86" w:rsidRPr="008D2CCF" w:rsidRDefault="00842E86" w:rsidP="00842E86">
            <w:pPr>
              <w:pStyle w:val="NoSpacing"/>
              <w:jc w:val="right"/>
              <w:rPr>
                <w:color w:val="auto"/>
              </w:rPr>
            </w:pPr>
            <w:r w:rsidRPr="00130384">
              <w:rPr>
                <w:color w:val="auto"/>
              </w:rPr>
              <w:t>8.13</w:t>
            </w:r>
          </w:p>
        </w:tc>
        <w:tc>
          <w:tcPr>
            <w:tcW w:w="1620" w:type="dxa"/>
            <w:tcBorders>
              <w:left w:val="single" w:sz="4" w:space="0" w:color="auto"/>
            </w:tcBorders>
            <w:shd w:val="clear" w:color="auto" w:fill="auto"/>
            <w:vAlign w:val="center"/>
          </w:tcPr>
          <w:p w14:paraId="3C76D239" w14:textId="77777777" w:rsidR="00842E86" w:rsidRPr="008D2CCF" w:rsidRDefault="00842E86" w:rsidP="00842E86">
            <w:pPr>
              <w:pStyle w:val="NoSpacing"/>
              <w:jc w:val="right"/>
              <w:rPr>
                <w:color w:val="auto"/>
              </w:rPr>
            </w:pPr>
            <w:r w:rsidRPr="00130384">
              <w:rPr>
                <w:color w:val="auto"/>
              </w:rPr>
              <w:t>7.02</w:t>
            </w:r>
          </w:p>
        </w:tc>
      </w:tr>
      <w:tr w:rsidR="00842E86" w:rsidRPr="00063BF3" w14:paraId="34B2763B" w14:textId="77777777" w:rsidTr="009D6849">
        <w:trPr>
          <w:trHeight w:val="259"/>
        </w:trPr>
        <w:tc>
          <w:tcPr>
            <w:tcW w:w="360" w:type="dxa"/>
            <w:vMerge/>
            <w:tcBorders>
              <w:top w:val="double" w:sz="6" w:space="0" w:color="000000"/>
              <w:bottom w:val="single" w:sz="4" w:space="0" w:color="000000"/>
              <w:right w:val="single" w:sz="18" w:space="0" w:color="000000"/>
            </w:tcBorders>
            <w:shd w:val="clear" w:color="auto" w:fill="auto"/>
            <w:textDirection w:val="btLr"/>
            <w:vAlign w:val="center"/>
          </w:tcPr>
          <w:p w14:paraId="7C035CD6" w14:textId="77777777" w:rsidR="00842E86" w:rsidRPr="00063BF3" w:rsidRDefault="00842E86" w:rsidP="00842E86">
            <w:pPr>
              <w:pStyle w:val="NoSpacing"/>
              <w:jc w:val="center"/>
              <w:rPr>
                <w:b/>
                <w:color w:val="auto"/>
              </w:rPr>
            </w:pPr>
          </w:p>
        </w:tc>
        <w:tc>
          <w:tcPr>
            <w:tcW w:w="3348" w:type="dxa"/>
            <w:tcBorders>
              <w:left w:val="single" w:sz="18" w:space="0" w:color="000000"/>
            </w:tcBorders>
            <w:shd w:val="clear" w:color="auto" w:fill="auto"/>
            <w:vAlign w:val="center"/>
          </w:tcPr>
          <w:p w14:paraId="280D80F2" w14:textId="77777777" w:rsidR="00842E86" w:rsidRPr="008D2CCF" w:rsidRDefault="00842E86" w:rsidP="00842E86">
            <w:pPr>
              <w:pStyle w:val="NoSpacing"/>
              <w:rPr>
                <w:color w:val="auto"/>
              </w:rPr>
            </w:pPr>
            <w:r w:rsidRPr="008D2CCF">
              <w:rPr>
                <w:color w:val="auto"/>
              </w:rPr>
              <w:t>Specific Conductance (mmhos/cm)</w:t>
            </w:r>
          </w:p>
        </w:tc>
        <w:tc>
          <w:tcPr>
            <w:tcW w:w="1620" w:type="dxa"/>
            <w:tcBorders>
              <w:right w:val="single" w:sz="4" w:space="0" w:color="auto"/>
            </w:tcBorders>
            <w:shd w:val="clear" w:color="auto" w:fill="auto"/>
            <w:vAlign w:val="center"/>
          </w:tcPr>
          <w:p w14:paraId="2918797D" w14:textId="77777777" w:rsidR="00842E86" w:rsidRPr="008D2CCF" w:rsidRDefault="00842E86" w:rsidP="00842E86">
            <w:pPr>
              <w:pStyle w:val="NoSpacing"/>
              <w:jc w:val="right"/>
              <w:rPr>
                <w:color w:val="auto"/>
              </w:rPr>
            </w:pPr>
            <w:r w:rsidRPr="00130384">
              <w:rPr>
                <w:color w:val="auto"/>
              </w:rPr>
              <w:t>0.059</w:t>
            </w:r>
          </w:p>
        </w:tc>
        <w:tc>
          <w:tcPr>
            <w:tcW w:w="1620" w:type="dxa"/>
            <w:tcBorders>
              <w:left w:val="single" w:sz="4" w:space="0" w:color="auto"/>
              <w:right w:val="single" w:sz="4" w:space="0" w:color="auto"/>
            </w:tcBorders>
            <w:shd w:val="clear" w:color="auto" w:fill="auto"/>
            <w:vAlign w:val="center"/>
          </w:tcPr>
          <w:p w14:paraId="2AF98561" w14:textId="77777777" w:rsidR="00842E86" w:rsidRPr="008D2CCF" w:rsidRDefault="00842E86" w:rsidP="00842E86">
            <w:pPr>
              <w:pStyle w:val="NoSpacing"/>
              <w:jc w:val="right"/>
              <w:rPr>
                <w:color w:val="auto"/>
              </w:rPr>
            </w:pPr>
            <w:r w:rsidRPr="00130384">
              <w:rPr>
                <w:color w:val="auto"/>
              </w:rPr>
              <w:t>1.621</w:t>
            </w:r>
          </w:p>
        </w:tc>
        <w:tc>
          <w:tcPr>
            <w:tcW w:w="1620" w:type="dxa"/>
            <w:tcBorders>
              <w:left w:val="single" w:sz="4" w:space="0" w:color="auto"/>
            </w:tcBorders>
            <w:shd w:val="clear" w:color="auto" w:fill="auto"/>
            <w:vAlign w:val="center"/>
          </w:tcPr>
          <w:p w14:paraId="417EB354" w14:textId="77777777" w:rsidR="00842E86" w:rsidRPr="008D2CCF" w:rsidRDefault="00842E86" w:rsidP="00842E86">
            <w:pPr>
              <w:pStyle w:val="NoSpacing"/>
              <w:jc w:val="right"/>
              <w:rPr>
                <w:color w:val="auto"/>
              </w:rPr>
            </w:pPr>
            <w:r w:rsidRPr="00130384">
              <w:rPr>
                <w:color w:val="auto"/>
              </w:rPr>
              <w:t>0.427</w:t>
            </w:r>
          </w:p>
        </w:tc>
      </w:tr>
      <w:tr w:rsidR="00842E86" w:rsidRPr="00063BF3" w14:paraId="224A5DD1" w14:textId="77777777" w:rsidTr="009D6849">
        <w:trPr>
          <w:trHeight w:val="259"/>
        </w:trPr>
        <w:tc>
          <w:tcPr>
            <w:tcW w:w="360" w:type="dxa"/>
            <w:vMerge/>
            <w:tcBorders>
              <w:top w:val="double" w:sz="6" w:space="0" w:color="000000"/>
              <w:bottom w:val="single" w:sz="4" w:space="0" w:color="000000"/>
              <w:right w:val="single" w:sz="18" w:space="0" w:color="000000"/>
            </w:tcBorders>
            <w:shd w:val="clear" w:color="auto" w:fill="auto"/>
            <w:textDirection w:val="btLr"/>
            <w:vAlign w:val="center"/>
          </w:tcPr>
          <w:p w14:paraId="3D6E91AC" w14:textId="77777777" w:rsidR="00842E86" w:rsidRPr="00063BF3" w:rsidRDefault="00842E86" w:rsidP="00842E86">
            <w:pPr>
              <w:pStyle w:val="NoSpacing"/>
              <w:jc w:val="center"/>
              <w:rPr>
                <w:b/>
                <w:color w:val="auto"/>
              </w:rPr>
            </w:pPr>
          </w:p>
        </w:tc>
        <w:tc>
          <w:tcPr>
            <w:tcW w:w="3348" w:type="dxa"/>
            <w:tcBorders>
              <w:left w:val="single" w:sz="18" w:space="0" w:color="000000"/>
            </w:tcBorders>
            <w:shd w:val="clear" w:color="auto" w:fill="auto"/>
            <w:vAlign w:val="center"/>
          </w:tcPr>
          <w:p w14:paraId="55D73DF6" w14:textId="77777777" w:rsidR="00842E86" w:rsidRPr="008D2CCF" w:rsidRDefault="00842E86" w:rsidP="00842E86">
            <w:pPr>
              <w:pStyle w:val="NoSpacing"/>
              <w:rPr>
                <w:color w:val="auto"/>
              </w:rPr>
            </w:pPr>
            <w:r w:rsidRPr="008D2CCF">
              <w:rPr>
                <w:color w:val="auto"/>
              </w:rPr>
              <w:t>Salinity (ppt)</w:t>
            </w:r>
          </w:p>
        </w:tc>
        <w:tc>
          <w:tcPr>
            <w:tcW w:w="1620" w:type="dxa"/>
            <w:shd w:val="clear" w:color="auto" w:fill="auto"/>
            <w:vAlign w:val="center"/>
          </w:tcPr>
          <w:p w14:paraId="3D70F556" w14:textId="77777777" w:rsidR="00842E86" w:rsidRPr="008D2CCF" w:rsidRDefault="00842E86" w:rsidP="00842E86">
            <w:pPr>
              <w:pStyle w:val="NoSpacing"/>
              <w:jc w:val="right"/>
              <w:rPr>
                <w:color w:val="auto"/>
              </w:rPr>
            </w:pPr>
            <w:r w:rsidRPr="00130384">
              <w:rPr>
                <w:color w:val="auto"/>
              </w:rPr>
              <w:t>0.03</w:t>
            </w:r>
          </w:p>
        </w:tc>
        <w:tc>
          <w:tcPr>
            <w:tcW w:w="1620" w:type="dxa"/>
            <w:shd w:val="clear" w:color="auto" w:fill="auto"/>
            <w:vAlign w:val="center"/>
          </w:tcPr>
          <w:p w14:paraId="3180BE75" w14:textId="77777777" w:rsidR="00842E86" w:rsidRPr="008D2CCF" w:rsidRDefault="00842E86" w:rsidP="00842E86">
            <w:pPr>
              <w:pStyle w:val="NoSpacing"/>
              <w:jc w:val="right"/>
              <w:rPr>
                <w:color w:val="auto"/>
              </w:rPr>
            </w:pPr>
            <w:r w:rsidRPr="00130384">
              <w:rPr>
                <w:color w:val="auto"/>
              </w:rPr>
              <w:t>00.82</w:t>
            </w:r>
          </w:p>
        </w:tc>
        <w:tc>
          <w:tcPr>
            <w:tcW w:w="1620" w:type="dxa"/>
            <w:shd w:val="clear" w:color="auto" w:fill="auto"/>
            <w:vAlign w:val="center"/>
          </w:tcPr>
          <w:p w14:paraId="33175CA8" w14:textId="77777777" w:rsidR="00842E86" w:rsidRPr="008D2CCF" w:rsidRDefault="00842E86" w:rsidP="00842E86">
            <w:pPr>
              <w:pStyle w:val="NoSpacing"/>
              <w:jc w:val="right"/>
              <w:rPr>
                <w:color w:val="auto"/>
              </w:rPr>
            </w:pPr>
            <w:r w:rsidRPr="00130384">
              <w:rPr>
                <w:color w:val="auto"/>
              </w:rPr>
              <w:t>0.21</w:t>
            </w:r>
          </w:p>
        </w:tc>
      </w:tr>
      <w:tr w:rsidR="00842E86" w:rsidRPr="00063BF3" w14:paraId="4A81849F" w14:textId="77777777" w:rsidTr="00247443">
        <w:trPr>
          <w:trHeight w:val="259"/>
        </w:trPr>
        <w:tc>
          <w:tcPr>
            <w:tcW w:w="360" w:type="dxa"/>
            <w:vMerge/>
            <w:tcBorders>
              <w:top w:val="double" w:sz="6" w:space="0" w:color="000000"/>
              <w:bottom w:val="single" w:sz="12" w:space="0" w:color="auto"/>
              <w:right w:val="single" w:sz="18" w:space="0" w:color="000000"/>
            </w:tcBorders>
            <w:shd w:val="clear" w:color="auto" w:fill="auto"/>
            <w:textDirection w:val="btLr"/>
            <w:vAlign w:val="center"/>
          </w:tcPr>
          <w:p w14:paraId="19FDEB07" w14:textId="77777777" w:rsidR="00842E86" w:rsidRPr="00063BF3" w:rsidRDefault="00842E86" w:rsidP="00842E86">
            <w:pPr>
              <w:pStyle w:val="NoSpacing"/>
              <w:jc w:val="center"/>
              <w:rPr>
                <w:b/>
                <w:color w:val="auto"/>
              </w:rPr>
            </w:pPr>
          </w:p>
        </w:tc>
        <w:tc>
          <w:tcPr>
            <w:tcW w:w="3348" w:type="dxa"/>
            <w:tcBorders>
              <w:left w:val="single" w:sz="18" w:space="0" w:color="000000"/>
              <w:bottom w:val="single" w:sz="12" w:space="0" w:color="auto"/>
            </w:tcBorders>
            <w:shd w:val="clear" w:color="auto" w:fill="auto"/>
            <w:vAlign w:val="center"/>
          </w:tcPr>
          <w:p w14:paraId="3D2E25B0" w14:textId="77777777" w:rsidR="00842E86" w:rsidRPr="008D2CCF" w:rsidRDefault="00842E86" w:rsidP="00842E86">
            <w:pPr>
              <w:pStyle w:val="NoSpacing"/>
              <w:rPr>
                <w:color w:val="auto"/>
              </w:rPr>
            </w:pPr>
            <w:r w:rsidRPr="008D2CCF">
              <w:rPr>
                <w:color w:val="auto"/>
              </w:rPr>
              <w:t>TDS (g/L)</w:t>
            </w:r>
          </w:p>
        </w:tc>
        <w:tc>
          <w:tcPr>
            <w:tcW w:w="1620" w:type="dxa"/>
            <w:tcBorders>
              <w:bottom w:val="single" w:sz="12" w:space="0" w:color="auto"/>
            </w:tcBorders>
            <w:shd w:val="clear" w:color="auto" w:fill="auto"/>
            <w:vAlign w:val="center"/>
          </w:tcPr>
          <w:p w14:paraId="2E68A8FB" w14:textId="77777777" w:rsidR="00842E86" w:rsidRPr="0040366A" w:rsidRDefault="00842E86" w:rsidP="00842E86">
            <w:pPr>
              <w:pStyle w:val="NoSpacing"/>
              <w:jc w:val="right"/>
              <w:rPr>
                <w:color w:val="auto"/>
              </w:rPr>
            </w:pPr>
            <w:r w:rsidRPr="0040366A">
              <w:t>0.038</w:t>
            </w:r>
          </w:p>
        </w:tc>
        <w:tc>
          <w:tcPr>
            <w:tcW w:w="1620" w:type="dxa"/>
            <w:tcBorders>
              <w:bottom w:val="single" w:sz="12" w:space="0" w:color="auto"/>
            </w:tcBorders>
            <w:shd w:val="clear" w:color="auto" w:fill="auto"/>
            <w:vAlign w:val="center"/>
          </w:tcPr>
          <w:p w14:paraId="00276913" w14:textId="77777777" w:rsidR="00842E86" w:rsidRPr="008D2CCF" w:rsidRDefault="00842E86" w:rsidP="00842E86">
            <w:pPr>
              <w:pStyle w:val="NoSpacing"/>
              <w:jc w:val="right"/>
              <w:rPr>
                <w:color w:val="auto"/>
              </w:rPr>
            </w:pPr>
            <w:r w:rsidRPr="008D2CCF">
              <w:rPr>
                <w:color w:val="auto"/>
              </w:rPr>
              <w:t>1</w:t>
            </w:r>
            <w:r w:rsidRPr="00130384">
              <w:rPr>
                <w:color w:val="auto"/>
              </w:rPr>
              <w:t>.054</w:t>
            </w:r>
          </w:p>
        </w:tc>
        <w:tc>
          <w:tcPr>
            <w:tcW w:w="1620" w:type="dxa"/>
            <w:tcBorders>
              <w:bottom w:val="single" w:sz="12" w:space="0" w:color="auto"/>
            </w:tcBorders>
            <w:shd w:val="clear" w:color="auto" w:fill="auto"/>
            <w:vAlign w:val="center"/>
          </w:tcPr>
          <w:p w14:paraId="02F6A0C0" w14:textId="77777777" w:rsidR="00842E86" w:rsidRPr="008D2CCF" w:rsidRDefault="00842E86" w:rsidP="00842E86">
            <w:pPr>
              <w:pStyle w:val="NoSpacing"/>
              <w:jc w:val="right"/>
              <w:rPr>
                <w:color w:val="auto"/>
              </w:rPr>
            </w:pPr>
            <w:r w:rsidRPr="00130384">
              <w:rPr>
                <w:color w:val="auto"/>
              </w:rPr>
              <w:t>0.278</w:t>
            </w:r>
          </w:p>
        </w:tc>
      </w:tr>
      <w:tr w:rsidR="00842E86" w:rsidRPr="00063BF3" w14:paraId="6918830F" w14:textId="77777777" w:rsidTr="00247443">
        <w:trPr>
          <w:trHeight w:val="259"/>
        </w:trPr>
        <w:tc>
          <w:tcPr>
            <w:tcW w:w="360" w:type="dxa"/>
            <w:vMerge w:val="restart"/>
            <w:tcBorders>
              <w:top w:val="single" w:sz="12" w:space="0" w:color="auto"/>
              <w:bottom w:val="double" w:sz="6" w:space="0" w:color="000000"/>
              <w:right w:val="single" w:sz="18" w:space="0" w:color="000000"/>
            </w:tcBorders>
            <w:shd w:val="clear" w:color="auto" w:fill="auto"/>
            <w:textDirection w:val="btLr"/>
            <w:vAlign w:val="center"/>
          </w:tcPr>
          <w:p w14:paraId="65C9A9AE" w14:textId="77777777" w:rsidR="00842E86" w:rsidRPr="00200E92" w:rsidRDefault="00842E86" w:rsidP="00842E86">
            <w:pPr>
              <w:pStyle w:val="NoSpacing"/>
              <w:jc w:val="center"/>
              <w:rPr>
                <w:b/>
                <w:color w:val="auto"/>
              </w:rPr>
            </w:pPr>
            <w:r w:rsidRPr="00200E92">
              <w:rPr>
                <w:b/>
                <w:color w:val="auto"/>
              </w:rPr>
              <w:t>Conventional</w:t>
            </w:r>
          </w:p>
        </w:tc>
        <w:tc>
          <w:tcPr>
            <w:tcW w:w="3348" w:type="dxa"/>
            <w:tcBorders>
              <w:top w:val="single" w:sz="12" w:space="0" w:color="auto"/>
              <w:left w:val="single" w:sz="18" w:space="0" w:color="000000"/>
            </w:tcBorders>
            <w:shd w:val="clear" w:color="auto" w:fill="auto"/>
            <w:vAlign w:val="center"/>
          </w:tcPr>
          <w:p w14:paraId="047F61A4" w14:textId="77777777" w:rsidR="00842E86" w:rsidRPr="008D2CCF" w:rsidRDefault="00842E86" w:rsidP="00842E86">
            <w:pPr>
              <w:pStyle w:val="NoSpacing"/>
              <w:rPr>
                <w:color w:val="auto"/>
              </w:rPr>
            </w:pPr>
            <w:r w:rsidRPr="008D2CCF">
              <w:rPr>
                <w:color w:val="auto"/>
              </w:rPr>
              <w:t>Alkalinity (mg/L)</w:t>
            </w:r>
          </w:p>
        </w:tc>
        <w:tc>
          <w:tcPr>
            <w:tcW w:w="1620" w:type="dxa"/>
            <w:tcBorders>
              <w:top w:val="single" w:sz="12" w:space="0" w:color="auto"/>
            </w:tcBorders>
            <w:shd w:val="clear" w:color="auto" w:fill="auto"/>
            <w:vAlign w:val="center"/>
          </w:tcPr>
          <w:p w14:paraId="25D1737F" w14:textId="77777777" w:rsidR="00842E86" w:rsidRPr="008D2CCF" w:rsidRDefault="00842E86" w:rsidP="00842E86">
            <w:pPr>
              <w:pStyle w:val="NoSpacing"/>
              <w:jc w:val="right"/>
              <w:rPr>
                <w:color w:val="auto"/>
              </w:rPr>
            </w:pPr>
            <w:r w:rsidRPr="008D2CCF">
              <w:rPr>
                <w:color w:val="auto"/>
              </w:rPr>
              <w:t>10</w:t>
            </w:r>
          </w:p>
        </w:tc>
        <w:tc>
          <w:tcPr>
            <w:tcW w:w="1620" w:type="dxa"/>
            <w:tcBorders>
              <w:top w:val="single" w:sz="12" w:space="0" w:color="auto"/>
            </w:tcBorders>
            <w:shd w:val="clear" w:color="auto" w:fill="auto"/>
            <w:vAlign w:val="center"/>
          </w:tcPr>
          <w:p w14:paraId="6F489B56" w14:textId="77777777" w:rsidR="00842E86" w:rsidRPr="008D2CCF" w:rsidRDefault="00842E86" w:rsidP="00842E86">
            <w:pPr>
              <w:pStyle w:val="NoSpacing"/>
              <w:jc w:val="right"/>
              <w:rPr>
                <w:color w:val="auto"/>
              </w:rPr>
            </w:pPr>
            <w:r w:rsidRPr="00130384">
              <w:rPr>
                <w:color w:val="auto"/>
              </w:rPr>
              <w:t>517</w:t>
            </w:r>
          </w:p>
        </w:tc>
        <w:tc>
          <w:tcPr>
            <w:tcW w:w="1620" w:type="dxa"/>
            <w:tcBorders>
              <w:top w:val="single" w:sz="12" w:space="0" w:color="auto"/>
            </w:tcBorders>
            <w:shd w:val="clear" w:color="auto" w:fill="auto"/>
            <w:vAlign w:val="center"/>
          </w:tcPr>
          <w:p w14:paraId="4F7C2807" w14:textId="77777777" w:rsidR="00842E86" w:rsidRPr="008D2CCF" w:rsidRDefault="00842E86" w:rsidP="00842E86">
            <w:pPr>
              <w:pStyle w:val="NoSpacing"/>
              <w:jc w:val="right"/>
              <w:rPr>
                <w:color w:val="auto"/>
              </w:rPr>
            </w:pPr>
            <w:r w:rsidRPr="00130384">
              <w:rPr>
                <w:color w:val="auto"/>
              </w:rPr>
              <w:t>166</w:t>
            </w:r>
          </w:p>
        </w:tc>
      </w:tr>
      <w:tr w:rsidR="00842E86" w:rsidRPr="00063BF3" w14:paraId="6F7AEAA5"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6C68D394"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0C89BBA5" w14:textId="77777777" w:rsidR="00842E86" w:rsidRPr="008D2CCF" w:rsidRDefault="00842E86" w:rsidP="00842E86">
            <w:pPr>
              <w:pStyle w:val="NoSpacing"/>
              <w:rPr>
                <w:color w:val="auto"/>
              </w:rPr>
            </w:pPr>
            <w:r w:rsidRPr="008D2CCF">
              <w:rPr>
                <w:color w:val="auto"/>
              </w:rPr>
              <w:t>Chloride (mg/L)</w:t>
            </w:r>
          </w:p>
        </w:tc>
        <w:tc>
          <w:tcPr>
            <w:tcW w:w="1620" w:type="dxa"/>
            <w:shd w:val="clear" w:color="auto" w:fill="auto"/>
            <w:vAlign w:val="center"/>
          </w:tcPr>
          <w:p w14:paraId="1AF06B8E" w14:textId="77777777" w:rsidR="00842E86" w:rsidRPr="008D2CCF" w:rsidRDefault="00842E86" w:rsidP="00842E86">
            <w:pPr>
              <w:pStyle w:val="NoSpacing"/>
              <w:jc w:val="right"/>
              <w:rPr>
                <w:color w:val="auto"/>
              </w:rPr>
            </w:pPr>
            <w:r w:rsidRPr="00130384">
              <w:rPr>
                <w:color w:val="auto"/>
              </w:rPr>
              <w:t>3.7</w:t>
            </w:r>
          </w:p>
        </w:tc>
        <w:tc>
          <w:tcPr>
            <w:tcW w:w="1620" w:type="dxa"/>
            <w:shd w:val="clear" w:color="auto" w:fill="auto"/>
            <w:vAlign w:val="center"/>
          </w:tcPr>
          <w:p w14:paraId="145AEC6C" w14:textId="77777777" w:rsidR="00842E86" w:rsidRPr="008D2CCF" w:rsidRDefault="00842E86" w:rsidP="00842E86">
            <w:pPr>
              <w:pStyle w:val="NoSpacing"/>
              <w:jc w:val="right"/>
              <w:rPr>
                <w:color w:val="auto"/>
              </w:rPr>
            </w:pPr>
            <w:r w:rsidRPr="00130384">
              <w:rPr>
                <w:color w:val="auto"/>
              </w:rPr>
              <w:t>322</w:t>
            </w:r>
            <w:r w:rsidRPr="008D2CCF">
              <w:rPr>
                <w:color w:val="auto"/>
              </w:rPr>
              <w:t>.0</w:t>
            </w:r>
          </w:p>
        </w:tc>
        <w:tc>
          <w:tcPr>
            <w:tcW w:w="1620" w:type="dxa"/>
            <w:shd w:val="clear" w:color="auto" w:fill="auto"/>
            <w:vAlign w:val="center"/>
          </w:tcPr>
          <w:p w14:paraId="7F2CA9CC" w14:textId="77777777" w:rsidR="00842E86" w:rsidRPr="008D2CCF" w:rsidRDefault="00842E86" w:rsidP="00842E86">
            <w:pPr>
              <w:pStyle w:val="NoSpacing"/>
              <w:jc w:val="right"/>
              <w:rPr>
                <w:color w:val="auto"/>
              </w:rPr>
            </w:pPr>
            <w:r w:rsidRPr="00130384">
              <w:rPr>
                <w:color w:val="auto"/>
              </w:rPr>
              <w:t>43.6</w:t>
            </w:r>
          </w:p>
        </w:tc>
      </w:tr>
      <w:tr w:rsidR="00842E86" w:rsidRPr="00063BF3" w14:paraId="679D85EA"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5988BFBD"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6E30A2FA" w14:textId="77777777" w:rsidR="00842E86" w:rsidRPr="008D2CCF" w:rsidRDefault="00842E86" w:rsidP="00842E86">
            <w:pPr>
              <w:pStyle w:val="NoSpacing"/>
              <w:rPr>
                <w:color w:val="auto"/>
              </w:rPr>
            </w:pPr>
            <w:r w:rsidRPr="008D2CCF">
              <w:rPr>
                <w:color w:val="auto"/>
              </w:rPr>
              <w:t>Color (PCU)</w:t>
            </w:r>
          </w:p>
        </w:tc>
        <w:tc>
          <w:tcPr>
            <w:tcW w:w="1620" w:type="dxa"/>
            <w:shd w:val="clear" w:color="auto" w:fill="auto"/>
            <w:vAlign w:val="center"/>
          </w:tcPr>
          <w:p w14:paraId="5AE9518C" w14:textId="77777777" w:rsidR="00842E86" w:rsidRPr="008D2CCF" w:rsidRDefault="00842E86" w:rsidP="00842E86">
            <w:pPr>
              <w:pStyle w:val="NoSpacing"/>
              <w:jc w:val="right"/>
              <w:rPr>
                <w:color w:val="auto"/>
              </w:rPr>
            </w:pPr>
            <w:r w:rsidRPr="008D2CCF">
              <w:rPr>
                <w:color w:val="auto"/>
              </w:rPr>
              <w:t>&lt;</w:t>
            </w:r>
            <w:r w:rsidRPr="00130384">
              <w:rPr>
                <w:color w:val="auto"/>
              </w:rPr>
              <w:t xml:space="preserve"> 5</w:t>
            </w:r>
          </w:p>
        </w:tc>
        <w:tc>
          <w:tcPr>
            <w:tcW w:w="1620" w:type="dxa"/>
            <w:shd w:val="clear" w:color="auto" w:fill="auto"/>
            <w:vAlign w:val="center"/>
          </w:tcPr>
          <w:p w14:paraId="43EA4419" w14:textId="77777777" w:rsidR="00842E86" w:rsidRPr="008D2CCF" w:rsidRDefault="00842E86" w:rsidP="00842E86">
            <w:pPr>
              <w:pStyle w:val="NoSpacing"/>
              <w:jc w:val="right"/>
              <w:rPr>
                <w:color w:val="auto"/>
              </w:rPr>
            </w:pPr>
            <w:r w:rsidRPr="00130384">
              <w:rPr>
                <w:color w:val="auto"/>
              </w:rPr>
              <w:t>30</w:t>
            </w:r>
          </w:p>
        </w:tc>
        <w:tc>
          <w:tcPr>
            <w:tcW w:w="1620" w:type="dxa"/>
            <w:shd w:val="clear" w:color="auto" w:fill="auto"/>
            <w:vAlign w:val="center"/>
          </w:tcPr>
          <w:p w14:paraId="0D433D90" w14:textId="77777777" w:rsidR="00842E86" w:rsidRPr="008D2CCF" w:rsidRDefault="00842E86" w:rsidP="00842E86">
            <w:pPr>
              <w:pStyle w:val="NoSpacing"/>
              <w:jc w:val="right"/>
              <w:rPr>
                <w:color w:val="auto"/>
              </w:rPr>
            </w:pPr>
            <w:r w:rsidRPr="00130384">
              <w:rPr>
                <w:color w:val="auto"/>
              </w:rPr>
              <w:t>7.4</w:t>
            </w:r>
          </w:p>
        </w:tc>
      </w:tr>
      <w:tr w:rsidR="00842E86" w:rsidRPr="00063BF3" w14:paraId="38348B2F"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21276296"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7EFDE2A4" w14:textId="77777777" w:rsidR="00842E86" w:rsidRPr="008D2CCF" w:rsidRDefault="00842E86" w:rsidP="00842E86">
            <w:pPr>
              <w:pStyle w:val="NoSpacing"/>
              <w:rPr>
                <w:color w:val="auto"/>
              </w:rPr>
            </w:pPr>
            <w:r w:rsidRPr="008D2CCF">
              <w:rPr>
                <w:color w:val="auto"/>
              </w:rPr>
              <w:t>Specific Conductance (umhos/cm)</w:t>
            </w:r>
          </w:p>
        </w:tc>
        <w:tc>
          <w:tcPr>
            <w:tcW w:w="1620" w:type="dxa"/>
            <w:shd w:val="clear" w:color="auto" w:fill="auto"/>
            <w:vAlign w:val="center"/>
          </w:tcPr>
          <w:p w14:paraId="6CEC98B9" w14:textId="77777777" w:rsidR="00842E86" w:rsidRPr="008D2CCF" w:rsidRDefault="00842E86" w:rsidP="00842E86">
            <w:pPr>
              <w:pStyle w:val="NoSpacing"/>
              <w:jc w:val="right"/>
              <w:rPr>
                <w:color w:val="auto"/>
              </w:rPr>
            </w:pPr>
            <w:r w:rsidRPr="00130384">
              <w:rPr>
                <w:color w:val="auto"/>
              </w:rPr>
              <w:t>51</w:t>
            </w:r>
          </w:p>
        </w:tc>
        <w:tc>
          <w:tcPr>
            <w:tcW w:w="1620" w:type="dxa"/>
            <w:shd w:val="clear" w:color="auto" w:fill="auto"/>
            <w:vAlign w:val="center"/>
          </w:tcPr>
          <w:p w14:paraId="4BABE7D1" w14:textId="77777777" w:rsidR="00842E86" w:rsidRPr="008D2CCF" w:rsidRDefault="00842E86" w:rsidP="00842E86">
            <w:pPr>
              <w:pStyle w:val="NoSpacing"/>
              <w:jc w:val="right"/>
              <w:rPr>
                <w:color w:val="auto"/>
              </w:rPr>
            </w:pPr>
            <w:r w:rsidRPr="008D2CCF">
              <w:rPr>
                <w:color w:val="auto"/>
              </w:rPr>
              <w:t>1</w:t>
            </w:r>
            <w:r w:rsidRPr="00130384">
              <w:rPr>
                <w:color w:val="auto"/>
              </w:rPr>
              <w:t>,360</w:t>
            </w:r>
          </w:p>
        </w:tc>
        <w:tc>
          <w:tcPr>
            <w:tcW w:w="1620" w:type="dxa"/>
            <w:shd w:val="clear" w:color="auto" w:fill="auto"/>
            <w:vAlign w:val="center"/>
          </w:tcPr>
          <w:p w14:paraId="1CE92B73" w14:textId="77777777" w:rsidR="00842E86" w:rsidRPr="008D2CCF" w:rsidRDefault="00842E86" w:rsidP="00842E86">
            <w:pPr>
              <w:pStyle w:val="NoSpacing"/>
              <w:jc w:val="right"/>
              <w:rPr>
                <w:color w:val="auto"/>
              </w:rPr>
            </w:pPr>
            <w:r w:rsidRPr="00130384">
              <w:rPr>
                <w:color w:val="auto"/>
              </w:rPr>
              <w:t>389</w:t>
            </w:r>
          </w:p>
        </w:tc>
      </w:tr>
      <w:tr w:rsidR="00842E86" w:rsidRPr="00063BF3" w14:paraId="5D6E6E8E"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52CC4A96"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02564565" w14:textId="77777777" w:rsidR="00842E86" w:rsidRPr="008D2CCF" w:rsidRDefault="00842E86" w:rsidP="00842E86">
            <w:pPr>
              <w:pStyle w:val="NoSpacing"/>
              <w:rPr>
                <w:color w:val="auto"/>
              </w:rPr>
            </w:pPr>
            <w:r w:rsidRPr="008D2CCF">
              <w:rPr>
                <w:color w:val="auto"/>
              </w:rPr>
              <w:t>Sulfate (mg/L)</w:t>
            </w:r>
          </w:p>
        </w:tc>
        <w:tc>
          <w:tcPr>
            <w:tcW w:w="1620" w:type="dxa"/>
            <w:shd w:val="clear" w:color="auto" w:fill="auto"/>
            <w:vAlign w:val="center"/>
          </w:tcPr>
          <w:p w14:paraId="42B0F28E" w14:textId="77777777" w:rsidR="00842E86" w:rsidRPr="008D2CCF" w:rsidRDefault="00842E86" w:rsidP="00842E86">
            <w:pPr>
              <w:pStyle w:val="NoSpacing"/>
              <w:jc w:val="right"/>
              <w:rPr>
                <w:color w:val="auto"/>
              </w:rPr>
            </w:pPr>
            <w:r w:rsidRPr="008D2CCF">
              <w:rPr>
                <w:color w:val="auto"/>
              </w:rPr>
              <w:t>&lt;</w:t>
            </w:r>
            <w:r w:rsidRPr="00130384">
              <w:rPr>
                <w:color w:val="auto"/>
              </w:rPr>
              <w:t xml:space="preserve"> </w:t>
            </w:r>
            <w:r w:rsidRPr="008D2CCF">
              <w:rPr>
                <w:color w:val="auto"/>
              </w:rPr>
              <w:t>1</w:t>
            </w:r>
            <w:r w:rsidRPr="00130384">
              <w:rPr>
                <w:color w:val="auto"/>
              </w:rPr>
              <w:t>.0</w:t>
            </w:r>
          </w:p>
        </w:tc>
        <w:tc>
          <w:tcPr>
            <w:tcW w:w="1620" w:type="dxa"/>
            <w:shd w:val="clear" w:color="auto" w:fill="auto"/>
            <w:vAlign w:val="center"/>
          </w:tcPr>
          <w:p w14:paraId="19561AA4" w14:textId="77777777" w:rsidR="00842E86" w:rsidRPr="008D2CCF" w:rsidRDefault="00842E86" w:rsidP="00842E86">
            <w:pPr>
              <w:pStyle w:val="NoSpacing"/>
              <w:jc w:val="right"/>
              <w:rPr>
                <w:color w:val="auto"/>
              </w:rPr>
            </w:pPr>
            <w:r w:rsidRPr="00130384">
              <w:rPr>
                <w:color w:val="auto"/>
              </w:rPr>
              <w:t>180</w:t>
            </w:r>
            <w:r w:rsidRPr="008D2CCF">
              <w:rPr>
                <w:color w:val="auto"/>
              </w:rPr>
              <w:t>.0</w:t>
            </w:r>
          </w:p>
        </w:tc>
        <w:tc>
          <w:tcPr>
            <w:tcW w:w="1620" w:type="dxa"/>
            <w:shd w:val="clear" w:color="auto" w:fill="auto"/>
            <w:vAlign w:val="center"/>
          </w:tcPr>
          <w:p w14:paraId="1748C306" w14:textId="77777777" w:rsidR="00842E86" w:rsidRPr="008D2CCF" w:rsidRDefault="00842E86" w:rsidP="00842E86">
            <w:pPr>
              <w:pStyle w:val="NoSpacing"/>
              <w:jc w:val="right"/>
              <w:rPr>
                <w:color w:val="auto"/>
              </w:rPr>
            </w:pPr>
            <w:r w:rsidRPr="00130384">
              <w:rPr>
                <w:color w:val="auto"/>
              </w:rPr>
              <w:t>16.</w:t>
            </w:r>
            <w:r w:rsidRPr="008D2CCF">
              <w:rPr>
                <w:color w:val="auto"/>
              </w:rPr>
              <w:t>1</w:t>
            </w:r>
          </w:p>
        </w:tc>
      </w:tr>
      <w:tr w:rsidR="00842E86" w:rsidRPr="00063BF3" w14:paraId="7D9BBBB2"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70943252"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005B73D9" w14:textId="77777777" w:rsidR="00842E86" w:rsidRPr="008D2CCF" w:rsidRDefault="00842E86" w:rsidP="00842E86">
            <w:pPr>
              <w:pStyle w:val="NoSpacing"/>
              <w:rPr>
                <w:color w:val="auto"/>
              </w:rPr>
            </w:pPr>
            <w:r w:rsidRPr="008D2CCF">
              <w:rPr>
                <w:color w:val="auto"/>
              </w:rPr>
              <w:t>TDS (mg/L)</w:t>
            </w:r>
          </w:p>
        </w:tc>
        <w:tc>
          <w:tcPr>
            <w:tcW w:w="1620" w:type="dxa"/>
            <w:shd w:val="clear" w:color="auto" w:fill="auto"/>
            <w:vAlign w:val="center"/>
          </w:tcPr>
          <w:p w14:paraId="4F77E947" w14:textId="77777777" w:rsidR="00842E86" w:rsidRPr="008D2CCF" w:rsidRDefault="00842E86" w:rsidP="00842E86">
            <w:pPr>
              <w:pStyle w:val="NoSpacing"/>
              <w:jc w:val="right"/>
              <w:rPr>
                <w:color w:val="auto"/>
              </w:rPr>
            </w:pPr>
            <w:r w:rsidRPr="00130384">
              <w:rPr>
                <w:color w:val="auto"/>
              </w:rPr>
              <w:t>20</w:t>
            </w:r>
          </w:p>
        </w:tc>
        <w:tc>
          <w:tcPr>
            <w:tcW w:w="1620" w:type="dxa"/>
            <w:shd w:val="clear" w:color="auto" w:fill="auto"/>
            <w:vAlign w:val="center"/>
          </w:tcPr>
          <w:p w14:paraId="463D3165" w14:textId="77777777" w:rsidR="00842E86" w:rsidRPr="008D2CCF" w:rsidRDefault="00842E86" w:rsidP="00842E86">
            <w:pPr>
              <w:pStyle w:val="NoSpacing"/>
              <w:jc w:val="right"/>
              <w:rPr>
                <w:color w:val="auto"/>
              </w:rPr>
            </w:pPr>
            <w:r w:rsidRPr="00130384">
              <w:rPr>
                <w:color w:val="auto"/>
              </w:rPr>
              <w:t>960</w:t>
            </w:r>
          </w:p>
        </w:tc>
        <w:tc>
          <w:tcPr>
            <w:tcW w:w="1620" w:type="dxa"/>
            <w:shd w:val="clear" w:color="auto" w:fill="auto"/>
            <w:vAlign w:val="center"/>
          </w:tcPr>
          <w:p w14:paraId="349CC76F" w14:textId="77777777" w:rsidR="00842E86" w:rsidRPr="008D2CCF" w:rsidRDefault="00842E86" w:rsidP="00842E86">
            <w:pPr>
              <w:pStyle w:val="NoSpacing"/>
              <w:jc w:val="right"/>
              <w:rPr>
                <w:color w:val="auto"/>
              </w:rPr>
            </w:pPr>
            <w:r w:rsidRPr="00130384">
              <w:rPr>
                <w:color w:val="auto"/>
              </w:rPr>
              <w:t>313</w:t>
            </w:r>
          </w:p>
        </w:tc>
      </w:tr>
      <w:tr w:rsidR="00842E86" w:rsidRPr="00063BF3" w14:paraId="69E79B15"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5A7C9BB7"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796EA5A7" w14:textId="0250F7AE" w:rsidR="00842E86" w:rsidRPr="008D2CCF" w:rsidRDefault="00C0346E" w:rsidP="00842E86">
            <w:pPr>
              <w:pStyle w:val="NoSpacing"/>
              <w:rPr>
                <w:color w:val="auto"/>
              </w:rPr>
            </w:pPr>
            <w:r>
              <w:rPr>
                <w:color w:val="auto"/>
              </w:rPr>
              <w:t>Total Suspended Solids (</w:t>
            </w:r>
            <w:r w:rsidR="00842E86" w:rsidRPr="008D2CCF">
              <w:rPr>
                <w:color w:val="auto"/>
              </w:rPr>
              <w:t>TSS</w:t>
            </w:r>
            <w:r>
              <w:rPr>
                <w:color w:val="auto"/>
              </w:rPr>
              <w:t>)</w:t>
            </w:r>
            <w:r w:rsidR="00842E86" w:rsidRPr="008D2CCF">
              <w:rPr>
                <w:color w:val="auto"/>
              </w:rPr>
              <w:t xml:space="preserve"> (mg/L)</w:t>
            </w:r>
          </w:p>
        </w:tc>
        <w:tc>
          <w:tcPr>
            <w:tcW w:w="1620" w:type="dxa"/>
            <w:shd w:val="clear" w:color="auto" w:fill="auto"/>
            <w:vAlign w:val="center"/>
          </w:tcPr>
          <w:p w14:paraId="24D5E045" w14:textId="77777777" w:rsidR="00842E86" w:rsidRPr="008D2CCF" w:rsidRDefault="00842E86" w:rsidP="00842E86">
            <w:pPr>
              <w:pStyle w:val="NoSpacing"/>
              <w:jc w:val="right"/>
              <w:rPr>
                <w:color w:val="auto"/>
              </w:rPr>
            </w:pPr>
            <w:r w:rsidRPr="00130384">
              <w:rPr>
                <w:color w:val="auto"/>
              </w:rPr>
              <w:t xml:space="preserve">&lt; </w:t>
            </w:r>
            <w:r w:rsidRPr="008D2CCF">
              <w:rPr>
                <w:color w:val="auto"/>
              </w:rPr>
              <w:t>4</w:t>
            </w:r>
          </w:p>
        </w:tc>
        <w:tc>
          <w:tcPr>
            <w:tcW w:w="1620" w:type="dxa"/>
            <w:shd w:val="clear" w:color="auto" w:fill="auto"/>
            <w:vAlign w:val="center"/>
          </w:tcPr>
          <w:p w14:paraId="3C09806C" w14:textId="77777777" w:rsidR="00842E86" w:rsidRPr="008D2CCF" w:rsidRDefault="00842E86" w:rsidP="00842E86">
            <w:pPr>
              <w:pStyle w:val="NoSpacing"/>
              <w:jc w:val="right"/>
              <w:rPr>
                <w:color w:val="auto"/>
              </w:rPr>
            </w:pPr>
            <w:r w:rsidRPr="00130384">
              <w:rPr>
                <w:color w:val="auto"/>
              </w:rPr>
              <w:t>30</w:t>
            </w:r>
          </w:p>
        </w:tc>
        <w:tc>
          <w:tcPr>
            <w:tcW w:w="1620" w:type="dxa"/>
            <w:shd w:val="clear" w:color="auto" w:fill="auto"/>
            <w:vAlign w:val="center"/>
          </w:tcPr>
          <w:p w14:paraId="53908267" w14:textId="77777777" w:rsidR="00842E86" w:rsidRPr="008D2CCF" w:rsidRDefault="00842E86" w:rsidP="00842E86">
            <w:pPr>
              <w:pStyle w:val="NoSpacing"/>
              <w:jc w:val="right"/>
              <w:rPr>
                <w:color w:val="auto"/>
              </w:rPr>
            </w:pPr>
            <w:r w:rsidRPr="00130384">
              <w:rPr>
                <w:color w:val="auto"/>
              </w:rPr>
              <w:t>5.5</w:t>
            </w:r>
          </w:p>
        </w:tc>
      </w:tr>
      <w:tr w:rsidR="00842E86" w:rsidRPr="00063BF3" w14:paraId="4E717B03"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75356385"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1C37DEED" w14:textId="77777777" w:rsidR="00842E86" w:rsidRPr="008D2CCF" w:rsidRDefault="00842E86" w:rsidP="00842E86">
            <w:pPr>
              <w:pStyle w:val="NoSpacing"/>
              <w:rPr>
                <w:color w:val="auto"/>
              </w:rPr>
            </w:pPr>
            <w:r w:rsidRPr="008D2CCF">
              <w:rPr>
                <w:color w:val="auto"/>
              </w:rPr>
              <w:t>Turbidity (NTU)</w:t>
            </w:r>
          </w:p>
        </w:tc>
        <w:tc>
          <w:tcPr>
            <w:tcW w:w="1620" w:type="dxa"/>
            <w:shd w:val="clear" w:color="auto" w:fill="auto"/>
            <w:vAlign w:val="center"/>
          </w:tcPr>
          <w:p w14:paraId="266FFC72" w14:textId="77777777" w:rsidR="00842E86" w:rsidRPr="008D2CCF" w:rsidRDefault="00842E86" w:rsidP="00842E86">
            <w:pPr>
              <w:pStyle w:val="NoSpacing"/>
              <w:jc w:val="right"/>
              <w:rPr>
                <w:color w:val="auto"/>
              </w:rPr>
            </w:pPr>
            <w:r w:rsidRPr="008D2CCF">
              <w:rPr>
                <w:color w:val="auto"/>
              </w:rPr>
              <w:t>0.2</w:t>
            </w:r>
          </w:p>
        </w:tc>
        <w:tc>
          <w:tcPr>
            <w:tcW w:w="1620" w:type="dxa"/>
            <w:shd w:val="clear" w:color="auto" w:fill="auto"/>
            <w:vAlign w:val="center"/>
          </w:tcPr>
          <w:p w14:paraId="31346CCB" w14:textId="77777777" w:rsidR="00842E86" w:rsidRPr="008D2CCF" w:rsidRDefault="00842E86" w:rsidP="00842E86">
            <w:pPr>
              <w:jc w:val="right"/>
              <w:rPr>
                <w:rFonts w:ascii="Times New Roman" w:hAnsi="Times New Roman"/>
                <w:sz w:val="20"/>
                <w:szCs w:val="20"/>
              </w:rPr>
            </w:pPr>
            <w:r w:rsidRPr="00130384">
              <w:rPr>
                <w:rFonts w:ascii="Times New Roman" w:hAnsi="Times New Roman"/>
                <w:sz w:val="20"/>
                <w:szCs w:val="20"/>
              </w:rPr>
              <w:t>258.</w:t>
            </w:r>
            <w:r w:rsidRPr="00985794">
              <w:rPr>
                <w:rFonts w:ascii="Times New Roman" w:hAnsi="Times New Roman"/>
                <w:sz w:val="20"/>
              </w:rPr>
              <w:t>0</w:t>
            </w:r>
          </w:p>
        </w:tc>
        <w:tc>
          <w:tcPr>
            <w:tcW w:w="1620" w:type="dxa"/>
            <w:shd w:val="clear" w:color="auto" w:fill="auto"/>
            <w:vAlign w:val="center"/>
          </w:tcPr>
          <w:p w14:paraId="433E773F" w14:textId="77777777" w:rsidR="00842E86" w:rsidRPr="008D2CCF" w:rsidRDefault="00842E86" w:rsidP="00842E86">
            <w:pPr>
              <w:pStyle w:val="NoSpacing"/>
              <w:jc w:val="right"/>
              <w:rPr>
                <w:color w:val="auto"/>
              </w:rPr>
            </w:pPr>
            <w:r w:rsidRPr="00130384">
              <w:rPr>
                <w:color w:val="auto"/>
              </w:rPr>
              <w:t>29.4</w:t>
            </w:r>
          </w:p>
        </w:tc>
      </w:tr>
      <w:tr w:rsidR="00842E86" w:rsidRPr="00063BF3" w14:paraId="093381BB"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7288F4BC"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0B21B78D" w14:textId="77777777" w:rsidR="00842E86" w:rsidRPr="008D2CCF" w:rsidRDefault="00842E86" w:rsidP="00842E86">
            <w:pPr>
              <w:pStyle w:val="NoSpacing"/>
              <w:rPr>
                <w:color w:val="auto"/>
              </w:rPr>
            </w:pPr>
            <w:r w:rsidRPr="008D2CCF">
              <w:rPr>
                <w:color w:val="auto"/>
              </w:rPr>
              <w:t>Hardness (mg/L)</w:t>
            </w:r>
          </w:p>
        </w:tc>
        <w:tc>
          <w:tcPr>
            <w:tcW w:w="1620" w:type="dxa"/>
            <w:shd w:val="clear" w:color="auto" w:fill="auto"/>
            <w:vAlign w:val="center"/>
          </w:tcPr>
          <w:p w14:paraId="278B5B64" w14:textId="77777777" w:rsidR="00842E86" w:rsidRPr="008D2CCF" w:rsidRDefault="00842E86" w:rsidP="00842E86">
            <w:pPr>
              <w:pStyle w:val="NoSpacing"/>
              <w:jc w:val="right"/>
              <w:rPr>
                <w:color w:val="auto"/>
              </w:rPr>
            </w:pPr>
            <w:r w:rsidRPr="008D2CCF">
              <w:rPr>
                <w:color w:val="auto"/>
              </w:rPr>
              <w:t>&lt;1</w:t>
            </w:r>
          </w:p>
        </w:tc>
        <w:tc>
          <w:tcPr>
            <w:tcW w:w="1620" w:type="dxa"/>
            <w:shd w:val="clear" w:color="auto" w:fill="auto"/>
            <w:vAlign w:val="center"/>
          </w:tcPr>
          <w:p w14:paraId="283DC387" w14:textId="77777777" w:rsidR="00842E86" w:rsidRPr="008D2CCF" w:rsidRDefault="00842E86" w:rsidP="00842E86">
            <w:pPr>
              <w:pStyle w:val="NoSpacing"/>
              <w:jc w:val="right"/>
              <w:rPr>
                <w:color w:val="auto"/>
              </w:rPr>
            </w:pPr>
            <w:r w:rsidRPr="00130384">
              <w:rPr>
                <w:color w:val="auto"/>
              </w:rPr>
              <w:t xml:space="preserve">&lt; </w:t>
            </w:r>
            <w:r w:rsidRPr="008D2CCF">
              <w:rPr>
                <w:color w:val="auto"/>
              </w:rPr>
              <w:t>3.5</w:t>
            </w:r>
          </w:p>
        </w:tc>
        <w:tc>
          <w:tcPr>
            <w:tcW w:w="1620" w:type="dxa"/>
            <w:shd w:val="clear" w:color="auto" w:fill="auto"/>
            <w:vAlign w:val="center"/>
          </w:tcPr>
          <w:p w14:paraId="6482CE5C" w14:textId="77777777" w:rsidR="00842E86" w:rsidRPr="008D2CCF" w:rsidRDefault="00842E86" w:rsidP="00842E86">
            <w:pPr>
              <w:pStyle w:val="NoSpacing"/>
              <w:jc w:val="right"/>
              <w:rPr>
                <w:color w:val="auto"/>
              </w:rPr>
            </w:pPr>
            <w:r w:rsidRPr="00130384">
              <w:rPr>
                <w:color w:val="auto"/>
              </w:rPr>
              <w:t>640</w:t>
            </w:r>
          </w:p>
        </w:tc>
      </w:tr>
      <w:tr w:rsidR="00842E86" w:rsidRPr="00063BF3" w14:paraId="1C58213F"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1804A267"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04D6F721" w14:textId="77777777" w:rsidR="00842E86" w:rsidRPr="008D2CCF" w:rsidRDefault="00842E86" w:rsidP="00842E86">
            <w:pPr>
              <w:pStyle w:val="NoSpacing"/>
              <w:rPr>
                <w:color w:val="auto"/>
              </w:rPr>
            </w:pPr>
            <w:r w:rsidRPr="008D2CCF">
              <w:rPr>
                <w:color w:val="auto"/>
              </w:rPr>
              <w:t>Nitrite - Nitrate, as N (mg/L)</w:t>
            </w:r>
          </w:p>
        </w:tc>
        <w:tc>
          <w:tcPr>
            <w:tcW w:w="1620" w:type="dxa"/>
            <w:shd w:val="clear" w:color="auto" w:fill="auto"/>
            <w:vAlign w:val="center"/>
          </w:tcPr>
          <w:p w14:paraId="45D358D2" w14:textId="77777777" w:rsidR="00842E86" w:rsidRPr="008D2CCF" w:rsidRDefault="00842E86" w:rsidP="00842E86">
            <w:pPr>
              <w:pStyle w:val="NoSpacing"/>
              <w:jc w:val="right"/>
              <w:rPr>
                <w:color w:val="auto"/>
              </w:rPr>
            </w:pPr>
            <w:r w:rsidRPr="008D2CCF">
              <w:rPr>
                <w:color w:val="auto"/>
              </w:rPr>
              <w:t>&lt;</w:t>
            </w:r>
            <w:r w:rsidRPr="00130384">
              <w:rPr>
                <w:color w:val="auto"/>
              </w:rPr>
              <w:t xml:space="preserve"> </w:t>
            </w:r>
            <w:r w:rsidRPr="008D2CCF">
              <w:rPr>
                <w:color w:val="auto"/>
              </w:rPr>
              <w:t>0.</w:t>
            </w:r>
            <w:r w:rsidRPr="00130384">
              <w:rPr>
                <w:color w:val="auto"/>
              </w:rPr>
              <w:t>05</w:t>
            </w:r>
          </w:p>
        </w:tc>
        <w:tc>
          <w:tcPr>
            <w:tcW w:w="1620" w:type="dxa"/>
            <w:shd w:val="clear" w:color="auto" w:fill="auto"/>
            <w:vAlign w:val="center"/>
          </w:tcPr>
          <w:p w14:paraId="58035418" w14:textId="77777777" w:rsidR="00842E86" w:rsidRPr="008D2CCF" w:rsidRDefault="00842E86" w:rsidP="00842E86">
            <w:pPr>
              <w:pStyle w:val="NoSpacing"/>
              <w:jc w:val="right"/>
              <w:rPr>
                <w:color w:val="auto"/>
              </w:rPr>
            </w:pPr>
            <w:r w:rsidRPr="00130384">
              <w:rPr>
                <w:color w:val="auto"/>
              </w:rPr>
              <w:t>3.90</w:t>
            </w:r>
          </w:p>
        </w:tc>
        <w:tc>
          <w:tcPr>
            <w:tcW w:w="1620" w:type="dxa"/>
            <w:shd w:val="clear" w:color="auto" w:fill="auto"/>
            <w:vAlign w:val="center"/>
          </w:tcPr>
          <w:p w14:paraId="12BDF476" w14:textId="77777777" w:rsidR="00842E86" w:rsidRPr="008D2CCF" w:rsidRDefault="00842E86" w:rsidP="00842E86">
            <w:pPr>
              <w:pStyle w:val="NoSpacing"/>
              <w:jc w:val="right"/>
              <w:rPr>
                <w:color w:val="auto"/>
              </w:rPr>
            </w:pPr>
            <w:r w:rsidRPr="008D2CCF">
              <w:rPr>
                <w:color w:val="auto"/>
              </w:rPr>
              <w:t>0.</w:t>
            </w:r>
            <w:r w:rsidRPr="00130384">
              <w:rPr>
                <w:color w:val="auto"/>
              </w:rPr>
              <w:t>39</w:t>
            </w:r>
          </w:p>
        </w:tc>
      </w:tr>
      <w:tr w:rsidR="00842E86" w:rsidRPr="00063BF3" w14:paraId="7B649E49"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7C002136" w14:textId="77777777" w:rsidR="00842E86" w:rsidRPr="00063BF3" w:rsidRDefault="00842E86" w:rsidP="00842E86">
            <w:pPr>
              <w:pStyle w:val="NoSpacing"/>
              <w:rPr>
                <w:color w:val="auto"/>
              </w:rPr>
            </w:pPr>
          </w:p>
        </w:tc>
        <w:tc>
          <w:tcPr>
            <w:tcW w:w="3348" w:type="dxa"/>
            <w:tcBorders>
              <w:left w:val="single" w:sz="18" w:space="0" w:color="000000"/>
            </w:tcBorders>
            <w:shd w:val="clear" w:color="auto" w:fill="auto"/>
            <w:vAlign w:val="center"/>
          </w:tcPr>
          <w:p w14:paraId="2C06FEB8" w14:textId="67F3F541" w:rsidR="00842E86" w:rsidRPr="008D2CCF" w:rsidRDefault="00C0346E" w:rsidP="00842E86">
            <w:pPr>
              <w:pStyle w:val="NoSpacing"/>
              <w:rPr>
                <w:color w:val="auto"/>
              </w:rPr>
            </w:pPr>
            <w:r>
              <w:rPr>
                <w:color w:val="auto"/>
              </w:rPr>
              <w:t>Total Kjeldahl Nitrogen (</w:t>
            </w:r>
            <w:r w:rsidR="00842E86" w:rsidRPr="008D2CCF">
              <w:rPr>
                <w:color w:val="auto"/>
              </w:rPr>
              <w:t>TKN</w:t>
            </w:r>
            <w:r>
              <w:rPr>
                <w:color w:val="auto"/>
              </w:rPr>
              <w:t>)</w:t>
            </w:r>
            <w:r w:rsidR="00842E86" w:rsidRPr="008D2CCF">
              <w:rPr>
                <w:color w:val="auto"/>
              </w:rPr>
              <w:t xml:space="preserve"> (mg/L)</w:t>
            </w:r>
          </w:p>
        </w:tc>
        <w:tc>
          <w:tcPr>
            <w:tcW w:w="1620" w:type="dxa"/>
            <w:shd w:val="clear" w:color="auto" w:fill="auto"/>
            <w:vAlign w:val="center"/>
          </w:tcPr>
          <w:p w14:paraId="2366941D" w14:textId="77777777" w:rsidR="00842E86" w:rsidRPr="008D2CCF" w:rsidRDefault="00842E86" w:rsidP="00842E86">
            <w:pPr>
              <w:pStyle w:val="NoSpacing"/>
              <w:jc w:val="right"/>
              <w:rPr>
                <w:color w:val="auto"/>
              </w:rPr>
            </w:pPr>
            <w:r w:rsidRPr="008D2CCF">
              <w:rPr>
                <w:color w:val="auto"/>
              </w:rPr>
              <w:t>&lt;</w:t>
            </w:r>
            <w:r w:rsidRPr="00130384">
              <w:rPr>
                <w:color w:val="auto"/>
              </w:rPr>
              <w:t xml:space="preserve"> </w:t>
            </w:r>
            <w:r w:rsidRPr="008D2CCF">
              <w:rPr>
                <w:color w:val="auto"/>
              </w:rPr>
              <w:t>0.</w:t>
            </w:r>
            <w:r w:rsidRPr="00130384">
              <w:rPr>
                <w:color w:val="auto"/>
              </w:rPr>
              <w:t>01</w:t>
            </w:r>
          </w:p>
        </w:tc>
        <w:tc>
          <w:tcPr>
            <w:tcW w:w="1620" w:type="dxa"/>
            <w:shd w:val="clear" w:color="auto" w:fill="auto"/>
            <w:vAlign w:val="center"/>
          </w:tcPr>
          <w:p w14:paraId="314CEA03" w14:textId="77777777" w:rsidR="00842E86" w:rsidRPr="008D2CCF" w:rsidRDefault="00842E86" w:rsidP="00842E86">
            <w:pPr>
              <w:pStyle w:val="NoSpacing"/>
              <w:jc w:val="right"/>
              <w:rPr>
                <w:color w:val="auto"/>
              </w:rPr>
            </w:pPr>
            <w:r w:rsidRPr="00130384">
              <w:rPr>
                <w:color w:val="auto"/>
              </w:rPr>
              <w:t>2.20</w:t>
            </w:r>
          </w:p>
        </w:tc>
        <w:tc>
          <w:tcPr>
            <w:tcW w:w="1620" w:type="dxa"/>
            <w:shd w:val="clear" w:color="auto" w:fill="auto"/>
            <w:vAlign w:val="center"/>
          </w:tcPr>
          <w:p w14:paraId="6EBA47E2" w14:textId="77777777" w:rsidR="00842E86" w:rsidRPr="008D2CCF" w:rsidRDefault="00842E86" w:rsidP="00842E86">
            <w:pPr>
              <w:pStyle w:val="NoSpacing"/>
              <w:jc w:val="right"/>
              <w:rPr>
                <w:color w:val="auto"/>
              </w:rPr>
            </w:pPr>
            <w:r w:rsidRPr="008D2CCF">
              <w:rPr>
                <w:color w:val="auto"/>
              </w:rPr>
              <w:t>0.</w:t>
            </w:r>
            <w:r w:rsidRPr="00130384">
              <w:rPr>
                <w:color w:val="auto"/>
              </w:rPr>
              <w:t>62</w:t>
            </w:r>
          </w:p>
        </w:tc>
      </w:tr>
      <w:tr w:rsidR="00842E86" w:rsidRPr="00063BF3" w14:paraId="79737186" w14:textId="77777777" w:rsidTr="009D6849">
        <w:trPr>
          <w:trHeight w:val="259"/>
        </w:trPr>
        <w:tc>
          <w:tcPr>
            <w:tcW w:w="360" w:type="dxa"/>
            <w:vMerge/>
            <w:tcBorders>
              <w:top w:val="single" w:sz="6" w:space="0" w:color="000000"/>
              <w:bottom w:val="double" w:sz="6" w:space="0" w:color="000000"/>
              <w:right w:val="single" w:sz="18" w:space="0" w:color="000000"/>
            </w:tcBorders>
            <w:shd w:val="clear" w:color="auto" w:fill="auto"/>
            <w:vAlign w:val="center"/>
          </w:tcPr>
          <w:p w14:paraId="5E195A04" w14:textId="77777777" w:rsidR="00842E86" w:rsidRPr="00063BF3" w:rsidRDefault="00842E86" w:rsidP="00842E86">
            <w:pPr>
              <w:pStyle w:val="NoSpacing"/>
              <w:rPr>
                <w:color w:val="auto"/>
              </w:rPr>
            </w:pPr>
          </w:p>
        </w:tc>
        <w:tc>
          <w:tcPr>
            <w:tcW w:w="3348" w:type="dxa"/>
            <w:tcBorders>
              <w:left w:val="single" w:sz="18" w:space="0" w:color="000000"/>
              <w:bottom w:val="double" w:sz="6" w:space="0" w:color="000000"/>
            </w:tcBorders>
            <w:shd w:val="clear" w:color="auto" w:fill="auto"/>
            <w:vAlign w:val="center"/>
          </w:tcPr>
          <w:p w14:paraId="0D9F4344" w14:textId="77777777" w:rsidR="00842E86" w:rsidRPr="008D2CCF" w:rsidRDefault="00842E86" w:rsidP="00842E86">
            <w:pPr>
              <w:pStyle w:val="NoSpacing"/>
              <w:rPr>
                <w:color w:val="auto"/>
              </w:rPr>
            </w:pPr>
            <w:r w:rsidRPr="008D2CCF">
              <w:rPr>
                <w:color w:val="auto"/>
              </w:rPr>
              <w:t>Total Phosphorus (mg/L)</w:t>
            </w:r>
          </w:p>
        </w:tc>
        <w:tc>
          <w:tcPr>
            <w:tcW w:w="1620" w:type="dxa"/>
            <w:tcBorders>
              <w:bottom w:val="double" w:sz="6" w:space="0" w:color="000000"/>
            </w:tcBorders>
            <w:shd w:val="clear" w:color="auto" w:fill="auto"/>
            <w:vAlign w:val="center"/>
          </w:tcPr>
          <w:p w14:paraId="31E44C30" w14:textId="77777777" w:rsidR="00842E86" w:rsidRPr="008D2CCF" w:rsidRDefault="00842E86" w:rsidP="00842E86">
            <w:pPr>
              <w:pStyle w:val="NoSpacing"/>
              <w:jc w:val="right"/>
              <w:rPr>
                <w:color w:val="auto"/>
              </w:rPr>
            </w:pPr>
            <w:r w:rsidRPr="00130384">
              <w:rPr>
                <w:color w:val="auto"/>
              </w:rPr>
              <w:t xml:space="preserve">&lt; </w:t>
            </w:r>
            <w:r w:rsidRPr="008D2CCF">
              <w:rPr>
                <w:color w:val="auto"/>
              </w:rPr>
              <w:t>0</w:t>
            </w:r>
            <w:r w:rsidRPr="00130384">
              <w:rPr>
                <w:color w:val="auto"/>
              </w:rPr>
              <w:t>.05</w:t>
            </w:r>
          </w:p>
        </w:tc>
        <w:tc>
          <w:tcPr>
            <w:tcW w:w="1620" w:type="dxa"/>
            <w:tcBorders>
              <w:bottom w:val="double" w:sz="6" w:space="0" w:color="000000"/>
            </w:tcBorders>
            <w:shd w:val="clear" w:color="auto" w:fill="auto"/>
            <w:vAlign w:val="center"/>
          </w:tcPr>
          <w:p w14:paraId="1E4BA807" w14:textId="77777777" w:rsidR="00842E86" w:rsidRPr="008D2CCF" w:rsidRDefault="00842E86" w:rsidP="00842E86">
            <w:pPr>
              <w:pStyle w:val="NoSpacing"/>
              <w:jc w:val="right"/>
              <w:rPr>
                <w:color w:val="auto"/>
              </w:rPr>
            </w:pPr>
            <w:r w:rsidRPr="008D2CCF">
              <w:rPr>
                <w:color w:val="auto"/>
              </w:rPr>
              <w:t>1</w:t>
            </w:r>
            <w:r w:rsidRPr="00130384">
              <w:rPr>
                <w:color w:val="auto"/>
              </w:rPr>
              <w:t>.20</w:t>
            </w:r>
          </w:p>
        </w:tc>
        <w:tc>
          <w:tcPr>
            <w:tcW w:w="1620" w:type="dxa"/>
            <w:tcBorders>
              <w:bottom w:val="double" w:sz="6" w:space="0" w:color="000000"/>
            </w:tcBorders>
            <w:shd w:val="clear" w:color="auto" w:fill="auto"/>
            <w:vAlign w:val="center"/>
          </w:tcPr>
          <w:p w14:paraId="5779DF2C" w14:textId="77777777" w:rsidR="00842E86" w:rsidRPr="008D2CCF" w:rsidRDefault="00842E86" w:rsidP="00842E86">
            <w:pPr>
              <w:pStyle w:val="NoSpacing"/>
              <w:jc w:val="right"/>
              <w:rPr>
                <w:color w:val="auto"/>
              </w:rPr>
            </w:pPr>
            <w:r w:rsidRPr="00130384">
              <w:rPr>
                <w:color w:val="auto"/>
              </w:rPr>
              <w:t>0.34</w:t>
            </w:r>
          </w:p>
        </w:tc>
      </w:tr>
    </w:tbl>
    <w:tbl>
      <w:tblPr>
        <w:tblW w:w="860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762"/>
        <w:gridCol w:w="1613"/>
        <w:gridCol w:w="1614"/>
        <w:gridCol w:w="1614"/>
      </w:tblGrid>
      <w:tr w:rsidR="00E854E4" w:rsidRPr="00D65411" w14:paraId="267930DE" w14:textId="77777777" w:rsidTr="00247443">
        <w:trPr>
          <w:trHeight w:val="288"/>
          <w:tblHeader/>
          <w:jc w:val="center"/>
        </w:trPr>
        <w:tc>
          <w:tcPr>
            <w:tcW w:w="8603" w:type="dxa"/>
            <w:gridSpan w:val="4"/>
            <w:tcBorders>
              <w:top w:val="nil"/>
              <w:left w:val="nil"/>
              <w:bottom w:val="double" w:sz="6" w:space="0" w:color="000000"/>
              <w:right w:val="nil"/>
            </w:tcBorders>
            <w:shd w:val="clear" w:color="auto" w:fill="auto"/>
            <w:vAlign w:val="center"/>
          </w:tcPr>
          <w:p w14:paraId="5CD71A03" w14:textId="77777777" w:rsidR="00E854E4" w:rsidRPr="00D65411" w:rsidRDefault="00E854E4" w:rsidP="00115DD0">
            <w:pPr>
              <w:jc w:val="center"/>
              <w:rPr>
                <w:rFonts w:ascii="Times New Roman" w:hAnsi="Times New Roman"/>
                <w:b/>
                <w:sz w:val="24"/>
                <w:szCs w:val="24"/>
              </w:rPr>
            </w:pPr>
            <w:bookmarkStart w:id="322" w:name="Table_4_1_9"/>
          </w:p>
          <w:p w14:paraId="430DDA81" w14:textId="77777777" w:rsidR="00E854E4" w:rsidRPr="00D65411" w:rsidRDefault="00E854E4" w:rsidP="00115DD0">
            <w:pPr>
              <w:jc w:val="center"/>
              <w:rPr>
                <w:rFonts w:ascii="Times New Roman" w:hAnsi="Times New Roman"/>
                <w:b/>
                <w:sz w:val="24"/>
                <w:szCs w:val="24"/>
              </w:rPr>
            </w:pPr>
            <w:r w:rsidRPr="00D65411">
              <w:rPr>
                <w:rFonts w:ascii="Times New Roman" w:hAnsi="Times New Roman"/>
                <w:b/>
                <w:sz w:val="24"/>
                <w:szCs w:val="24"/>
              </w:rPr>
              <w:t>Table 4.1.9</w:t>
            </w:r>
          </w:p>
          <w:p w14:paraId="0584528B" w14:textId="77777777" w:rsidR="00E854E4" w:rsidRPr="00D65411" w:rsidRDefault="00E854E4" w:rsidP="00115DD0">
            <w:pPr>
              <w:jc w:val="center"/>
              <w:rPr>
                <w:rFonts w:ascii="Times New Roman" w:hAnsi="Times New Roman"/>
                <w:b/>
                <w:sz w:val="24"/>
                <w:szCs w:val="24"/>
              </w:rPr>
            </w:pPr>
          </w:p>
          <w:p w14:paraId="405F6381" w14:textId="77777777" w:rsidR="00E854E4" w:rsidRPr="00D65411" w:rsidRDefault="00E854E4" w:rsidP="00247443">
            <w:pPr>
              <w:rPr>
                <w:rFonts w:ascii="Times New Roman" w:hAnsi="Times New Roman"/>
                <w:b/>
                <w:sz w:val="24"/>
                <w:szCs w:val="24"/>
              </w:rPr>
            </w:pPr>
            <w:r w:rsidRPr="00D65411">
              <w:rPr>
                <w:rFonts w:ascii="Times New Roman" w:hAnsi="Times New Roman"/>
                <w:b/>
                <w:sz w:val="24"/>
                <w:szCs w:val="24"/>
              </w:rPr>
              <w:t>Inorganic (Total Metals) statistics for ASSET wells sampled in the Southern Hills Aquifer System.</w:t>
            </w:r>
          </w:p>
        </w:tc>
      </w:tr>
      <w:bookmarkEnd w:id="322"/>
      <w:tr w:rsidR="00E854E4" w:rsidRPr="00063BF3" w14:paraId="6B10FDB4" w14:textId="77777777" w:rsidTr="00247443">
        <w:trPr>
          <w:trHeight w:val="288"/>
          <w:tblHeader/>
          <w:jc w:val="center"/>
        </w:trPr>
        <w:tc>
          <w:tcPr>
            <w:tcW w:w="3762" w:type="dxa"/>
            <w:tcBorders>
              <w:top w:val="double" w:sz="6" w:space="0" w:color="000000"/>
              <w:bottom w:val="single" w:sz="18" w:space="0" w:color="000000"/>
            </w:tcBorders>
            <w:shd w:val="clear" w:color="auto" w:fill="auto"/>
            <w:vAlign w:val="center"/>
          </w:tcPr>
          <w:p w14:paraId="125488CC" w14:textId="77777777" w:rsidR="00E854E4" w:rsidRPr="00063BF3" w:rsidRDefault="00E854E4" w:rsidP="009D6849">
            <w:pPr>
              <w:pStyle w:val="NoSpacing"/>
              <w:jc w:val="center"/>
              <w:rPr>
                <w:b/>
                <w:color w:val="auto"/>
              </w:rPr>
            </w:pPr>
            <w:r w:rsidRPr="00063BF3">
              <w:rPr>
                <w:b/>
                <w:color w:val="auto"/>
              </w:rPr>
              <w:t>Parameter</w:t>
            </w:r>
          </w:p>
        </w:tc>
        <w:tc>
          <w:tcPr>
            <w:tcW w:w="1613" w:type="dxa"/>
            <w:tcBorders>
              <w:top w:val="double" w:sz="6" w:space="0" w:color="000000"/>
              <w:bottom w:val="single" w:sz="18" w:space="0" w:color="000000"/>
            </w:tcBorders>
            <w:shd w:val="clear" w:color="auto" w:fill="auto"/>
            <w:vAlign w:val="center"/>
          </w:tcPr>
          <w:p w14:paraId="5010ACE9" w14:textId="77777777" w:rsidR="00E854E4" w:rsidRPr="00063BF3" w:rsidRDefault="00E854E4" w:rsidP="009D6849">
            <w:pPr>
              <w:pStyle w:val="NoSpacing"/>
              <w:jc w:val="center"/>
              <w:rPr>
                <w:b/>
                <w:color w:val="auto"/>
              </w:rPr>
            </w:pPr>
            <w:r w:rsidRPr="00063BF3">
              <w:rPr>
                <w:b/>
                <w:color w:val="auto"/>
              </w:rPr>
              <w:t>Minimum</w:t>
            </w:r>
          </w:p>
        </w:tc>
        <w:tc>
          <w:tcPr>
            <w:tcW w:w="1614" w:type="dxa"/>
            <w:tcBorders>
              <w:top w:val="double" w:sz="6" w:space="0" w:color="000000"/>
              <w:bottom w:val="single" w:sz="18" w:space="0" w:color="000000"/>
            </w:tcBorders>
            <w:shd w:val="clear" w:color="auto" w:fill="auto"/>
            <w:vAlign w:val="center"/>
          </w:tcPr>
          <w:p w14:paraId="2AC64654" w14:textId="77777777" w:rsidR="00E854E4" w:rsidRPr="00063BF3" w:rsidRDefault="00E854E4" w:rsidP="009D6849">
            <w:pPr>
              <w:pStyle w:val="NoSpacing"/>
              <w:jc w:val="center"/>
              <w:rPr>
                <w:b/>
                <w:color w:val="auto"/>
              </w:rPr>
            </w:pPr>
            <w:r w:rsidRPr="00063BF3">
              <w:rPr>
                <w:b/>
                <w:color w:val="auto"/>
              </w:rPr>
              <w:t>Maximum</w:t>
            </w:r>
          </w:p>
        </w:tc>
        <w:tc>
          <w:tcPr>
            <w:tcW w:w="1614" w:type="dxa"/>
            <w:tcBorders>
              <w:top w:val="double" w:sz="6" w:space="0" w:color="000000"/>
              <w:bottom w:val="single" w:sz="18" w:space="0" w:color="000000"/>
            </w:tcBorders>
            <w:shd w:val="clear" w:color="auto" w:fill="auto"/>
            <w:vAlign w:val="center"/>
          </w:tcPr>
          <w:p w14:paraId="1384DCA2" w14:textId="77777777" w:rsidR="00E854E4" w:rsidRPr="00063BF3" w:rsidRDefault="00E854E4" w:rsidP="009D6849">
            <w:pPr>
              <w:pStyle w:val="NoSpacing"/>
              <w:jc w:val="center"/>
              <w:rPr>
                <w:b/>
                <w:color w:val="auto"/>
              </w:rPr>
            </w:pPr>
            <w:r w:rsidRPr="00063BF3">
              <w:rPr>
                <w:b/>
                <w:color w:val="auto"/>
              </w:rPr>
              <w:t>Average</w:t>
            </w:r>
          </w:p>
        </w:tc>
      </w:tr>
      <w:tr w:rsidR="001B756C" w:rsidRPr="00063BF3" w14:paraId="09790C10" w14:textId="77777777" w:rsidTr="00247443">
        <w:trPr>
          <w:trHeight w:val="288"/>
          <w:jc w:val="center"/>
        </w:trPr>
        <w:tc>
          <w:tcPr>
            <w:tcW w:w="3762" w:type="dxa"/>
            <w:tcBorders>
              <w:top w:val="single" w:sz="18" w:space="0" w:color="000000"/>
            </w:tcBorders>
            <w:shd w:val="clear" w:color="auto" w:fill="auto"/>
            <w:vAlign w:val="center"/>
          </w:tcPr>
          <w:p w14:paraId="05E1CDD7" w14:textId="77777777" w:rsidR="001B756C" w:rsidRPr="008D2CCF" w:rsidRDefault="001B756C" w:rsidP="009D6849">
            <w:pPr>
              <w:pStyle w:val="NoSpacing"/>
              <w:rPr>
                <w:color w:val="auto"/>
              </w:rPr>
            </w:pPr>
            <w:r w:rsidRPr="008D2CCF">
              <w:rPr>
                <w:color w:val="auto"/>
              </w:rPr>
              <w:t>Antimony (µg/L)</w:t>
            </w:r>
          </w:p>
        </w:tc>
        <w:tc>
          <w:tcPr>
            <w:tcW w:w="1613" w:type="dxa"/>
            <w:tcBorders>
              <w:top w:val="single" w:sz="18" w:space="0" w:color="000000"/>
            </w:tcBorders>
            <w:shd w:val="clear" w:color="auto" w:fill="auto"/>
            <w:vAlign w:val="center"/>
          </w:tcPr>
          <w:p w14:paraId="42A276DD" w14:textId="77777777" w:rsidR="001B756C" w:rsidRPr="008D2CCF" w:rsidRDefault="001B756C" w:rsidP="009D6849">
            <w:pPr>
              <w:pStyle w:val="NoSpacing"/>
              <w:jc w:val="right"/>
              <w:rPr>
                <w:color w:val="auto"/>
              </w:rPr>
            </w:pPr>
            <w:r w:rsidRPr="00130384">
              <w:rPr>
                <w:color w:val="auto"/>
              </w:rPr>
              <w:t>&lt; 1.0</w:t>
            </w:r>
          </w:p>
        </w:tc>
        <w:tc>
          <w:tcPr>
            <w:tcW w:w="1614" w:type="dxa"/>
            <w:tcBorders>
              <w:top w:val="single" w:sz="18" w:space="0" w:color="000000"/>
            </w:tcBorders>
            <w:shd w:val="clear" w:color="auto" w:fill="auto"/>
            <w:vAlign w:val="center"/>
          </w:tcPr>
          <w:p w14:paraId="6DB6DA3E" w14:textId="77777777" w:rsidR="001B756C" w:rsidRPr="008D2CCF" w:rsidRDefault="001B756C" w:rsidP="009D6849">
            <w:pPr>
              <w:pStyle w:val="NoSpacing"/>
              <w:jc w:val="right"/>
              <w:rPr>
                <w:color w:val="auto"/>
              </w:rPr>
            </w:pPr>
            <w:r w:rsidRPr="00130384">
              <w:rPr>
                <w:color w:val="auto"/>
              </w:rPr>
              <w:t>&lt; 1.0</w:t>
            </w:r>
          </w:p>
        </w:tc>
        <w:tc>
          <w:tcPr>
            <w:tcW w:w="1614" w:type="dxa"/>
            <w:tcBorders>
              <w:top w:val="single" w:sz="18" w:space="0" w:color="000000"/>
            </w:tcBorders>
            <w:shd w:val="clear" w:color="auto" w:fill="auto"/>
            <w:vAlign w:val="center"/>
          </w:tcPr>
          <w:p w14:paraId="1ADF7430" w14:textId="77777777" w:rsidR="001B756C" w:rsidRPr="008D2CCF" w:rsidRDefault="001B756C" w:rsidP="009D6849">
            <w:pPr>
              <w:pStyle w:val="NoSpacing"/>
              <w:jc w:val="right"/>
              <w:rPr>
                <w:color w:val="auto"/>
              </w:rPr>
            </w:pPr>
            <w:r w:rsidRPr="00130384">
              <w:rPr>
                <w:color w:val="auto"/>
              </w:rPr>
              <w:t>&lt; 1.0</w:t>
            </w:r>
          </w:p>
        </w:tc>
      </w:tr>
      <w:tr w:rsidR="001B756C" w:rsidRPr="00063BF3" w14:paraId="5ECDC786" w14:textId="77777777" w:rsidTr="00247443">
        <w:trPr>
          <w:trHeight w:val="288"/>
          <w:jc w:val="center"/>
        </w:trPr>
        <w:tc>
          <w:tcPr>
            <w:tcW w:w="3762" w:type="dxa"/>
            <w:shd w:val="clear" w:color="auto" w:fill="auto"/>
            <w:vAlign w:val="center"/>
          </w:tcPr>
          <w:p w14:paraId="03D08541" w14:textId="77777777" w:rsidR="001B756C" w:rsidRPr="008D2CCF" w:rsidRDefault="001B756C" w:rsidP="009D6849">
            <w:pPr>
              <w:pStyle w:val="NoSpacing"/>
              <w:rPr>
                <w:color w:val="auto"/>
              </w:rPr>
            </w:pPr>
            <w:r w:rsidRPr="008D2CCF">
              <w:rPr>
                <w:color w:val="auto"/>
              </w:rPr>
              <w:t>Arsenic (µg/L)</w:t>
            </w:r>
          </w:p>
        </w:tc>
        <w:tc>
          <w:tcPr>
            <w:tcW w:w="1613" w:type="dxa"/>
            <w:shd w:val="clear" w:color="auto" w:fill="auto"/>
            <w:vAlign w:val="center"/>
          </w:tcPr>
          <w:p w14:paraId="7194AE01" w14:textId="77777777" w:rsidR="001B756C" w:rsidRPr="008D2CCF" w:rsidRDefault="001B756C" w:rsidP="009D6849">
            <w:pPr>
              <w:pStyle w:val="NoSpacing"/>
              <w:jc w:val="right"/>
              <w:rPr>
                <w:color w:val="auto"/>
              </w:rPr>
            </w:pPr>
            <w:r w:rsidRPr="00130384">
              <w:rPr>
                <w:color w:val="auto"/>
              </w:rPr>
              <w:t>&lt; 1.0</w:t>
            </w:r>
          </w:p>
        </w:tc>
        <w:tc>
          <w:tcPr>
            <w:tcW w:w="1614" w:type="dxa"/>
            <w:shd w:val="clear" w:color="auto" w:fill="auto"/>
            <w:vAlign w:val="center"/>
          </w:tcPr>
          <w:p w14:paraId="6FE460AF" w14:textId="77777777" w:rsidR="001B756C" w:rsidRPr="008D2CCF" w:rsidRDefault="001B756C" w:rsidP="009D6849">
            <w:pPr>
              <w:pStyle w:val="NoSpacing"/>
              <w:jc w:val="right"/>
              <w:rPr>
                <w:color w:val="auto"/>
              </w:rPr>
            </w:pPr>
            <w:r w:rsidRPr="00130384">
              <w:rPr>
                <w:color w:val="auto"/>
              </w:rPr>
              <w:t>7.1</w:t>
            </w:r>
          </w:p>
        </w:tc>
        <w:tc>
          <w:tcPr>
            <w:tcW w:w="1614" w:type="dxa"/>
            <w:shd w:val="clear" w:color="auto" w:fill="auto"/>
            <w:vAlign w:val="center"/>
          </w:tcPr>
          <w:p w14:paraId="275E1163" w14:textId="77777777" w:rsidR="001B756C" w:rsidRPr="008D2CCF" w:rsidRDefault="001B756C" w:rsidP="009D6849">
            <w:pPr>
              <w:pStyle w:val="NoSpacing"/>
              <w:jc w:val="right"/>
              <w:rPr>
                <w:color w:val="auto"/>
              </w:rPr>
            </w:pPr>
            <w:r w:rsidRPr="00130384">
              <w:rPr>
                <w:color w:val="auto"/>
              </w:rPr>
              <w:t>&lt; 1.0</w:t>
            </w:r>
          </w:p>
        </w:tc>
      </w:tr>
      <w:tr w:rsidR="001B756C" w:rsidRPr="00063BF3" w14:paraId="60AA6E49" w14:textId="77777777" w:rsidTr="00247443">
        <w:trPr>
          <w:trHeight w:val="288"/>
          <w:jc w:val="center"/>
        </w:trPr>
        <w:tc>
          <w:tcPr>
            <w:tcW w:w="3762" w:type="dxa"/>
            <w:shd w:val="clear" w:color="auto" w:fill="auto"/>
            <w:vAlign w:val="center"/>
          </w:tcPr>
          <w:p w14:paraId="176C413D" w14:textId="77777777" w:rsidR="001B756C" w:rsidRPr="008D2CCF" w:rsidRDefault="001B756C" w:rsidP="009D6849">
            <w:pPr>
              <w:pStyle w:val="NoSpacing"/>
              <w:rPr>
                <w:color w:val="auto"/>
              </w:rPr>
            </w:pPr>
            <w:r w:rsidRPr="008D2CCF">
              <w:rPr>
                <w:color w:val="auto"/>
              </w:rPr>
              <w:t>Barium (µg/L)</w:t>
            </w:r>
          </w:p>
        </w:tc>
        <w:tc>
          <w:tcPr>
            <w:tcW w:w="1613" w:type="dxa"/>
            <w:shd w:val="clear" w:color="auto" w:fill="auto"/>
            <w:vAlign w:val="center"/>
          </w:tcPr>
          <w:p w14:paraId="2F0F87AB" w14:textId="77777777" w:rsidR="001B756C" w:rsidRPr="008D2CCF" w:rsidRDefault="001B756C" w:rsidP="009D6849">
            <w:pPr>
              <w:pStyle w:val="NoSpacing"/>
              <w:jc w:val="right"/>
              <w:rPr>
                <w:color w:val="auto"/>
              </w:rPr>
            </w:pPr>
            <w:r w:rsidRPr="00130384">
              <w:rPr>
                <w:color w:val="auto"/>
              </w:rPr>
              <w:t>1.0</w:t>
            </w:r>
          </w:p>
        </w:tc>
        <w:tc>
          <w:tcPr>
            <w:tcW w:w="1614" w:type="dxa"/>
            <w:shd w:val="clear" w:color="auto" w:fill="auto"/>
            <w:vAlign w:val="center"/>
          </w:tcPr>
          <w:p w14:paraId="01D4820B" w14:textId="77777777" w:rsidR="001B756C" w:rsidRPr="008D2CCF" w:rsidRDefault="001B756C" w:rsidP="009D6849">
            <w:pPr>
              <w:pStyle w:val="NoSpacing"/>
              <w:jc w:val="right"/>
              <w:rPr>
                <w:color w:val="auto"/>
              </w:rPr>
            </w:pPr>
            <w:r w:rsidRPr="00130384">
              <w:rPr>
                <w:color w:val="auto"/>
              </w:rPr>
              <w:t>559.0</w:t>
            </w:r>
          </w:p>
        </w:tc>
        <w:tc>
          <w:tcPr>
            <w:tcW w:w="1614" w:type="dxa"/>
            <w:shd w:val="clear" w:color="auto" w:fill="auto"/>
            <w:vAlign w:val="center"/>
          </w:tcPr>
          <w:p w14:paraId="508D8815" w14:textId="77777777" w:rsidR="001B756C" w:rsidRPr="008D2CCF" w:rsidRDefault="001B756C" w:rsidP="009D6849">
            <w:pPr>
              <w:pStyle w:val="NoSpacing"/>
              <w:jc w:val="right"/>
              <w:rPr>
                <w:color w:val="auto"/>
              </w:rPr>
            </w:pPr>
            <w:r w:rsidRPr="00130384">
              <w:rPr>
                <w:color w:val="auto"/>
              </w:rPr>
              <w:t>158.5</w:t>
            </w:r>
          </w:p>
        </w:tc>
      </w:tr>
      <w:tr w:rsidR="001B756C" w:rsidRPr="00063BF3" w14:paraId="79E5EDDD" w14:textId="77777777" w:rsidTr="00247443">
        <w:trPr>
          <w:trHeight w:val="288"/>
          <w:jc w:val="center"/>
        </w:trPr>
        <w:tc>
          <w:tcPr>
            <w:tcW w:w="3762" w:type="dxa"/>
            <w:shd w:val="clear" w:color="auto" w:fill="auto"/>
            <w:vAlign w:val="center"/>
          </w:tcPr>
          <w:p w14:paraId="0555E381" w14:textId="77777777" w:rsidR="001B756C" w:rsidRPr="008D2CCF" w:rsidRDefault="001B756C" w:rsidP="009D6849">
            <w:pPr>
              <w:pStyle w:val="NoSpacing"/>
              <w:rPr>
                <w:color w:val="auto"/>
              </w:rPr>
            </w:pPr>
            <w:r w:rsidRPr="008D2CCF">
              <w:rPr>
                <w:color w:val="auto"/>
              </w:rPr>
              <w:t>Beryllium (µg/L)</w:t>
            </w:r>
          </w:p>
        </w:tc>
        <w:tc>
          <w:tcPr>
            <w:tcW w:w="1613" w:type="dxa"/>
            <w:shd w:val="clear" w:color="auto" w:fill="auto"/>
            <w:vAlign w:val="center"/>
          </w:tcPr>
          <w:p w14:paraId="4B057E71" w14:textId="77777777" w:rsidR="001B756C" w:rsidRPr="008D2CCF" w:rsidRDefault="001B756C" w:rsidP="009D6849">
            <w:pPr>
              <w:pStyle w:val="NoSpacing"/>
              <w:jc w:val="right"/>
              <w:rPr>
                <w:color w:val="auto"/>
              </w:rPr>
            </w:pPr>
            <w:r w:rsidRPr="00130384">
              <w:rPr>
                <w:color w:val="auto"/>
              </w:rPr>
              <w:t>&lt; 0.50</w:t>
            </w:r>
          </w:p>
        </w:tc>
        <w:tc>
          <w:tcPr>
            <w:tcW w:w="1614" w:type="dxa"/>
            <w:shd w:val="clear" w:color="auto" w:fill="auto"/>
            <w:vAlign w:val="center"/>
          </w:tcPr>
          <w:p w14:paraId="2CD07FD5" w14:textId="77777777" w:rsidR="001B756C" w:rsidRPr="008D2CCF" w:rsidRDefault="001B756C" w:rsidP="009D6849">
            <w:pPr>
              <w:pStyle w:val="NoSpacing"/>
              <w:jc w:val="right"/>
              <w:rPr>
                <w:color w:val="auto"/>
              </w:rPr>
            </w:pPr>
            <w:r w:rsidRPr="00130384">
              <w:rPr>
                <w:color w:val="auto"/>
              </w:rPr>
              <w:t>&lt; 0.50</w:t>
            </w:r>
          </w:p>
        </w:tc>
        <w:tc>
          <w:tcPr>
            <w:tcW w:w="1614" w:type="dxa"/>
            <w:shd w:val="clear" w:color="auto" w:fill="auto"/>
            <w:vAlign w:val="center"/>
          </w:tcPr>
          <w:p w14:paraId="55C4CC7E" w14:textId="77777777" w:rsidR="001B756C" w:rsidRPr="008D2CCF" w:rsidRDefault="001B756C" w:rsidP="009D6849">
            <w:pPr>
              <w:pStyle w:val="NoSpacing"/>
              <w:jc w:val="right"/>
              <w:rPr>
                <w:color w:val="auto"/>
              </w:rPr>
            </w:pPr>
            <w:r w:rsidRPr="00130384">
              <w:rPr>
                <w:color w:val="auto"/>
              </w:rPr>
              <w:t>&lt; 0.50</w:t>
            </w:r>
          </w:p>
        </w:tc>
      </w:tr>
      <w:tr w:rsidR="001B756C" w:rsidRPr="00063BF3" w14:paraId="6D21CCC4" w14:textId="77777777" w:rsidTr="00247443">
        <w:trPr>
          <w:trHeight w:val="288"/>
          <w:jc w:val="center"/>
        </w:trPr>
        <w:tc>
          <w:tcPr>
            <w:tcW w:w="3762" w:type="dxa"/>
            <w:shd w:val="clear" w:color="auto" w:fill="auto"/>
            <w:vAlign w:val="center"/>
          </w:tcPr>
          <w:p w14:paraId="04E32D4D" w14:textId="77777777" w:rsidR="001B756C" w:rsidRPr="008D2CCF" w:rsidRDefault="001B756C" w:rsidP="009D6849">
            <w:pPr>
              <w:pStyle w:val="NoSpacing"/>
              <w:rPr>
                <w:color w:val="auto"/>
              </w:rPr>
            </w:pPr>
            <w:r w:rsidRPr="008D2CCF">
              <w:rPr>
                <w:color w:val="auto"/>
              </w:rPr>
              <w:t>Cadmium (µg/L)</w:t>
            </w:r>
          </w:p>
        </w:tc>
        <w:tc>
          <w:tcPr>
            <w:tcW w:w="1613" w:type="dxa"/>
            <w:shd w:val="clear" w:color="auto" w:fill="auto"/>
            <w:vAlign w:val="center"/>
          </w:tcPr>
          <w:p w14:paraId="1A4D99BF" w14:textId="77777777" w:rsidR="001B756C" w:rsidRPr="008D2CCF" w:rsidRDefault="001B756C" w:rsidP="00247443">
            <w:pPr>
              <w:pStyle w:val="NoSpacing"/>
              <w:jc w:val="right"/>
              <w:rPr>
                <w:color w:val="auto"/>
              </w:rPr>
            </w:pPr>
            <w:r w:rsidRPr="00130384">
              <w:rPr>
                <w:color w:val="auto"/>
              </w:rPr>
              <w:t>&lt; 1.0</w:t>
            </w:r>
          </w:p>
        </w:tc>
        <w:tc>
          <w:tcPr>
            <w:tcW w:w="1614" w:type="dxa"/>
            <w:shd w:val="clear" w:color="auto" w:fill="auto"/>
            <w:vAlign w:val="center"/>
          </w:tcPr>
          <w:p w14:paraId="2E1005C3" w14:textId="77777777" w:rsidR="001B756C" w:rsidRPr="008D2CCF" w:rsidRDefault="001B756C" w:rsidP="00247443">
            <w:pPr>
              <w:pStyle w:val="NoSpacing"/>
              <w:jc w:val="right"/>
              <w:rPr>
                <w:color w:val="auto"/>
              </w:rPr>
            </w:pPr>
            <w:r w:rsidRPr="00130384">
              <w:rPr>
                <w:color w:val="auto"/>
              </w:rPr>
              <w:t>&lt; 1.0</w:t>
            </w:r>
          </w:p>
        </w:tc>
        <w:tc>
          <w:tcPr>
            <w:tcW w:w="1614" w:type="dxa"/>
            <w:shd w:val="clear" w:color="auto" w:fill="auto"/>
            <w:vAlign w:val="center"/>
          </w:tcPr>
          <w:p w14:paraId="37B9C75B" w14:textId="77777777" w:rsidR="001B756C" w:rsidRPr="008D2CCF" w:rsidRDefault="001B756C" w:rsidP="00247443">
            <w:pPr>
              <w:pStyle w:val="NoSpacing"/>
              <w:jc w:val="right"/>
              <w:rPr>
                <w:color w:val="auto"/>
              </w:rPr>
            </w:pPr>
            <w:r w:rsidRPr="00130384">
              <w:rPr>
                <w:color w:val="auto"/>
              </w:rPr>
              <w:t>&lt; 1.0</w:t>
            </w:r>
          </w:p>
        </w:tc>
      </w:tr>
      <w:tr w:rsidR="001B756C" w:rsidRPr="00063BF3" w14:paraId="5E063A0E" w14:textId="77777777" w:rsidTr="00247443">
        <w:trPr>
          <w:trHeight w:val="288"/>
          <w:jc w:val="center"/>
        </w:trPr>
        <w:tc>
          <w:tcPr>
            <w:tcW w:w="3762" w:type="dxa"/>
            <w:shd w:val="clear" w:color="auto" w:fill="auto"/>
            <w:vAlign w:val="center"/>
          </w:tcPr>
          <w:p w14:paraId="44B96BD2" w14:textId="77777777" w:rsidR="001B756C" w:rsidRPr="008D2CCF" w:rsidRDefault="001B756C" w:rsidP="009D6849">
            <w:pPr>
              <w:pStyle w:val="NoSpacing"/>
              <w:rPr>
                <w:color w:val="auto"/>
              </w:rPr>
            </w:pPr>
            <w:r w:rsidRPr="008D2CCF">
              <w:rPr>
                <w:color w:val="auto"/>
              </w:rPr>
              <w:t>Chromium (µg/L)</w:t>
            </w:r>
          </w:p>
        </w:tc>
        <w:tc>
          <w:tcPr>
            <w:tcW w:w="1613" w:type="dxa"/>
            <w:shd w:val="clear" w:color="auto" w:fill="auto"/>
            <w:vAlign w:val="center"/>
          </w:tcPr>
          <w:p w14:paraId="186A316E" w14:textId="77777777" w:rsidR="001B756C" w:rsidRPr="008D2CCF" w:rsidRDefault="001B756C" w:rsidP="001B756C">
            <w:pPr>
              <w:pStyle w:val="NoSpacing"/>
              <w:jc w:val="right"/>
              <w:rPr>
                <w:color w:val="auto"/>
              </w:rPr>
            </w:pPr>
            <w:r w:rsidRPr="00130384">
              <w:rPr>
                <w:color w:val="auto"/>
              </w:rPr>
              <w:t>&lt; 1.0</w:t>
            </w:r>
          </w:p>
        </w:tc>
        <w:tc>
          <w:tcPr>
            <w:tcW w:w="1614" w:type="dxa"/>
            <w:shd w:val="clear" w:color="auto" w:fill="auto"/>
            <w:vAlign w:val="center"/>
          </w:tcPr>
          <w:p w14:paraId="3CF71025" w14:textId="77777777" w:rsidR="001B756C" w:rsidRPr="008D2CCF" w:rsidRDefault="001B756C" w:rsidP="00247443">
            <w:pPr>
              <w:pStyle w:val="NoSpacing"/>
              <w:jc w:val="right"/>
              <w:rPr>
                <w:color w:val="auto"/>
              </w:rPr>
            </w:pPr>
            <w:r w:rsidRPr="00130384">
              <w:rPr>
                <w:color w:val="auto"/>
              </w:rPr>
              <w:t>3.3</w:t>
            </w:r>
          </w:p>
        </w:tc>
        <w:tc>
          <w:tcPr>
            <w:tcW w:w="1614" w:type="dxa"/>
            <w:shd w:val="clear" w:color="auto" w:fill="auto"/>
            <w:vAlign w:val="center"/>
          </w:tcPr>
          <w:p w14:paraId="6D332458" w14:textId="77777777" w:rsidR="001B756C" w:rsidRPr="008D2CCF" w:rsidRDefault="001B756C" w:rsidP="00247443">
            <w:pPr>
              <w:pStyle w:val="NoSpacing"/>
              <w:jc w:val="right"/>
              <w:rPr>
                <w:color w:val="auto"/>
              </w:rPr>
            </w:pPr>
            <w:r w:rsidRPr="00130384">
              <w:rPr>
                <w:color w:val="auto"/>
              </w:rPr>
              <w:t>&lt; 1.0</w:t>
            </w:r>
          </w:p>
        </w:tc>
      </w:tr>
      <w:tr w:rsidR="001B756C" w:rsidRPr="00063BF3" w14:paraId="5734195E" w14:textId="77777777" w:rsidTr="00247443">
        <w:trPr>
          <w:trHeight w:val="288"/>
          <w:jc w:val="center"/>
        </w:trPr>
        <w:tc>
          <w:tcPr>
            <w:tcW w:w="3762" w:type="dxa"/>
            <w:shd w:val="clear" w:color="auto" w:fill="auto"/>
            <w:vAlign w:val="center"/>
          </w:tcPr>
          <w:p w14:paraId="2FEE0F1E" w14:textId="77777777" w:rsidR="001B756C" w:rsidRPr="008D2CCF" w:rsidRDefault="001B756C" w:rsidP="009D6849">
            <w:pPr>
              <w:pStyle w:val="NoSpacing"/>
              <w:rPr>
                <w:color w:val="auto"/>
              </w:rPr>
            </w:pPr>
            <w:r w:rsidRPr="008D2CCF">
              <w:rPr>
                <w:color w:val="auto"/>
              </w:rPr>
              <w:t>Copper (µg/L)</w:t>
            </w:r>
          </w:p>
        </w:tc>
        <w:tc>
          <w:tcPr>
            <w:tcW w:w="1613" w:type="dxa"/>
            <w:shd w:val="clear" w:color="auto" w:fill="auto"/>
            <w:vAlign w:val="center"/>
          </w:tcPr>
          <w:p w14:paraId="5AC6B82E" w14:textId="77777777" w:rsidR="001B756C" w:rsidRPr="008D2CCF" w:rsidRDefault="001B756C" w:rsidP="00247443">
            <w:pPr>
              <w:pStyle w:val="NoSpacing"/>
              <w:jc w:val="right"/>
              <w:rPr>
                <w:color w:val="auto"/>
              </w:rPr>
            </w:pPr>
            <w:r w:rsidRPr="00130384">
              <w:rPr>
                <w:color w:val="auto"/>
              </w:rPr>
              <w:t>&lt; 3.0</w:t>
            </w:r>
          </w:p>
        </w:tc>
        <w:tc>
          <w:tcPr>
            <w:tcW w:w="1614" w:type="dxa"/>
            <w:shd w:val="clear" w:color="auto" w:fill="auto"/>
            <w:vAlign w:val="center"/>
          </w:tcPr>
          <w:p w14:paraId="1494A517" w14:textId="77777777" w:rsidR="001B756C" w:rsidRPr="008D2CCF" w:rsidRDefault="001B756C" w:rsidP="009D6849">
            <w:pPr>
              <w:pStyle w:val="NoSpacing"/>
              <w:jc w:val="right"/>
              <w:rPr>
                <w:color w:val="auto"/>
              </w:rPr>
            </w:pPr>
            <w:r w:rsidRPr="00130384">
              <w:rPr>
                <w:color w:val="auto"/>
              </w:rPr>
              <w:t>17.4</w:t>
            </w:r>
          </w:p>
        </w:tc>
        <w:tc>
          <w:tcPr>
            <w:tcW w:w="1614" w:type="dxa"/>
            <w:shd w:val="clear" w:color="auto" w:fill="auto"/>
            <w:vAlign w:val="center"/>
          </w:tcPr>
          <w:p w14:paraId="258E17CF" w14:textId="77777777" w:rsidR="001B756C" w:rsidRPr="008D2CCF" w:rsidRDefault="001B756C" w:rsidP="009D6849">
            <w:pPr>
              <w:pStyle w:val="NoSpacing"/>
              <w:jc w:val="right"/>
              <w:rPr>
                <w:color w:val="auto"/>
              </w:rPr>
            </w:pPr>
            <w:r w:rsidRPr="00130384">
              <w:rPr>
                <w:color w:val="auto"/>
              </w:rPr>
              <w:t>4.6</w:t>
            </w:r>
          </w:p>
        </w:tc>
      </w:tr>
      <w:tr w:rsidR="001B756C" w:rsidRPr="00063BF3" w14:paraId="21F7150E" w14:textId="77777777" w:rsidTr="00247443">
        <w:trPr>
          <w:trHeight w:val="288"/>
          <w:jc w:val="center"/>
        </w:trPr>
        <w:tc>
          <w:tcPr>
            <w:tcW w:w="3762" w:type="dxa"/>
            <w:shd w:val="clear" w:color="auto" w:fill="auto"/>
            <w:vAlign w:val="center"/>
          </w:tcPr>
          <w:p w14:paraId="04BE1BB2" w14:textId="77777777" w:rsidR="001B756C" w:rsidRPr="008D2CCF" w:rsidRDefault="001B756C" w:rsidP="009D6849">
            <w:pPr>
              <w:pStyle w:val="NoSpacing"/>
              <w:rPr>
                <w:color w:val="auto"/>
              </w:rPr>
            </w:pPr>
            <w:r w:rsidRPr="008D2CCF">
              <w:rPr>
                <w:color w:val="auto"/>
              </w:rPr>
              <w:t>Iron (µg/L)</w:t>
            </w:r>
          </w:p>
        </w:tc>
        <w:tc>
          <w:tcPr>
            <w:tcW w:w="1613" w:type="dxa"/>
            <w:shd w:val="clear" w:color="auto" w:fill="auto"/>
            <w:vAlign w:val="center"/>
          </w:tcPr>
          <w:p w14:paraId="0C392866" w14:textId="77777777" w:rsidR="001B756C" w:rsidRPr="008D2CCF" w:rsidRDefault="001B756C" w:rsidP="009D6849">
            <w:pPr>
              <w:pStyle w:val="NoSpacing"/>
              <w:jc w:val="right"/>
              <w:rPr>
                <w:color w:val="auto"/>
              </w:rPr>
            </w:pPr>
            <w:r w:rsidRPr="00130384">
              <w:rPr>
                <w:color w:val="auto"/>
              </w:rPr>
              <w:t>&lt; 50</w:t>
            </w:r>
          </w:p>
        </w:tc>
        <w:tc>
          <w:tcPr>
            <w:tcW w:w="1614" w:type="dxa"/>
            <w:shd w:val="clear" w:color="auto" w:fill="auto"/>
            <w:vAlign w:val="center"/>
          </w:tcPr>
          <w:p w14:paraId="07CF9565" w14:textId="77777777" w:rsidR="001B756C" w:rsidRPr="008D2CCF" w:rsidRDefault="001B756C" w:rsidP="009D6849">
            <w:pPr>
              <w:pStyle w:val="NoSpacing"/>
              <w:jc w:val="right"/>
              <w:rPr>
                <w:color w:val="auto"/>
              </w:rPr>
            </w:pPr>
            <w:r w:rsidRPr="00130384">
              <w:rPr>
                <w:color w:val="auto"/>
              </w:rPr>
              <w:t>13,700</w:t>
            </w:r>
          </w:p>
        </w:tc>
        <w:tc>
          <w:tcPr>
            <w:tcW w:w="1614" w:type="dxa"/>
            <w:shd w:val="clear" w:color="auto" w:fill="auto"/>
            <w:vAlign w:val="center"/>
          </w:tcPr>
          <w:p w14:paraId="41A2E9FB" w14:textId="77777777" w:rsidR="001B756C" w:rsidRPr="008D2CCF" w:rsidRDefault="001B756C" w:rsidP="009D6849">
            <w:pPr>
              <w:pStyle w:val="NoSpacing"/>
              <w:jc w:val="right"/>
              <w:rPr>
                <w:color w:val="auto"/>
              </w:rPr>
            </w:pPr>
            <w:r w:rsidRPr="00130384">
              <w:rPr>
                <w:color w:val="auto"/>
              </w:rPr>
              <w:t>2,304</w:t>
            </w:r>
          </w:p>
        </w:tc>
      </w:tr>
      <w:tr w:rsidR="001B756C" w:rsidRPr="00063BF3" w14:paraId="0CA30044" w14:textId="77777777" w:rsidTr="00247443">
        <w:trPr>
          <w:trHeight w:val="288"/>
          <w:jc w:val="center"/>
        </w:trPr>
        <w:tc>
          <w:tcPr>
            <w:tcW w:w="3762" w:type="dxa"/>
            <w:shd w:val="clear" w:color="auto" w:fill="auto"/>
            <w:vAlign w:val="center"/>
          </w:tcPr>
          <w:p w14:paraId="1EEF8FE2" w14:textId="77777777" w:rsidR="001B756C" w:rsidRPr="008D2CCF" w:rsidRDefault="001B756C" w:rsidP="009D6849">
            <w:pPr>
              <w:pStyle w:val="NoSpacing"/>
              <w:rPr>
                <w:color w:val="auto"/>
              </w:rPr>
            </w:pPr>
            <w:r w:rsidRPr="008D2CCF">
              <w:rPr>
                <w:color w:val="auto"/>
              </w:rPr>
              <w:t>Lead (µg/L)</w:t>
            </w:r>
          </w:p>
        </w:tc>
        <w:tc>
          <w:tcPr>
            <w:tcW w:w="1613" w:type="dxa"/>
            <w:shd w:val="clear" w:color="auto" w:fill="auto"/>
            <w:vAlign w:val="center"/>
          </w:tcPr>
          <w:p w14:paraId="676F83C0" w14:textId="77777777" w:rsidR="001B756C" w:rsidRPr="008D2CCF" w:rsidRDefault="001B756C" w:rsidP="009D6849">
            <w:pPr>
              <w:pStyle w:val="NoSpacing"/>
              <w:jc w:val="right"/>
              <w:rPr>
                <w:color w:val="auto"/>
              </w:rPr>
            </w:pPr>
            <w:r w:rsidRPr="00130384">
              <w:rPr>
                <w:color w:val="auto"/>
              </w:rPr>
              <w:t>&lt; 1.0</w:t>
            </w:r>
          </w:p>
        </w:tc>
        <w:tc>
          <w:tcPr>
            <w:tcW w:w="1614" w:type="dxa"/>
            <w:shd w:val="clear" w:color="auto" w:fill="auto"/>
            <w:vAlign w:val="center"/>
          </w:tcPr>
          <w:p w14:paraId="3C1E54DC" w14:textId="77777777" w:rsidR="001B756C" w:rsidRPr="008D2CCF" w:rsidRDefault="001B756C" w:rsidP="009D6849">
            <w:pPr>
              <w:pStyle w:val="NoSpacing"/>
              <w:jc w:val="right"/>
              <w:rPr>
                <w:color w:val="auto"/>
              </w:rPr>
            </w:pPr>
            <w:r w:rsidRPr="00130384">
              <w:rPr>
                <w:color w:val="auto"/>
              </w:rPr>
              <w:t>17.5</w:t>
            </w:r>
          </w:p>
        </w:tc>
        <w:tc>
          <w:tcPr>
            <w:tcW w:w="1614" w:type="dxa"/>
            <w:shd w:val="clear" w:color="auto" w:fill="auto"/>
            <w:vAlign w:val="center"/>
          </w:tcPr>
          <w:p w14:paraId="72AA5C47" w14:textId="77777777" w:rsidR="001B756C" w:rsidRPr="008D2CCF" w:rsidRDefault="001B756C" w:rsidP="009D6849">
            <w:pPr>
              <w:pStyle w:val="NoSpacing"/>
              <w:jc w:val="right"/>
              <w:rPr>
                <w:color w:val="auto"/>
              </w:rPr>
            </w:pPr>
            <w:r w:rsidRPr="00130384">
              <w:rPr>
                <w:color w:val="auto"/>
              </w:rPr>
              <w:t>1.6</w:t>
            </w:r>
          </w:p>
        </w:tc>
      </w:tr>
      <w:tr w:rsidR="001B756C" w:rsidRPr="00063BF3" w14:paraId="1120FD19" w14:textId="77777777" w:rsidTr="00247443">
        <w:trPr>
          <w:trHeight w:val="288"/>
          <w:jc w:val="center"/>
        </w:trPr>
        <w:tc>
          <w:tcPr>
            <w:tcW w:w="3762" w:type="dxa"/>
            <w:shd w:val="clear" w:color="auto" w:fill="auto"/>
            <w:vAlign w:val="center"/>
          </w:tcPr>
          <w:p w14:paraId="644DD68A" w14:textId="77777777" w:rsidR="001B756C" w:rsidRPr="008D2CCF" w:rsidRDefault="001B756C" w:rsidP="009D6849">
            <w:pPr>
              <w:pStyle w:val="NoSpacing"/>
              <w:rPr>
                <w:color w:val="auto"/>
              </w:rPr>
            </w:pPr>
            <w:r w:rsidRPr="008D2CCF">
              <w:rPr>
                <w:color w:val="auto"/>
              </w:rPr>
              <w:t>Mercury (µg/L)</w:t>
            </w:r>
          </w:p>
        </w:tc>
        <w:tc>
          <w:tcPr>
            <w:tcW w:w="1613" w:type="dxa"/>
            <w:shd w:val="clear" w:color="auto" w:fill="auto"/>
            <w:vAlign w:val="center"/>
          </w:tcPr>
          <w:p w14:paraId="192C61EC" w14:textId="77777777" w:rsidR="001B756C" w:rsidRPr="008D2CCF" w:rsidRDefault="001B756C" w:rsidP="009D6849">
            <w:pPr>
              <w:pStyle w:val="NoSpacing"/>
              <w:jc w:val="right"/>
              <w:rPr>
                <w:color w:val="auto"/>
              </w:rPr>
            </w:pPr>
            <w:r w:rsidRPr="00130384">
              <w:rPr>
                <w:color w:val="auto"/>
              </w:rPr>
              <w:t>&lt; 0.20</w:t>
            </w:r>
          </w:p>
        </w:tc>
        <w:tc>
          <w:tcPr>
            <w:tcW w:w="1614" w:type="dxa"/>
            <w:shd w:val="clear" w:color="auto" w:fill="auto"/>
            <w:vAlign w:val="center"/>
          </w:tcPr>
          <w:p w14:paraId="56B562E4" w14:textId="77777777" w:rsidR="001B756C" w:rsidRPr="008D2CCF" w:rsidRDefault="001B756C" w:rsidP="009D6849">
            <w:pPr>
              <w:pStyle w:val="NoSpacing"/>
              <w:jc w:val="right"/>
              <w:rPr>
                <w:color w:val="auto"/>
              </w:rPr>
            </w:pPr>
            <w:r w:rsidRPr="00130384">
              <w:rPr>
                <w:color w:val="auto"/>
              </w:rPr>
              <w:t>&lt; 0.20</w:t>
            </w:r>
          </w:p>
        </w:tc>
        <w:tc>
          <w:tcPr>
            <w:tcW w:w="1614" w:type="dxa"/>
            <w:shd w:val="clear" w:color="auto" w:fill="auto"/>
            <w:vAlign w:val="center"/>
          </w:tcPr>
          <w:p w14:paraId="079F9B99" w14:textId="77777777" w:rsidR="001B756C" w:rsidRPr="008D2CCF" w:rsidRDefault="001B756C" w:rsidP="009D6849">
            <w:pPr>
              <w:pStyle w:val="NoSpacing"/>
              <w:jc w:val="right"/>
              <w:rPr>
                <w:color w:val="auto"/>
              </w:rPr>
            </w:pPr>
            <w:r w:rsidRPr="00130384">
              <w:rPr>
                <w:color w:val="auto"/>
              </w:rPr>
              <w:t>&lt; 0.20</w:t>
            </w:r>
          </w:p>
        </w:tc>
      </w:tr>
      <w:tr w:rsidR="001B756C" w:rsidRPr="00063BF3" w14:paraId="17DE705B" w14:textId="77777777" w:rsidTr="00247443">
        <w:trPr>
          <w:trHeight w:val="288"/>
          <w:jc w:val="center"/>
        </w:trPr>
        <w:tc>
          <w:tcPr>
            <w:tcW w:w="3762" w:type="dxa"/>
            <w:shd w:val="clear" w:color="auto" w:fill="auto"/>
            <w:vAlign w:val="center"/>
          </w:tcPr>
          <w:p w14:paraId="399A6A9E" w14:textId="77777777" w:rsidR="001B756C" w:rsidRPr="008D2CCF" w:rsidRDefault="001B756C" w:rsidP="009D6849">
            <w:pPr>
              <w:pStyle w:val="NoSpacing"/>
              <w:rPr>
                <w:color w:val="auto"/>
              </w:rPr>
            </w:pPr>
            <w:r w:rsidRPr="008D2CCF">
              <w:rPr>
                <w:color w:val="auto"/>
              </w:rPr>
              <w:t>Nickel (µg/L)</w:t>
            </w:r>
          </w:p>
        </w:tc>
        <w:tc>
          <w:tcPr>
            <w:tcW w:w="1613" w:type="dxa"/>
            <w:shd w:val="clear" w:color="auto" w:fill="auto"/>
            <w:vAlign w:val="center"/>
          </w:tcPr>
          <w:p w14:paraId="73F914A0" w14:textId="77777777" w:rsidR="001B756C" w:rsidRPr="008D2CCF" w:rsidRDefault="001B756C" w:rsidP="009D6849">
            <w:pPr>
              <w:pStyle w:val="NoSpacing"/>
              <w:jc w:val="right"/>
              <w:rPr>
                <w:color w:val="auto"/>
              </w:rPr>
            </w:pPr>
            <w:r w:rsidRPr="00130384">
              <w:rPr>
                <w:color w:val="auto"/>
              </w:rPr>
              <w:t>&lt; 1.0</w:t>
            </w:r>
          </w:p>
        </w:tc>
        <w:tc>
          <w:tcPr>
            <w:tcW w:w="1614" w:type="dxa"/>
            <w:shd w:val="clear" w:color="auto" w:fill="auto"/>
            <w:vAlign w:val="center"/>
          </w:tcPr>
          <w:p w14:paraId="3599272D" w14:textId="77777777" w:rsidR="001B756C" w:rsidRPr="008D2CCF" w:rsidRDefault="001B756C" w:rsidP="009D6849">
            <w:pPr>
              <w:pStyle w:val="NoSpacing"/>
              <w:jc w:val="right"/>
              <w:rPr>
                <w:color w:val="auto"/>
              </w:rPr>
            </w:pPr>
            <w:r w:rsidRPr="00130384">
              <w:rPr>
                <w:color w:val="auto"/>
              </w:rPr>
              <w:t>5.2</w:t>
            </w:r>
          </w:p>
        </w:tc>
        <w:tc>
          <w:tcPr>
            <w:tcW w:w="1614" w:type="dxa"/>
            <w:shd w:val="clear" w:color="auto" w:fill="auto"/>
            <w:vAlign w:val="center"/>
          </w:tcPr>
          <w:p w14:paraId="4F80B64C" w14:textId="77777777" w:rsidR="001B756C" w:rsidRPr="008D2CCF" w:rsidRDefault="001B756C" w:rsidP="009D6849">
            <w:pPr>
              <w:pStyle w:val="NoSpacing"/>
              <w:jc w:val="right"/>
              <w:rPr>
                <w:color w:val="auto"/>
              </w:rPr>
            </w:pPr>
            <w:r w:rsidRPr="00130384">
              <w:rPr>
                <w:color w:val="auto"/>
              </w:rPr>
              <w:t>&lt; 1.0</w:t>
            </w:r>
          </w:p>
        </w:tc>
      </w:tr>
      <w:tr w:rsidR="001B756C" w:rsidRPr="00063BF3" w14:paraId="03FBFD5F" w14:textId="77777777" w:rsidTr="00247443">
        <w:trPr>
          <w:trHeight w:val="288"/>
          <w:jc w:val="center"/>
        </w:trPr>
        <w:tc>
          <w:tcPr>
            <w:tcW w:w="3762" w:type="dxa"/>
            <w:shd w:val="clear" w:color="auto" w:fill="auto"/>
            <w:vAlign w:val="center"/>
          </w:tcPr>
          <w:p w14:paraId="4B89185E" w14:textId="77777777" w:rsidR="001B756C" w:rsidRPr="008D2CCF" w:rsidRDefault="001B756C" w:rsidP="009D6849">
            <w:pPr>
              <w:pStyle w:val="NoSpacing"/>
              <w:rPr>
                <w:color w:val="auto"/>
              </w:rPr>
            </w:pPr>
            <w:r w:rsidRPr="008D2CCF">
              <w:rPr>
                <w:color w:val="auto"/>
              </w:rPr>
              <w:t>Selenium (µg/L)</w:t>
            </w:r>
          </w:p>
        </w:tc>
        <w:tc>
          <w:tcPr>
            <w:tcW w:w="1613" w:type="dxa"/>
            <w:shd w:val="clear" w:color="auto" w:fill="auto"/>
            <w:vAlign w:val="center"/>
          </w:tcPr>
          <w:p w14:paraId="6578A8A9" w14:textId="77777777" w:rsidR="001B756C" w:rsidRPr="008D2CCF" w:rsidRDefault="001B756C" w:rsidP="009D6849">
            <w:pPr>
              <w:pStyle w:val="NoSpacing"/>
              <w:jc w:val="right"/>
              <w:rPr>
                <w:color w:val="auto"/>
              </w:rPr>
            </w:pPr>
            <w:r w:rsidRPr="00130384">
              <w:rPr>
                <w:color w:val="auto"/>
              </w:rPr>
              <w:t>&lt; 1.0</w:t>
            </w:r>
          </w:p>
        </w:tc>
        <w:tc>
          <w:tcPr>
            <w:tcW w:w="1614" w:type="dxa"/>
            <w:shd w:val="clear" w:color="auto" w:fill="auto"/>
            <w:vAlign w:val="center"/>
          </w:tcPr>
          <w:p w14:paraId="60EB456B" w14:textId="77777777" w:rsidR="001B756C" w:rsidRPr="008D2CCF" w:rsidRDefault="001B756C" w:rsidP="009D6849">
            <w:pPr>
              <w:pStyle w:val="NoSpacing"/>
              <w:jc w:val="right"/>
              <w:rPr>
                <w:color w:val="auto"/>
              </w:rPr>
            </w:pPr>
            <w:r w:rsidRPr="00130384">
              <w:rPr>
                <w:color w:val="auto"/>
              </w:rPr>
              <w:t>&lt; 1.0</w:t>
            </w:r>
          </w:p>
        </w:tc>
        <w:tc>
          <w:tcPr>
            <w:tcW w:w="1614" w:type="dxa"/>
            <w:shd w:val="clear" w:color="auto" w:fill="auto"/>
            <w:vAlign w:val="center"/>
          </w:tcPr>
          <w:p w14:paraId="3CD2F489" w14:textId="77777777" w:rsidR="001B756C" w:rsidRPr="008D2CCF" w:rsidRDefault="001B756C" w:rsidP="009D6849">
            <w:pPr>
              <w:pStyle w:val="NoSpacing"/>
              <w:jc w:val="right"/>
              <w:rPr>
                <w:color w:val="auto"/>
              </w:rPr>
            </w:pPr>
            <w:r w:rsidRPr="00130384">
              <w:rPr>
                <w:color w:val="auto"/>
              </w:rPr>
              <w:t>&lt; 1.0</w:t>
            </w:r>
          </w:p>
        </w:tc>
      </w:tr>
      <w:tr w:rsidR="001B756C" w:rsidRPr="00063BF3" w14:paraId="6029609B" w14:textId="77777777" w:rsidTr="00247443">
        <w:trPr>
          <w:trHeight w:val="288"/>
          <w:jc w:val="center"/>
        </w:trPr>
        <w:tc>
          <w:tcPr>
            <w:tcW w:w="3762" w:type="dxa"/>
            <w:shd w:val="clear" w:color="auto" w:fill="auto"/>
            <w:vAlign w:val="center"/>
          </w:tcPr>
          <w:p w14:paraId="7533D191" w14:textId="77777777" w:rsidR="001B756C" w:rsidRPr="008D2CCF" w:rsidRDefault="001B756C" w:rsidP="009D6849">
            <w:pPr>
              <w:pStyle w:val="NoSpacing"/>
              <w:rPr>
                <w:color w:val="auto"/>
              </w:rPr>
            </w:pPr>
            <w:r w:rsidRPr="008D2CCF">
              <w:rPr>
                <w:color w:val="auto"/>
              </w:rPr>
              <w:t>Silver (µg/L)</w:t>
            </w:r>
          </w:p>
        </w:tc>
        <w:tc>
          <w:tcPr>
            <w:tcW w:w="1613" w:type="dxa"/>
            <w:shd w:val="clear" w:color="auto" w:fill="auto"/>
            <w:vAlign w:val="center"/>
          </w:tcPr>
          <w:p w14:paraId="5FFBA062" w14:textId="77777777" w:rsidR="001B756C" w:rsidRPr="008D2CCF" w:rsidRDefault="001B756C" w:rsidP="009D6849">
            <w:pPr>
              <w:pStyle w:val="NoSpacing"/>
              <w:jc w:val="right"/>
              <w:rPr>
                <w:color w:val="auto"/>
              </w:rPr>
            </w:pPr>
            <w:r w:rsidRPr="00130384">
              <w:rPr>
                <w:color w:val="auto"/>
              </w:rPr>
              <w:t>&lt; 0.50</w:t>
            </w:r>
          </w:p>
        </w:tc>
        <w:tc>
          <w:tcPr>
            <w:tcW w:w="1614" w:type="dxa"/>
            <w:shd w:val="clear" w:color="auto" w:fill="auto"/>
            <w:vAlign w:val="center"/>
          </w:tcPr>
          <w:p w14:paraId="5344C16B" w14:textId="77777777" w:rsidR="001B756C" w:rsidRPr="008D2CCF" w:rsidRDefault="001B756C" w:rsidP="009D6849">
            <w:pPr>
              <w:pStyle w:val="NoSpacing"/>
              <w:jc w:val="right"/>
              <w:rPr>
                <w:color w:val="auto"/>
              </w:rPr>
            </w:pPr>
            <w:r w:rsidRPr="00130384">
              <w:rPr>
                <w:color w:val="auto"/>
              </w:rPr>
              <w:t>&lt; 0.50</w:t>
            </w:r>
          </w:p>
        </w:tc>
        <w:tc>
          <w:tcPr>
            <w:tcW w:w="1614" w:type="dxa"/>
            <w:shd w:val="clear" w:color="auto" w:fill="auto"/>
            <w:vAlign w:val="center"/>
          </w:tcPr>
          <w:p w14:paraId="0FBCFC57" w14:textId="77777777" w:rsidR="001B756C" w:rsidRPr="008D2CCF" w:rsidRDefault="001B756C" w:rsidP="009D6849">
            <w:pPr>
              <w:pStyle w:val="NoSpacing"/>
              <w:jc w:val="right"/>
              <w:rPr>
                <w:color w:val="auto"/>
              </w:rPr>
            </w:pPr>
            <w:r w:rsidRPr="00130384">
              <w:rPr>
                <w:color w:val="auto"/>
              </w:rPr>
              <w:t>&lt; 0.50</w:t>
            </w:r>
          </w:p>
        </w:tc>
      </w:tr>
      <w:tr w:rsidR="001B756C" w:rsidRPr="00063BF3" w14:paraId="03F43113" w14:textId="77777777" w:rsidTr="00247443">
        <w:trPr>
          <w:trHeight w:val="288"/>
          <w:jc w:val="center"/>
        </w:trPr>
        <w:tc>
          <w:tcPr>
            <w:tcW w:w="3762" w:type="dxa"/>
            <w:shd w:val="clear" w:color="auto" w:fill="auto"/>
            <w:vAlign w:val="center"/>
          </w:tcPr>
          <w:p w14:paraId="2E6C13B2" w14:textId="77777777" w:rsidR="001B756C" w:rsidRPr="008D2CCF" w:rsidRDefault="001B756C" w:rsidP="009D6849">
            <w:pPr>
              <w:pStyle w:val="NoSpacing"/>
              <w:rPr>
                <w:color w:val="auto"/>
              </w:rPr>
            </w:pPr>
            <w:r w:rsidRPr="008D2CCF">
              <w:rPr>
                <w:color w:val="auto"/>
              </w:rPr>
              <w:t>Thallium (µg/L)</w:t>
            </w:r>
          </w:p>
        </w:tc>
        <w:tc>
          <w:tcPr>
            <w:tcW w:w="1613" w:type="dxa"/>
            <w:shd w:val="clear" w:color="auto" w:fill="auto"/>
            <w:vAlign w:val="center"/>
          </w:tcPr>
          <w:p w14:paraId="033C5109" w14:textId="77777777" w:rsidR="001B756C" w:rsidRPr="008D2CCF" w:rsidRDefault="001B756C" w:rsidP="009D6849">
            <w:pPr>
              <w:pStyle w:val="NoSpacing"/>
              <w:jc w:val="right"/>
              <w:rPr>
                <w:color w:val="auto"/>
              </w:rPr>
            </w:pPr>
            <w:r w:rsidRPr="00130384">
              <w:rPr>
                <w:color w:val="auto"/>
              </w:rPr>
              <w:t>&lt; 0.50</w:t>
            </w:r>
          </w:p>
        </w:tc>
        <w:tc>
          <w:tcPr>
            <w:tcW w:w="1614" w:type="dxa"/>
            <w:shd w:val="clear" w:color="auto" w:fill="auto"/>
            <w:vAlign w:val="center"/>
          </w:tcPr>
          <w:p w14:paraId="3BFD70AE" w14:textId="77777777" w:rsidR="001B756C" w:rsidRPr="008D2CCF" w:rsidRDefault="001B756C" w:rsidP="009D6849">
            <w:pPr>
              <w:pStyle w:val="NoSpacing"/>
              <w:jc w:val="right"/>
              <w:rPr>
                <w:color w:val="auto"/>
              </w:rPr>
            </w:pPr>
            <w:r w:rsidRPr="00130384">
              <w:rPr>
                <w:color w:val="auto"/>
              </w:rPr>
              <w:t>&lt; 0.50</w:t>
            </w:r>
          </w:p>
        </w:tc>
        <w:tc>
          <w:tcPr>
            <w:tcW w:w="1614" w:type="dxa"/>
            <w:shd w:val="clear" w:color="auto" w:fill="auto"/>
            <w:vAlign w:val="center"/>
          </w:tcPr>
          <w:p w14:paraId="04D895B7" w14:textId="77777777" w:rsidR="001B756C" w:rsidRPr="008D2CCF" w:rsidRDefault="001B756C" w:rsidP="009D6849">
            <w:pPr>
              <w:pStyle w:val="NoSpacing"/>
              <w:jc w:val="right"/>
              <w:rPr>
                <w:color w:val="auto"/>
              </w:rPr>
            </w:pPr>
            <w:r w:rsidRPr="00130384">
              <w:rPr>
                <w:color w:val="auto"/>
              </w:rPr>
              <w:t>&lt; 0.50</w:t>
            </w:r>
          </w:p>
        </w:tc>
      </w:tr>
      <w:tr w:rsidR="001B756C" w:rsidRPr="00063BF3" w14:paraId="4D069BA8" w14:textId="77777777" w:rsidTr="00247443">
        <w:trPr>
          <w:trHeight w:val="288"/>
          <w:jc w:val="center"/>
        </w:trPr>
        <w:tc>
          <w:tcPr>
            <w:tcW w:w="3762" w:type="dxa"/>
            <w:tcBorders>
              <w:bottom w:val="double" w:sz="6" w:space="0" w:color="000000"/>
            </w:tcBorders>
            <w:shd w:val="clear" w:color="auto" w:fill="auto"/>
            <w:vAlign w:val="center"/>
          </w:tcPr>
          <w:p w14:paraId="4A0B6418" w14:textId="77777777" w:rsidR="001B756C" w:rsidRPr="008D2CCF" w:rsidRDefault="001B756C" w:rsidP="009D6849">
            <w:pPr>
              <w:pStyle w:val="NoSpacing"/>
              <w:rPr>
                <w:color w:val="auto"/>
              </w:rPr>
            </w:pPr>
            <w:r w:rsidRPr="008D2CCF">
              <w:rPr>
                <w:color w:val="auto"/>
              </w:rPr>
              <w:t>Zinc (µg/L)</w:t>
            </w:r>
          </w:p>
        </w:tc>
        <w:tc>
          <w:tcPr>
            <w:tcW w:w="1613" w:type="dxa"/>
            <w:tcBorders>
              <w:bottom w:val="double" w:sz="6" w:space="0" w:color="000000"/>
            </w:tcBorders>
            <w:shd w:val="clear" w:color="auto" w:fill="auto"/>
            <w:vAlign w:val="center"/>
          </w:tcPr>
          <w:p w14:paraId="320BBD6B" w14:textId="77777777" w:rsidR="001B756C" w:rsidRPr="008D2CCF" w:rsidRDefault="001B756C" w:rsidP="009D6849">
            <w:pPr>
              <w:pStyle w:val="NoSpacing"/>
              <w:jc w:val="right"/>
              <w:rPr>
                <w:color w:val="auto"/>
              </w:rPr>
            </w:pPr>
            <w:r w:rsidRPr="00130384">
              <w:rPr>
                <w:color w:val="auto"/>
              </w:rPr>
              <w:t>&lt; 5.0</w:t>
            </w:r>
          </w:p>
        </w:tc>
        <w:tc>
          <w:tcPr>
            <w:tcW w:w="1614" w:type="dxa"/>
            <w:tcBorders>
              <w:bottom w:val="double" w:sz="6" w:space="0" w:color="000000"/>
            </w:tcBorders>
            <w:shd w:val="clear" w:color="auto" w:fill="auto"/>
            <w:vAlign w:val="center"/>
          </w:tcPr>
          <w:p w14:paraId="076E7D67" w14:textId="77777777" w:rsidR="001B756C" w:rsidRPr="008D2CCF" w:rsidRDefault="001B756C" w:rsidP="009D6849">
            <w:pPr>
              <w:pStyle w:val="NoSpacing"/>
              <w:jc w:val="right"/>
              <w:rPr>
                <w:color w:val="auto"/>
              </w:rPr>
            </w:pPr>
            <w:r w:rsidRPr="00130384">
              <w:rPr>
                <w:color w:val="auto"/>
              </w:rPr>
              <w:t>26.2</w:t>
            </w:r>
          </w:p>
        </w:tc>
        <w:tc>
          <w:tcPr>
            <w:tcW w:w="1614" w:type="dxa"/>
            <w:tcBorders>
              <w:bottom w:val="double" w:sz="6" w:space="0" w:color="000000"/>
            </w:tcBorders>
            <w:shd w:val="clear" w:color="auto" w:fill="auto"/>
            <w:vAlign w:val="center"/>
          </w:tcPr>
          <w:p w14:paraId="34CD8F7E" w14:textId="77777777" w:rsidR="001B756C" w:rsidRPr="008D2CCF" w:rsidRDefault="001B756C" w:rsidP="009D6849">
            <w:pPr>
              <w:pStyle w:val="NoSpacing"/>
              <w:jc w:val="right"/>
              <w:rPr>
                <w:color w:val="auto"/>
              </w:rPr>
            </w:pPr>
            <w:r w:rsidRPr="00130384">
              <w:rPr>
                <w:color w:val="auto"/>
              </w:rPr>
              <w:t>5.4</w:t>
            </w:r>
          </w:p>
        </w:tc>
      </w:tr>
    </w:tbl>
    <w:tbl>
      <w:tblPr>
        <w:tblpPr w:topFromText="187" w:bottomFromText="187" w:vertAnchor="text" w:horzAnchor="margin" w:tblpXSpec="center" w:tblpY="231"/>
        <w:tblOverlap w:val="never"/>
        <w:tblW w:w="7870" w:type="dxa"/>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0A0" w:firstRow="1" w:lastRow="0" w:firstColumn="1" w:lastColumn="0" w:noHBand="0" w:noVBand="0"/>
      </w:tblPr>
      <w:tblGrid>
        <w:gridCol w:w="475"/>
        <w:gridCol w:w="3060"/>
        <w:gridCol w:w="2167"/>
        <w:gridCol w:w="2168"/>
      </w:tblGrid>
      <w:tr w:rsidR="00E854E4" w:rsidRPr="00063BF3" w14:paraId="4F68BE80" w14:textId="77777777" w:rsidTr="00BF6B29">
        <w:trPr>
          <w:trHeight w:val="432"/>
          <w:tblHeader/>
        </w:trPr>
        <w:tc>
          <w:tcPr>
            <w:tcW w:w="7870" w:type="dxa"/>
            <w:gridSpan w:val="4"/>
            <w:tcBorders>
              <w:top w:val="nil"/>
              <w:left w:val="nil"/>
              <w:bottom w:val="double" w:sz="6" w:space="0" w:color="000000" w:themeColor="text1"/>
              <w:right w:val="nil"/>
            </w:tcBorders>
            <w:shd w:val="clear" w:color="auto" w:fill="auto"/>
            <w:vAlign w:val="center"/>
          </w:tcPr>
          <w:p w14:paraId="14B5095F" w14:textId="77777777" w:rsidR="00E854E4" w:rsidRPr="00D65411" w:rsidRDefault="00E854E4" w:rsidP="00247443">
            <w:pPr>
              <w:jc w:val="center"/>
              <w:rPr>
                <w:rFonts w:ascii="Times New Roman" w:hAnsi="Times New Roman"/>
                <w:b/>
                <w:sz w:val="24"/>
                <w:szCs w:val="24"/>
              </w:rPr>
            </w:pPr>
            <w:bookmarkStart w:id="323" w:name="Table_4_1_10"/>
            <w:r w:rsidRPr="00D65411">
              <w:rPr>
                <w:rFonts w:ascii="Times New Roman" w:hAnsi="Times New Roman"/>
                <w:b/>
                <w:sz w:val="24"/>
                <w:szCs w:val="24"/>
              </w:rPr>
              <w:t>Table 4.1.10</w:t>
            </w:r>
          </w:p>
          <w:p w14:paraId="00352F86" w14:textId="77777777" w:rsidR="00E854E4" w:rsidRPr="00D65411" w:rsidRDefault="00E854E4" w:rsidP="00247443">
            <w:pPr>
              <w:jc w:val="center"/>
              <w:rPr>
                <w:rFonts w:ascii="Times New Roman" w:hAnsi="Times New Roman"/>
                <w:b/>
                <w:sz w:val="24"/>
                <w:szCs w:val="24"/>
              </w:rPr>
            </w:pPr>
          </w:p>
          <w:p w14:paraId="136CC907" w14:textId="77777777" w:rsidR="00E854E4" w:rsidRPr="00D65411" w:rsidRDefault="00E854E4" w:rsidP="00247443">
            <w:pPr>
              <w:rPr>
                <w:rFonts w:ascii="Times New Roman" w:hAnsi="Times New Roman"/>
                <w:b/>
                <w:sz w:val="24"/>
                <w:szCs w:val="24"/>
              </w:rPr>
            </w:pPr>
            <w:r w:rsidRPr="00D65411">
              <w:rPr>
                <w:rFonts w:ascii="Times New Roman" w:hAnsi="Times New Roman"/>
                <w:b/>
                <w:sz w:val="24"/>
                <w:szCs w:val="24"/>
              </w:rPr>
              <w:t>LDEQ ASSET Program field parameters, conventional, and inorganic analytes with applicable USEPA National Primary (MCL) and Secondary (SMCL) Drinking Water Standards and Action Levels (AL).</w:t>
            </w:r>
            <w:bookmarkEnd w:id="323"/>
          </w:p>
        </w:tc>
      </w:tr>
      <w:tr w:rsidR="00E854E4" w:rsidRPr="00063BF3" w14:paraId="6A93B56A" w14:textId="77777777" w:rsidTr="00680F61">
        <w:trPr>
          <w:cantSplit/>
          <w:trHeight w:val="432"/>
          <w:tblHeader/>
        </w:trPr>
        <w:tc>
          <w:tcPr>
            <w:tcW w:w="3535" w:type="dxa"/>
            <w:gridSpan w:val="2"/>
            <w:tcBorders>
              <w:top w:val="double" w:sz="6" w:space="0" w:color="000000" w:themeColor="text1"/>
              <w:left w:val="double" w:sz="6" w:space="0" w:color="000000" w:themeColor="text1"/>
              <w:bottom w:val="single" w:sz="18" w:space="0" w:color="000000" w:themeColor="text1"/>
            </w:tcBorders>
            <w:shd w:val="clear" w:color="auto" w:fill="auto"/>
            <w:vAlign w:val="center"/>
          </w:tcPr>
          <w:p w14:paraId="00611C1C" w14:textId="77777777" w:rsidR="00E854E4" w:rsidRPr="00063BF3" w:rsidRDefault="00E854E4" w:rsidP="00247443">
            <w:pPr>
              <w:jc w:val="center"/>
              <w:rPr>
                <w:rFonts w:ascii="Times New Roman" w:hAnsi="Times New Roman"/>
                <w:b/>
                <w:sz w:val="20"/>
                <w:szCs w:val="20"/>
              </w:rPr>
            </w:pPr>
            <w:r>
              <w:rPr>
                <w:rFonts w:ascii="Times New Roman" w:hAnsi="Times New Roman"/>
                <w:b/>
                <w:sz w:val="20"/>
                <w:szCs w:val="20"/>
              </w:rPr>
              <w:t>Parameter/Analyte</w:t>
            </w:r>
          </w:p>
        </w:tc>
        <w:tc>
          <w:tcPr>
            <w:tcW w:w="2167" w:type="dxa"/>
            <w:tcBorders>
              <w:top w:val="double" w:sz="6" w:space="0" w:color="000000" w:themeColor="text1"/>
              <w:bottom w:val="single" w:sz="18" w:space="0" w:color="000000" w:themeColor="text1"/>
            </w:tcBorders>
            <w:shd w:val="clear" w:color="auto" w:fill="auto"/>
            <w:vAlign w:val="center"/>
          </w:tcPr>
          <w:p w14:paraId="28802189" w14:textId="77777777" w:rsidR="00E854E4" w:rsidRPr="00063BF3" w:rsidRDefault="00E854E4" w:rsidP="00247443">
            <w:pPr>
              <w:pStyle w:val="NoSpacing"/>
              <w:jc w:val="center"/>
              <w:rPr>
                <w:b/>
                <w:color w:val="auto"/>
              </w:rPr>
            </w:pPr>
            <w:r>
              <w:rPr>
                <w:b/>
                <w:color w:val="auto"/>
              </w:rPr>
              <w:t>MCL Type / Limit</w:t>
            </w:r>
          </w:p>
        </w:tc>
        <w:tc>
          <w:tcPr>
            <w:tcW w:w="2168" w:type="dxa"/>
            <w:tcBorders>
              <w:top w:val="double" w:sz="6" w:space="0" w:color="000000" w:themeColor="text1"/>
              <w:bottom w:val="single" w:sz="18" w:space="0" w:color="000000" w:themeColor="text1"/>
            </w:tcBorders>
            <w:shd w:val="clear" w:color="auto" w:fill="auto"/>
            <w:vAlign w:val="center"/>
          </w:tcPr>
          <w:p w14:paraId="5693438F" w14:textId="77777777" w:rsidR="00E854E4" w:rsidRPr="00063BF3" w:rsidRDefault="00E854E4" w:rsidP="00247443">
            <w:pPr>
              <w:pStyle w:val="NoSpacing"/>
              <w:jc w:val="center"/>
              <w:rPr>
                <w:b/>
                <w:color w:val="auto"/>
              </w:rPr>
            </w:pPr>
            <w:r>
              <w:rPr>
                <w:b/>
                <w:color w:val="auto"/>
              </w:rPr>
              <w:t>Unit</w:t>
            </w:r>
          </w:p>
        </w:tc>
      </w:tr>
      <w:tr w:rsidR="00E854E4" w:rsidRPr="00063BF3" w14:paraId="109152C4" w14:textId="77777777" w:rsidTr="00680F61">
        <w:trPr>
          <w:cantSplit/>
          <w:trHeight w:val="259"/>
        </w:trPr>
        <w:tc>
          <w:tcPr>
            <w:tcW w:w="475" w:type="dxa"/>
            <w:vMerge w:val="restart"/>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textDirection w:val="btLr"/>
            <w:vAlign w:val="center"/>
          </w:tcPr>
          <w:p w14:paraId="3FA39600" w14:textId="4373B5CA" w:rsidR="00E854E4" w:rsidRPr="00200E92" w:rsidRDefault="00200E92" w:rsidP="00247443">
            <w:pPr>
              <w:pStyle w:val="NoSpacing"/>
              <w:ind w:left="113" w:right="113"/>
              <w:jc w:val="center"/>
              <w:rPr>
                <w:b/>
                <w:color w:val="auto"/>
              </w:rPr>
            </w:pPr>
            <w:r w:rsidRPr="00200E92">
              <w:rPr>
                <w:b/>
                <w:color w:val="auto"/>
              </w:rPr>
              <w:t>Field</w:t>
            </w:r>
          </w:p>
        </w:tc>
        <w:tc>
          <w:tcPr>
            <w:tcW w:w="3060" w:type="dxa"/>
            <w:tcBorders>
              <w:top w:val="single" w:sz="18" w:space="0" w:color="000000" w:themeColor="text1"/>
              <w:left w:val="single" w:sz="4" w:space="0" w:color="auto"/>
            </w:tcBorders>
            <w:shd w:val="clear" w:color="auto" w:fill="auto"/>
            <w:vAlign w:val="center"/>
          </w:tcPr>
          <w:p w14:paraId="01BE4676" w14:textId="77777777" w:rsidR="00E854E4" w:rsidRPr="00063BF3" w:rsidRDefault="00E854E4" w:rsidP="00247443">
            <w:pPr>
              <w:pStyle w:val="NoSpacing"/>
              <w:rPr>
                <w:color w:val="auto"/>
              </w:rPr>
            </w:pPr>
            <w:r>
              <w:rPr>
                <w:color w:val="auto"/>
              </w:rPr>
              <w:t>Temperature (Temp)</w:t>
            </w:r>
          </w:p>
        </w:tc>
        <w:tc>
          <w:tcPr>
            <w:tcW w:w="2167" w:type="dxa"/>
            <w:tcBorders>
              <w:top w:val="single" w:sz="18" w:space="0" w:color="000000" w:themeColor="text1"/>
            </w:tcBorders>
            <w:shd w:val="clear" w:color="auto" w:fill="auto"/>
            <w:vAlign w:val="center"/>
          </w:tcPr>
          <w:p w14:paraId="7BA1C2C7" w14:textId="77777777" w:rsidR="00E854E4" w:rsidRPr="00063BF3" w:rsidRDefault="00E854E4" w:rsidP="00247443">
            <w:pPr>
              <w:pStyle w:val="NoSpacing"/>
              <w:ind w:left="-25"/>
              <w:jc w:val="center"/>
              <w:rPr>
                <w:color w:val="auto"/>
              </w:rPr>
            </w:pPr>
            <w:r>
              <w:rPr>
                <w:color w:val="auto"/>
              </w:rPr>
              <w:t>-</w:t>
            </w:r>
          </w:p>
        </w:tc>
        <w:tc>
          <w:tcPr>
            <w:tcW w:w="2168" w:type="dxa"/>
            <w:tcBorders>
              <w:top w:val="single" w:sz="18" w:space="0" w:color="000000" w:themeColor="text1"/>
            </w:tcBorders>
            <w:shd w:val="clear" w:color="auto" w:fill="auto"/>
            <w:vAlign w:val="center"/>
          </w:tcPr>
          <w:p w14:paraId="07BA490E" w14:textId="77777777" w:rsidR="00E854E4" w:rsidRPr="00063BF3" w:rsidRDefault="00E854E4" w:rsidP="00247443">
            <w:pPr>
              <w:pStyle w:val="NoSpacing"/>
              <w:jc w:val="center"/>
              <w:rPr>
                <w:color w:val="auto"/>
              </w:rPr>
            </w:pPr>
            <w:r>
              <w:rPr>
                <w:color w:val="auto"/>
              </w:rPr>
              <w:t>Degrees C.</w:t>
            </w:r>
          </w:p>
        </w:tc>
      </w:tr>
      <w:tr w:rsidR="00E854E4" w:rsidRPr="00063BF3" w14:paraId="720E65D1"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3220D0EB"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2FFB8530" w14:textId="77777777" w:rsidR="00E854E4" w:rsidRPr="00063BF3" w:rsidRDefault="00E854E4" w:rsidP="00247443">
            <w:pPr>
              <w:pStyle w:val="NoSpacing"/>
              <w:rPr>
                <w:color w:val="auto"/>
              </w:rPr>
            </w:pPr>
            <w:r>
              <w:rPr>
                <w:color w:val="auto"/>
              </w:rPr>
              <w:t>pH</w:t>
            </w:r>
          </w:p>
        </w:tc>
        <w:tc>
          <w:tcPr>
            <w:tcW w:w="2167" w:type="dxa"/>
            <w:shd w:val="clear" w:color="auto" w:fill="auto"/>
            <w:vAlign w:val="center"/>
          </w:tcPr>
          <w:p w14:paraId="5F3156A8" w14:textId="77777777" w:rsidR="00E854E4" w:rsidRPr="00063BF3" w:rsidRDefault="00E854E4" w:rsidP="00247443">
            <w:pPr>
              <w:pStyle w:val="NoSpacing"/>
              <w:ind w:left="-25"/>
              <w:jc w:val="center"/>
              <w:rPr>
                <w:color w:val="auto"/>
              </w:rPr>
            </w:pPr>
            <w:r>
              <w:rPr>
                <w:color w:val="auto"/>
              </w:rPr>
              <w:t>S</w:t>
            </w:r>
            <w:r w:rsidRPr="00951FE0">
              <w:rPr>
                <w:color w:val="auto"/>
              </w:rPr>
              <w:t>MCL /</w:t>
            </w:r>
            <w:r>
              <w:rPr>
                <w:color w:val="auto"/>
                <w:u w:val="single"/>
              </w:rPr>
              <w:t xml:space="preserve"> </w:t>
            </w:r>
            <w:r w:rsidRPr="006B6CC5">
              <w:rPr>
                <w:color w:val="auto"/>
                <w:u w:val="single"/>
              </w:rPr>
              <w:t>&gt;</w:t>
            </w:r>
            <w:r>
              <w:rPr>
                <w:color w:val="auto"/>
              </w:rPr>
              <w:t xml:space="preserve"> 6.5, </w:t>
            </w:r>
            <w:r w:rsidRPr="006B6CC5">
              <w:rPr>
                <w:color w:val="auto"/>
                <w:u w:val="single"/>
              </w:rPr>
              <w:t>&lt;</w:t>
            </w:r>
            <w:r>
              <w:rPr>
                <w:color w:val="auto"/>
              </w:rPr>
              <w:t xml:space="preserve"> 8.5</w:t>
            </w:r>
          </w:p>
        </w:tc>
        <w:tc>
          <w:tcPr>
            <w:tcW w:w="2168" w:type="dxa"/>
            <w:shd w:val="clear" w:color="auto" w:fill="auto"/>
            <w:vAlign w:val="center"/>
          </w:tcPr>
          <w:p w14:paraId="02D64B2B" w14:textId="77777777" w:rsidR="00E854E4" w:rsidRPr="00063BF3" w:rsidRDefault="00E854E4" w:rsidP="00247443">
            <w:pPr>
              <w:pStyle w:val="NoSpacing"/>
              <w:jc w:val="center"/>
              <w:rPr>
                <w:color w:val="auto"/>
              </w:rPr>
            </w:pPr>
            <w:r>
              <w:rPr>
                <w:color w:val="auto"/>
              </w:rPr>
              <w:t>SU</w:t>
            </w:r>
          </w:p>
        </w:tc>
      </w:tr>
      <w:tr w:rsidR="00E854E4" w:rsidRPr="00063BF3" w14:paraId="5DE32D3F"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2D6501C8"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170233FE" w14:textId="77777777" w:rsidR="00E854E4" w:rsidRPr="00063BF3" w:rsidRDefault="00E854E4" w:rsidP="00247443">
            <w:pPr>
              <w:pStyle w:val="NoSpacing"/>
              <w:rPr>
                <w:color w:val="auto"/>
              </w:rPr>
            </w:pPr>
            <w:r>
              <w:rPr>
                <w:color w:val="auto"/>
              </w:rPr>
              <w:t>Specific Conductance (Sp. Cond.)</w:t>
            </w:r>
          </w:p>
        </w:tc>
        <w:tc>
          <w:tcPr>
            <w:tcW w:w="2167" w:type="dxa"/>
            <w:shd w:val="clear" w:color="auto" w:fill="auto"/>
            <w:vAlign w:val="center"/>
          </w:tcPr>
          <w:p w14:paraId="4A91650C" w14:textId="77777777" w:rsidR="00E854E4" w:rsidRPr="00063BF3" w:rsidRDefault="00E854E4" w:rsidP="00247443">
            <w:pPr>
              <w:pStyle w:val="NoSpacing"/>
              <w:ind w:left="-25"/>
              <w:jc w:val="center"/>
              <w:rPr>
                <w:color w:val="auto"/>
              </w:rPr>
            </w:pPr>
            <w:r>
              <w:rPr>
                <w:color w:val="auto"/>
              </w:rPr>
              <w:t>-</w:t>
            </w:r>
          </w:p>
        </w:tc>
        <w:tc>
          <w:tcPr>
            <w:tcW w:w="2168" w:type="dxa"/>
            <w:shd w:val="clear" w:color="auto" w:fill="auto"/>
            <w:vAlign w:val="center"/>
          </w:tcPr>
          <w:p w14:paraId="46DE6C07" w14:textId="77777777" w:rsidR="00E854E4" w:rsidRPr="00063BF3" w:rsidRDefault="00E854E4" w:rsidP="00247443">
            <w:pPr>
              <w:pStyle w:val="NoSpacing"/>
              <w:jc w:val="center"/>
              <w:rPr>
                <w:color w:val="auto"/>
              </w:rPr>
            </w:pPr>
            <w:r>
              <w:rPr>
                <w:color w:val="auto"/>
              </w:rPr>
              <w:t xml:space="preserve">mmhos/cm </w:t>
            </w:r>
          </w:p>
        </w:tc>
      </w:tr>
      <w:tr w:rsidR="00E854E4" w:rsidRPr="00063BF3" w14:paraId="34F77B19"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6F4BA885" w14:textId="77777777" w:rsidR="00E854E4" w:rsidRPr="00063BF3" w:rsidRDefault="00E854E4" w:rsidP="00247443">
            <w:pPr>
              <w:pStyle w:val="NoSpacing"/>
              <w:rPr>
                <w:color w:val="auto"/>
              </w:rPr>
            </w:pPr>
          </w:p>
        </w:tc>
        <w:tc>
          <w:tcPr>
            <w:tcW w:w="3060" w:type="dxa"/>
            <w:tcBorders>
              <w:left w:val="single" w:sz="4" w:space="0" w:color="auto"/>
              <w:bottom w:val="single" w:sz="6" w:space="0" w:color="000000" w:themeColor="text1"/>
            </w:tcBorders>
            <w:shd w:val="clear" w:color="auto" w:fill="auto"/>
            <w:vAlign w:val="center"/>
          </w:tcPr>
          <w:p w14:paraId="448CDFF7" w14:textId="77777777" w:rsidR="00E854E4" w:rsidRPr="00063BF3" w:rsidRDefault="00E854E4" w:rsidP="00247443">
            <w:pPr>
              <w:pStyle w:val="NoSpacing"/>
              <w:rPr>
                <w:color w:val="auto"/>
              </w:rPr>
            </w:pPr>
            <w:r>
              <w:rPr>
                <w:color w:val="auto"/>
              </w:rPr>
              <w:t>Salinity (Sal.)</w:t>
            </w:r>
          </w:p>
        </w:tc>
        <w:tc>
          <w:tcPr>
            <w:tcW w:w="2167" w:type="dxa"/>
            <w:tcBorders>
              <w:bottom w:val="single" w:sz="6" w:space="0" w:color="000000" w:themeColor="text1"/>
            </w:tcBorders>
            <w:shd w:val="clear" w:color="auto" w:fill="auto"/>
            <w:vAlign w:val="center"/>
          </w:tcPr>
          <w:p w14:paraId="6B78E510" w14:textId="77777777" w:rsidR="00E854E4" w:rsidRPr="00063BF3" w:rsidRDefault="00E854E4" w:rsidP="00247443">
            <w:pPr>
              <w:pStyle w:val="NoSpacing"/>
              <w:ind w:left="-25"/>
              <w:jc w:val="center"/>
              <w:rPr>
                <w:color w:val="auto"/>
              </w:rPr>
            </w:pPr>
            <w:r>
              <w:rPr>
                <w:color w:val="auto"/>
              </w:rPr>
              <w:t>-</w:t>
            </w:r>
          </w:p>
        </w:tc>
        <w:tc>
          <w:tcPr>
            <w:tcW w:w="2168" w:type="dxa"/>
            <w:tcBorders>
              <w:bottom w:val="single" w:sz="6" w:space="0" w:color="000000" w:themeColor="text1"/>
            </w:tcBorders>
            <w:shd w:val="clear" w:color="auto" w:fill="auto"/>
            <w:vAlign w:val="center"/>
          </w:tcPr>
          <w:p w14:paraId="17F88AF4" w14:textId="77777777" w:rsidR="00E854E4" w:rsidRPr="00063BF3" w:rsidRDefault="00E854E4" w:rsidP="00247443">
            <w:pPr>
              <w:pStyle w:val="NoSpacing"/>
              <w:jc w:val="center"/>
              <w:rPr>
                <w:color w:val="auto"/>
              </w:rPr>
            </w:pPr>
            <w:r>
              <w:rPr>
                <w:color w:val="auto"/>
              </w:rPr>
              <w:t>ppt</w:t>
            </w:r>
            <w:r w:rsidR="001B756C">
              <w:rPr>
                <w:color w:val="auto"/>
              </w:rPr>
              <w:t>h</w:t>
            </w:r>
          </w:p>
        </w:tc>
      </w:tr>
      <w:tr w:rsidR="00E854E4" w:rsidRPr="00063BF3" w14:paraId="4BA0B495"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153A3A5D" w14:textId="77777777" w:rsidR="00E854E4" w:rsidRPr="00063BF3" w:rsidRDefault="00E854E4" w:rsidP="00247443">
            <w:pPr>
              <w:pStyle w:val="NoSpacing"/>
              <w:rPr>
                <w:color w:val="auto"/>
              </w:rPr>
            </w:pPr>
          </w:p>
        </w:tc>
        <w:tc>
          <w:tcPr>
            <w:tcW w:w="3060" w:type="dxa"/>
            <w:tcBorders>
              <w:top w:val="single" w:sz="6" w:space="0" w:color="000000" w:themeColor="text1"/>
              <w:left w:val="single" w:sz="4" w:space="0" w:color="auto"/>
              <w:bottom w:val="single" w:sz="18" w:space="0" w:color="000000" w:themeColor="text1"/>
            </w:tcBorders>
            <w:shd w:val="clear" w:color="auto" w:fill="auto"/>
            <w:vAlign w:val="center"/>
          </w:tcPr>
          <w:p w14:paraId="75DDB1D0" w14:textId="77777777" w:rsidR="00E854E4" w:rsidRPr="00063BF3" w:rsidRDefault="00E854E4" w:rsidP="00247443">
            <w:pPr>
              <w:pStyle w:val="NoSpacing"/>
              <w:rPr>
                <w:color w:val="auto"/>
              </w:rPr>
            </w:pPr>
            <w:r>
              <w:rPr>
                <w:color w:val="auto"/>
              </w:rPr>
              <w:t>Total Dissolved Solids (TDS)</w:t>
            </w:r>
          </w:p>
        </w:tc>
        <w:tc>
          <w:tcPr>
            <w:tcW w:w="2167" w:type="dxa"/>
            <w:tcBorders>
              <w:top w:val="single" w:sz="6" w:space="0" w:color="000000" w:themeColor="text1"/>
              <w:bottom w:val="single" w:sz="18" w:space="0" w:color="000000" w:themeColor="text1"/>
            </w:tcBorders>
            <w:shd w:val="clear" w:color="auto" w:fill="auto"/>
            <w:vAlign w:val="center"/>
          </w:tcPr>
          <w:p w14:paraId="54FB62F6" w14:textId="77777777" w:rsidR="00E854E4" w:rsidRPr="00063BF3" w:rsidRDefault="00E854E4" w:rsidP="00247443">
            <w:pPr>
              <w:pStyle w:val="NoSpacing"/>
              <w:ind w:left="-25"/>
              <w:jc w:val="center"/>
              <w:rPr>
                <w:color w:val="auto"/>
              </w:rPr>
            </w:pPr>
            <w:r>
              <w:rPr>
                <w:color w:val="auto"/>
              </w:rPr>
              <w:t>SMCL / 0.5</w:t>
            </w:r>
          </w:p>
        </w:tc>
        <w:tc>
          <w:tcPr>
            <w:tcW w:w="2168" w:type="dxa"/>
            <w:tcBorders>
              <w:top w:val="single" w:sz="6" w:space="0" w:color="000000" w:themeColor="text1"/>
              <w:bottom w:val="single" w:sz="18" w:space="0" w:color="000000" w:themeColor="text1"/>
            </w:tcBorders>
            <w:shd w:val="clear" w:color="auto" w:fill="auto"/>
            <w:vAlign w:val="center"/>
          </w:tcPr>
          <w:p w14:paraId="4B104E82" w14:textId="77777777" w:rsidR="00E854E4" w:rsidRPr="00063BF3" w:rsidRDefault="00E854E4" w:rsidP="00247443">
            <w:pPr>
              <w:pStyle w:val="NoSpacing"/>
              <w:jc w:val="center"/>
              <w:rPr>
                <w:color w:val="auto"/>
              </w:rPr>
            </w:pPr>
            <w:r>
              <w:rPr>
                <w:color w:val="auto"/>
              </w:rPr>
              <w:t>g/L</w:t>
            </w:r>
          </w:p>
        </w:tc>
      </w:tr>
      <w:tr w:rsidR="00E854E4" w:rsidRPr="00063BF3" w14:paraId="60040C53" w14:textId="77777777" w:rsidTr="00680F61">
        <w:trPr>
          <w:cantSplit/>
          <w:trHeight w:val="235"/>
        </w:trPr>
        <w:tc>
          <w:tcPr>
            <w:tcW w:w="475" w:type="dxa"/>
            <w:vMerge w:val="restart"/>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textDirection w:val="btLr"/>
            <w:vAlign w:val="center"/>
          </w:tcPr>
          <w:p w14:paraId="6F3C8C6C" w14:textId="008C2F2E" w:rsidR="00E854E4" w:rsidRPr="00200E92" w:rsidRDefault="00200E92" w:rsidP="00200E92">
            <w:pPr>
              <w:pStyle w:val="NoSpacing"/>
              <w:ind w:left="113" w:right="113"/>
              <w:jc w:val="center"/>
              <w:rPr>
                <w:b/>
                <w:color w:val="auto"/>
              </w:rPr>
            </w:pPr>
            <w:r w:rsidRPr="00200E92">
              <w:rPr>
                <w:b/>
                <w:color w:val="auto"/>
              </w:rPr>
              <w:t>Conventional</w:t>
            </w:r>
          </w:p>
        </w:tc>
        <w:tc>
          <w:tcPr>
            <w:tcW w:w="3060" w:type="dxa"/>
            <w:tcBorders>
              <w:top w:val="single" w:sz="18" w:space="0" w:color="000000" w:themeColor="text1"/>
              <w:left w:val="single" w:sz="4" w:space="0" w:color="auto"/>
            </w:tcBorders>
            <w:shd w:val="clear" w:color="auto" w:fill="auto"/>
            <w:vAlign w:val="center"/>
          </w:tcPr>
          <w:p w14:paraId="00E3F257" w14:textId="77777777" w:rsidR="00E854E4" w:rsidRPr="00063BF3" w:rsidRDefault="00E854E4" w:rsidP="00247443">
            <w:pPr>
              <w:pStyle w:val="NoSpacing"/>
              <w:rPr>
                <w:color w:val="auto"/>
              </w:rPr>
            </w:pPr>
            <w:r>
              <w:rPr>
                <w:color w:val="auto"/>
              </w:rPr>
              <w:t>Alkalinity (Alk)</w:t>
            </w:r>
          </w:p>
        </w:tc>
        <w:tc>
          <w:tcPr>
            <w:tcW w:w="2167" w:type="dxa"/>
            <w:tcBorders>
              <w:top w:val="single" w:sz="18" w:space="0" w:color="000000" w:themeColor="text1"/>
            </w:tcBorders>
            <w:shd w:val="clear" w:color="auto" w:fill="auto"/>
            <w:vAlign w:val="center"/>
          </w:tcPr>
          <w:p w14:paraId="43D4A4AF" w14:textId="77777777" w:rsidR="00E854E4" w:rsidRPr="00063BF3" w:rsidRDefault="00E854E4" w:rsidP="00247443">
            <w:pPr>
              <w:pStyle w:val="NoSpacing"/>
              <w:jc w:val="center"/>
              <w:rPr>
                <w:color w:val="auto"/>
              </w:rPr>
            </w:pPr>
            <w:r>
              <w:rPr>
                <w:color w:val="auto"/>
              </w:rPr>
              <w:t>-</w:t>
            </w:r>
          </w:p>
        </w:tc>
        <w:tc>
          <w:tcPr>
            <w:tcW w:w="2168" w:type="dxa"/>
            <w:tcBorders>
              <w:top w:val="single" w:sz="18" w:space="0" w:color="000000" w:themeColor="text1"/>
            </w:tcBorders>
            <w:shd w:val="clear" w:color="auto" w:fill="auto"/>
            <w:vAlign w:val="center"/>
          </w:tcPr>
          <w:p w14:paraId="4FBEA671" w14:textId="77777777" w:rsidR="00E854E4" w:rsidRPr="00063BF3" w:rsidRDefault="00E854E4" w:rsidP="00247443">
            <w:pPr>
              <w:pStyle w:val="NoSpacing"/>
              <w:jc w:val="center"/>
              <w:rPr>
                <w:color w:val="auto"/>
              </w:rPr>
            </w:pPr>
            <w:r>
              <w:rPr>
                <w:color w:val="auto"/>
              </w:rPr>
              <w:t>mg/L</w:t>
            </w:r>
          </w:p>
        </w:tc>
      </w:tr>
      <w:tr w:rsidR="00E854E4" w:rsidRPr="00063BF3" w14:paraId="5499BC46"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1659ACBD"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0944874F" w14:textId="77777777" w:rsidR="00E854E4" w:rsidRPr="00063BF3" w:rsidRDefault="00E854E4" w:rsidP="00247443">
            <w:pPr>
              <w:pStyle w:val="NoSpacing"/>
              <w:rPr>
                <w:color w:val="auto"/>
              </w:rPr>
            </w:pPr>
            <w:r>
              <w:rPr>
                <w:color w:val="auto"/>
              </w:rPr>
              <w:t>Chloride (Cl)</w:t>
            </w:r>
          </w:p>
        </w:tc>
        <w:tc>
          <w:tcPr>
            <w:tcW w:w="2167" w:type="dxa"/>
            <w:shd w:val="clear" w:color="auto" w:fill="auto"/>
            <w:vAlign w:val="center"/>
          </w:tcPr>
          <w:p w14:paraId="2507A177" w14:textId="77777777" w:rsidR="00E854E4" w:rsidRPr="00063BF3" w:rsidRDefault="00E854E4" w:rsidP="00247443">
            <w:pPr>
              <w:pStyle w:val="NoSpacing"/>
              <w:jc w:val="center"/>
              <w:rPr>
                <w:color w:val="auto"/>
              </w:rPr>
            </w:pPr>
            <w:r>
              <w:rPr>
                <w:color w:val="auto"/>
              </w:rPr>
              <w:t>SMCL / 250</w:t>
            </w:r>
          </w:p>
        </w:tc>
        <w:tc>
          <w:tcPr>
            <w:tcW w:w="2168" w:type="dxa"/>
            <w:shd w:val="clear" w:color="auto" w:fill="auto"/>
            <w:vAlign w:val="center"/>
          </w:tcPr>
          <w:p w14:paraId="30CA1BD0" w14:textId="77777777" w:rsidR="00E854E4" w:rsidRPr="00063BF3" w:rsidRDefault="00E854E4" w:rsidP="00247443">
            <w:pPr>
              <w:pStyle w:val="NoSpacing"/>
              <w:jc w:val="center"/>
              <w:rPr>
                <w:color w:val="auto"/>
              </w:rPr>
            </w:pPr>
            <w:r>
              <w:rPr>
                <w:color w:val="auto"/>
              </w:rPr>
              <w:t>mg/L</w:t>
            </w:r>
          </w:p>
        </w:tc>
      </w:tr>
      <w:tr w:rsidR="00E854E4" w:rsidRPr="00063BF3" w14:paraId="1C23147D"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28D8AEBC"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1BB42BF4" w14:textId="77777777" w:rsidR="00E854E4" w:rsidRPr="00063BF3" w:rsidRDefault="00E854E4" w:rsidP="00247443">
            <w:pPr>
              <w:pStyle w:val="NoSpacing"/>
              <w:rPr>
                <w:color w:val="auto"/>
              </w:rPr>
            </w:pPr>
            <w:r>
              <w:rPr>
                <w:color w:val="auto"/>
              </w:rPr>
              <w:t>Color</w:t>
            </w:r>
          </w:p>
        </w:tc>
        <w:tc>
          <w:tcPr>
            <w:tcW w:w="2167" w:type="dxa"/>
            <w:shd w:val="clear" w:color="auto" w:fill="auto"/>
            <w:vAlign w:val="center"/>
          </w:tcPr>
          <w:p w14:paraId="6A06F852" w14:textId="77777777" w:rsidR="00E854E4" w:rsidRPr="00063BF3" w:rsidRDefault="00E854E4" w:rsidP="00247443">
            <w:pPr>
              <w:pStyle w:val="NoSpacing"/>
              <w:jc w:val="center"/>
              <w:rPr>
                <w:color w:val="auto"/>
              </w:rPr>
            </w:pPr>
            <w:r>
              <w:rPr>
                <w:color w:val="auto"/>
              </w:rPr>
              <w:t>SMCL / 15</w:t>
            </w:r>
          </w:p>
        </w:tc>
        <w:tc>
          <w:tcPr>
            <w:tcW w:w="2168" w:type="dxa"/>
            <w:shd w:val="clear" w:color="auto" w:fill="auto"/>
            <w:vAlign w:val="center"/>
          </w:tcPr>
          <w:p w14:paraId="287142F9" w14:textId="77777777" w:rsidR="00E854E4" w:rsidRPr="00063BF3" w:rsidRDefault="00E854E4" w:rsidP="00247443">
            <w:pPr>
              <w:pStyle w:val="NoSpacing"/>
              <w:jc w:val="center"/>
              <w:rPr>
                <w:color w:val="auto"/>
              </w:rPr>
            </w:pPr>
            <w:r>
              <w:rPr>
                <w:color w:val="auto"/>
              </w:rPr>
              <w:t>PCU</w:t>
            </w:r>
          </w:p>
        </w:tc>
      </w:tr>
      <w:tr w:rsidR="00E854E4" w:rsidRPr="00063BF3" w14:paraId="03EB3A1C"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08D5C493"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0BE2E19F" w14:textId="77777777" w:rsidR="00E854E4" w:rsidRPr="00063BF3" w:rsidRDefault="00E854E4" w:rsidP="00247443">
            <w:pPr>
              <w:pStyle w:val="NoSpacing"/>
              <w:rPr>
                <w:color w:val="auto"/>
              </w:rPr>
            </w:pPr>
            <w:r>
              <w:rPr>
                <w:color w:val="auto"/>
              </w:rPr>
              <w:t>Specific Conductance (Sp. Cond.)</w:t>
            </w:r>
          </w:p>
        </w:tc>
        <w:tc>
          <w:tcPr>
            <w:tcW w:w="2167" w:type="dxa"/>
            <w:shd w:val="clear" w:color="auto" w:fill="auto"/>
            <w:vAlign w:val="center"/>
          </w:tcPr>
          <w:p w14:paraId="19F6364E" w14:textId="77777777" w:rsidR="00E854E4" w:rsidRPr="00063BF3" w:rsidRDefault="00E854E4" w:rsidP="00247443">
            <w:pPr>
              <w:pStyle w:val="NoSpacing"/>
              <w:jc w:val="center"/>
              <w:rPr>
                <w:color w:val="auto"/>
              </w:rPr>
            </w:pPr>
            <w:r>
              <w:rPr>
                <w:color w:val="auto"/>
              </w:rPr>
              <w:t>-</w:t>
            </w:r>
          </w:p>
        </w:tc>
        <w:tc>
          <w:tcPr>
            <w:tcW w:w="2168" w:type="dxa"/>
            <w:shd w:val="clear" w:color="auto" w:fill="auto"/>
            <w:vAlign w:val="center"/>
          </w:tcPr>
          <w:p w14:paraId="158E01E4" w14:textId="77777777" w:rsidR="00E854E4" w:rsidRPr="00063BF3" w:rsidRDefault="00E854E4" w:rsidP="00247443">
            <w:pPr>
              <w:pStyle w:val="NoSpacing"/>
              <w:jc w:val="center"/>
              <w:rPr>
                <w:color w:val="auto"/>
              </w:rPr>
            </w:pPr>
            <w:r>
              <w:rPr>
                <w:color w:val="auto"/>
              </w:rPr>
              <w:t>umhos/cm</w:t>
            </w:r>
          </w:p>
        </w:tc>
      </w:tr>
      <w:tr w:rsidR="00E854E4" w:rsidRPr="00063BF3" w14:paraId="42983F79"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7220F313"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751A14DD" w14:textId="77777777" w:rsidR="00E854E4" w:rsidRPr="00063BF3" w:rsidRDefault="00E854E4" w:rsidP="00247443">
            <w:pPr>
              <w:pStyle w:val="NoSpacing"/>
              <w:rPr>
                <w:color w:val="auto"/>
              </w:rPr>
            </w:pPr>
            <w:r>
              <w:rPr>
                <w:color w:val="auto"/>
              </w:rPr>
              <w:t>Sulfate (SO4)</w:t>
            </w:r>
          </w:p>
        </w:tc>
        <w:tc>
          <w:tcPr>
            <w:tcW w:w="2167" w:type="dxa"/>
            <w:shd w:val="clear" w:color="auto" w:fill="auto"/>
            <w:vAlign w:val="center"/>
          </w:tcPr>
          <w:p w14:paraId="049F50F5" w14:textId="77777777" w:rsidR="00E854E4" w:rsidRPr="00063BF3" w:rsidRDefault="00E854E4" w:rsidP="00247443">
            <w:pPr>
              <w:pStyle w:val="NoSpacing"/>
              <w:jc w:val="center"/>
              <w:rPr>
                <w:color w:val="auto"/>
              </w:rPr>
            </w:pPr>
            <w:r>
              <w:rPr>
                <w:color w:val="auto"/>
              </w:rPr>
              <w:t>SMCL / 250</w:t>
            </w:r>
          </w:p>
        </w:tc>
        <w:tc>
          <w:tcPr>
            <w:tcW w:w="2168" w:type="dxa"/>
            <w:shd w:val="clear" w:color="auto" w:fill="auto"/>
            <w:vAlign w:val="center"/>
          </w:tcPr>
          <w:p w14:paraId="6EF1856B" w14:textId="77777777" w:rsidR="00E854E4" w:rsidRPr="00063BF3" w:rsidRDefault="00E854E4" w:rsidP="00247443">
            <w:pPr>
              <w:pStyle w:val="NoSpacing"/>
              <w:jc w:val="center"/>
              <w:rPr>
                <w:color w:val="auto"/>
              </w:rPr>
            </w:pPr>
            <w:r>
              <w:rPr>
                <w:color w:val="auto"/>
              </w:rPr>
              <w:t>mg/L</w:t>
            </w:r>
          </w:p>
        </w:tc>
      </w:tr>
      <w:tr w:rsidR="00E854E4" w:rsidRPr="00063BF3" w14:paraId="0CA884D0"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65C7EA7C"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417B759B" w14:textId="77777777" w:rsidR="00E854E4" w:rsidRPr="00063BF3" w:rsidRDefault="00E854E4" w:rsidP="00247443">
            <w:pPr>
              <w:pStyle w:val="NoSpacing"/>
              <w:rPr>
                <w:color w:val="auto"/>
              </w:rPr>
            </w:pPr>
            <w:r>
              <w:rPr>
                <w:color w:val="auto"/>
              </w:rPr>
              <w:t>Total Dissolved Solids (TDS)</w:t>
            </w:r>
          </w:p>
        </w:tc>
        <w:tc>
          <w:tcPr>
            <w:tcW w:w="2167" w:type="dxa"/>
            <w:shd w:val="clear" w:color="auto" w:fill="auto"/>
            <w:vAlign w:val="center"/>
          </w:tcPr>
          <w:p w14:paraId="385B9DFD" w14:textId="77777777" w:rsidR="00E854E4" w:rsidRPr="00063BF3" w:rsidRDefault="00E854E4" w:rsidP="00247443">
            <w:pPr>
              <w:pStyle w:val="NoSpacing"/>
              <w:jc w:val="center"/>
              <w:rPr>
                <w:color w:val="auto"/>
              </w:rPr>
            </w:pPr>
            <w:r>
              <w:rPr>
                <w:color w:val="auto"/>
              </w:rPr>
              <w:t>SMCL / 500</w:t>
            </w:r>
          </w:p>
        </w:tc>
        <w:tc>
          <w:tcPr>
            <w:tcW w:w="2168" w:type="dxa"/>
            <w:shd w:val="clear" w:color="auto" w:fill="auto"/>
            <w:vAlign w:val="center"/>
          </w:tcPr>
          <w:p w14:paraId="2DC8D538" w14:textId="77777777" w:rsidR="00E854E4" w:rsidRPr="00063BF3" w:rsidRDefault="00E854E4" w:rsidP="00247443">
            <w:pPr>
              <w:pStyle w:val="NoSpacing"/>
              <w:jc w:val="center"/>
              <w:rPr>
                <w:color w:val="auto"/>
              </w:rPr>
            </w:pPr>
            <w:r>
              <w:rPr>
                <w:color w:val="auto"/>
              </w:rPr>
              <w:t>mg/L</w:t>
            </w:r>
          </w:p>
        </w:tc>
      </w:tr>
      <w:tr w:rsidR="00E854E4" w:rsidRPr="00063BF3" w14:paraId="7EB3D872"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37FBCD45"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51FEA243" w14:textId="77777777" w:rsidR="00E854E4" w:rsidRPr="00063BF3" w:rsidRDefault="00E854E4" w:rsidP="00247443">
            <w:pPr>
              <w:pStyle w:val="NoSpacing"/>
              <w:rPr>
                <w:color w:val="auto"/>
              </w:rPr>
            </w:pPr>
            <w:r>
              <w:rPr>
                <w:color w:val="auto"/>
              </w:rPr>
              <w:t>Total Suspended Solids (TSS)</w:t>
            </w:r>
          </w:p>
        </w:tc>
        <w:tc>
          <w:tcPr>
            <w:tcW w:w="2167" w:type="dxa"/>
            <w:shd w:val="clear" w:color="auto" w:fill="auto"/>
            <w:vAlign w:val="center"/>
          </w:tcPr>
          <w:p w14:paraId="30A3C825" w14:textId="77777777" w:rsidR="00E854E4" w:rsidRPr="00063BF3" w:rsidRDefault="00E854E4" w:rsidP="00247443">
            <w:pPr>
              <w:pStyle w:val="NoSpacing"/>
              <w:jc w:val="center"/>
              <w:rPr>
                <w:color w:val="auto"/>
              </w:rPr>
            </w:pPr>
            <w:r>
              <w:rPr>
                <w:color w:val="auto"/>
              </w:rPr>
              <w:t>-</w:t>
            </w:r>
          </w:p>
        </w:tc>
        <w:tc>
          <w:tcPr>
            <w:tcW w:w="2168" w:type="dxa"/>
            <w:shd w:val="clear" w:color="auto" w:fill="auto"/>
            <w:vAlign w:val="center"/>
          </w:tcPr>
          <w:p w14:paraId="16420B2F" w14:textId="77777777" w:rsidR="00E854E4" w:rsidRPr="00063BF3" w:rsidRDefault="00E854E4" w:rsidP="00247443">
            <w:pPr>
              <w:pStyle w:val="NoSpacing"/>
              <w:jc w:val="center"/>
              <w:rPr>
                <w:color w:val="auto"/>
              </w:rPr>
            </w:pPr>
            <w:r>
              <w:rPr>
                <w:color w:val="auto"/>
              </w:rPr>
              <w:t>mg/L</w:t>
            </w:r>
          </w:p>
        </w:tc>
      </w:tr>
      <w:tr w:rsidR="00E854E4" w:rsidRPr="00063BF3" w14:paraId="56802027"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54838D77"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55D6F867" w14:textId="77777777" w:rsidR="00E854E4" w:rsidRPr="00063BF3" w:rsidRDefault="00E854E4" w:rsidP="00247443">
            <w:pPr>
              <w:pStyle w:val="NoSpacing"/>
              <w:rPr>
                <w:color w:val="auto"/>
              </w:rPr>
            </w:pPr>
            <w:r>
              <w:rPr>
                <w:color w:val="auto"/>
              </w:rPr>
              <w:t>Turbidity (Turb)</w:t>
            </w:r>
          </w:p>
        </w:tc>
        <w:tc>
          <w:tcPr>
            <w:tcW w:w="2167" w:type="dxa"/>
            <w:shd w:val="clear" w:color="auto" w:fill="auto"/>
            <w:vAlign w:val="center"/>
          </w:tcPr>
          <w:p w14:paraId="33047005" w14:textId="77777777" w:rsidR="00E854E4" w:rsidRPr="00063BF3" w:rsidRDefault="00E854E4" w:rsidP="00247443">
            <w:pPr>
              <w:pStyle w:val="NoSpacing"/>
              <w:jc w:val="center"/>
              <w:rPr>
                <w:color w:val="auto"/>
              </w:rPr>
            </w:pPr>
            <w:r>
              <w:rPr>
                <w:color w:val="auto"/>
              </w:rPr>
              <w:t>*MCL / 1</w:t>
            </w:r>
          </w:p>
        </w:tc>
        <w:tc>
          <w:tcPr>
            <w:tcW w:w="2168" w:type="dxa"/>
            <w:shd w:val="clear" w:color="auto" w:fill="auto"/>
            <w:vAlign w:val="center"/>
          </w:tcPr>
          <w:p w14:paraId="4C4A392C" w14:textId="77777777" w:rsidR="00E854E4" w:rsidRPr="00063BF3" w:rsidRDefault="00E854E4" w:rsidP="00247443">
            <w:pPr>
              <w:pStyle w:val="NoSpacing"/>
              <w:jc w:val="center"/>
              <w:rPr>
                <w:color w:val="auto"/>
              </w:rPr>
            </w:pPr>
            <w:r>
              <w:rPr>
                <w:color w:val="auto"/>
              </w:rPr>
              <w:t>NTU</w:t>
            </w:r>
          </w:p>
        </w:tc>
      </w:tr>
      <w:tr w:rsidR="00E854E4" w:rsidRPr="00063BF3" w14:paraId="595F97AC"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0C5E69D6"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1D0EFF46" w14:textId="77777777" w:rsidR="00E854E4" w:rsidRPr="00063BF3" w:rsidRDefault="00E854E4" w:rsidP="00247443">
            <w:pPr>
              <w:pStyle w:val="NoSpacing"/>
              <w:rPr>
                <w:color w:val="auto"/>
              </w:rPr>
            </w:pPr>
            <w:r>
              <w:rPr>
                <w:color w:val="auto"/>
              </w:rPr>
              <w:t>Ammonia (NH3)</w:t>
            </w:r>
          </w:p>
        </w:tc>
        <w:tc>
          <w:tcPr>
            <w:tcW w:w="2167" w:type="dxa"/>
            <w:shd w:val="clear" w:color="auto" w:fill="auto"/>
            <w:vAlign w:val="center"/>
          </w:tcPr>
          <w:p w14:paraId="6363F3AC" w14:textId="77777777" w:rsidR="00E854E4" w:rsidRPr="00063BF3" w:rsidRDefault="00E854E4" w:rsidP="00247443">
            <w:pPr>
              <w:pStyle w:val="NoSpacing"/>
              <w:jc w:val="center"/>
              <w:rPr>
                <w:color w:val="auto"/>
              </w:rPr>
            </w:pPr>
            <w:r>
              <w:rPr>
                <w:color w:val="auto"/>
              </w:rPr>
              <w:t>-</w:t>
            </w:r>
          </w:p>
        </w:tc>
        <w:tc>
          <w:tcPr>
            <w:tcW w:w="2168" w:type="dxa"/>
            <w:shd w:val="clear" w:color="auto" w:fill="auto"/>
            <w:vAlign w:val="center"/>
          </w:tcPr>
          <w:p w14:paraId="0C88061F" w14:textId="77777777" w:rsidR="00E854E4" w:rsidRPr="00063BF3" w:rsidRDefault="00E854E4" w:rsidP="00247443">
            <w:pPr>
              <w:pStyle w:val="NoSpacing"/>
              <w:jc w:val="center"/>
              <w:rPr>
                <w:color w:val="auto"/>
              </w:rPr>
            </w:pPr>
            <w:r>
              <w:rPr>
                <w:color w:val="auto"/>
              </w:rPr>
              <w:t>mg/L</w:t>
            </w:r>
          </w:p>
        </w:tc>
      </w:tr>
      <w:tr w:rsidR="00E854E4" w:rsidRPr="00063BF3" w14:paraId="3D7B8ED5"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434A751B"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1A7B5B90" w14:textId="77777777" w:rsidR="00E854E4" w:rsidRPr="00063BF3" w:rsidRDefault="00E854E4" w:rsidP="00247443">
            <w:pPr>
              <w:pStyle w:val="NoSpacing"/>
              <w:rPr>
                <w:color w:val="auto"/>
              </w:rPr>
            </w:pPr>
            <w:r>
              <w:rPr>
                <w:color w:val="auto"/>
              </w:rPr>
              <w:t>Hardness (Hard)</w:t>
            </w:r>
          </w:p>
        </w:tc>
        <w:tc>
          <w:tcPr>
            <w:tcW w:w="2167" w:type="dxa"/>
            <w:shd w:val="clear" w:color="auto" w:fill="auto"/>
            <w:vAlign w:val="center"/>
          </w:tcPr>
          <w:p w14:paraId="0974531F" w14:textId="77777777" w:rsidR="00E854E4" w:rsidRPr="00063BF3" w:rsidRDefault="00E854E4" w:rsidP="00247443">
            <w:pPr>
              <w:pStyle w:val="NoSpacing"/>
              <w:jc w:val="center"/>
              <w:rPr>
                <w:color w:val="auto"/>
              </w:rPr>
            </w:pPr>
            <w:r>
              <w:rPr>
                <w:color w:val="auto"/>
              </w:rPr>
              <w:t>-</w:t>
            </w:r>
          </w:p>
        </w:tc>
        <w:tc>
          <w:tcPr>
            <w:tcW w:w="2168" w:type="dxa"/>
            <w:shd w:val="clear" w:color="auto" w:fill="auto"/>
            <w:vAlign w:val="center"/>
          </w:tcPr>
          <w:p w14:paraId="4EA57B64" w14:textId="77777777" w:rsidR="00E854E4" w:rsidRPr="00063BF3" w:rsidRDefault="00E854E4" w:rsidP="00247443">
            <w:pPr>
              <w:pStyle w:val="NoSpacing"/>
              <w:jc w:val="center"/>
              <w:rPr>
                <w:color w:val="auto"/>
              </w:rPr>
            </w:pPr>
            <w:r>
              <w:rPr>
                <w:color w:val="auto"/>
              </w:rPr>
              <w:t>mg/L</w:t>
            </w:r>
          </w:p>
        </w:tc>
      </w:tr>
      <w:tr w:rsidR="00E854E4" w:rsidRPr="00063BF3" w14:paraId="684388BE"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4823639C"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10B13689" w14:textId="77777777" w:rsidR="00E854E4" w:rsidRPr="00063BF3" w:rsidRDefault="00E854E4" w:rsidP="00247443">
            <w:pPr>
              <w:pStyle w:val="NoSpacing"/>
              <w:rPr>
                <w:color w:val="auto"/>
              </w:rPr>
            </w:pPr>
            <w:r>
              <w:rPr>
                <w:color w:val="auto"/>
              </w:rPr>
              <w:t>Nitrite-Nitrate (NO2NO3)</w:t>
            </w:r>
          </w:p>
        </w:tc>
        <w:tc>
          <w:tcPr>
            <w:tcW w:w="2167" w:type="dxa"/>
            <w:shd w:val="clear" w:color="auto" w:fill="auto"/>
            <w:vAlign w:val="center"/>
          </w:tcPr>
          <w:p w14:paraId="7985D798" w14:textId="77777777" w:rsidR="00E854E4" w:rsidRPr="00063BF3" w:rsidRDefault="00E854E4" w:rsidP="00247443">
            <w:pPr>
              <w:pStyle w:val="NoSpacing"/>
              <w:jc w:val="center"/>
              <w:rPr>
                <w:color w:val="auto"/>
              </w:rPr>
            </w:pPr>
            <w:r>
              <w:rPr>
                <w:color w:val="auto"/>
              </w:rPr>
              <w:t>MCL / 10</w:t>
            </w:r>
          </w:p>
        </w:tc>
        <w:tc>
          <w:tcPr>
            <w:tcW w:w="2168" w:type="dxa"/>
            <w:shd w:val="clear" w:color="auto" w:fill="auto"/>
            <w:vAlign w:val="center"/>
          </w:tcPr>
          <w:p w14:paraId="1EACDA68" w14:textId="77777777" w:rsidR="00E854E4" w:rsidRPr="00063BF3" w:rsidRDefault="00E854E4" w:rsidP="00247443">
            <w:pPr>
              <w:pStyle w:val="NoSpacing"/>
              <w:jc w:val="center"/>
              <w:rPr>
                <w:color w:val="auto"/>
              </w:rPr>
            </w:pPr>
            <w:r>
              <w:rPr>
                <w:color w:val="auto"/>
              </w:rPr>
              <w:t>mg/L</w:t>
            </w:r>
          </w:p>
        </w:tc>
      </w:tr>
      <w:tr w:rsidR="00E854E4" w:rsidRPr="00063BF3" w14:paraId="668F0C8F"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01E1CD60" w14:textId="77777777" w:rsidR="00E854E4" w:rsidRPr="00063BF3" w:rsidRDefault="00E854E4" w:rsidP="00247443">
            <w:pPr>
              <w:pStyle w:val="NoSpacing"/>
              <w:rPr>
                <w:color w:val="auto"/>
              </w:rPr>
            </w:pPr>
          </w:p>
        </w:tc>
        <w:tc>
          <w:tcPr>
            <w:tcW w:w="3060" w:type="dxa"/>
            <w:tcBorders>
              <w:left w:val="single" w:sz="4" w:space="0" w:color="auto"/>
              <w:bottom w:val="single" w:sz="6" w:space="0" w:color="000000" w:themeColor="text1"/>
            </w:tcBorders>
            <w:shd w:val="clear" w:color="auto" w:fill="auto"/>
            <w:vAlign w:val="center"/>
          </w:tcPr>
          <w:p w14:paraId="4E908203" w14:textId="77777777" w:rsidR="00E854E4" w:rsidRPr="00063BF3" w:rsidRDefault="00E854E4" w:rsidP="00247443">
            <w:pPr>
              <w:pStyle w:val="NoSpacing"/>
              <w:rPr>
                <w:color w:val="auto"/>
              </w:rPr>
            </w:pPr>
            <w:r>
              <w:rPr>
                <w:color w:val="auto"/>
              </w:rPr>
              <w:t>Total Kjeldahl Nitrogen (TKN)</w:t>
            </w:r>
          </w:p>
        </w:tc>
        <w:tc>
          <w:tcPr>
            <w:tcW w:w="2167" w:type="dxa"/>
            <w:tcBorders>
              <w:bottom w:val="single" w:sz="6" w:space="0" w:color="000000" w:themeColor="text1"/>
            </w:tcBorders>
            <w:shd w:val="clear" w:color="auto" w:fill="auto"/>
            <w:vAlign w:val="center"/>
          </w:tcPr>
          <w:p w14:paraId="18D89864" w14:textId="77777777" w:rsidR="00E854E4" w:rsidRPr="00063BF3" w:rsidRDefault="00E854E4" w:rsidP="00247443">
            <w:pPr>
              <w:pStyle w:val="NoSpacing"/>
              <w:jc w:val="center"/>
              <w:rPr>
                <w:color w:val="auto"/>
              </w:rPr>
            </w:pPr>
            <w:r>
              <w:rPr>
                <w:color w:val="auto"/>
              </w:rPr>
              <w:t>-</w:t>
            </w:r>
          </w:p>
        </w:tc>
        <w:tc>
          <w:tcPr>
            <w:tcW w:w="2168" w:type="dxa"/>
            <w:tcBorders>
              <w:bottom w:val="single" w:sz="6" w:space="0" w:color="000000" w:themeColor="text1"/>
            </w:tcBorders>
            <w:shd w:val="clear" w:color="auto" w:fill="auto"/>
            <w:vAlign w:val="center"/>
          </w:tcPr>
          <w:p w14:paraId="485B0301" w14:textId="77777777" w:rsidR="00E854E4" w:rsidRPr="00063BF3" w:rsidRDefault="00E854E4" w:rsidP="00247443">
            <w:pPr>
              <w:pStyle w:val="NoSpacing"/>
              <w:jc w:val="center"/>
              <w:rPr>
                <w:color w:val="auto"/>
              </w:rPr>
            </w:pPr>
            <w:r>
              <w:rPr>
                <w:color w:val="auto"/>
              </w:rPr>
              <w:t>mg/L</w:t>
            </w:r>
          </w:p>
        </w:tc>
      </w:tr>
      <w:tr w:rsidR="00E854E4" w:rsidRPr="00063BF3" w14:paraId="357D836F" w14:textId="77777777" w:rsidTr="00680F61">
        <w:trPr>
          <w:cantSplit/>
          <w:trHeight w:val="259"/>
        </w:trPr>
        <w:tc>
          <w:tcPr>
            <w:tcW w:w="475" w:type="dxa"/>
            <w:vMerge/>
            <w:tcBorders>
              <w:top w:val="single" w:sz="18" w:space="0" w:color="000000" w:themeColor="text1"/>
              <w:left w:val="double" w:sz="6" w:space="0" w:color="000000" w:themeColor="text1"/>
              <w:bottom w:val="single" w:sz="18" w:space="0" w:color="000000" w:themeColor="text1"/>
              <w:right w:val="single" w:sz="4" w:space="0" w:color="auto"/>
            </w:tcBorders>
            <w:shd w:val="clear" w:color="auto" w:fill="auto"/>
            <w:vAlign w:val="center"/>
          </w:tcPr>
          <w:p w14:paraId="18E1C9EE" w14:textId="77777777" w:rsidR="00E854E4" w:rsidRPr="00063BF3" w:rsidRDefault="00E854E4" w:rsidP="00247443">
            <w:pPr>
              <w:pStyle w:val="NoSpacing"/>
              <w:rPr>
                <w:color w:val="auto"/>
              </w:rPr>
            </w:pPr>
          </w:p>
        </w:tc>
        <w:tc>
          <w:tcPr>
            <w:tcW w:w="3060" w:type="dxa"/>
            <w:tcBorders>
              <w:top w:val="single" w:sz="6" w:space="0" w:color="000000" w:themeColor="text1"/>
              <w:left w:val="single" w:sz="4" w:space="0" w:color="auto"/>
              <w:bottom w:val="single" w:sz="18" w:space="0" w:color="000000" w:themeColor="text1"/>
            </w:tcBorders>
            <w:shd w:val="clear" w:color="auto" w:fill="auto"/>
            <w:vAlign w:val="center"/>
          </w:tcPr>
          <w:p w14:paraId="290C6C3B" w14:textId="77777777" w:rsidR="00E854E4" w:rsidRPr="00063BF3" w:rsidRDefault="00E854E4" w:rsidP="00247443">
            <w:pPr>
              <w:pStyle w:val="NoSpacing"/>
              <w:rPr>
                <w:color w:val="auto"/>
              </w:rPr>
            </w:pPr>
            <w:r>
              <w:rPr>
                <w:color w:val="auto"/>
              </w:rPr>
              <w:t>Total Phosphorus (Tot. P)</w:t>
            </w:r>
          </w:p>
        </w:tc>
        <w:tc>
          <w:tcPr>
            <w:tcW w:w="2167" w:type="dxa"/>
            <w:tcBorders>
              <w:top w:val="single" w:sz="6" w:space="0" w:color="000000" w:themeColor="text1"/>
              <w:bottom w:val="single" w:sz="18" w:space="0" w:color="000000" w:themeColor="text1"/>
            </w:tcBorders>
            <w:shd w:val="clear" w:color="auto" w:fill="auto"/>
            <w:vAlign w:val="center"/>
          </w:tcPr>
          <w:p w14:paraId="5CA0D2D2" w14:textId="77777777" w:rsidR="00E854E4" w:rsidRPr="00063BF3" w:rsidRDefault="00E854E4" w:rsidP="00247443">
            <w:pPr>
              <w:pStyle w:val="NoSpacing"/>
              <w:jc w:val="center"/>
              <w:rPr>
                <w:color w:val="auto"/>
              </w:rPr>
            </w:pPr>
            <w:r>
              <w:rPr>
                <w:color w:val="auto"/>
              </w:rPr>
              <w:t>-</w:t>
            </w:r>
          </w:p>
        </w:tc>
        <w:tc>
          <w:tcPr>
            <w:tcW w:w="2168" w:type="dxa"/>
            <w:tcBorders>
              <w:top w:val="single" w:sz="6" w:space="0" w:color="000000" w:themeColor="text1"/>
              <w:bottom w:val="single" w:sz="18" w:space="0" w:color="000000" w:themeColor="text1"/>
            </w:tcBorders>
            <w:shd w:val="clear" w:color="auto" w:fill="auto"/>
            <w:vAlign w:val="center"/>
          </w:tcPr>
          <w:p w14:paraId="20C4B5C1" w14:textId="77777777" w:rsidR="00E854E4" w:rsidRPr="00063BF3" w:rsidRDefault="00E854E4" w:rsidP="00247443">
            <w:pPr>
              <w:pStyle w:val="NoSpacing"/>
              <w:jc w:val="center"/>
              <w:rPr>
                <w:color w:val="auto"/>
              </w:rPr>
            </w:pPr>
            <w:r>
              <w:rPr>
                <w:color w:val="auto"/>
              </w:rPr>
              <w:t>mg/L</w:t>
            </w:r>
          </w:p>
        </w:tc>
      </w:tr>
      <w:tr w:rsidR="00E854E4" w:rsidRPr="00063BF3" w14:paraId="74BECC4B" w14:textId="77777777" w:rsidTr="00D4443C">
        <w:trPr>
          <w:cantSplit/>
          <w:trHeight w:val="259"/>
        </w:trPr>
        <w:tc>
          <w:tcPr>
            <w:tcW w:w="475" w:type="dxa"/>
            <w:vMerge w:val="restart"/>
            <w:tcBorders>
              <w:top w:val="double" w:sz="6" w:space="0" w:color="000000" w:themeColor="text1"/>
              <w:bottom w:val="double" w:sz="6" w:space="0" w:color="000000" w:themeColor="text1"/>
              <w:right w:val="single" w:sz="4" w:space="0" w:color="auto"/>
            </w:tcBorders>
            <w:shd w:val="clear" w:color="auto" w:fill="auto"/>
            <w:textDirection w:val="btLr"/>
            <w:vAlign w:val="center"/>
          </w:tcPr>
          <w:p w14:paraId="2B27F664" w14:textId="7C44CF70" w:rsidR="00E854E4" w:rsidRPr="00200E92" w:rsidRDefault="00200E92" w:rsidP="00247443">
            <w:pPr>
              <w:pStyle w:val="NoSpacing"/>
              <w:ind w:left="113" w:right="113"/>
              <w:jc w:val="center"/>
              <w:rPr>
                <w:b/>
                <w:color w:val="auto"/>
              </w:rPr>
            </w:pPr>
            <w:r w:rsidRPr="00200E92">
              <w:rPr>
                <w:b/>
                <w:color w:val="auto"/>
              </w:rPr>
              <w:t>Inorganics (Total Metals)</w:t>
            </w:r>
          </w:p>
        </w:tc>
        <w:tc>
          <w:tcPr>
            <w:tcW w:w="3060" w:type="dxa"/>
            <w:tcBorders>
              <w:top w:val="double" w:sz="6" w:space="0" w:color="000000" w:themeColor="text1"/>
              <w:left w:val="single" w:sz="4" w:space="0" w:color="auto"/>
            </w:tcBorders>
            <w:shd w:val="clear" w:color="auto" w:fill="auto"/>
            <w:vAlign w:val="center"/>
          </w:tcPr>
          <w:p w14:paraId="37243597" w14:textId="77777777" w:rsidR="00E854E4" w:rsidRPr="00063BF3" w:rsidRDefault="00E854E4" w:rsidP="00247443">
            <w:pPr>
              <w:pStyle w:val="NoSpacing"/>
              <w:rPr>
                <w:color w:val="auto"/>
              </w:rPr>
            </w:pPr>
            <w:r>
              <w:rPr>
                <w:color w:val="auto"/>
              </w:rPr>
              <w:t>Antimony</w:t>
            </w:r>
          </w:p>
        </w:tc>
        <w:tc>
          <w:tcPr>
            <w:tcW w:w="2167" w:type="dxa"/>
            <w:tcBorders>
              <w:top w:val="double" w:sz="6" w:space="0" w:color="000000" w:themeColor="text1"/>
            </w:tcBorders>
            <w:shd w:val="clear" w:color="auto" w:fill="auto"/>
            <w:vAlign w:val="center"/>
          </w:tcPr>
          <w:p w14:paraId="0328C4D7" w14:textId="77777777" w:rsidR="00E854E4" w:rsidRPr="00063BF3" w:rsidRDefault="00E854E4" w:rsidP="00247443">
            <w:pPr>
              <w:pStyle w:val="NoSpacing"/>
              <w:jc w:val="center"/>
              <w:rPr>
                <w:color w:val="auto"/>
              </w:rPr>
            </w:pPr>
            <w:r>
              <w:rPr>
                <w:color w:val="auto"/>
              </w:rPr>
              <w:t>MCL / 6</w:t>
            </w:r>
          </w:p>
        </w:tc>
        <w:tc>
          <w:tcPr>
            <w:tcW w:w="2168" w:type="dxa"/>
            <w:tcBorders>
              <w:top w:val="double" w:sz="6" w:space="0" w:color="000000" w:themeColor="text1"/>
            </w:tcBorders>
            <w:shd w:val="clear" w:color="auto" w:fill="auto"/>
            <w:vAlign w:val="center"/>
          </w:tcPr>
          <w:p w14:paraId="4E141D8F" w14:textId="77777777" w:rsidR="00E854E4" w:rsidRPr="00063BF3" w:rsidRDefault="00E854E4" w:rsidP="00247443">
            <w:pPr>
              <w:pStyle w:val="NoSpacing"/>
              <w:jc w:val="center"/>
              <w:rPr>
                <w:color w:val="auto"/>
              </w:rPr>
            </w:pPr>
            <w:r>
              <w:rPr>
                <w:color w:val="auto"/>
              </w:rPr>
              <w:t>µg/L</w:t>
            </w:r>
          </w:p>
        </w:tc>
      </w:tr>
      <w:tr w:rsidR="00E854E4" w:rsidRPr="00063BF3" w14:paraId="44DA801C"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56B045D1"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43734468" w14:textId="77777777" w:rsidR="00E854E4" w:rsidRPr="00063BF3" w:rsidRDefault="00E854E4" w:rsidP="00247443">
            <w:pPr>
              <w:pStyle w:val="NoSpacing"/>
              <w:rPr>
                <w:color w:val="auto"/>
              </w:rPr>
            </w:pPr>
            <w:r>
              <w:rPr>
                <w:color w:val="auto"/>
              </w:rPr>
              <w:t>Arsenic</w:t>
            </w:r>
          </w:p>
        </w:tc>
        <w:tc>
          <w:tcPr>
            <w:tcW w:w="2167" w:type="dxa"/>
            <w:shd w:val="clear" w:color="auto" w:fill="auto"/>
            <w:vAlign w:val="center"/>
          </w:tcPr>
          <w:p w14:paraId="38142FAF" w14:textId="77777777" w:rsidR="00E854E4" w:rsidRPr="00063BF3" w:rsidRDefault="00E854E4" w:rsidP="00247443">
            <w:pPr>
              <w:pStyle w:val="NoSpacing"/>
              <w:jc w:val="center"/>
              <w:rPr>
                <w:color w:val="auto"/>
              </w:rPr>
            </w:pPr>
            <w:r>
              <w:rPr>
                <w:color w:val="auto"/>
              </w:rPr>
              <w:t>MCL / 10</w:t>
            </w:r>
          </w:p>
        </w:tc>
        <w:tc>
          <w:tcPr>
            <w:tcW w:w="2168" w:type="dxa"/>
            <w:shd w:val="clear" w:color="auto" w:fill="auto"/>
            <w:vAlign w:val="center"/>
          </w:tcPr>
          <w:p w14:paraId="7976279C" w14:textId="77777777" w:rsidR="00E854E4" w:rsidRPr="00063BF3" w:rsidRDefault="00E854E4" w:rsidP="00247443">
            <w:pPr>
              <w:pStyle w:val="NoSpacing"/>
              <w:jc w:val="center"/>
              <w:rPr>
                <w:color w:val="auto"/>
              </w:rPr>
            </w:pPr>
            <w:r>
              <w:rPr>
                <w:color w:val="auto"/>
              </w:rPr>
              <w:t>µg/L</w:t>
            </w:r>
          </w:p>
        </w:tc>
      </w:tr>
      <w:tr w:rsidR="00E854E4" w:rsidRPr="00063BF3" w14:paraId="333299CF"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0D719681"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59A78EA8" w14:textId="77777777" w:rsidR="00E854E4" w:rsidRPr="00063BF3" w:rsidRDefault="00E854E4" w:rsidP="00247443">
            <w:pPr>
              <w:pStyle w:val="NoSpacing"/>
              <w:rPr>
                <w:color w:val="auto"/>
              </w:rPr>
            </w:pPr>
            <w:r>
              <w:rPr>
                <w:color w:val="auto"/>
              </w:rPr>
              <w:t>Barium</w:t>
            </w:r>
          </w:p>
        </w:tc>
        <w:tc>
          <w:tcPr>
            <w:tcW w:w="2167" w:type="dxa"/>
            <w:shd w:val="clear" w:color="auto" w:fill="auto"/>
            <w:vAlign w:val="center"/>
          </w:tcPr>
          <w:p w14:paraId="0C189AED" w14:textId="77777777" w:rsidR="00E854E4" w:rsidRPr="00063BF3" w:rsidRDefault="00E854E4" w:rsidP="00247443">
            <w:pPr>
              <w:pStyle w:val="NoSpacing"/>
              <w:jc w:val="center"/>
              <w:rPr>
                <w:color w:val="auto"/>
              </w:rPr>
            </w:pPr>
            <w:r>
              <w:rPr>
                <w:color w:val="auto"/>
              </w:rPr>
              <w:t>MCL / 2,000</w:t>
            </w:r>
          </w:p>
        </w:tc>
        <w:tc>
          <w:tcPr>
            <w:tcW w:w="2168" w:type="dxa"/>
            <w:shd w:val="clear" w:color="auto" w:fill="auto"/>
            <w:vAlign w:val="center"/>
          </w:tcPr>
          <w:p w14:paraId="26FC2C0C" w14:textId="77777777" w:rsidR="00E854E4" w:rsidRPr="00063BF3" w:rsidRDefault="00E854E4" w:rsidP="00247443">
            <w:pPr>
              <w:pStyle w:val="NoSpacing"/>
              <w:jc w:val="center"/>
              <w:rPr>
                <w:color w:val="auto"/>
              </w:rPr>
            </w:pPr>
            <w:r>
              <w:rPr>
                <w:color w:val="auto"/>
              </w:rPr>
              <w:t>µg/L</w:t>
            </w:r>
          </w:p>
        </w:tc>
      </w:tr>
      <w:tr w:rsidR="00E854E4" w:rsidRPr="00063BF3" w14:paraId="77464CB2"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37435EAF"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2E943A2A" w14:textId="77777777" w:rsidR="00E854E4" w:rsidRPr="00063BF3" w:rsidRDefault="00E854E4" w:rsidP="00247443">
            <w:pPr>
              <w:pStyle w:val="NoSpacing"/>
              <w:rPr>
                <w:color w:val="auto"/>
              </w:rPr>
            </w:pPr>
            <w:r>
              <w:rPr>
                <w:color w:val="auto"/>
              </w:rPr>
              <w:t>Beryllium</w:t>
            </w:r>
          </w:p>
        </w:tc>
        <w:tc>
          <w:tcPr>
            <w:tcW w:w="2167" w:type="dxa"/>
            <w:shd w:val="clear" w:color="auto" w:fill="auto"/>
            <w:vAlign w:val="center"/>
          </w:tcPr>
          <w:p w14:paraId="078827E4" w14:textId="77777777" w:rsidR="00E854E4" w:rsidRPr="00063BF3" w:rsidRDefault="00E854E4" w:rsidP="00247443">
            <w:pPr>
              <w:pStyle w:val="NoSpacing"/>
              <w:jc w:val="center"/>
              <w:rPr>
                <w:color w:val="auto"/>
              </w:rPr>
            </w:pPr>
            <w:r>
              <w:rPr>
                <w:color w:val="auto"/>
              </w:rPr>
              <w:t>MCL / 4</w:t>
            </w:r>
          </w:p>
        </w:tc>
        <w:tc>
          <w:tcPr>
            <w:tcW w:w="2168" w:type="dxa"/>
            <w:shd w:val="clear" w:color="auto" w:fill="auto"/>
            <w:vAlign w:val="center"/>
          </w:tcPr>
          <w:p w14:paraId="0D6F0603" w14:textId="77777777" w:rsidR="00E854E4" w:rsidRPr="00063BF3" w:rsidRDefault="00E854E4" w:rsidP="00247443">
            <w:pPr>
              <w:pStyle w:val="NoSpacing"/>
              <w:jc w:val="center"/>
              <w:rPr>
                <w:color w:val="auto"/>
              </w:rPr>
            </w:pPr>
            <w:r>
              <w:rPr>
                <w:color w:val="auto"/>
              </w:rPr>
              <w:t>µg/L</w:t>
            </w:r>
          </w:p>
        </w:tc>
      </w:tr>
      <w:tr w:rsidR="00E854E4" w:rsidRPr="00063BF3" w14:paraId="0C7B9A46"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5EF93DED"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1AC99148" w14:textId="77777777" w:rsidR="00E854E4" w:rsidRPr="00063BF3" w:rsidRDefault="00E854E4" w:rsidP="00247443">
            <w:pPr>
              <w:pStyle w:val="NoSpacing"/>
              <w:rPr>
                <w:color w:val="auto"/>
              </w:rPr>
            </w:pPr>
            <w:r>
              <w:rPr>
                <w:color w:val="auto"/>
              </w:rPr>
              <w:t>Cadmium</w:t>
            </w:r>
          </w:p>
        </w:tc>
        <w:tc>
          <w:tcPr>
            <w:tcW w:w="2167" w:type="dxa"/>
            <w:shd w:val="clear" w:color="auto" w:fill="auto"/>
            <w:vAlign w:val="center"/>
          </w:tcPr>
          <w:p w14:paraId="41D72503" w14:textId="77777777" w:rsidR="00E854E4" w:rsidRPr="00063BF3" w:rsidRDefault="00E854E4" w:rsidP="00247443">
            <w:pPr>
              <w:pStyle w:val="NoSpacing"/>
              <w:jc w:val="center"/>
              <w:rPr>
                <w:color w:val="auto"/>
              </w:rPr>
            </w:pPr>
            <w:r>
              <w:rPr>
                <w:color w:val="auto"/>
              </w:rPr>
              <w:t>MCL / 5</w:t>
            </w:r>
          </w:p>
        </w:tc>
        <w:tc>
          <w:tcPr>
            <w:tcW w:w="2168" w:type="dxa"/>
            <w:shd w:val="clear" w:color="auto" w:fill="auto"/>
            <w:vAlign w:val="center"/>
          </w:tcPr>
          <w:p w14:paraId="75B3C438" w14:textId="77777777" w:rsidR="00E854E4" w:rsidRPr="00063BF3" w:rsidRDefault="00E854E4" w:rsidP="00247443">
            <w:pPr>
              <w:pStyle w:val="NoSpacing"/>
              <w:jc w:val="center"/>
              <w:rPr>
                <w:color w:val="auto"/>
              </w:rPr>
            </w:pPr>
            <w:r>
              <w:rPr>
                <w:color w:val="auto"/>
              </w:rPr>
              <w:t>µg/L</w:t>
            </w:r>
          </w:p>
        </w:tc>
      </w:tr>
      <w:tr w:rsidR="00E854E4" w:rsidRPr="00063BF3" w14:paraId="55F583FB"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7CDA21B4"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574BF205" w14:textId="77777777" w:rsidR="00E854E4" w:rsidRPr="00063BF3" w:rsidRDefault="00E854E4" w:rsidP="00247443">
            <w:pPr>
              <w:pStyle w:val="NoSpacing"/>
              <w:rPr>
                <w:color w:val="auto"/>
              </w:rPr>
            </w:pPr>
            <w:r>
              <w:rPr>
                <w:color w:val="auto"/>
              </w:rPr>
              <w:t>Chromium</w:t>
            </w:r>
          </w:p>
        </w:tc>
        <w:tc>
          <w:tcPr>
            <w:tcW w:w="2167" w:type="dxa"/>
            <w:shd w:val="clear" w:color="auto" w:fill="auto"/>
            <w:vAlign w:val="center"/>
          </w:tcPr>
          <w:p w14:paraId="17909EEF" w14:textId="77777777" w:rsidR="00E854E4" w:rsidRPr="00063BF3" w:rsidRDefault="00E854E4" w:rsidP="00247443">
            <w:pPr>
              <w:pStyle w:val="NoSpacing"/>
              <w:jc w:val="center"/>
              <w:rPr>
                <w:color w:val="auto"/>
              </w:rPr>
            </w:pPr>
            <w:r>
              <w:rPr>
                <w:color w:val="auto"/>
              </w:rPr>
              <w:t>MCL / 100</w:t>
            </w:r>
          </w:p>
        </w:tc>
        <w:tc>
          <w:tcPr>
            <w:tcW w:w="2168" w:type="dxa"/>
            <w:shd w:val="clear" w:color="auto" w:fill="auto"/>
            <w:vAlign w:val="center"/>
          </w:tcPr>
          <w:p w14:paraId="222DE6A1" w14:textId="77777777" w:rsidR="00E854E4" w:rsidRPr="00063BF3" w:rsidRDefault="00E854E4" w:rsidP="00247443">
            <w:pPr>
              <w:pStyle w:val="NoSpacing"/>
              <w:jc w:val="center"/>
              <w:rPr>
                <w:color w:val="auto"/>
              </w:rPr>
            </w:pPr>
            <w:r>
              <w:rPr>
                <w:color w:val="auto"/>
              </w:rPr>
              <w:t>µg/L</w:t>
            </w:r>
          </w:p>
        </w:tc>
      </w:tr>
      <w:tr w:rsidR="00E854E4" w:rsidRPr="00063BF3" w14:paraId="57BB71F0"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46D517B0"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77FA9D2A" w14:textId="77777777" w:rsidR="00E854E4" w:rsidRPr="00063BF3" w:rsidRDefault="00E854E4" w:rsidP="00247443">
            <w:pPr>
              <w:pStyle w:val="NoSpacing"/>
              <w:rPr>
                <w:color w:val="auto"/>
              </w:rPr>
            </w:pPr>
            <w:r>
              <w:rPr>
                <w:color w:val="auto"/>
              </w:rPr>
              <w:t>Copper</w:t>
            </w:r>
          </w:p>
        </w:tc>
        <w:tc>
          <w:tcPr>
            <w:tcW w:w="2167" w:type="dxa"/>
            <w:shd w:val="clear" w:color="auto" w:fill="auto"/>
            <w:vAlign w:val="center"/>
          </w:tcPr>
          <w:p w14:paraId="646C597A" w14:textId="77777777" w:rsidR="00E854E4" w:rsidRPr="00063BF3" w:rsidRDefault="00E854E4" w:rsidP="00247443">
            <w:pPr>
              <w:pStyle w:val="NoSpacing"/>
              <w:jc w:val="center"/>
              <w:rPr>
                <w:color w:val="auto"/>
              </w:rPr>
            </w:pPr>
            <w:r>
              <w:rPr>
                <w:color w:val="auto"/>
              </w:rPr>
              <w:t>AL / 1,300</w:t>
            </w:r>
          </w:p>
        </w:tc>
        <w:tc>
          <w:tcPr>
            <w:tcW w:w="2168" w:type="dxa"/>
            <w:shd w:val="clear" w:color="auto" w:fill="auto"/>
            <w:vAlign w:val="center"/>
          </w:tcPr>
          <w:p w14:paraId="2BB19C07" w14:textId="77777777" w:rsidR="00E854E4" w:rsidRPr="00063BF3" w:rsidRDefault="00E854E4" w:rsidP="00247443">
            <w:pPr>
              <w:pStyle w:val="NoSpacing"/>
              <w:jc w:val="center"/>
              <w:rPr>
                <w:color w:val="auto"/>
              </w:rPr>
            </w:pPr>
            <w:r>
              <w:rPr>
                <w:color w:val="auto"/>
              </w:rPr>
              <w:t>µg/L</w:t>
            </w:r>
          </w:p>
        </w:tc>
      </w:tr>
      <w:tr w:rsidR="00E854E4" w:rsidRPr="00063BF3" w14:paraId="4127473E"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4D0EE345"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4F31BB29" w14:textId="77777777" w:rsidR="00E854E4" w:rsidRPr="00063BF3" w:rsidRDefault="00E854E4" w:rsidP="00247443">
            <w:pPr>
              <w:pStyle w:val="NoSpacing"/>
              <w:rPr>
                <w:color w:val="auto"/>
              </w:rPr>
            </w:pPr>
            <w:r>
              <w:rPr>
                <w:color w:val="auto"/>
              </w:rPr>
              <w:t>Iron</w:t>
            </w:r>
          </w:p>
        </w:tc>
        <w:tc>
          <w:tcPr>
            <w:tcW w:w="2167" w:type="dxa"/>
            <w:shd w:val="clear" w:color="auto" w:fill="auto"/>
            <w:vAlign w:val="center"/>
          </w:tcPr>
          <w:p w14:paraId="41E5FFB7" w14:textId="77777777" w:rsidR="00E854E4" w:rsidRPr="00063BF3" w:rsidRDefault="00E854E4" w:rsidP="00247443">
            <w:pPr>
              <w:pStyle w:val="NoSpacing"/>
              <w:jc w:val="center"/>
              <w:rPr>
                <w:color w:val="auto"/>
              </w:rPr>
            </w:pPr>
            <w:r>
              <w:rPr>
                <w:color w:val="auto"/>
              </w:rPr>
              <w:t>SMCL / 300</w:t>
            </w:r>
          </w:p>
        </w:tc>
        <w:tc>
          <w:tcPr>
            <w:tcW w:w="2168" w:type="dxa"/>
            <w:shd w:val="clear" w:color="auto" w:fill="auto"/>
            <w:vAlign w:val="center"/>
          </w:tcPr>
          <w:p w14:paraId="2F8FF7EF" w14:textId="77777777" w:rsidR="00E854E4" w:rsidRPr="00063BF3" w:rsidRDefault="00E854E4" w:rsidP="00247443">
            <w:pPr>
              <w:pStyle w:val="NoSpacing"/>
              <w:jc w:val="center"/>
              <w:rPr>
                <w:color w:val="auto"/>
              </w:rPr>
            </w:pPr>
            <w:r>
              <w:rPr>
                <w:color w:val="auto"/>
              </w:rPr>
              <w:t>µg/L</w:t>
            </w:r>
          </w:p>
        </w:tc>
      </w:tr>
      <w:tr w:rsidR="00E854E4" w:rsidRPr="00063BF3" w14:paraId="0EDBCF73"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1AE4F0F0"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5BFBF1BD" w14:textId="77777777" w:rsidR="00E854E4" w:rsidRPr="00063BF3" w:rsidRDefault="00E854E4" w:rsidP="00247443">
            <w:pPr>
              <w:pStyle w:val="NoSpacing"/>
              <w:rPr>
                <w:color w:val="auto"/>
              </w:rPr>
            </w:pPr>
            <w:r>
              <w:rPr>
                <w:color w:val="auto"/>
              </w:rPr>
              <w:t>Lead</w:t>
            </w:r>
          </w:p>
        </w:tc>
        <w:tc>
          <w:tcPr>
            <w:tcW w:w="2167" w:type="dxa"/>
            <w:shd w:val="clear" w:color="auto" w:fill="auto"/>
            <w:vAlign w:val="center"/>
          </w:tcPr>
          <w:p w14:paraId="6B75D598" w14:textId="77777777" w:rsidR="00E854E4" w:rsidRPr="00063BF3" w:rsidRDefault="00E854E4" w:rsidP="00247443">
            <w:pPr>
              <w:pStyle w:val="NoSpacing"/>
              <w:jc w:val="center"/>
              <w:rPr>
                <w:color w:val="auto"/>
              </w:rPr>
            </w:pPr>
            <w:r>
              <w:rPr>
                <w:color w:val="auto"/>
              </w:rPr>
              <w:t>AL / 15</w:t>
            </w:r>
          </w:p>
        </w:tc>
        <w:tc>
          <w:tcPr>
            <w:tcW w:w="2168" w:type="dxa"/>
            <w:shd w:val="clear" w:color="auto" w:fill="auto"/>
            <w:vAlign w:val="center"/>
          </w:tcPr>
          <w:p w14:paraId="229024AD" w14:textId="77777777" w:rsidR="00E854E4" w:rsidRPr="00063BF3" w:rsidRDefault="00E854E4" w:rsidP="00247443">
            <w:pPr>
              <w:pStyle w:val="NoSpacing"/>
              <w:jc w:val="center"/>
              <w:rPr>
                <w:color w:val="auto"/>
              </w:rPr>
            </w:pPr>
            <w:r>
              <w:rPr>
                <w:color w:val="auto"/>
              </w:rPr>
              <w:t>µg/L</w:t>
            </w:r>
          </w:p>
        </w:tc>
      </w:tr>
      <w:tr w:rsidR="00E854E4" w:rsidRPr="00063BF3" w14:paraId="7B33760C"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21B23703"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4CF52576" w14:textId="77777777" w:rsidR="00E854E4" w:rsidRPr="00063BF3" w:rsidRDefault="00E854E4" w:rsidP="00247443">
            <w:pPr>
              <w:pStyle w:val="NoSpacing"/>
              <w:rPr>
                <w:color w:val="auto"/>
              </w:rPr>
            </w:pPr>
            <w:r>
              <w:rPr>
                <w:color w:val="auto"/>
              </w:rPr>
              <w:t>Mercury</w:t>
            </w:r>
          </w:p>
        </w:tc>
        <w:tc>
          <w:tcPr>
            <w:tcW w:w="2167" w:type="dxa"/>
            <w:shd w:val="clear" w:color="auto" w:fill="auto"/>
            <w:vAlign w:val="center"/>
          </w:tcPr>
          <w:p w14:paraId="73AB029F" w14:textId="77777777" w:rsidR="00E854E4" w:rsidRPr="00063BF3" w:rsidRDefault="00E854E4" w:rsidP="00247443">
            <w:pPr>
              <w:pStyle w:val="NoSpacing"/>
              <w:jc w:val="center"/>
              <w:rPr>
                <w:color w:val="auto"/>
              </w:rPr>
            </w:pPr>
            <w:r>
              <w:rPr>
                <w:color w:val="auto"/>
              </w:rPr>
              <w:t>MCL / 2</w:t>
            </w:r>
          </w:p>
        </w:tc>
        <w:tc>
          <w:tcPr>
            <w:tcW w:w="2168" w:type="dxa"/>
            <w:shd w:val="clear" w:color="auto" w:fill="auto"/>
            <w:vAlign w:val="center"/>
          </w:tcPr>
          <w:p w14:paraId="0290770A" w14:textId="77777777" w:rsidR="00E854E4" w:rsidRPr="00063BF3" w:rsidRDefault="00E854E4" w:rsidP="00247443">
            <w:pPr>
              <w:pStyle w:val="NoSpacing"/>
              <w:jc w:val="center"/>
              <w:rPr>
                <w:color w:val="auto"/>
              </w:rPr>
            </w:pPr>
            <w:r>
              <w:rPr>
                <w:color w:val="auto"/>
              </w:rPr>
              <w:t>µg/L</w:t>
            </w:r>
          </w:p>
        </w:tc>
      </w:tr>
      <w:tr w:rsidR="00E854E4" w:rsidRPr="00063BF3" w14:paraId="182D8EA2"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0044AC24"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658C9C58" w14:textId="77777777" w:rsidR="00E854E4" w:rsidRPr="00063BF3" w:rsidRDefault="00E854E4" w:rsidP="00247443">
            <w:pPr>
              <w:pStyle w:val="NoSpacing"/>
              <w:rPr>
                <w:color w:val="auto"/>
              </w:rPr>
            </w:pPr>
            <w:r>
              <w:rPr>
                <w:color w:val="auto"/>
              </w:rPr>
              <w:t>Nickel</w:t>
            </w:r>
          </w:p>
        </w:tc>
        <w:tc>
          <w:tcPr>
            <w:tcW w:w="2167" w:type="dxa"/>
            <w:shd w:val="clear" w:color="auto" w:fill="auto"/>
            <w:vAlign w:val="center"/>
          </w:tcPr>
          <w:p w14:paraId="5E56CFCF" w14:textId="77777777" w:rsidR="00E854E4" w:rsidRPr="00063BF3" w:rsidRDefault="00E854E4" w:rsidP="00247443">
            <w:pPr>
              <w:pStyle w:val="NoSpacing"/>
              <w:jc w:val="center"/>
              <w:rPr>
                <w:color w:val="auto"/>
              </w:rPr>
            </w:pPr>
            <w:r>
              <w:rPr>
                <w:color w:val="auto"/>
              </w:rPr>
              <w:t>-</w:t>
            </w:r>
          </w:p>
        </w:tc>
        <w:tc>
          <w:tcPr>
            <w:tcW w:w="2168" w:type="dxa"/>
            <w:shd w:val="clear" w:color="auto" w:fill="auto"/>
            <w:vAlign w:val="center"/>
          </w:tcPr>
          <w:p w14:paraId="436F1962" w14:textId="77777777" w:rsidR="00E854E4" w:rsidRPr="00063BF3" w:rsidRDefault="00E854E4" w:rsidP="00247443">
            <w:pPr>
              <w:pStyle w:val="NoSpacing"/>
              <w:jc w:val="center"/>
              <w:rPr>
                <w:color w:val="auto"/>
              </w:rPr>
            </w:pPr>
            <w:r>
              <w:rPr>
                <w:color w:val="auto"/>
              </w:rPr>
              <w:t>µg/L</w:t>
            </w:r>
          </w:p>
        </w:tc>
      </w:tr>
      <w:tr w:rsidR="00E854E4" w:rsidRPr="00063BF3" w14:paraId="75777A5B" w14:textId="77777777" w:rsidTr="00200E92">
        <w:trPr>
          <w:cantSplit/>
          <w:trHeight w:val="20"/>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26C5A203"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06E519AC" w14:textId="77777777" w:rsidR="00E854E4" w:rsidRPr="00063BF3" w:rsidRDefault="00E854E4" w:rsidP="00247443">
            <w:pPr>
              <w:pStyle w:val="NoSpacing"/>
              <w:rPr>
                <w:color w:val="auto"/>
              </w:rPr>
            </w:pPr>
            <w:r>
              <w:rPr>
                <w:color w:val="auto"/>
              </w:rPr>
              <w:t>Selenium</w:t>
            </w:r>
          </w:p>
        </w:tc>
        <w:tc>
          <w:tcPr>
            <w:tcW w:w="2167" w:type="dxa"/>
            <w:shd w:val="clear" w:color="auto" w:fill="auto"/>
            <w:vAlign w:val="center"/>
          </w:tcPr>
          <w:p w14:paraId="1E168107" w14:textId="77777777" w:rsidR="00E854E4" w:rsidRPr="00063BF3" w:rsidRDefault="00E854E4" w:rsidP="00247443">
            <w:pPr>
              <w:pStyle w:val="NoSpacing"/>
              <w:jc w:val="center"/>
              <w:rPr>
                <w:color w:val="auto"/>
              </w:rPr>
            </w:pPr>
            <w:r>
              <w:rPr>
                <w:color w:val="auto"/>
              </w:rPr>
              <w:t>MCL / 50</w:t>
            </w:r>
          </w:p>
        </w:tc>
        <w:tc>
          <w:tcPr>
            <w:tcW w:w="2168" w:type="dxa"/>
            <w:shd w:val="clear" w:color="auto" w:fill="auto"/>
            <w:vAlign w:val="center"/>
          </w:tcPr>
          <w:p w14:paraId="60609D18" w14:textId="77777777" w:rsidR="00E854E4" w:rsidRPr="00063BF3" w:rsidRDefault="00E854E4" w:rsidP="00247443">
            <w:pPr>
              <w:pStyle w:val="NoSpacing"/>
              <w:jc w:val="center"/>
              <w:rPr>
                <w:color w:val="auto"/>
              </w:rPr>
            </w:pPr>
            <w:r>
              <w:rPr>
                <w:color w:val="auto"/>
              </w:rPr>
              <w:t>µg/L</w:t>
            </w:r>
          </w:p>
        </w:tc>
      </w:tr>
      <w:tr w:rsidR="00E854E4" w:rsidRPr="00063BF3" w14:paraId="261CCE4C"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039DF0B2"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5D27850D" w14:textId="77777777" w:rsidR="00E854E4" w:rsidRPr="00063BF3" w:rsidRDefault="00E854E4" w:rsidP="00247443">
            <w:pPr>
              <w:pStyle w:val="NoSpacing"/>
              <w:rPr>
                <w:color w:val="auto"/>
              </w:rPr>
            </w:pPr>
            <w:r>
              <w:rPr>
                <w:color w:val="auto"/>
              </w:rPr>
              <w:t>Silver</w:t>
            </w:r>
          </w:p>
        </w:tc>
        <w:tc>
          <w:tcPr>
            <w:tcW w:w="2167" w:type="dxa"/>
            <w:shd w:val="clear" w:color="auto" w:fill="auto"/>
            <w:vAlign w:val="center"/>
          </w:tcPr>
          <w:p w14:paraId="502819E4" w14:textId="77777777" w:rsidR="00E854E4" w:rsidRPr="00063BF3" w:rsidRDefault="00E854E4" w:rsidP="00247443">
            <w:pPr>
              <w:pStyle w:val="NoSpacing"/>
              <w:jc w:val="center"/>
              <w:rPr>
                <w:color w:val="auto"/>
              </w:rPr>
            </w:pPr>
            <w:r>
              <w:rPr>
                <w:color w:val="auto"/>
              </w:rPr>
              <w:t>SMCL / 100</w:t>
            </w:r>
          </w:p>
        </w:tc>
        <w:tc>
          <w:tcPr>
            <w:tcW w:w="2168" w:type="dxa"/>
            <w:shd w:val="clear" w:color="auto" w:fill="auto"/>
            <w:vAlign w:val="center"/>
          </w:tcPr>
          <w:p w14:paraId="2D761553" w14:textId="77777777" w:rsidR="00E854E4" w:rsidRPr="00063BF3" w:rsidRDefault="00E854E4" w:rsidP="00247443">
            <w:pPr>
              <w:pStyle w:val="NoSpacing"/>
              <w:jc w:val="center"/>
              <w:rPr>
                <w:color w:val="auto"/>
              </w:rPr>
            </w:pPr>
            <w:r>
              <w:rPr>
                <w:color w:val="auto"/>
              </w:rPr>
              <w:t>µg/L</w:t>
            </w:r>
          </w:p>
        </w:tc>
      </w:tr>
      <w:tr w:rsidR="00E854E4" w:rsidRPr="00063BF3" w14:paraId="4859F0FC" w14:textId="77777777" w:rsidTr="00D4443C">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3A22F57A" w14:textId="77777777" w:rsidR="00E854E4" w:rsidRPr="00063BF3" w:rsidRDefault="00E854E4" w:rsidP="00247443">
            <w:pPr>
              <w:pStyle w:val="NoSpacing"/>
              <w:rPr>
                <w:color w:val="auto"/>
              </w:rPr>
            </w:pPr>
          </w:p>
        </w:tc>
        <w:tc>
          <w:tcPr>
            <w:tcW w:w="3060" w:type="dxa"/>
            <w:tcBorders>
              <w:left w:val="single" w:sz="4" w:space="0" w:color="auto"/>
            </w:tcBorders>
            <w:shd w:val="clear" w:color="auto" w:fill="auto"/>
            <w:vAlign w:val="center"/>
          </w:tcPr>
          <w:p w14:paraId="6A30282D" w14:textId="77777777" w:rsidR="00E854E4" w:rsidRPr="00063BF3" w:rsidRDefault="00E854E4" w:rsidP="00247443">
            <w:pPr>
              <w:pStyle w:val="NoSpacing"/>
              <w:rPr>
                <w:color w:val="auto"/>
              </w:rPr>
            </w:pPr>
            <w:r>
              <w:rPr>
                <w:color w:val="auto"/>
              </w:rPr>
              <w:t>Thallium</w:t>
            </w:r>
          </w:p>
        </w:tc>
        <w:tc>
          <w:tcPr>
            <w:tcW w:w="2167" w:type="dxa"/>
            <w:shd w:val="clear" w:color="auto" w:fill="auto"/>
            <w:vAlign w:val="center"/>
          </w:tcPr>
          <w:p w14:paraId="548244E7" w14:textId="77777777" w:rsidR="00E854E4" w:rsidRPr="00063BF3" w:rsidRDefault="00E854E4" w:rsidP="00247443">
            <w:pPr>
              <w:pStyle w:val="NoSpacing"/>
              <w:jc w:val="center"/>
              <w:rPr>
                <w:color w:val="auto"/>
              </w:rPr>
            </w:pPr>
            <w:r>
              <w:rPr>
                <w:color w:val="auto"/>
              </w:rPr>
              <w:t>MCL / 2</w:t>
            </w:r>
          </w:p>
        </w:tc>
        <w:tc>
          <w:tcPr>
            <w:tcW w:w="2168" w:type="dxa"/>
            <w:shd w:val="clear" w:color="auto" w:fill="auto"/>
            <w:vAlign w:val="center"/>
          </w:tcPr>
          <w:p w14:paraId="249A23BE" w14:textId="77777777" w:rsidR="00E854E4" w:rsidRPr="00063BF3" w:rsidRDefault="00E854E4" w:rsidP="00247443">
            <w:pPr>
              <w:pStyle w:val="NoSpacing"/>
              <w:jc w:val="center"/>
              <w:rPr>
                <w:color w:val="auto"/>
              </w:rPr>
            </w:pPr>
            <w:r>
              <w:rPr>
                <w:color w:val="auto"/>
              </w:rPr>
              <w:t>µg/L</w:t>
            </w:r>
          </w:p>
        </w:tc>
      </w:tr>
      <w:tr w:rsidR="00E854E4" w:rsidRPr="00063BF3" w14:paraId="648C9DA9" w14:textId="77777777" w:rsidTr="00BF6B29">
        <w:trPr>
          <w:cantSplit/>
          <w:trHeight w:val="259"/>
        </w:trPr>
        <w:tc>
          <w:tcPr>
            <w:tcW w:w="475" w:type="dxa"/>
            <w:vMerge/>
            <w:tcBorders>
              <w:top w:val="double" w:sz="6" w:space="0" w:color="000000" w:themeColor="text1"/>
              <w:bottom w:val="double" w:sz="6" w:space="0" w:color="000000" w:themeColor="text1"/>
              <w:right w:val="single" w:sz="4" w:space="0" w:color="auto"/>
            </w:tcBorders>
            <w:shd w:val="clear" w:color="auto" w:fill="auto"/>
            <w:vAlign w:val="center"/>
          </w:tcPr>
          <w:p w14:paraId="3D7EDFE5" w14:textId="77777777" w:rsidR="00E854E4" w:rsidRPr="00063BF3" w:rsidRDefault="00E854E4" w:rsidP="00247443">
            <w:pPr>
              <w:pStyle w:val="NoSpacing"/>
              <w:rPr>
                <w:color w:val="auto"/>
              </w:rPr>
            </w:pPr>
          </w:p>
        </w:tc>
        <w:tc>
          <w:tcPr>
            <w:tcW w:w="3060" w:type="dxa"/>
            <w:tcBorders>
              <w:left w:val="single" w:sz="4" w:space="0" w:color="auto"/>
              <w:bottom w:val="double" w:sz="6" w:space="0" w:color="000000" w:themeColor="text1"/>
            </w:tcBorders>
            <w:shd w:val="clear" w:color="auto" w:fill="auto"/>
            <w:vAlign w:val="center"/>
          </w:tcPr>
          <w:p w14:paraId="476020B1" w14:textId="77777777" w:rsidR="00E854E4" w:rsidRPr="00063BF3" w:rsidRDefault="00E854E4" w:rsidP="00247443">
            <w:pPr>
              <w:pStyle w:val="NoSpacing"/>
              <w:rPr>
                <w:color w:val="auto"/>
              </w:rPr>
            </w:pPr>
            <w:r>
              <w:rPr>
                <w:color w:val="auto"/>
              </w:rPr>
              <w:t>Zinc</w:t>
            </w:r>
          </w:p>
        </w:tc>
        <w:tc>
          <w:tcPr>
            <w:tcW w:w="2167" w:type="dxa"/>
            <w:tcBorders>
              <w:bottom w:val="double" w:sz="6" w:space="0" w:color="000000" w:themeColor="text1"/>
            </w:tcBorders>
            <w:shd w:val="clear" w:color="auto" w:fill="auto"/>
            <w:vAlign w:val="center"/>
          </w:tcPr>
          <w:p w14:paraId="4DD31199" w14:textId="77777777" w:rsidR="00E854E4" w:rsidRPr="00063BF3" w:rsidRDefault="00E854E4" w:rsidP="00247443">
            <w:pPr>
              <w:pStyle w:val="NoSpacing"/>
              <w:jc w:val="center"/>
              <w:rPr>
                <w:color w:val="auto"/>
              </w:rPr>
            </w:pPr>
            <w:r>
              <w:rPr>
                <w:color w:val="auto"/>
              </w:rPr>
              <w:t>SMCL / 5,000</w:t>
            </w:r>
          </w:p>
        </w:tc>
        <w:tc>
          <w:tcPr>
            <w:tcW w:w="2168" w:type="dxa"/>
            <w:tcBorders>
              <w:bottom w:val="double" w:sz="6" w:space="0" w:color="000000" w:themeColor="text1"/>
            </w:tcBorders>
            <w:shd w:val="clear" w:color="auto" w:fill="auto"/>
            <w:vAlign w:val="center"/>
          </w:tcPr>
          <w:p w14:paraId="3556F89E" w14:textId="77777777" w:rsidR="00E854E4" w:rsidRPr="00063BF3" w:rsidRDefault="00E854E4" w:rsidP="00247443">
            <w:pPr>
              <w:pStyle w:val="NoSpacing"/>
              <w:jc w:val="center"/>
              <w:rPr>
                <w:color w:val="auto"/>
              </w:rPr>
            </w:pPr>
            <w:r>
              <w:rPr>
                <w:color w:val="auto"/>
              </w:rPr>
              <w:t>µg/L</w:t>
            </w:r>
          </w:p>
        </w:tc>
      </w:tr>
      <w:tr w:rsidR="00E854E4" w:rsidRPr="00063BF3" w14:paraId="7F586B88" w14:textId="77777777" w:rsidTr="00BF6B29">
        <w:trPr>
          <w:cantSplit/>
          <w:trHeight w:val="259"/>
        </w:trPr>
        <w:tc>
          <w:tcPr>
            <w:tcW w:w="7870" w:type="dxa"/>
            <w:gridSpan w:val="4"/>
            <w:tcBorders>
              <w:top w:val="double" w:sz="6" w:space="0" w:color="000000" w:themeColor="text1"/>
              <w:left w:val="nil"/>
              <w:bottom w:val="nil"/>
              <w:right w:val="nil"/>
            </w:tcBorders>
            <w:shd w:val="clear" w:color="auto" w:fill="auto"/>
          </w:tcPr>
          <w:p w14:paraId="01895B8D" w14:textId="1E519180" w:rsidR="00E854E4" w:rsidRDefault="00E854E4" w:rsidP="00247443">
            <w:pPr>
              <w:pStyle w:val="NoSpacing"/>
              <w:rPr>
                <w:color w:val="auto"/>
              </w:rPr>
            </w:pPr>
            <w:r>
              <w:rPr>
                <w:color w:val="auto"/>
              </w:rPr>
              <w:t>MCL = Primary Maximum Contaminant Level; SMCL = Secondary Maximum Contaminant Level; AL = Action Level</w:t>
            </w:r>
          </w:p>
          <w:p w14:paraId="0D89ED11" w14:textId="74455AF7" w:rsidR="00200E92" w:rsidRDefault="00E854E4" w:rsidP="001B756C">
            <w:pPr>
              <w:pStyle w:val="NoSpacing"/>
              <w:rPr>
                <w:color w:val="auto"/>
              </w:rPr>
            </w:pPr>
            <w:r w:rsidRPr="001F0DD4">
              <w:rPr>
                <w:color w:val="auto"/>
              </w:rPr>
              <w:t>*</w:t>
            </w:r>
            <w:r>
              <w:rPr>
                <w:color w:val="auto"/>
              </w:rPr>
              <w:t xml:space="preserve"> Only applies to public water supply systems with surface water source, or groundwater source under the direct influence of surface water. Louisiana Department of Health has determined that no </w:t>
            </w:r>
            <w:r w:rsidR="001B756C">
              <w:rPr>
                <w:color w:val="auto"/>
              </w:rPr>
              <w:t xml:space="preserve">public water supply </w:t>
            </w:r>
            <w:r>
              <w:rPr>
                <w:color w:val="auto"/>
              </w:rPr>
              <w:t>well falls in this category.</w:t>
            </w:r>
          </w:p>
        </w:tc>
      </w:tr>
    </w:tbl>
    <w:p w14:paraId="0D648AEF" w14:textId="6B57337D" w:rsidR="00BF6B29" w:rsidRDefault="00BF6B29" w:rsidP="00D65411">
      <w:pPr>
        <w:spacing w:after="200" w:line="276" w:lineRule="auto"/>
      </w:pPr>
    </w:p>
    <w:p w14:paraId="0B5F4550" w14:textId="77777777" w:rsidR="00BF6B29" w:rsidRDefault="00BF6B29" w:rsidP="00D65411">
      <w:pPr>
        <w:spacing w:after="200" w:line="276" w:lineRule="auto"/>
      </w:pPr>
    </w:p>
    <w:tbl>
      <w:tblPr>
        <w:tblpPr w:topFromText="187" w:bottomFromText="187" w:vertAnchor="text" w:horzAnchor="margin" w:tblpXSpec="center" w:tblpY="231"/>
        <w:tblOverlap w:val="never"/>
        <w:tblW w:w="7225" w:type="dxa"/>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0A0" w:firstRow="1" w:lastRow="0" w:firstColumn="1" w:lastColumn="0" w:noHBand="0" w:noVBand="0"/>
      </w:tblPr>
      <w:tblGrid>
        <w:gridCol w:w="2890"/>
        <w:gridCol w:w="2167"/>
        <w:gridCol w:w="2168"/>
      </w:tblGrid>
      <w:tr w:rsidR="00E854E4" w:rsidRPr="00063BF3" w14:paraId="39CA542B" w14:textId="77777777" w:rsidTr="00B27714">
        <w:trPr>
          <w:cantSplit/>
          <w:trHeight w:val="432"/>
          <w:tblHeader/>
        </w:trPr>
        <w:tc>
          <w:tcPr>
            <w:tcW w:w="7225" w:type="dxa"/>
            <w:gridSpan w:val="3"/>
            <w:tcBorders>
              <w:top w:val="nil"/>
              <w:left w:val="nil"/>
              <w:bottom w:val="double" w:sz="6" w:space="0" w:color="000000" w:themeColor="text1"/>
              <w:right w:val="nil"/>
            </w:tcBorders>
            <w:shd w:val="clear" w:color="auto" w:fill="auto"/>
            <w:vAlign w:val="center"/>
          </w:tcPr>
          <w:p w14:paraId="0247EBA2" w14:textId="77777777" w:rsidR="00E854E4" w:rsidRPr="00D65411" w:rsidRDefault="00E854E4" w:rsidP="00891407">
            <w:pPr>
              <w:jc w:val="center"/>
              <w:rPr>
                <w:rFonts w:ascii="Times New Roman" w:hAnsi="Times New Roman"/>
                <w:b/>
                <w:sz w:val="24"/>
                <w:szCs w:val="24"/>
              </w:rPr>
            </w:pPr>
            <w:bookmarkStart w:id="324" w:name="Table_4_1_11"/>
            <w:r w:rsidRPr="00D65411">
              <w:rPr>
                <w:rFonts w:ascii="Times New Roman" w:hAnsi="Times New Roman"/>
                <w:b/>
                <w:sz w:val="24"/>
                <w:szCs w:val="24"/>
              </w:rPr>
              <w:t>Table 4.1.11</w:t>
            </w:r>
          </w:p>
          <w:p w14:paraId="1C275030" w14:textId="77777777" w:rsidR="00E854E4" w:rsidRPr="00D65411" w:rsidRDefault="00E854E4" w:rsidP="00891407">
            <w:pPr>
              <w:jc w:val="center"/>
              <w:rPr>
                <w:rFonts w:ascii="Times New Roman" w:hAnsi="Times New Roman"/>
                <w:b/>
                <w:sz w:val="24"/>
                <w:szCs w:val="24"/>
              </w:rPr>
            </w:pPr>
          </w:p>
          <w:p w14:paraId="2B3C0CF8" w14:textId="77777777" w:rsidR="00E854E4" w:rsidRPr="00D65411" w:rsidRDefault="00E854E4" w:rsidP="00891407">
            <w:pPr>
              <w:rPr>
                <w:rFonts w:ascii="Times New Roman" w:hAnsi="Times New Roman"/>
                <w:b/>
                <w:sz w:val="24"/>
                <w:szCs w:val="24"/>
              </w:rPr>
            </w:pPr>
            <w:r w:rsidRPr="00D65411">
              <w:rPr>
                <w:rFonts w:ascii="Times New Roman" w:hAnsi="Times New Roman"/>
                <w:b/>
                <w:sz w:val="24"/>
                <w:szCs w:val="24"/>
              </w:rPr>
              <w:t>ASSET Program Volatile Organic Compounds analyte list with method and detection limits.</w:t>
            </w:r>
            <w:bookmarkEnd w:id="324"/>
          </w:p>
        </w:tc>
      </w:tr>
      <w:tr w:rsidR="00E854E4" w:rsidRPr="00063BF3" w14:paraId="07E1B4E4" w14:textId="77777777" w:rsidTr="00B27714">
        <w:trPr>
          <w:cantSplit/>
          <w:trHeight w:val="432"/>
          <w:tblHeader/>
        </w:trPr>
        <w:tc>
          <w:tcPr>
            <w:tcW w:w="2890" w:type="dxa"/>
            <w:tcBorders>
              <w:top w:val="double" w:sz="6" w:space="0" w:color="000000" w:themeColor="text1"/>
              <w:bottom w:val="single" w:sz="18" w:space="0" w:color="000000" w:themeColor="text1"/>
            </w:tcBorders>
            <w:shd w:val="clear" w:color="auto" w:fill="auto"/>
            <w:vAlign w:val="center"/>
          </w:tcPr>
          <w:p w14:paraId="220BD9CD" w14:textId="77777777" w:rsidR="00E854E4" w:rsidRPr="00063BF3" w:rsidRDefault="00E854E4" w:rsidP="009D6849">
            <w:pPr>
              <w:jc w:val="center"/>
              <w:rPr>
                <w:rFonts w:ascii="Times New Roman" w:hAnsi="Times New Roman"/>
                <w:b/>
                <w:sz w:val="20"/>
                <w:szCs w:val="20"/>
              </w:rPr>
            </w:pPr>
            <w:r w:rsidRPr="00063BF3">
              <w:rPr>
                <w:rFonts w:ascii="Times New Roman" w:hAnsi="Times New Roman"/>
                <w:b/>
                <w:sz w:val="20"/>
                <w:szCs w:val="20"/>
              </w:rPr>
              <w:t>Compound</w:t>
            </w:r>
          </w:p>
        </w:tc>
        <w:tc>
          <w:tcPr>
            <w:tcW w:w="2167" w:type="dxa"/>
            <w:tcBorders>
              <w:top w:val="double" w:sz="6" w:space="0" w:color="000000" w:themeColor="text1"/>
              <w:bottom w:val="single" w:sz="18" w:space="0" w:color="000000" w:themeColor="text1"/>
            </w:tcBorders>
            <w:shd w:val="clear" w:color="auto" w:fill="auto"/>
            <w:vAlign w:val="center"/>
          </w:tcPr>
          <w:p w14:paraId="3BAF61B1" w14:textId="77777777" w:rsidR="00E854E4" w:rsidRPr="00063BF3" w:rsidRDefault="00E854E4" w:rsidP="009D6849">
            <w:pPr>
              <w:pStyle w:val="NoSpacing"/>
              <w:jc w:val="center"/>
              <w:rPr>
                <w:b/>
                <w:color w:val="auto"/>
              </w:rPr>
            </w:pPr>
            <w:r w:rsidRPr="00063BF3">
              <w:rPr>
                <w:b/>
                <w:color w:val="auto"/>
              </w:rPr>
              <w:t>Method</w:t>
            </w:r>
          </w:p>
        </w:tc>
        <w:tc>
          <w:tcPr>
            <w:tcW w:w="2168" w:type="dxa"/>
            <w:tcBorders>
              <w:top w:val="double" w:sz="6" w:space="0" w:color="000000" w:themeColor="text1"/>
              <w:bottom w:val="single" w:sz="18" w:space="0" w:color="000000" w:themeColor="text1"/>
            </w:tcBorders>
            <w:shd w:val="clear" w:color="auto" w:fill="auto"/>
            <w:vAlign w:val="center"/>
          </w:tcPr>
          <w:p w14:paraId="5243A36F" w14:textId="77777777" w:rsidR="00E854E4" w:rsidRPr="00063BF3" w:rsidRDefault="00E854E4" w:rsidP="009D6849">
            <w:pPr>
              <w:pStyle w:val="NoSpacing"/>
              <w:jc w:val="center"/>
              <w:rPr>
                <w:b/>
                <w:color w:val="auto"/>
              </w:rPr>
            </w:pPr>
            <w:r w:rsidRPr="00063BF3">
              <w:rPr>
                <w:b/>
                <w:color w:val="auto"/>
              </w:rPr>
              <w:t>Detection Limits (</w:t>
            </w:r>
            <w:r>
              <w:rPr>
                <w:b/>
                <w:color w:val="auto"/>
              </w:rPr>
              <w:t>µg/L</w:t>
            </w:r>
            <w:r w:rsidRPr="00063BF3">
              <w:rPr>
                <w:b/>
                <w:color w:val="auto"/>
              </w:rPr>
              <w:t>)</w:t>
            </w:r>
          </w:p>
        </w:tc>
      </w:tr>
      <w:tr w:rsidR="001B756C" w:rsidRPr="00063BF3" w14:paraId="6160D379" w14:textId="77777777" w:rsidTr="00247443">
        <w:trPr>
          <w:cantSplit/>
          <w:trHeight w:val="259"/>
        </w:trPr>
        <w:tc>
          <w:tcPr>
            <w:tcW w:w="2890" w:type="dxa"/>
            <w:tcBorders>
              <w:top w:val="single" w:sz="18" w:space="0" w:color="000000" w:themeColor="text1"/>
            </w:tcBorders>
            <w:shd w:val="clear" w:color="auto" w:fill="auto"/>
            <w:vAlign w:val="center"/>
          </w:tcPr>
          <w:p w14:paraId="78E540F4" w14:textId="77777777" w:rsidR="001B756C" w:rsidRPr="00063BF3" w:rsidRDefault="001B756C" w:rsidP="001B756C">
            <w:pPr>
              <w:pStyle w:val="NoSpacing"/>
              <w:rPr>
                <w:color w:val="auto"/>
              </w:rPr>
            </w:pPr>
            <w:r w:rsidRPr="00063BF3">
              <w:rPr>
                <w:color w:val="auto"/>
              </w:rPr>
              <w:t xml:space="preserve">1,1,1-Trichloroethane </w:t>
            </w:r>
          </w:p>
        </w:tc>
        <w:tc>
          <w:tcPr>
            <w:tcW w:w="2167" w:type="dxa"/>
            <w:tcBorders>
              <w:top w:val="single" w:sz="18" w:space="0" w:color="000000" w:themeColor="text1"/>
            </w:tcBorders>
            <w:shd w:val="clear" w:color="auto" w:fill="auto"/>
            <w:vAlign w:val="center"/>
          </w:tcPr>
          <w:p w14:paraId="0DF9BE57" w14:textId="77777777" w:rsidR="001B756C" w:rsidRPr="00063BF3" w:rsidRDefault="001B756C" w:rsidP="001B756C">
            <w:pPr>
              <w:pStyle w:val="NoSpacing"/>
              <w:jc w:val="center"/>
              <w:rPr>
                <w:color w:val="auto"/>
              </w:rPr>
            </w:pPr>
            <w:r w:rsidRPr="00063BF3">
              <w:rPr>
                <w:color w:val="auto"/>
              </w:rPr>
              <w:t>624</w:t>
            </w:r>
          </w:p>
        </w:tc>
        <w:tc>
          <w:tcPr>
            <w:tcW w:w="2168" w:type="dxa"/>
            <w:tcBorders>
              <w:top w:val="single" w:sz="18" w:space="0" w:color="000000" w:themeColor="text1"/>
            </w:tcBorders>
            <w:shd w:val="clear" w:color="auto" w:fill="auto"/>
            <w:vAlign w:val="center"/>
          </w:tcPr>
          <w:p w14:paraId="4107C016" w14:textId="77777777" w:rsidR="001B756C" w:rsidRPr="00B719F8" w:rsidRDefault="001B756C" w:rsidP="001B756C">
            <w:pPr>
              <w:pStyle w:val="NoSpacing"/>
              <w:jc w:val="center"/>
              <w:rPr>
                <w:color w:val="auto"/>
              </w:rPr>
            </w:pPr>
            <w:r w:rsidRPr="00B719F8">
              <w:rPr>
                <w:color w:val="auto"/>
              </w:rPr>
              <w:t>0.5</w:t>
            </w:r>
          </w:p>
        </w:tc>
      </w:tr>
      <w:tr w:rsidR="001B756C" w:rsidRPr="00063BF3" w14:paraId="621A8743" w14:textId="77777777" w:rsidTr="00247443">
        <w:trPr>
          <w:cantSplit/>
          <w:trHeight w:val="259"/>
        </w:trPr>
        <w:tc>
          <w:tcPr>
            <w:tcW w:w="2890" w:type="dxa"/>
            <w:shd w:val="clear" w:color="auto" w:fill="auto"/>
            <w:vAlign w:val="center"/>
          </w:tcPr>
          <w:p w14:paraId="5A9DADBC" w14:textId="77777777" w:rsidR="001B756C" w:rsidRPr="00063BF3" w:rsidRDefault="001B756C" w:rsidP="001B756C">
            <w:pPr>
              <w:pStyle w:val="NoSpacing"/>
              <w:rPr>
                <w:color w:val="auto"/>
              </w:rPr>
            </w:pPr>
            <w:r w:rsidRPr="00063BF3">
              <w:rPr>
                <w:color w:val="auto"/>
              </w:rPr>
              <w:t xml:space="preserve">1,1,2,2-Tetrachloroethane </w:t>
            </w:r>
          </w:p>
        </w:tc>
        <w:tc>
          <w:tcPr>
            <w:tcW w:w="2167" w:type="dxa"/>
            <w:shd w:val="clear" w:color="auto" w:fill="auto"/>
            <w:vAlign w:val="center"/>
          </w:tcPr>
          <w:p w14:paraId="6E1EEAE6"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33265F15"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55ACF248" w14:textId="77777777" w:rsidTr="00247443">
        <w:trPr>
          <w:cantSplit/>
          <w:trHeight w:val="259"/>
        </w:trPr>
        <w:tc>
          <w:tcPr>
            <w:tcW w:w="2890" w:type="dxa"/>
            <w:shd w:val="clear" w:color="auto" w:fill="auto"/>
            <w:vAlign w:val="center"/>
          </w:tcPr>
          <w:p w14:paraId="2EC3FEFD" w14:textId="77777777" w:rsidR="001B756C" w:rsidRPr="00063BF3" w:rsidRDefault="001B756C" w:rsidP="001B756C">
            <w:pPr>
              <w:pStyle w:val="NoSpacing"/>
              <w:rPr>
                <w:color w:val="auto"/>
              </w:rPr>
            </w:pPr>
            <w:r w:rsidRPr="00063BF3">
              <w:rPr>
                <w:color w:val="auto"/>
              </w:rPr>
              <w:t>1,1,2- Trichloroethane</w:t>
            </w:r>
          </w:p>
        </w:tc>
        <w:tc>
          <w:tcPr>
            <w:tcW w:w="2167" w:type="dxa"/>
            <w:shd w:val="clear" w:color="auto" w:fill="auto"/>
            <w:vAlign w:val="center"/>
          </w:tcPr>
          <w:p w14:paraId="301A0E19"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729B94EB"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7D09D53A" w14:textId="77777777" w:rsidTr="00247443">
        <w:trPr>
          <w:cantSplit/>
          <w:trHeight w:val="259"/>
        </w:trPr>
        <w:tc>
          <w:tcPr>
            <w:tcW w:w="2890" w:type="dxa"/>
            <w:shd w:val="clear" w:color="auto" w:fill="auto"/>
            <w:vAlign w:val="center"/>
          </w:tcPr>
          <w:p w14:paraId="66D7982F" w14:textId="77777777" w:rsidR="001B756C" w:rsidRPr="00063BF3" w:rsidRDefault="001B756C" w:rsidP="001B756C">
            <w:pPr>
              <w:pStyle w:val="NoSpacing"/>
              <w:rPr>
                <w:color w:val="auto"/>
              </w:rPr>
            </w:pPr>
            <w:r w:rsidRPr="00063BF3">
              <w:rPr>
                <w:color w:val="auto"/>
              </w:rPr>
              <w:t>1,1-Dichloroethane</w:t>
            </w:r>
          </w:p>
        </w:tc>
        <w:tc>
          <w:tcPr>
            <w:tcW w:w="2167" w:type="dxa"/>
            <w:shd w:val="clear" w:color="auto" w:fill="auto"/>
            <w:vAlign w:val="center"/>
          </w:tcPr>
          <w:p w14:paraId="77F62FB8"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3A918E38" w14:textId="77777777" w:rsidR="001B756C" w:rsidRPr="00B719F8" w:rsidRDefault="001B756C" w:rsidP="001B756C">
            <w:pPr>
              <w:jc w:val="center"/>
              <w:rPr>
                <w:rFonts w:ascii="Times New Roman" w:hAnsi="Times New Roman"/>
                <w:sz w:val="20"/>
                <w:szCs w:val="20"/>
              </w:rPr>
            </w:pPr>
            <w:r w:rsidRPr="000B183E">
              <w:rPr>
                <w:rFonts w:ascii="Times New Roman" w:hAnsi="Times New Roman"/>
                <w:sz w:val="20"/>
              </w:rPr>
              <w:t>0.5</w:t>
            </w:r>
          </w:p>
        </w:tc>
      </w:tr>
      <w:tr w:rsidR="001B756C" w:rsidRPr="00063BF3" w14:paraId="0BE8191C" w14:textId="77777777" w:rsidTr="00247443">
        <w:trPr>
          <w:cantSplit/>
          <w:trHeight w:val="259"/>
        </w:trPr>
        <w:tc>
          <w:tcPr>
            <w:tcW w:w="2890" w:type="dxa"/>
            <w:shd w:val="clear" w:color="auto" w:fill="auto"/>
            <w:vAlign w:val="center"/>
          </w:tcPr>
          <w:p w14:paraId="7D461EEF" w14:textId="77777777" w:rsidR="001B756C" w:rsidRPr="00063BF3" w:rsidRDefault="001B756C" w:rsidP="001B756C">
            <w:pPr>
              <w:pStyle w:val="NoSpacing"/>
              <w:rPr>
                <w:color w:val="auto"/>
              </w:rPr>
            </w:pPr>
            <w:r w:rsidRPr="00063BF3">
              <w:rPr>
                <w:color w:val="auto"/>
              </w:rPr>
              <w:t>1,1- Dichloroethene</w:t>
            </w:r>
          </w:p>
        </w:tc>
        <w:tc>
          <w:tcPr>
            <w:tcW w:w="2167" w:type="dxa"/>
            <w:shd w:val="clear" w:color="auto" w:fill="auto"/>
            <w:vAlign w:val="center"/>
          </w:tcPr>
          <w:p w14:paraId="061DA340"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3A0C7B6F"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6F12B20E" w14:textId="77777777" w:rsidTr="00247443">
        <w:trPr>
          <w:cantSplit/>
          <w:trHeight w:val="259"/>
        </w:trPr>
        <w:tc>
          <w:tcPr>
            <w:tcW w:w="2890" w:type="dxa"/>
            <w:shd w:val="clear" w:color="auto" w:fill="auto"/>
            <w:vAlign w:val="center"/>
          </w:tcPr>
          <w:p w14:paraId="6217FB18" w14:textId="77777777" w:rsidR="001B756C" w:rsidRPr="00063BF3" w:rsidRDefault="001B756C" w:rsidP="001B756C">
            <w:pPr>
              <w:pStyle w:val="NoSpacing"/>
              <w:rPr>
                <w:color w:val="auto"/>
              </w:rPr>
            </w:pPr>
            <w:r w:rsidRPr="00063BF3">
              <w:rPr>
                <w:color w:val="auto"/>
              </w:rPr>
              <w:t>1,2,</w:t>
            </w:r>
            <w:r>
              <w:rPr>
                <w:color w:val="auto"/>
              </w:rPr>
              <w:t>3-Trichlorobenzene</w:t>
            </w:r>
            <w:r w:rsidRPr="00063BF3">
              <w:rPr>
                <w:color w:val="auto"/>
              </w:rPr>
              <w:t xml:space="preserve"> </w:t>
            </w:r>
          </w:p>
        </w:tc>
        <w:tc>
          <w:tcPr>
            <w:tcW w:w="2167" w:type="dxa"/>
            <w:shd w:val="clear" w:color="auto" w:fill="auto"/>
            <w:vAlign w:val="center"/>
          </w:tcPr>
          <w:p w14:paraId="4D08C333"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6435628D" w14:textId="77777777" w:rsidR="001B756C" w:rsidRPr="00B719F8" w:rsidRDefault="001B756C" w:rsidP="001B756C">
            <w:pPr>
              <w:jc w:val="center"/>
              <w:rPr>
                <w:rFonts w:ascii="Times New Roman" w:hAnsi="Times New Roman"/>
                <w:sz w:val="20"/>
                <w:szCs w:val="20"/>
              </w:rPr>
            </w:pPr>
            <w:r>
              <w:rPr>
                <w:rFonts w:ascii="Times New Roman" w:hAnsi="Times New Roman"/>
                <w:sz w:val="20"/>
                <w:szCs w:val="20"/>
              </w:rPr>
              <w:t>1.</w:t>
            </w:r>
            <w:r w:rsidRPr="00B719F8">
              <w:rPr>
                <w:rFonts w:ascii="Times New Roman" w:hAnsi="Times New Roman"/>
                <w:sz w:val="20"/>
                <w:szCs w:val="20"/>
              </w:rPr>
              <w:t>0</w:t>
            </w:r>
          </w:p>
        </w:tc>
      </w:tr>
      <w:tr w:rsidR="001B756C" w:rsidRPr="00063BF3" w14:paraId="65E56E73" w14:textId="77777777" w:rsidTr="00247443">
        <w:trPr>
          <w:cantSplit/>
          <w:trHeight w:val="259"/>
        </w:trPr>
        <w:tc>
          <w:tcPr>
            <w:tcW w:w="2890" w:type="dxa"/>
            <w:shd w:val="clear" w:color="auto" w:fill="auto"/>
            <w:vAlign w:val="center"/>
          </w:tcPr>
          <w:p w14:paraId="3B45C670" w14:textId="77777777" w:rsidR="001B756C" w:rsidRPr="00063BF3" w:rsidRDefault="001B756C" w:rsidP="001B756C">
            <w:pPr>
              <w:pStyle w:val="NoSpacing"/>
              <w:rPr>
                <w:color w:val="auto"/>
              </w:rPr>
            </w:pPr>
            <w:r w:rsidRPr="00063BF3">
              <w:rPr>
                <w:color w:val="auto"/>
              </w:rPr>
              <w:t>1,2-Dichlorobenzene</w:t>
            </w:r>
          </w:p>
        </w:tc>
        <w:tc>
          <w:tcPr>
            <w:tcW w:w="2167" w:type="dxa"/>
            <w:shd w:val="clear" w:color="auto" w:fill="auto"/>
            <w:vAlign w:val="center"/>
          </w:tcPr>
          <w:p w14:paraId="7EDA7A32"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1E8EC342"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08942768" w14:textId="77777777" w:rsidTr="00247443">
        <w:trPr>
          <w:cantSplit/>
          <w:trHeight w:val="259"/>
        </w:trPr>
        <w:tc>
          <w:tcPr>
            <w:tcW w:w="2890" w:type="dxa"/>
            <w:shd w:val="clear" w:color="auto" w:fill="auto"/>
            <w:vAlign w:val="center"/>
          </w:tcPr>
          <w:p w14:paraId="2DCB29D0" w14:textId="77777777" w:rsidR="001B756C" w:rsidRPr="00063BF3" w:rsidRDefault="001B756C" w:rsidP="001B756C">
            <w:pPr>
              <w:pStyle w:val="NoSpacing"/>
              <w:rPr>
                <w:color w:val="auto"/>
              </w:rPr>
            </w:pPr>
            <w:r w:rsidRPr="00063BF3">
              <w:rPr>
                <w:color w:val="auto"/>
              </w:rPr>
              <w:t>1,2-Dichloroethane</w:t>
            </w:r>
          </w:p>
        </w:tc>
        <w:tc>
          <w:tcPr>
            <w:tcW w:w="2167" w:type="dxa"/>
            <w:shd w:val="clear" w:color="auto" w:fill="auto"/>
            <w:vAlign w:val="center"/>
          </w:tcPr>
          <w:p w14:paraId="660FE9F3"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0B8F03DF"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0ADB1B62" w14:textId="77777777" w:rsidTr="00247443">
        <w:trPr>
          <w:cantSplit/>
          <w:trHeight w:val="259"/>
        </w:trPr>
        <w:tc>
          <w:tcPr>
            <w:tcW w:w="2890" w:type="dxa"/>
            <w:shd w:val="clear" w:color="auto" w:fill="auto"/>
            <w:vAlign w:val="center"/>
          </w:tcPr>
          <w:p w14:paraId="36B86665" w14:textId="77777777" w:rsidR="001B756C" w:rsidRPr="00063BF3" w:rsidRDefault="001B756C" w:rsidP="001B756C">
            <w:pPr>
              <w:pStyle w:val="NoSpacing"/>
              <w:rPr>
                <w:color w:val="auto"/>
              </w:rPr>
            </w:pPr>
            <w:r w:rsidRPr="00063BF3">
              <w:rPr>
                <w:color w:val="auto"/>
              </w:rPr>
              <w:t>1,2-Dichloropropane</w:t>
            </w:r>
          </w:p>
        </w:tc>
        <w:tc>
          <w:tcPr>
            <w:tcW w:w="2167" w:type="dxa"/>
            <w:shd w:val="clear" w:color="auto" w:fill="auto"/>
            <w:vAlign w:val="center"/>
          </w:tcPr>
          <w:p w14:paraId="5B3D1193"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50D808EC"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379E1E0C" w14:textId="77777777" w:rsidTr="00247443">
        <w:trPr>
          <w:cantSplit/>
          <w:trHeight w:val="259"/>
        </w:trPr>
        <w:tc>
          <w:tcPr>
            <w:tcW w:w="2890" w:type="dxa"/>
            <w:shd w:val="clear" w:color="auto" w:fill="auto"/>
            <w:vAlign w:val="center"/>
          </w:tcPr>
          <w:p w14:paraId="12B62352" w14:textId="77777777" w:rsidR="001B756C" w:rsidRPr="00063BF3" w:rsidRDefault="001B756C" w:rsidP="001B756C">
            <w:pPr>
              <w:pStyle w:val="NoSpacing"/>
              <w:rPr>
                <w:color w:val="auto"/>
              </w:rPr>
            </w:pPr>
            <w:r w:rsidRPr="00063BF3">
              <w:rPr>
                <w:color w:val="auto"/>
              </w:rPr>
              <w:t>1,3- Dichlorobenzene</w:t>
            </w:r>
          </w:p>
        </w:tc>
        <w:tc>
          <w:tcPr>
            <w:tcW w:w="2167" w:type="dxa"/>
            <w:shd w:val="clear" w:color="auto" w:fill="auto"/>
            <w:vAlign w:val="center"/>
          </w:tcPr>
          <w:p w14:paraId="7075B469"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6E97261D"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1A92B367" w14:textId="77777777" w:rsidTr="00247443">
        <w:trPr>
          <w:cantSplit/>
          <w:trHeight w:val="259"/>
        </w:trPr>
        <w:tc>
          <w:tcPr>
            <w:tcW w:w="2890" w:type="dxa"/>
            <w:shd w:val="clear" w:color="auto" w:fill="auto"/>
            <w:vAlign w:val="center"/>
          </w:tcPr>
          <w:p w14:paraId="47F38169" w14:textId="77777777" w:rsidR="001B756C" w:rsidRPr="00063BF3" w:rsidRDefault="001B756C" w:rsidP="001B756C">
            <w:pPr>
              <w:pStyle w:val="NoSpacing"/>
              <w:rPr>
                <w:color w:val="auto"/>
              </w:rPr>
            </w:pPr>
            <w:r w:rsidRPr="00063BF3">
              <w:rPr>
                <w:color w:val="auto"/>
              </w:rPr>
              <w:t>1,4-Dichlorobenzene</w:t>
            </w:r>
          </w:p>
        </w:tc>
        <w:tc>
          <w:tcPr>
            <w:tcW w:w="2167" w:type="dxa"/>
            <w:shd w:val="clear" w:color="auto" w:fill="auto"/>
            <w:vAlign w:val="center"/>
          </w:tcPr>
          <w:p w14:paraId="63B864D2"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3400B7AA"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74DD25A9" w14:textId="77777777" w:rsidTr="00247443">
        <w:trPr>
          <w:cantSplit/>
          <w:trHeight w:val="259"/>
        </w:trPr>
        <w:tc>
          <w:tcPr>
            <w:tcW w:w="2890" w:type="dxa"/>
            <w:shd w:val="clear" w:color="auto" w:fill="auto"/>
            <w:vAlign w:val="center"/>
          </w:tcPr>
          <w:p w14:paraId="08F92434" w14:textId="77777777" w:rsidR="001B756C" w:rsidRPr="00063BF3" w:rsidRDefault="001B756C" w:rsidP="001B756C">
            <w:pPr>
              <w:pStyle w:val="NoSpacing"/>
              <w:rPr>
                <w:color w:val="auto"/>
              </w:rPr>
            </w:pPr>
            <w:r w:rsidRPr="00063BF3">
              <w:rPr>
                <w:color w:val="auto"/>
              </w:rPr>
              <w:t>Benzene</w:t>
            </w:r>
          </w:p>
        </w:tc>
        <w:tc>
          <w:tcPr>
            <w:tcW w:w="2167" w:type="dxa"/>
            <w:shd w:val="clear" w:color="auto" w:fill="auto"/>
            <w:vAlign w:val="center"/>
          </w:tcPr>
          <w:p w14:paraId="58EE91B1"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535812FC"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3F6D5BED" w14:textId="77777777" w:rsidTr="00247443">
        <w:trPr>
          <w:cantSplit/>
          <w:trHeight w:val="259"/>
        </w:trPr>
        <w:tc>
          <w:tcPr>
            <w:tcW w:w="2890" w:type="dxa"/>
            <w:shd w:val="clear" w:color="auto" w:fill="auto"/>
            <w:vAlign w:val="center"/>
          </w:tcPr>
          <w:p w14:paraId="62FAB59C" w14:textId="77777777" w:rsidR="001B756C" w:rsidRPr="00063BF3" w:rsidRDefault="001B756C" w:rsidP="001B756C">
            <w:pPr>
              <w:pStyle w:val="NoSpacing"/>
              <w:rPr>
                <w:color w:val="auto"/>
              </w:rPr>
            </w:pPr>
            <w:r w:rsidRPr="00063BF3">
              <w:rPr>
                <w:color w:val="auto"/>
              </w:rPr>
              <w:t xml:space="preserve">Bromodichloromethane </w:t>
            </w:r>
          </w:p>
        </w:tc>
        <w:tc>
          <w:tcPr>
            <w:tcW w:w="2167" w:type="dxa"/>
            <w:shd w:val="clear" w:color="auto" w:fill="auto"/>
            <w:vAlign w:val="center"/>
          </w:tcPr>
          <w:p w14:paraId="47160D32"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340503BE"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7F832C7D" w14:textId="77777777" w:rsidTr="00247443">
        <w:trPr>
          <w:cantSplit/>
          <w:trHeight w:val="259"/>
        </w:trPr>
        <w:tc>
          <w:tcPr>
            <w:tcW w:w="2890" w:type="dxa"/>
            <w:shd w:val="clear" w:color="auto" w:fill="auto"/>
            <w:vAlign w:val="center"/>
          </w:tcPr>
          <w:p w14:paraId="616C6D03" w14:textId="77777777" w:rsidR="001B756C" w:rsidRPr="00063BF3" w:rsidRDefault="001B756C" w:rsidP="001B756C">
            <w:pPr>
              <w:pStyle w:val="NoSpacing"/>
              <w:rPr>
                <w:color w:val="auto"/>
              </w:rPr>
            </w:pPr>
            <w:r w:rsidRPr="00063BF3">
              <w:rPr>
                <w:color w:val="auto"/>
              </w:rPr>
              <w:t xml:space="preserve">Bromoform </w:t>
            </w:r>
          </w:p>
        </w:tc>
        <w:tc>
          <w:tcPr>
            <w:tcW w:w="2167" w:type="dxa"/>
            <w:shd w:val="clear" w:color="auto" w:fill="auto"/>
            <w:vAlign w:val="center"/>
          </w:tcPr>
          <w:p w14:paraId="179EE4BC"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45B9AF34"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0082DA2C" w14:textId="77777777" w:rsidTr="00247443">
        <w:trPr>
          <w:cantSplit/>
          <w:trHeight w:val="259"/>
        </w:trPr>
        <w:tc>
          <w:tcPr>
            <w:tcW w:w="2890" w:type="dxa"/>
            <w:shd w:val="clear" w:color="auto" w:fill="auto"/>
            <w:vAlign w:val="center"/>
          </w:tcPr>
          <w:p w14:paraId="664EA601" w14:textId="77777777" w:rsidR="001B756C" w:rsidRPr="00063BF3" w:rsidRDefault="001B756C" w:rsidP="001B756C">
            <w:pPr>
              <w:pStyle w:val="NoSpacing"/>
              <w:rPr>
                <w:color w:val="auto"/>
              </w:rPr>
            </w:pPr>
            <w:r w:rsidRPr="00063BF3">
              <w:rPr>
                <w:color w:val="auto"/>
              </w:rPr>
              <w:t xml:space="preserve">Bromomethane </w:t>
            </w:r>
          </w:p>
        </w:tc>
        <w:tc>
          <w:tcPr>
            <w:tcW w:w="2167" w:type="dxa"/>
            <w:shd w:val="clear" w:color="auto" w:fill="auto"/>
            <w:vAlign w:val="center"/>
          </w:tcPr>
          <w:p w14:paraId="72435219"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1BB16BD7"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24246E62" w14:textId="77777777" w:rsidTr="00247443">
        <w:trPr>
          <w:cantSplit/>
          <w:trHeight w:val="259"/>
        </w:trPr>
        <w:tc>
          <w:tcPr>
            <w:tcW w:w="2890" w:type="dxa"/>
            <w:shd w:val="clear" w:color="auto" w:fill="auto"/>
            <w:vAlign w:val="center"/>
          </w:tcPr>
          <w:p w14:paraId="36F86CE7" w14:textId="77777777" w:rsidR="001B756C" w:rsidRPr="00063BF3" w:rsidRDefault="001B756C" w:rsidP="001B756C">
            <w:pPr>
              <w:pStyle w:val="NoSpacing"/>
              <w:rPr>
                <w:color w:val="auto"/>
              </w:rPr>
            </w:pPr>
            <w:r w:rsidRPr="00063BF3">
              <w:rPr>
                <w:color w:val="auto"/>
              </w:rPr>
              <w:t xml:space="preserve">Carbon Tetrachloride </w:t>
            </w:r>
          </w:p>
        </w:tc>
        <w:tc>
          <w:tcPr>
            <w:tcW w:w="2167" w:type="dxa"/>
            <w:shd w:val="clear" w:color="auto" w:fill="auto"/>
            <w:vAlign w:val="center"/>
          </w:tcPr>
          <w:p w14:paraId="7376A61E"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29CFCE27"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2B406E23" w14:textId="77777777" w:rsidTr="00247443">
        <w:trPr>
          <w:cantSplit/>
          <w:trHeight w:val="259"/>
        </w:trPr>
        <w:tc>
          <w:tcPr>
            <w:tcW w:w="2890" w:type="dxa"/>
            <w:shd w:val="clear" w:color="auto" w:fill="auto"/>
            <w:vAlign w:val="center"/>
          </w:tcPr>
          <w:p w14:paraId="24AB72A1" w14:textId="77777777" w:rsidR="001B756C" w:rsidRPr="00063BF3" w:rsidRDefault="001B756C" w:rsidP="001B756C">
            <w:pPr>
              <w:pStyle w:val="NoSpacing"/>
              <w:rPr>
                <w:color w:val="auto"/>
              </w:rPr>
            </w:pPr>
            <w:r w:rsidRPr="00063BF3">
              <w:rPr>
                <w:color w:val="auto"/>
              </w:rPr>
              <w:t xml:space="preserve">Chlorobenzene </w:t>
            </w:r>
          </w:p>
        </w:tc>
        <w:tc>
          <w:tcPr>
            <w:tcW w:w="2167" w:type="dxa"/>
            <w:shd w:val="clear" w:color="auto" w:fill="auto"/>
            <w:vAlign w:val="center"/>
          </w:tcPr>
          <w:p w14:paraId="605959D6"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5ED84E4B"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765CFED2" w14:textId="77777777" w:rsidTr="00247443">
        <w:trPr>
          <w:cantSplit/>
          <w:trHeight w:val="259"/>
        </w:trPr>
        <w:tc>
          <w:tcPr>
            <w:tcW w:w="2890" w:type="dxa"/>
            <w:shd w:val="clear" w:color="auto" w:fill="auto"/>
            <w:vAlign w:val="center"/>
          </w:tcPr>
          <w:p w14:paraId="61CDF4DA" w14:textId="77777777" w:rsidR="001B756C" w:rsidRPr="00063BF3" w:rsidRDefault="001B756C" w:rsidP="001B756C">
            <w:pPr>
              <w:pStyle w:val="NoSpacing"/>
              <w:rPr>
                <w:color w:val="auto"/>
              </w:rPr>
            </w:pPr>
            <w:r w:rsidRPr="00063BF3">
              <w:rPr>
                <w:color w:val="auto"/>
              </w:rPr>
              <w:t xml:space="preserve">Chloroethane </w:t>
            </w:r>
          </w:p>
        </w:tc>
        <w:tc>
          <w:tcPr>
            <w:tcW w:w="2167" w:type="dxa"/>
            <w:shd w:val="clear" w:color="auto" w:fill="auto"/>
            <w:vAlign w:val="center"/>
          </w:tcPr>
          <w:p w14:paraId="35373B9E"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22F6EFDF"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6954806D" w14:textId="77777777" w:rsidTr="00247443">
        <w:trPr>
          <w:cantSplit/>
          <w:trHeight w:val="259"/>
        </w:trPr>
        <w:tc>
          <w:tcPr>
            <w:tcW w:w="2890" w:type="dxa"/>
            <w:shd w:val="clear" w:color="auto" w:fill="auto"/>
            <w:vAlign w:val="center"/>
          </w:tcPr>
          <w:p w14:paraId="68A8C30F" w14:textId="77777777" w:rsidR="001B756C" w:rsidRPr="00063BF3" w:rsidRDefault="001B756C" w:rsidP="001B756C">
            <w:pPr>
              <w:pStyle w:val="NoSpacing"/>
              <w:rPr>
                <w:color w:val="auto"/>
              </w:rPr>
            </w:pPr>
            <w:r w:rsidRPr="00063BF3">
              <w:rPr>
                <w:color w:val="auto"/>
              </w:rPr>
              <w:t xml:space="preserve">Chloroform </w:t>
            </w:r>
          </w:p>
        </w:tc>
        <w:tc>
          <w:tcPr>
            <w:tcW w:w="2167" w:type="dxa"/>
            <w:shd w:val="clear" w:color="auto" w:fill="auto"/>
            <w:vAlign w:val="center"/>
          </w:tcPr>
          <w:p w14:paraId="2D50118F"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73BE5F22"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55993441" w14:textId="77777777" w:rsidTr="00247443">
        <w:trPr>
          <w:cantSplit/>
          <w:trHeight w:val="259"/>
        </w:trPr>
        <w:tc>
          <w:tcPr>
            <w:tcW w:w="2890" w:type="dxa"/>
            <w:shd w:val="clear" w:color="auto" w:fill="auto"/>
            <w:vAlign w:val="center"/>
          </w:tcPr>
          <w:p w14:paraId="69CFD725" w14:textId="77777777" w:rsidR="001B756C" w:rsidRPr="00063BF3" w:rsidRDefault="001B756C" w:rsidP="001B756C">
            <w:pPr>
              <w:pStyle w:val="NoSpacing"/>
              <w:rPr>
                <w:color w:val="auto"/>
              </w:rPr>
            </w:pPr>
            <w:r w:rsidRPr="00063BF3">
              <w:rPr>
                <w:color w:val="auto"/>
              </w:rPr>
              <w:t>Chloromethane</w:t>
            </w:r>
          </w:p>
        </w:tc>
        <w:tc>
          <w:tcPr>
            <w:tcW w:w="2167" w:type="dxa"/>
            <w:shd w:val="clear" w:color="auto" w:fill="auto"/>
            <w:vAlign w:val="center"/>
          </w:tcPr>
          <w:p w14:paraId="657DA8D1"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20C235DD"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2D9122D7" w14:textId="77777777" w:rsidTr="00247443">
        <w:trPr>
          <w:cantSplit/>
          <w:trHeight w:val="259"/>
        </w:trPr>
        <w:tc>
          <w:tcPr>
            <w:tcW w:w="2890" w:type="dxa"/>
            <w:shd w:val="clear" w:color="auto" w:fill="auto"/>
            <w:vAlign w:val="center"/>
          </w:tcPr>
          <w:p w14:paraId="71767AB3" w14:textId="77777777" w:rsidR="001B756C" w:rsidRPr="00063BF3" w:rsidRDefault="001B756C" w:rsidP="001B756C">
            <w:pPr>
              <w:pStyle w:val="NoSpacing"/>
              <w:rPr>
                <w:color w:val="auto"/>
              </w:rPr>
            </w:pPr>
            <w:r w:rsidRPr="00063BF3">
              <w:rPr>
                <w:color w:val="auto"/>
              </w:rPr>
              <w:t xml:space="preserve">cis-1,3-Dichloropropene </w:t>
            </w:r>
          </w:p>
        </w:tc>
        <w:tc>
          <w:tcPr>
            <w:tcW w:w="2167" w:type="dxa"/>
            <w:shd w:val="clear" w:color="auto" w:fill="auto"/>
            <w:vAlign w:val="center"/>
          </w:tcPr>
          <w:p w14:paraId="694E241B"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75CBFC0B"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1EBCF92C" w14:textId="77777777" w:rsidTr="00247443">
        <w:trPr>
          <w:cantSplit/>
          <w:trHeight w:val="259"/>
        </w:trPr>
        <w:tc>
          <w:tcPr>
            <w:tcW w:w="2890" w:type="dxa"/>
            <w:shd w:val="clear" w:color="auto" w:fill="auto"/>
            <w:vAlign w:val="center"/>
          </w:tcPr>
          <w:p w14:paraId="33F25ADD" w14:textId="77777777" w:rsidR="001B756C" w:rsidRPr="00063BF3" w:rsidRDefault="001B756C" w:rsidP="001B756C">
            <w:pPr>
              <w:pStyle w:val="NoSpacing"/>
              <w:rPr>
                <w:color w:val="auto"/>
              </w:rPr>
            </w:pPr>
            <w:r w:rsidRPr="00063BF3">
              <w:rPr>
                <w:color w:val="auto"/>
              </w:rPr>
              <w:t xml:space="preserve">Dibromochloromethane </w:t>
            </w:r>
          </w:p>
        </w:tc>
        <w:tc>
          <w:tcPr>
            <w:tcW w:w="2167" w:type="dxa"/>
            <w:shd w:val="clear" w:color="auto" w:fill="auto"/>
            <w:vAlign w:val="center"/>
          </w:tcPr>
          <w:p w14:paraId="73949212"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25B4A8D0"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53CD8B28" w14:textId="77777777" w:rsidTr="00247443">
        <w:trPr>
          <w:cantSplit/>
          <w:trHeight w:val="259"/>
        </w:trPr>
        <w:tc>
          <w:tcPr>
            <w:tcW w:w="2890" w:type="dxa"/>
            <w:shd w:val="clear" w:color="auto" w:fill="auto"/>
            <w:vAlign w:val="center"/>
          </w:tcPr>
          <w:p w14:paraId="52AFDD02" w14:textId="77777777" w:rsidR="001B756C" w:rsidRPr="00063BF3" w:rsidRDefault="001B756C" w:rsidP="001B756C">
            <w:pPr>
              <w:pStyle w:val="NoSpacing"/>
              <w:rPr>
                <w:color w:val="auto"/>
              </w:rPr>
            </w:pPr>
            <w:r w:rsidRPr="00063BF3">
              <w:rPr>
                <w:color w:val="auto"/>
              </w:rPr>
              <w:t>Ethyl Benzene</w:t>
            </w:r>
          </w:p>
        </w:tc>
        <w:tc>
          <w:tcPr>
            <w:tcW w:w="2167" w:type="dxa"/>
            <w:shd w:val="clear" w:color="auto" w:fill="auto"/>
            <w:vAlign w:val="center"/>
          </w:tcPr>
          <w:p w14:paraId="3FBE6F44"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07BF5FDE"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3613BCCB" w14:textId="77777777" w:rsidTr="00247443">
        <w:trPr>
          <w:cantSplit/>
          <w:trHeight w:val="259"/>
        </w:trPr>
        <w:tc>
          <w:tcPr>
            <w:tcW w:w="2890" w:type="dxa"/>
            <w:shd w:val="clear" w:color="auto" w:fill="auto"/>
            <w:vAlign w:val="center"/>
          </w:tcPr>
          <w:p w14:paraId="0F6070A0" w14:textId="77777777" w:rsidR="001B756C" w:rsidRPr="00063BF3" w:rsidRDefault="001B756C" w:rsidP="001B756C">
            <w:pPr>
              <w:pStyle w:val="NoSpacing"/>
              <w:rPr>
                <w:color w:val="auto"/>
              </w:rPr>
            </w:pPr>
            <w:r w:rsidRPr="00063BF3">
              <w:rPr>
                <w:color w:val="auto"/>
              </w:rPr>
              <w:t>Methylene Chloride</w:t>
            </w:r>
          </w:p>
        </w:tc>
        <w:tc>
          <w:tcPr>
            <w:tcW w:w="2167" w:type="dxa"/>
            <w:shd w:val="clear" w:color="auto" w:fill="auto"/>
            <w:vAlign w:val="center"/>
          </w:tcPr>
          <w:p w14:paraId="01CD5D9B"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3E8CAE9E"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02747A8A" w14:textId="77777777" w:rsidTr="00247443">
        <w:trPr>
          <w:cantSplit/>
          <w:trHeight w:val="259"/>
        </w:trPr>
        <w:tc>
          <w:tcPr>
            <w:tcW w:w="2890" w:type="dxa"/>
            <w:shd w:val="clear" w:color="auto" w:fill="auto"/>
            <w:vAlign w:val="center"/>
          </w:tcPr>
          <w:p w14:paraId="2E3E769D" w14:textId="77777777" w:rsidR="001B756C" w:rsidRPr="00063BF3" w:rsidRDefault="001B756C" w:rsidP="001B756C">
            <w:pPr>
              <w:pStyle w:val="NoSpacing"/>
              <w:rPr>
                <w:color w:val="auto"/>
              </w:rPr>
            </w:pPr>
            <w:r w:rsidRPr="00063BF3">
              <w:rPr>
                <w:color w:val="auto"/>
              </w:rPr>
              <w:t>o-Xylene</w:t>
            </w:r>
          </w:p>
        </w:tc>
        <w:tc>
          <w:tcPr>
            <w:tcW w:w="2167" w:type="dxa"/>
            <w:shd w:val="clear" w:color="auto" w:fill="auto"/>
            <w:vAlign w:val="center"/>
          </w:tcPr>
          <w:p w14:paraId="2D5927B9"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5055B102" w14:textId="77777777" w:rsidR="001B756C" w:rsidRPr="00B719F8" w:rsidRDefault="001B756C" w:rsidP="001B756C">
            <w:pPr>
              <w:jc w:val="center"/>
              <w:rPr>
                <w:rFonts w:ascii="Times New Roman" w:hAnsi="Times New Roman"/>
                <w:sz w:val="20"/>
                <w:szCs w:val="20"/>
              </w:rPr>
            </w:pPr>
            <w:r>
              <w:rPr>
                <w:rFonts w:ascii="Times New Roman" w:hAnsi="Times New Roman"/>
                <w:sz w:val="20"/>
                <w:szCs w:val="20"/>
              </w:rPr>
              <w:t>1.0</w:t>
            </w:r>
          </w:p>
        </w:tc>
      </w:tr>
      <w:tr w:rsidR="001B756C" w:rsidRPr="00063BF3" w14:paraId="3A66B4B1" w14:textId="77777777" w:rsidTr="00247443">
        <w:trPr>
          <w:cantSplit/>
          <w:trHeight w:val="259"/>
        </w:trPr>
        <w:tc>
          <w:tcPr>
            <w:tcW w:w="2890" w:type="dxa"/>
            <w:shd w:val="clear" w:color="auto" w:fill="auto"/>
            <w:vAlign w:val="center"/>
          </w:tcPr>
          <w:p w14:paraId="498DA752" w14:textId="77777777" w:rsidR="001B756C" w:rsidRPr="00063BF3" w:rsidRDefault="001B756C" w:rsidP="001B756C">
            <w:pPr>
              <w:pStyle w:val="NoSpacing"/>
              <w:rPr>
                <w:color w:val="auto"/>
              </w:rPr>
            </w:pPr>
            <w:r w:rsidRPr="00063BF3">
              <w:rPr>
                <w:color w:val="auto"/>
              </w:rPr>
              <w:t>Styrene</w:t>
            </w:r>
          </w:p>
        </w:tc>
        <w:tc>
          <w:tcPr>
            <w:tcW w:w="2167" w:type="dxa"/>
            <w:shd w:val="clear" w:color="auto" w:fill="auto"/>
            <w:vAlign w:val="center"/>
          </w:tcPr>
          <w:p w14:paraId="5A58CE8E"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1BF8FF4C" w14:textId="77777777" w:rsidR="001B756C" w:rsidRPr="00B719F8" w:rsidRDefault="001B756C" w:rsidP="001B756C">
            <w:pPr>
              <w:jc w:val="center"/>
              <w:rPr>
                <w:rFonts w:ascii="Times New Roman" w:hAnsi="Times New Roman"/>
                <w:sz w:val="20"/>
                <w:szCs w:val="20"/>
              </w:rPr>
            </w:pPr>
            <w:r>
              <w:rPr>
                <w:rFonts w:ascii="Times New Roman" w:hAnsi="Times New Roman"/>
                <w:sz w:val="20"/>
                <w:szCs w:val="20"/>
              </w:rPr>
              <w:t>1.0</w:t>
            </w:r>
          </w:p>
        </w:tc>
      </w:tr>
      <w:tr w:rsidR="001B756C" w:rsidRPr="00063BF3" w14:paraId="23948218" w14:textId="77777777" w:rsidTr="00247443">
        <w:trPr>
          <w:cantSplit/>
          <w:trHeight w:val="259"/>
        </w:trPr>
        <w:tc>
          <w:tcPr>
            <w:tcW w:w="2890" w:type="dxa"/>
            <w:shd w:val="clear" w:color="auto" w:fill="auto"/>
            <w:vAlign w:val="center"/>
          </w:tcPr>
          <w:p w14:paraId="112EB8FB" w14:textId="77777777" w:rsidR="001B756C" w:rsidRPr="00063BF3" w:rsidRDefault="001B756C" w:rsidP="001B756C">
            <w:pPr>
              <w:pStyle w:val="NoSpacing"/>
              <w:rPr>
                <w:color w:val="auto"/>
              </w:rPr>
            </w:pPr>
            <w:r w:rsidRPr="00063BF3">
              <w:rPr>
                <w:color w:val="auto"/>
              </w:rPr>
              <w:t>Methyl-t-Butyl Ether</w:t>
            </w:r>
          </w:p>
        </w:tc>
        <w:tc>
          <w:tcPr>
            <w:tcW w:w="2167" w:type="dxa"/>
            <w:shd w:val="clear" w:color="auto" w:fill="auto"/>
            <w:vAlign w:val="center"/>
          </w:tcPr>
          <w:p w14:paraId="487B1E05"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363B7F6E"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572DBAD1" w14:textId="77777777" w:rsidTr="00247443">
        <w:trPr>
          <w:cantSplit/>
          <w:trHeight w:val="259"/>
        </w:trPr>
        <w:tc>
          <w:tcPr>
            <w:tcW w:w="2890" w:type="dxa"/>
            <w:shd w:val="clear" w:color="auto" w:fill="auto"/>
            <w:vAlign w:val="center"/>
          </w:tcPr>
          <w:p w14:paraId="134F921C" w14:textId="77777777" w:rsidR="001B756C" w:rsidRPr="00063BF3" w:rsidRDefault="001B756C" w:rsidP="001B756C">
            <w:pPr>
              <w:pStyle w:val="NoSpacing"/>
              <w:rPr>
                <w:color w:val="auto"/>
              </w:rPr>
            </w:pPr>
            <w:r w:rsidRPr="00063BF3">
              <w:rPr>
                <w:color w:val="auto"/>
              </w:rPr>
              <w:t>Tetrachloroethene</w:t>
            </w:r>
          </w:p>
        </w:tc>
        <w:tc>
          <w:tcPr>
            <w:tcW w:w="2167" w:type="dxa"/>
            <w:shd w:val="clear" w:color="auto" w:fill="auto"/>
            <w:vAlign w:val="center"/>
          </w:tcPr>
          <w:p w14:paraId="6EA50945"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4C6198BF"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339C0448" w14:textId="77777777" w:rsidTr="00247443">
        <w:trPr>
          <w:cantSplit/>
          <w:trHeight w:val="259"/>
        </w:trPr>
        <w:tc>
          <w:tcPr>
            <w:tcW w:w="2890" w:type="dxa"/>
            <w:shd w:val="clear" w:color="auto" w:fill="auto"/>
            <w:vAlign w:val="center"/>
          </w:tcPr>
          <w:p w14:paraId="1064BF31" w14:textId="77777777" w:rsidR="001B756C" w:rsidRPr="00063BF3" w:rsidRDefault="001B756C" w:rsidP="001B756C">
            <w:pPr>
              <w:pStyle w:val="NoSpacing"/>
              <w:rPr>
                <w:color w:val="auto"/>
              </w:rPr>
            </w:pPr>
            <w:r w:rsidRPr="00063BF3">
              <w:rPr>
                <w:color w:val="auto"/>
              </w:rPr>
              <w:t>Toluene</w:t>
            </w:r>
          </w:p>
        </w:tc>
        <w:tc>
          <w:tcPr>
            <w:tcW w:w="2167" w:type="dxa"/>
            <w:shd w:val="clear" w:color="auto" w:fill="auto"/>
            <w:vAlign w:val="center"/>
          </w:tcPr>
          <w:p w14:paraId="0407776C"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2D7D1BB0"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20ED1006" w14:textId="77777777" w:rsidTr="00247443">
        <w:trPr>
          <w:cantSplit/>
          <w:trHeight w:val="259"/>
        </w:trPr>
        <w:tc>
          <w:tcPr>
            <w:tcW w:w="2890" w:type="dxa"/>
            <w:shd w:val="clear" w:color="auto" w:fill="auto"/>
            <w:vAlign w:val="center"/>
          </w:tcPr>
          <w:p w14:paraId="035D13BA" w14:textId="77777777" w:rsidR="001B756C" w:rsidRPr="00063BF3" w:rsidRDefault="001B756C" w:rsidP="001B756C">
            <w:pPr>
              <w:pStyle w:val="NoSpacing"/>
              <w:rPr>
                <w:color w:val="auto"/>
              </w:rPr>
            </w:pPr>
            <w:r w:rsidRPr="00063BF3">
              <w:rPr>
                <w:color w:val="auto"/>
              </w:rPr>
              <w:t>trans-1,2-Dichloroethene</w:t>
            </w:r>
          </w:p>
        </w:tc>
        <w:tc>
          <w:tcPr>
            <w:tcW w:w="2167" w:type="dxa"/>
            <w:shd w:val="clear" w:color="auto" w:fill="auto"/>
            <w:vAlign w:val="center"/>
          </w:tcPr>
          <w:p w14:paraId="24CA8AAF"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09371353"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7AFD55B4" w14:textId="77777777" w:rsidTr="00247443">
        <w:trPr>
          <w:cantSplit/>
          <w:trHeight w:val="259"/>
        </w:trPr>
        <w:tc>
          <w:tcPr>
            <w:tcW w:w="2890" w:type="dxa"/>
            <w:shd w:val="clear" w:color="auto" w:fill="auto"/>
            <w:vAlign w:val="center"/>
          </w:tcPr>
          <w:p w14:paraId="418C8AD9" w14:textId="77777777" w:rsidR="001B756C" w:rsidRPr="00063BF3" w:rsidRDefault="001B756C" w:rsidP="001B756C">
            <w:pPr>
              <w:pStyle w:val="NoSpacing"/>
              <w:rPr>
                <w:color w:val="auto"/>
              </w:rPr>
            </w:pPr>
            <w:r w:rsidRPr="00063BF3">
              <w:rPr>
                <w:color w:val="auto"/>
              </w:rPr>
              <w:t>trans-1,3-Dichloropropene</w:t>
            </w:r>
          </w:p>
        </w:tc>
        <w:tc>
          <w:tcPr>
            <w:tcW w:w="2167" w:type="dxa"/>
            <w:shd w:val="clear" w:color="auto" w:fill="auto"/>
            <w:vAlign w:val="center"/>
          </w:tcPr>
          <w:p w14:paraId="47B78A69"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6745C757"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0BBCC10E" w14:textId="77777777" w:rsidTr="00247443">
        <w:trPr>
          <w:cantSplit/>
          <w:trHeight w:val="259"/>
        </w:trPr>
        <w:tc>
          <w:tcPr>
            <w:tcW w:w="2890" w:type="dxa"/>
            <w:shd w:val="clear" w:color="auto" w:fill="auto"/>
            <w:vAlign w:val="center"/>
          </w:tcPr>
          <w:p w14:paraId="63CDD951" w14:textId="77777777" w:rsidR="001B756C" w:rsidRPr="00063BF3" w:rsidRDefault="001B756C" w:rsidP="001B756C">
            <w:pPr>
              <w:pStyle w:val="NoSpacing"/>
              <w:rPr>
                <w:color w:val="auto"/>
              </w:rPr>
            </w:pPr>
            <w:r>
              <w:rPr>
                <w:color w:val="auto"/>
              </w:rPr>
              <w:t>T</w:t>
            </w:r>
            <w:r w:rsidRPr="00063BF3">
              <w:rPr>
                <w:color w:val="auto"/>
              </w:rPr>
              <w:t>richloroethene</w:t>
            </w:r>
          </w:p>
        </w:tc>
        <w:tc>
          <w:tcPr>
            <w:tcW w:w="2167" w:type="dxa"/>
            <w:shd w:val="clear" w:color="auto" w:fill="auto"/>
            <w:vAlign w:val="center"/>
          </w:tcPr>
          <w:p w14:paraId="6B16ED3D"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69981DD1"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3BA8B73B" w14:textId="77777777" w:rsidTr="00247443">
        <w:trPr>
          <w:cantSplit/>
          <w:trHeight w:val="259"/>
        </w:trPr>
        <w:tc>
          <w:tcPr>
            <w:tcW w:w="2890" w:type="dxa"/>
            <w:shd w:val="clear" w:color="auto" w:fill="auto"/>
            <w:vAlign w:val="center"/>
          </w:tcPr>
          <w:p w14:paraId="6346FFAA" w14:textId="77777777" w:rsidR="001B756C" w:rsidRPr="00063BF3" w:rsidRDefault="001B756C" w:rsidP="001B756C">
            <w:pPr>
              <w:pStyle w:val="NoSpacing"/>
              <w:rPr>
                <w:color w:val="auto"/>
              </w:rPr>
            </w:pPr>
            <w:r w:rsidRPr="00063BF3">
              <w:rPr>
                <w:color w:val="auto"/>
              </w:rPr>
              <w:t>Trichlorofluoromethane</w:t>
            </w:r>
          </w:p>
        </w:tc>
        <w:tc>
          <w:tcPr>
            <w:tcW w:w="2167" w:type="dxa"/>
            <w:shd w:val="clear" w:color="auto" w:fill="auto"/>
            <w:vAlign w:val="center"/>
          </w:tcPr>
          <w:p w14:paraId="35CB04D6"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488544AF"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37E50A89" w14:textId="77777777" w:rsidTr="00247443">
        <w:trPr>
          <w:cantSplit/>
          <w:trHeight w:val="259"/>
        </w:trPr>
        <w:tc>
          <w:tcPr>
            <w:tcW w:w="2890" w:type="dxa"/>
            <w:shd w:val="clear" w:color="auto" w:fill="auto"/>
            <w:vAlign w:val="center"/>
          </w:tcPr>
          <w:p w14:paraId="528A1B1D" w14:textId="77777777" w:rsidR="001B756C" w:rsidRPr="00063BF3" w:rsidRDefault="001B756C" w:rsidP="001B756C">
            <w:pPr>
              <w:pStyle w:val="NoSpacing"/>
              <w:rPr>
                <w:color w:val="auto"/>
              </w:rPr>
            </w:pPr>
            <w:r w:rsidRPr="00063BF3">
              <w:rPr>
                <w:color w:val="auto"/>
              </w:rPr>
              <w:t>Vinyl Chloride</w:t>
            </w:r>
          </w:p>
        </w:tc>
        <w:tc>
          <w:tcPr>
            <w:tcW w:w="2167" w:type="dxa"/>
            <w:shd w:val="clear" w:color="auto" w:fill="auto"/>
            <w:vAlign w:val="center"/>
          </w:tcPr>
          <w:p w14:paraId="173F08B8"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683E44DF" w14:textId="77777777" w:rsidR="001B756C" w:rsidRPr="00B719F8" w:rsidRDefault="001B756C" w:rsidP="001B756C">
            <w:pPr>
              <w:jc w:val="center"/>
              <w:rPr>
                <w:rFonts w:ascii="Times New Roman" w:hAnsi="Times New Roman"/>
                <w:sz w:val="20"/>
                <w:szCs w:val="20"/>
              </w:rPr>
            </w:pPr>
            <w:r w:rsidRPr="00B719F8">
              <w:rPr>
                <w:rFonts w:ascii="Times New Roman" w:hAnsi="Times New Roman"/>
                <w:sz w:val="20"/>
                <w:szCs w:val="20"/>
              </w:rPr>
              <w:t>0.5</w:t>
            </w:r>
          </w:p>
        </w:tc>
      </w:tr>
      <w:tr w:rsidR="001B756C" w:rsidRPr="00063BF3" w14:paraId="76E9B9C1" w14:textId="77777777" w:rsidTr="00247443">
        <w:trPr>
          <w:cantSplit/>
          <w:trHeight w:val="259"/>
        </w:trPr>
        <w:tc>
          <w:tcPr>
            <w:tcW w:w="2890" w:type="dxa"/>
            <w:shd w:val="clear" w:color="auto" w:fill="auto"/>
            <w:vAlign w:val="center"/>
          </w:tcPr>
          <w:p w14:paraId="68D1F658" w14:textId="77777777" w:rsidR="001B756C" w:rsidRPr="00063BF3" w:rsidRDefault="001B756C" w:rsidP="001B756C">
            <w:pPr>
              <w:pStyle w:val="NoSpacing"/>
              <w:rPr>
                <w:color w:val="auto"/>
              </w:rPr>
            </w:pPr>
            <w:r w:rsidRPr="00063BF3">
              <w:rPr>
                <w:color w:val="auto"/>
              </w:rPr>
              <w:t>m &amp; p-Xylenes</w:t>
            </w:r>
          </w:p>
        </w:tc>
        <w:tc>
          <w:tcPr>
            <w:tcW w:w="2167" w:type="dxa"/>
            <w:shd w:val="clear" w:color="auto" w:fill="auto"/>
            <w:vAlign w:val="center"/>
          </w:tcPr>
          <w:p w14:paraId="59E4803C" w14:textId="77777777" w:rsidR="001B756C" w:rsidRPr="00063BF3" w:rsidRDefault="001B756C" w:rsidP="001B756C">
            <w:pPr>
              <w:pStyle w:val="NoSpacing"/>
              <w:jc w:val="center"/>
              <w:rPr>
                <w:color w:val="auto"/>
              </w:rPr>
            </w:pPr>
            <w:r w:rsidRPr="00063BF3">
              <w:rPr>
                <w:color w:val="auto"/>
              </w:rPr>
              <w:t>624</w:t>
            </w:r>
          </w:p>
        </w:tc>
        <w:tc>
          <w:tcPr>
            <w:tcW w:w="2168" w:type="dxa"/>
            <w:shd w:val="clear" w:color="auto" w:fill="auto"/>
            <w:vAlign w:val="center"/>
          </w:tcPr>
          <w:p w14:paraId="2E1857B6" w14:textId="77777777" w:rsidR="001B756C" w:rsidRPr="00B719F8" w:rsidRDefault="001B756C" w:rsidP="001B756C">
            <w:pPr>
              <w:pStyle w:val="NoSpacing"/>
              <w:jc w:val="center"/>
              <w:rPr>
                <w:color w:val="auto"/>
              </w:rPr>
            </w:pPr>
            <w:r>
              <w:rPr>
                <w:color w:val="auto"/>
              </w:rPr>
              <w:t>2.0</w:t>
            </w:r>
          </w:p>
        </w:tc>
      </w:tr>
    </w:tbl>
    <w:p w14:paraId="7F881CBE" w14:textId="77777777" w:rsidR="00E854E4" w:rsidRDefault="00E854E4" w:rsidP="009D6849"/>
    <w:p w14:paraId="23C39A23" w14:textId="77777777" w:rsidR="00E854E4" w:rsidRDefault="00E854E4">
      <w:pPr>
        <w:spacing w:after="200" w:line="276" w:lineRule="auto"/>
      </w:pPr>
      <w:r>
        <w:br w:type="page"/>
      </w:r>
    </w:p>
    <w:tbl>
      <w:tblPr>
        <w:tblW w:w="7200" w:type="dxa"/>
        <w:jc w:val="center"/>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ayout w:type="fixed"/>
        <w:tblCellMar>
          <w:left w:w="40" w:type="dxa"/>
          <w:right w:w="40" w:type="dxa"/>
        </w:tblCellMar>
        <w:tblLook w:val="0000" w:firstRow="0" w:lastRow="0" w:firstColumn="0" w:lastColumn="0" w:noHBand="0" w:noVBand="0"/>
      </w:tblPr>
      <w:tblGrid>
        <w:gridCol w:w="2880"/>
        <w:gridCol w:w="2160"/>
        <w:gridCol w:w="2160"/>
      </w:tblGrid>
      <w:tr w:rsidR="00E854E4" w:rsidRPr="00891407" w14:paraId="59C0C3EB" w14:textId="77777777" w:rsidTr="009D6849">
        <w:trPr>
          <w:trHeight w:val="432"/>
          <w:tblHeader/>
          <w:jc w:val="center"/>
        </w:trPr>
        <w:tc>
          <w:tcPr>
            <w:tcW w:w="7200" w:type="dxa"/>
            <w:gridSpan w:val="3"/>
            <w:tcBorders>
              <w:top w:val="nil"/>
              <w:left w:val="nil"/>
              <w:bottom w:val="double" w:sz="6" w:space="0" w:color="000000" w:themeColor="text1"/>
              <w:right w:val="nil"/>
            </w:tcBorders>
            <w:shd w:val="clear" w:color="auto" w:fill="auto"/>
            <w:vAlign w:val="center"/>
          </w:tcPr>
          <w:p w14:paraId="0300C178" w14:textId="77777777" w:rsidR="00E854E4" w:rsidRPr="00D65411" w:rsidRDefault="00E854E4" w:rsidP="00891407">
            <w:pPr>
              <w:jc w:val="center"/>
              <w:rPr>
                <w:rFonts w:ascii="Times New Roman" w:hAnsi="Times New Roman"/>
                <w:b/>
                <w:sz w:val="24"/>
                <w:szCs w:val="24"/>
              </w:rPr>
            </w:pPr>
            <w:bookmarkStart w:id="325" w:name="Table_4_1_12"/>
            <w:r w:rsidRPr="004263FC">
              <w:rPr>
                <w:rStyle w:val="Heading3Char"/>
              </w:rPr>
              <w:br w:type="page"/>
            </w:r>
            <w:r w:rsidRPr="00D65411">
              <w:rPr>
                <w:rFonts w:ascii="Times New Roman" w:hAnsi="Times New Roman"/>
                <w:b/>
                <w:sz w:val="24"/>
                <w:szCs w:val="24"/>
              </w:rPr>
              <w:t>Table 4.1.12</w:t>
            </w:r>
          </w:p>
          <w:p w14:paraId="4F0AD19D" w14:textId="77777777" w:rsidR="00E854E4" w:rsidRPr="00D65411" w:rsidRDefault="00E854E4" w:rsidP="00891407">
            <w:pPr>
              <w:jc w:val="center"/>
              <w:rPr>
                <w:rFonts w:ascii="Times New Roman" w:hAnsi="Times New Roman"/>
                <w:b/>
                <w:sz w:val="24"/>
                <w:szCs w:val="24"/>
              </w:rPr>
            </w:pPr>
          </w:p>
          <w:p w14:paraId="6D1856A4" w14:textId="77777777" w:rsidR="00E854E4" w:rsidRPr="00891407" w:rsidRDefault="00E854E4" w:rsidP="00891407">
            <w:pPr>
              <w:rPr>
                <w:rFonts w:ascii="Times New Roman" w:hAnsi="Times New Roman"/>
                <w:b/>
                <w:sz w:val="20"/>
                <w:szCs w:val="20"/>
              </w:rPr>
            </w:pPr>
            <w:r w:rsidRPr="00D65411">
              <w:rPr>
                <w:rFonts w:ascii="Times New Roman" w:hAnsi="Times New Roman"/>
                <w:b/>
                <w:sz w:val="24"/>
                <w:szCs w:val="24"/>
              </w:rPr>
              <w:t>ASSET Program Semi-Volatile Organic Compounds analyte list with method and detection limits.</w:t>
            </w:r>
          </w:p>
        </w:tc>
      </w:tr>
      <w:bookmarkEnd w:id="325"/>
      <w:tr w:rsidR="00E854E4" w:rsidRPr="00063BF3" w14:paraId="28386036" w14:textId="77777777" w:rsidTr="009D6849">
        <w:trPr>
          <w:trHeight w:val="432"/>
          <w:tblHeader/>
          <w:jc w:val="center"/>
        </w:trPr>
        <w:tc>
          <w:tcPr>
            <w:tcW w:w="2880" w:type="dxa"/>
            <w:tcBorders>
              <w:top w:val="double" w:sz="6" w:space="0" w:color="000000" w:themeColor="text1"/>
              <w:bottom w:val="single" w:sz="18" w:space="0" w:color="000000" w:themeColor="text1"/>
            </w:tcBorders>
            <w:shd w:val="clear" w:color="auto" w:fill="auto"/>
            <w:vAlign w:val="center"/>
          </w:tcPr>
          <w:p w14:paraId="5328EF67" w14:textId="77777777" w:rsidR="00E854E4" w:rsidRPr="00063BF3" w:rsidRDefault="00E854E4" w:rsidP="009D6849">
            <w:pPr>
              <w:jc w:val="center"/>
              <w:rPr>
                <w:rFonts w:ascii="Times New Roman" w:hAnsi="Times New Roman"/>
                <w:b/>
                <w:sz w:val="20"/>
                <w:szCs w:val="20"/>
              </w:rPr>
            </w:pPr>
            <w:r w:rsidRPr="00063BF3">
              <w:rPr>
                <w:rFonts w:ascii="Times New Roman" w:hAnsi="Times New Roman"/>
                <w:b/>
                <w:sz w:val="20"/>
                <w:szCs w:val="20"/>
              </w:rPr>
              <w:t>Compound</w:t>
            </w:r>
          </w:p>
        </w:tc>
        <w:tc>
          <w:tcPr>
            <w:tcW w:w="2160" w:type="dxa"/>
            <w:tcBorders>
              <w:top w:val="double" w:sz="6" w:space="0" w:color="000000" w:themeColor="text1"/>
              <w:bottom w:val="single" w:sz="18" w:space="0" w:color="000000" w:themeColor="text1"/>
            </w:tcBorders>
            <w:shd w:val="clear" w:color="auto" w:fill="auto"/>
            <w:vAlign w:val="center"/>
          </w:tcPr>
          <w:p w14:paraId="647524DF" w14:textId="77777777" w:rsidR="00E854E4" w:rsidRPr="00063BF3" w:rsidRDefault="00E854E4" w:rsidP="009D6849">
            <w:pPr>
              <w:pStyle w:val="NoSpacing"/>
              <w:jc w:val="center"/>
              <w:rPr>
                <w:b/>
                <w:color w:val="auto"/>
              </w:rPr>
            </w:pPr>
            <w:r w:rsidRPr="00063BF3">
              <w:rPr>
                <w:b/>
                <w:color w:val="auto"/>
              </w:rPr>
              <w:t>Method</w:t>
            </w:r>
          </w:p>
        </w:tc>
        <w:tc>
          <w:tcPr>
            <w:tcW w:w="2160" w:type="dxa"/>
            <w:tcBorders>
              <w:top w:val="double" w:sz="6" w:space="0" w:color="000000" w:themeColor="text1"/>
              <w:bottom w:val="single" w:sz="18" w:space="0" w:color="000000" w:themeColor="text1"/>
            </w:tcBorders>
            <w:shd w:val="clear" w:color="auto" w:fill="auto"/>
            <w:vAlign w:val="center"/>
          </w:tcPr>
          <w:p w14:paraId="7D1472C6" w14:textId="77777777" w:rsidR="00E854E4" w:rsidRDefault="00E854E4" w:rsidP="009D6849">
            <w:pPr>
              <w:pStyle w:val="NoSpacing"/>
              <w:jc w:val="center"/>
              <w:rPr>
                <w:b/>
                <w:color w:val="auto"/>
              </w:rPr>
            </w:pPr>
            <w:r w:rsidRPr="00063BF3">
              <w:rPr>
                <w:b/>
                <w:color w:val="auto"/>
              </w:rPr>
              <w:t>Detection Limits</w:t>
            </w:r>
          </w:p>
          <w:p w14:paraId="14840820" w14:textId="77777777" w:rsidR="00E854E4" w:rsidRPr="00063BF3" w:rsidRDefault="00E854E4" w:rsidP="009D6849">
            <w:pPr>
              <w:pStyle w:val="NoSpacing"/>
              <w:jc w:val="center"/>
              <w:rPr>
                <w:b/>
                <w:color w:val="auto"/>
              </w:rPr>
            </w:pPr>
            <w:r w:rsidRPr="00063BF3">
              <w:rPr>
                <w:b/>
                <w:color w:val="auto"/>
              </w:rPr>
              <w:t>(</w:t>
            </w:r>
            <w:r>
              <w:rPr>
                <w:b/>
                <w:color w:val="auto"/>
              </w:rPr>
              <w:t>µg/L</w:t>
            </w:r>
            <w:r w:rsidRPr="00063BF3">
              <w:rPr>
                <w:b/>
                <w:color w:val="auto"/>
              </w:rPr>
              <w:t>)</w:t>
            </w:r>
          </w:p>
        </w:tc>
      </w:tr>
      <w:tr w:rsidR="00E854E4" w:rsidRPr="00063BF3" w14:paraId="264E8AFB" w14:textId="77777777" w:rsidTr="00247443">
        <w:trPr>
          <w:trHeight w:val="259"/>
          <w:jc w:val="center"/>
        </w:trPr>
        <w:tc>
          <w:tcPr>
            <w:tcW w:w="2880" w:type="dxa"/>
            <w:tcBorders>
              <w:top w:val="single" w:sz="18" w:space="0" w:color="000000" w:themeColor="text1"/>
            </w:tcBorders>
            <w:shd w:val="clear" w:color="auto" w:fill="auto"/>
            <w:vAlign w:val="center"/>
          </w:tcPr>
          <w:p w14:paraId="15CFAE05" w14:textId="53E90DB1" w:rsidR="00E854E4" w:rsidRPr="008833BA" w:rsidRDefault="00FC633C" w:rsidP="00247443">
            <w:pPr>
              <w:rPr>
                <w:rFonts w:ascii="Times New Roman" w:hAnsi="Times New Roman"/>
                <w:sz w:val="16"/>
                <w:szCs w:val="16"/>
              </w:rPr>
            </w:pPr>
            <w:r w:rsidRPr="008833BA">
              <w:rPr>
                <w:rFonts w:ascii="Times New Roman" w:hAnsi="Times New Roman"/>
                <w:sz w:val="16"/>
                <w:szCs w:val="16"/>
              </w:rPr>
              <w:t>1,2,4-Trichlorobenzene</w:t>
            </w:r>
          </w:p>
        </w:tc>
        <w:tc>
          <w:tcPr>
            <w:tcW w:w="2160" w:type="dxa"/>
            <w:tcBorders>
              <w:top w:val="single" w:sz="18" w:space="0" w:color="000000" w:themeColor="text1"/>
            </w:tcBorders>
            <w:shd w:val="clear" w:color="auto" w:fill="auto"/>
            <w:vAlign w:val="center"/>
          </w:tcPr>
          <w:p w14:paraId="5B53A458" w14:textId="77777777" w:rsidR="00E854E4" w:rsidRPr="00063BF3" w:rsidRDefault="00E854E4" w:rsidP="00247443">
            <w:pPr>
              <w:pStyle w:val="NoSpacing"/>
              <w:jc w:val="center"/>
              <w:rPr>
                <w:color w:val="auto"/>
              </w:rPr>
            </w:pPr>
            <w:r w:rsidRPr="00063BF3">
              <w:rPr>
                <w:color w:val="auto"/>
              </w:rPr>
              <w:t>625</w:t>
            </w:r>
          </w:p>
        </w:tc>
        <w:tc>
          <w:tcPr>
            <w:tcW w:w="2160" w:type="dxa"/>
            <w:tcBorders>
              <w:top w:val="single" w:sz="18" w:space="0" w:color="000000" w:themeColor="text1"/>
            </w:tcBorders>
            <w:shd w:val="clear" w:color="auto" w:fill="auto"/>
            <w:vAlign w:val="center"/>
          </w:tcPr>
          <w:p w14:paraId="32D4BC74"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0D28F661" w14:textId="77777777" w:rsidTr="00247443">
        <w:trPr>
          <w:trHeight w:val="259"/>
          <w:jc w:val="center"/>
        </w:trPr>
        <w:tc>
          <w:tcPr>
            <w:tcW w:w="2880" w:type="dxa"/>
            <w:shd w:val="clear" w:color="auto" w:fill="auto"/>
            <w:vAlign w:val="center"/>
          </w:tcPr>
          <w:p w14:paraId="2E3674AF" w14:textId="760BB68A" w:rsidR="00E854E4" w:rsidRPr="008833BA" w:rsidRDefault="00FC633C" w:rsidP="00247443">
            <w:pPr>
              <w:rPr>
                <w:rFonts w:ascii="Times New Roman" w:hAnsi="Times New Roman"/>
                <w:sz w:val="16"/>
                <w:szCs w:val="16"/>
              </w:rPr>
            </w:pPr>
            <w:r w:rsidRPr="008833BA">
              <w:rPr>
                <w:rFonts w:ascii="Times New Roman" w:hAnsi="Times New Roman"/>
                <w:sz w:val="16"/>
                <w:szCs w:val="16"/>
              </w:rPr>
              <w:t>2,4,6-Trichlorophenol</w:t>
            </w:r>
          </w:p>
        </w:tc>
        <w:tc>
          <w:tcPr>
            <w:tcW w:w="2160" w:type="dxa"/>
            <w:shd w:val="clear" w:color="auto" w:fill="auto"/>
            <w:vAlign w:val="center"/>
          </w:tcPr>
          <w:p w14:paraId="7A272B92" w14:textId="77777777" w:rsidR="00E854E4" w:rsidRPr="00063BF3" w:rsidRDefault="00E854E4" w:rsidP="00247443">
            <w:pPr>
              <w:pStyle w:val="NoSpacing"/>
              <w:jc w:val="center"/>
              <w:rPr>
                <w:color w:val="auto"/>
              </w:rPr>
            </w:pPr>
            <w:r w:rsidRPr="00063BF3">
              <w:rPr>
                <w:color w:val="auto"/>
              </w:rPr>
              <w:t>625</w:t>
            </w:r>
          </w:p>
        </w:tc>
        <w:tc>
          <w:tcPr>
            <w:tcW w:w="2160" w:type="dxa"/>
            <w:shd w:val="clear" w:color="auto" w:fill="auto"/>
            <w:vAlign w:val="center"/>
          </w:tcPr>
          <w:p w14:paraId="4BBF839D"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41F3D910" w14:textId="77777777" w:rsidTr="00247443">
        <w:trPr>
          <w:trHeight w:val="259"/>
          <w:jc w:val="center"/>
        </w:trPr>
        <w:tc>
          <w:tcPr>
            <w:tcW w:w="2880" w:type="dxa"/>
            <w:shd w:val="clear" w:color="auto" w:fill="auto"/>
            <w:vAlign w:val="center"/>
          </w:tcPr>
          <w:p w14:paraId="7780A0A1" w14:textId="111C3AA3" w:rsidR="00E854E4" w:rsidRPr="008833BA" w:rsidRDefault="00FC633C" w:rsidP="00247443">
            <w:pPr>
              <w:rPr>
                <w:rFonts w:ascii="Times New Roman" w:hAnsi="Times New Roman"/>
                <w:sz w:val="16"/>
                <w:szCs w:val="16"/>
              </w:rPr>
            </w:pPr>
            <w:r w:rsidRPr="008833BA">
              <w:rPr>
                <w:rFonts w:ascii="Times New Roman" w:hAnsi="Times New Roman"/>
                <w:sz w:val="16"/>
                <w:szCs w:val="16"/>
              </w:rPr>
              <w:t>2,4-Dichlorophenol</w:t>
            </w:r>
          </w:p>
        </w:tc>
        <w:tc>
          <w:tcPr>
            <w:tcW w:w="2160" w:type="dxa"/>
            <w:shd w:val="clear" w:color="auto" w:fill="auto"/>
            <w:vAlign w:val="center"/>
          </w:tcPr>
          <w:p w14:paraId="1C9F45F0"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254ACEFF"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73F7F752" w14:textId="77777777" w:rsidTr="00247443">
        <w:trPr>
          <w:trHeight w:val="259"/>
          <w:jc w:val="center"/>
        </w:trPr>
        <w:tc>
          <w:tcPr>
            <w:tcW w:w="2880" w:type="dxa"/>
            <w:shd w:val="clear" w:color="auto" w:fill="auto"/>
            <w:vAlign w:val="center"/>
          </w:tcPr>
          <w:p w14:paraId="42DB1F24" w14:textId="04FDF1E2" w:rsidR="00E854E4" w:rsidRPr="008833BA" w:rsidRDefault="00FC633C" w:rsidP="00247443">
            <w:pPr>
              <w:rPr>
                <w:rFonts w:ascii="Times New Roman" w:hAnsi="Times New Roman"/>
                <w:sz w:val="16"/>
                <w:szCs w:val="16"/>
              </w:rPr>
            </w:pPr>
            <w:r w:rsidRPr="008833BA">
              <w:rPr>
                <w:rFonts w:ascii="Times New Roman" w:hAnsi="Times New Roman"/>
                <w:sz w:val="16"/>
                <w:szCs w:val="16"/>
              </w:rPr>
              <w:t>2,4-Dimethylphenol</w:t>
            </w:r>
          </w:p>
        </w:tc>
        <w:tc>
          <w:tcPr>
            <w:tcW w:w="2160" w:type="dxa"/>
            <w:shd w:val="clear" w:color="auto" w:fill="auto"/>
            <w:vAlign w:val="center"/>
          </w:tcPr>
          <w:p w14:paraId="6B468A3B"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0C31F7B1"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16FBD0B6" w14:textId="77777777" w:rsidTr="00247443">
        <w:trPr>
          <w:trHeight w:val="259"/>
          <w:jc w:val="center"/>
        </w:trPr>
        <w:tc>
          <w:tcPr>
            <w:tcW w:w="2880" w:type="dxa"/>
            <w:shd w:val="clear" w:color="auto" w:fill="auto"/>
            <w:vAlign w:val="center"/>
          </w:tcPr>
          <w:p w14:paraId="0AD80392" w14:textId="1B0B0F1D" w:rsidR="00E854E4" w:rsidRPr="008833BA" w:rsidRDefault="00FC633C" w:rsidP="00247443">
            <w:pPr>
              <w:rPr>
                <w:rFonts w:ascii="Times New Roman" w:hAnsi="Times New Roman"/>
                <w:sz w:val="16"/>
                <w:szCs w:val="16"/>
              </w:rPr>
            </w:pPr>
            <w:r w:rsidRPr="008833BA">
              <w:rPr>
                <w:rFonts w:ascii="Times New Roman" w:hAnsi="Times New Roman"/>
                <w:sz w:val="16"/>
                <w:szCs w:val="16"/>
              </w:rPr>
              <w:t>2,4-Dinitrophenol</w:t>
            </w:r>
          </w:p>
        </w:tc>
        <w:tc>
          <w:tcPr>
            <w:tcW w:w="2160" w:type="dxa"/>
            <w:shd w:val="clear" w:color="auto" w:fill="auto"/>
            <w:vAlign w:val="center"/>
          </w:tcPr>
          <w:p w14:paraId="1C0DB868"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5682261"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020922B5" w14:textId="77777777" w:rsidTr="00247443">
        <w:trPr>
          <w:trHeight w:val="259"/>
          <w:jc w:val="center"/>
        </w:trPr>
        <w:tc>
          <w:tcPr>
            <w:tcW w:w="2880" w:type="dxa"/>
            <w:shd w:val="clear" w:color="auto" w:fill="auto"/>
            <w:vAlign w:val="center"/>
          </w:tcPr>
          <w:p w14:paraId="5582980E" w14:textId="1073448F" w:rsidR="00E854E4" w:rsidRPr="008833BA" w:rsidRDefault="00FC633C" w:rsidP="00247443">
            <w:pPr>
              <w:rPr>
                <w:rFonts w:ascii="Times New Roman" w:hAnsi="Times New Roman"/>
                <w:sz w:val="16"/>
                <w:szCs w:val="16"/>
              </w:rPr>
            </w:pPr>
            <w:r w:rsidRPr="008833BA">
              <w:rPr>
                <w:rFonts w:ascii="Times New Roman" w:hAnsi="Times New Roman"/>
                <w:sz w:val="16"/>
                <w:szCs w:val="16"/>
              </w:rPr>
              <w:t>2,4-Dinitrotoluene</w:t>
            </w:r>
          </w:p>
        </w:tc>
        <w:tc>
          <w:tcPr>
            <w:tcW w:w="2160" w:type="dxa"/>
            <w:shd w:val="clear" w:color="auto" w:fill="auto"/>
            <w:vAlign w:val="center"/>
          </w:tcPr>
          <w:p w14:paraId="0E1024EF"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C65A21E"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645F3554" w14:textId="77777777" w:rsidTr="00247443">
        <w:trPr>
          <w:trHeight w:val="259"/>
          <w:jc w:val="center"/>
        </w:trPr>
        <w:tc>
          <w:tcPr>
            <w:tcW w:w="2880" w:type="dxa"/>
            <w:shd w:val="clear" w:color="auto" w:fill="auto"/>
            <w:vAlign w:val="center"/>
          </w:tcPr>
          <w:p w14:paraId="33852A02" w14:textId="4A3294C5" w:rsidR="00E854E4" w:rsidRPr="008833BA" w:rsidRDefault="00FC633C" w:rsidP="00247443">
            <w:pPr>
              <w:rPr>
                <w:rFonts w:ascii="Times New Roman" w:hAnsi="Times New Roman"/>
                <w:sz w:val="16"/>
                <w:szCs w:val="16"/>
              </w:rPr>
            </w:pPr>
            <w:r w:rsidRPr="008833BA">
              <w:rPr>
                <w:rFonts w:ascii="Times New Roman" w:hAnsi="Times New Roman"/>
                <w:sz w:val="16"/>
                <w:szCs w:val="16"/>
              </w:rPr>
              <w:t>2,6-Dinitrotoluene</w:t>
            </w:r>
          </w:p>
        </w:tc>
        <w:tc>
          <w:tcPr>
            <w:tcW w:w="2160" w:type="dxa"/>
            <w:shd w:val="clear" w:color="auto" w:fill="auto"/>
            <w:vAlign w:val="center"/>
          </w:tcPr>
          <w:p w14:paraId="16A967AC"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7BFAECE6"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745248D4" w14:textId="77777777" w:rsidTr="00247443">
        <w:trPr>
          <w:trHeight w:val="259"/>
          <w:jc w:val="center"/>
        </w:trPr>
        <w:tc>
          <w:tcPr>
            <w:tcW w:w="2880" w:type="dxa"/>
            <w:shd w:val="clear" w:color="auto" w:fill="auto"/>
            <w:vAlign w:val="center"/>
          </w:tcPr>
          <w:p w14:paraId="338DC86F" w14:textId="48968E5A" w:rsidR="00E854E4" w:rsidRPr="008833BA" w:rsidRDefault="00FC633C" w:rsidP="00247443">
            <w:pPr>
              <w:rPr>
                <w:rFonts w:ascii="Times New Roman" w:hAnsi="Times New Roman"/>
                <w:sz w:val="16"/>
                <w:szCs w:val="16"/>
              </w:rPr>
            </w:pPr>
            <w:r w:rsidRPr="008833BA">
              <w:rPr>
                <w:rFonts w:ascii="Times New Roman" w:hAnsi="Times New Roman"/>
                <w:sz w:val="16"/>
                <w:szCs w:val="16"/>
              </w:rPr>
              <w:t>2-Chloronaphthalene</w:t>
            </w:r>
          </w:p>
        </w:tc>
        <w:tc>
          <w:tcPr>
            <w:tcW w:w="2160" w:type="dxa"/>
            <w:shd w:val="clear" w:color="auto" w:fill="auto"/>
            <w:vAlign w:val="center"/>
          </w:tcPr>
          <w:p w14:paraId="614F19E5"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32A162A6"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4BED4514" w14:textId="77777777" w:rsidTr="00247443">
        <w:trPr>
          <w:trHeight w:val="259"/>
          <w:jc w:val="center"/>
        </w:trPr>
        <w:tc>
          <w:tcPr>
            <w:tcW w:w="2880" w:type="dxa"/>
            <w:shd w:val="clear" w:color="auto" w:fill="auto"/>
            <w:vAlign w:val="center"/>
          </w:tcPr>
          <w:p w14:paraId="13C0D4A5" w14:textId="729C1FC9" w:rsidR="00E854E4" w:rsidRPr="008833BA" w:rsidRDefault="00FC633C" w:rsidP="00247443">
            <w:pPr>
              <w:rPr>
                <w:rFonts w:ascii="Times New Roman" w:hAnsi="Times New Roman"/>
                <w:sz w:val="16"/>
                <w:szCs w:val="16"/>
              </w:rPr>
            </w:pPr>
            <w:r w:rsidRPr="008833BA">
              <w:rPr>
                <w:rFonts w:ascii="Times New Roman" w:hAnsi="Times New Roman"/>
                <w:sz w:val="16"/>
                <w:szCs w:val="16"/>
              </w:rPr>
              <w:t>2-Chlorophenol</w:t>
            </w:r>
          </w:p>
        </w:tc>
        <w:tc>
          <w:tcPr>
            <w:tcW w:w="2160" w:type="dxa"/>
            <w:shd w:val="clear" w:color="auto" w:fill="auto"/>
            <w:vAlign w:val="center"/>
          </w:tcPr>
          <w:p w14:paraId="67AA7982"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2045994"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64F71C60" w14:textId="77777777" w:rsidTr="00247443">
        <w:trPr>
          <w:trHeight w:val="259"/>
          <w:jc w:val="center"/>
        </w:trPr>
        <w:tc>
          <w:tcPr>
            <w:tcW w:w="2880" w:type="dxa"/>
            <w:shd w:val="clear" w:color="auto" w:fill="auto"/>
            <w:vAlign w:val="center"/>
          </w:tcPr>
          <w:p w14:paraId="687FE096" w14:textId="64CE0D36" w:rsidR="00E854E4" w:rsidRPr="008833BA" w:rsidRDefault="00FC633C" w:rsidP="00247443">
            <w:pPr>
              <w:rPr>
                <w:rFonts w:ascii="Times New Roman" w:hAnsi="Times New Roman"/>
                <w:sz w:val="16"/>
                <w:szCs w:val="16"/>
              </w:rPr>
            </w:pPr>
            <w:r w:rsidRPr="008833BA">
              <w:rPr>
                <w:rFonts w:ascii="Times New Roman" w:hAnsi="Times New Roman"/>
                <w:sz w:val="16"/>
                <w:szCs w:val="16"/>
              </w:rPr>
              <w:t>2-Nitrophenol</w:t>
            </w:r>
          </w:p>
        </w:tc>
        <w:tc>
          <w:tcPr>
            <w:tcW w:w="2160" w:type="dxa"/>
            <w:shd w:val="clear" w:color="auto" w:fill="auto"/>
            <w:vAlign w:val="center"/>
          </w:tcPr>
          <w:p w14:paraId="0CD7CFE9"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4E4FC2F5"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0968CD43" w14:textId="77777777" w:rsidTr="00247443">
        <w:trPr>
          <w:trHeight w:val="259"/>
          <w:jc w:val="center"/>
        </w:trPr>
        <w:tc>
          <w:tcPr>
            <w:tcW w:w="2880" w:type="dxa"/>
            <w:shd w:val="clear" w:color="auto" w:fill="auto"/>
            <w:vAlign w:val="center"/>
          </w:tcPr>
          <w:p w14:paraId="770873E0" w14:textId="078A890A" w:rsidR="00E854E4" w:rsidRPr="008833BA" w:rsidRDefault="00FC633C" w:rsidP="00247443">
            <w:pPr>
              <w:rPr>
                <w:rFonts w:ascii="Times New Roman" w:hAnsi="Times New Roman"/>
                <w:sz w:val="16"/>
                <w:szCs w:val="16"/>
              </w:rPr>
            </w:pPr>
            <w:r w:rsidRPr="008833BA">
              <w:rPr>
                <w:rFonts w:ascii="Times New Roman" w:hAnsi="Times New Roman"/>
                <w:sz w:val="16"/>
                <w:szCs w:val="16"/>
              </w:rPr>
              <w:t>3,3'-Dichlorobenzidine</w:t>
            </w:r>
          </w:p>
        </w:tc>
        <w:tc>
          <w:tcPr>
            <w:tcW w:w="2160" w:type="dxa"/>
            <w:shd w:val="clear" w:color="auto" w:fill="auto"/>
            <w:vAlign w:val="center"/>
          </w:tcPr>
          <w:p w14:paraId="1A5252E3"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63428157"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5</w:t>
            </w:r>
          </w:p>
        </w:tc>
      </w:tr>
      <w:tr w:rsidR="00E854E4" w:rsidRPr="00063BF3" w14:paraId="58F725DD" w14:textId="77777777" w:rsidTr="00247443">
        <w:trPr>
          <w:trHeight w:val="259"/>
          <w:jc w:val="center"/>
        </w:trPr>
        <w:tc>
          <w:tcPr>
            <w:tcW w:w="2880" w:type="dxa"/>
            <w:shd w:val="clear" w:color="auto" w:fill="auto"/>
            <w:vAlign w:val="center"/>
          </w:tcPr>
          <w:p w14:paraId="149730F9" w14:textId="753A55E4" w:rsidR="00E854E4" w:rsidRPr="008833BA" w:rsidRDefault="00FC633C" w:rsidP="00247443">
            <w:pPr>
              <w:rPr>
                <w:rFonts w:ascii="Times New Roman" w:hAnsi="Times New Roman"/>
                <w:sz w:val="16"/>
                <w:szCs w:val="16"/>
              </w:rPr>
            </w:pPr>
            <w:r w:rsidRPr="008833BA">
              <w:rPr>
                <w:rFonts w:ascii="Times New Roman" w:hAnsi="Times New Roman"/>
                <w:sz w:val="16"/>
                <w:szCs w:val="16"/>
              </w:rPr>
              <w:t>4,6-Dinitro-2-Methylphenol</w:t>
            </w:r>
          </w:p>
        </w:tc>
        <w:tc>
          <w:tcPr>
            <w:tcW w:w="2160" w:type="dxa"/>
            <w:shd w:val="clear" w:color="auto" w:fill="auto"/>
            <w:vAlign w:val="center"/>
          </w:tcPr>
          <w:p w14:paraId="073E8BB0"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0581A081"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36FB7B8D" w14:textId="77777777" w:rsidTr="00247443">
        <w:trPr>
          <w:trHeight w:val="259"/>
          <w:jc w:val="center"/>
        </w:trPr>
        <w:tc>
          <w:tcPr>
            <w:tcW w:w="2880" w:type="dxa"/>
            <w:shd w:val="clear" w:color="auto" w:fill="auto"/>
            <w:vAlign w:val="center"/>
          </w:tcPr>
          <w:p w14:paraId="1C74878C" w14:textId="02655D8E" w:rsidR="00E854E4" w:rsidRPr="008833BA" w:rsidRDefault="00FC633C" w:rsidP="00247443">
            <w:pPr>
              <w:rPr>
                <w:rFonts w:ascii="Times New Roman" w:hAnsi="Times New Roman"/>
                <w:sz w:val="16"/>
                <w:szCs w:val="16"/>
              </w:rPr>
            </w:pPr>
            <w:r w:rsidRPr="008833BA">
              <w:rPr>
                <w:rFonts w:ascii="Times New Roman" w:hAnsi="Times New Roman"/>
                <w:sz w:val="16"/>
                <w:szCs w:val="16"/>
              </w:rPr>
              <w:t>4-Bromophenyl Phenyl Ether</w:t>
            </w:r>
          </w:p>
        </w:tc>
        <w:tc>
          <w:tcPr>
            <w:tcW w:w="2160" w:type="dxa"/>
            <w:shd w:val="clear" w:color="auto" w:fill="auto"/>
            <w:vAlign w:val="center"/>
          </w:tcPr>
          <w:p w14:paraId="3D80CDCA"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163A69C"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56C9EBCF" w14:textId="77777777" w:rsidTr="00247443">
        <w:trPr>
          <w:trHeight w:val="259"/>
          <w:jc w:val="center"/>
        </w:trPr>
        <w:tc>
          <w:tcPr>
            <w:tcW w:w="2880" w:type="dxa"/>
            <w:shd w:val="clear" w:color="auto" w:fill="auto"/>
            <w:vAlign w:val="center"/>
          </w:tcPr>
          <w:p w14:paraId="68BF91A2" w14:textId="198FA685" w:rsidR="00E854E4" w:rsidRPr="008833BA" w:rsidRDefault="00FC633C" w:rsidP="00247443">
            <w:pPr>
              <w:rPr>
                <w:rFonts w:ascii="Times New Roman" w:hAnsi="Times New Roman"/>
                <w:sz w:val="16"/>
                <w:szCs w:val="16"/>
              </w:rPr>
            </w:pPr>
            <w:r w:rsidRPr="008833BA">
              <w:rPr>
                <w:rFonts w:ascii="Times New Roman" w:hAnsi="Times New Roman"/>
                <w:sz w:val="16"/>
                <w:szCs w:val="16"/>
              </w:rPr>
              <w:t>4-Chloro-3-Methylphenol</w:t>
            </w:r>
          </w:p>
        </w:tc>
        <w:tc>
          <w:tcPr>
            <w:tcW w:w="2160" w:type="dxa"/>
            <w:shd w:val="clear" w:color="auto" w:fill="auto"/>
            <w:vAlign w:val="center"/>
          </w:tcPr>
          <w:p w14:paraId="1842E3A6"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9240B14"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192DDBCA" w14:textId="77777777" w:rsidTr="00247443">
        <w:trPr>
          <w:trHeight w:val="259"/>
          <w:jc w:val="center"/>
        </w:trPr>
        <w:tc>
          <w:tcPr>
            <w:tcW w:w="2880" w:type="dxa"/>
            <w:shd w:val="clear" w:color="auto" w:fill="auto"/>
            <w:vAlign w:val="center"/>
          </w:tcPr>
          <w:p w14:paraId="1B685378" w14:textId="477C31DB" w:rsidR="00E854E4" w:rsidRPr="008833BA" w:rsidRDefault="00FC633C" w:rsidP="00247443">
            <w:pPr>
              <w:rPr>
                <w:rFonts w:ascii="Times New Roman" w:hAnsi="Times New Roman"/>
                <w:sz w:val="16"/>
                <w:szCs w:val="16"/>
              </w:rPr>
            </w:pPr>
            <w:r w:rsidRPr="008833BA">
              <w:rPr>
                <w:rFonts w:ascii="Times New Roman" w:hAnsi="Times New Roman"/>
                <w:sz w:val="16"/>
                <w:szCs w:val="16"/>
              </w:rPr>
              <w:t>4-Chlorophenyl Phenyl Ether</w:t>
            </w:r>
          </w:p>
        </w:tc>
        <w:tc>
          <w:tcPr>
            <w:tcW w:w="2160" w:type="dxa"/>
            <w:shd w:val="clear" w:color="auto" w:fill="auto"/>
            <w:vAlign w:val="center"/>
          </w:tcPr>
          <w:p w14:paraId="0C56F252"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7E9AF174"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45BE2AA4" w14:textId="77777777" w:rsidTr="00247443">
        <w:trPr>
          <w:trHeight w:val="259"/>
          <w:jc w:val="center"/>
        </w:trPr>
        <w:tc>
          <w:tcPr>
            <w:tcW w:w="2880" w:type="dxa"/>
            <w:shd w:val="clear" w:color="auto" w:fill="auto"/>
            <w:vAlign w:val="center"/>
          </w:tcPr>
          <w:p w14:paraId="0F55968C" w14:textId="23EF79C5" w:rsidR="00E854E4" w:rsidRPr="008833BA" w:rsidRDefault="00FC633C" w:rsidP="00247443">
            <w:pPr>
              <w:rPr>
                <w:rFonts w:ascii="Times New Roman" w:hAnsi="Times New Roman"/>
                <w:sz w:val="16"/>
                <w:szCs w:val="16"/>
              </w:rPr>
            </w:pPr>
            <w:r w:rsidRPr="008833BA">
              <w:rPr>
                <w:rFonts w:ascii="Times New Roman" w:hAnsi="Times New Roman"/>
                <w:sz w:val="16"/>
                <w:szCs w:val="16"/>
              </w:rPr>
              <w:t>4-Nitrophenol</w:t>
            </w:r>
          </w:p>
        </w:tc>
        <w:tc>
          <w:tcPr>
            <w:tcW w:w="2160" w:type="dxa"/>
            <w:shd w:val="clear" w:color="auto" w:fill="auto"/>
            <w:vAlign w:val="center"/>
          </w:tcPr>
          <w:p w14:paraId="617D3B3E"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C56B72E"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22E19B62" w14:textId="77777777" w:rsidTr="00247443">
        <w:trPr>
          <w:trHeight w:val="259"/>
          <w:jc w:val="center"/>
        </w:trPr>
        <w:tc>
          <w:tcPr>
            <w:tcW w:w="2880" w:type="dxa"/>
            <w:shd w:val="clear" w:color="auto" w:fill="auto"/>
            <w:vAlign w:val="center"/>
          </w:tcPr>
          <w:p w14:paraId="2B76A1A2" w14:textId="09AED3BC" w:rsidR="00E854E4" w:rsidRPr="008833BA" w:rsidRDefault="00FC633C" w:rsidP="00247443">
            <w:pPr>
              <w:rPr>
                <w:rFonts w:ascii="Times New Roman" w:hAnsi="Times New Roman"/>
                <w:sz w:val="16"/>
                <w:szCs w:val="16"/>
              </w:rPr>
            </w:pPr>
            <w:r w:rsidRPr="008833BA">
              <w:rPr>
                <w:rFonts w:ascii="Times New Roman" w:hAnsi="Times New Roman"/>
                <w:sz w:val="16"/>
                <w:szCs w:val="16"/>
              </w:rPr>
              <w:t>Acenaphthene</w:t>
            </w:r>
          </w:p>
        </w:tc>
        <w:tc>
          <w:tcPr>
            <w:tcW w:w="2160" w:type="dxa"/>
            <w:shd w:val="clear" w:color="auto" w:fill="auto"/>
            <w:vAlign w:val="center"/>
          </w:tcPr>
          <w:p w14:paraId="01238558"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4ABF2B01"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68A63B5A" w14:textId="77777777" w:rsidTr="00247443">
        <w:trPr>
          <w:trHeight w:val="259"/>
          <w:jc w:val="center"/>
        </w:trPr>
        <w:tc>
          <w:tcPr>
            <w:tcW w:w="2880" w:type="dxa"/>
            <w:shd w:val="clear" w:color="auto" w:fill="auto"/>
            <w:vAlign w:val="center"/>
          </w:tcPr>
          <w:p w14:paraId="4412D19F" w14:textId="2150C0D0" w:rsidR="00E854E4" w:rsidRPr="008833BA" w:rsidRDefault="00FC633C" w:rsidP="00247443">
            <w:pPr>
              <w:rPr>
                <w:rFonts w:ascii="Times New Roman" w:hAnsi="Times New Roman"/>
                <w:sz w:val="16"/>
                <w:szCs w:val="16"/>
              </w:rPr>
            </w:pPr>
            <w:r w:rsidRPr="008833BA">
              <w:rPr>
                <w:rFonts w:ascii="Times New Roman" w:hAnsi="Times New Roman"/>
                <w:sz w:val="16"/>
                <w:szCs w:val="16"/>
              </w:rPr>
              <w:t>Acenaphthylene</w:t>
            </w:r>
          </w:p>
        </w:tc>
        <w:tc>
          <w:tcPr>
            <w:tcW w:w="2160" w:type="dxa"/>
            <w:shd w:val="clear" w:color="auto" w:fill="auto"/>
            <w:vAlign w:val="center"/>
          </w:tcPr>
          <w:p w14:paraId="2100A47E"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30B3468C"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633455AC" w14:textId="77777777" w:rsidTr="00247443">
        <w:trPr>
          <w:trHeight w:val="259"/>
          <w:jc w:val="center"/>
        </w:trPr>
        <w:tc>
          <w:tcPr>
            <w:tcW w:w="2880" w:type="dxa"/>
            <w:shd w:val="clear" w:color="auto" w:fill="auto"/>
            <w:vAlign w:val="center"/>
          </w:tcPr>
          <w:p w14:paraId="4C3FEB5F" w14:textId="06BA2C38" w:rsidR="00E854E4" w:rsidRPr="008833BA" w:rsidRDefault="00FC633C" w:rsidP="00247443">
            <w:pPr>
              <w:rPr>
                <w:rFonts w:ascii="Times New Roman" w:hAnsi="Times New Roman"/>
                <w:sz w:val="16"/>
                <w:szCs w:val="16"/>
              </w:rPr>
            </w:pPr>
            <w:r w:rsidRPr="008833BA">
              <w:rPr>
                <w:rFonts w:ascii="Times New Roman" w:hAnsi="Times New Roman"/>
                <w:sz w:val="16"/>
                <w:szCs w:val="16"/>
              </w:rPr>
              <w:t>Anthracene</w:t>
            </w:r>
          </w:p>
        </w:tc>
        <w:tc>
          <w:tcPr>
            <w:tcW w:w="2160" w:type="dxa"/>
            <w:shd w:val="clear" w:color="auto" w:fill="auto"/>
            <w:vAlign w:val="center"/>
          </w:tcPr>
          <w:p w14:paraId="4B358922"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FDAAD39"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108CC6D1" w14:textId="77777777" w:rsidTr="00247443">
        <w:trPr>
          <w:trHeight w:val="259"/>
          <w:jc w:val="center"/>
        </w:trPr>
        <w:tc>
          <w:tcPr>
            <w:tcW w:w="2880" w:type="dxa"/>
            <w:shd w:val="clear" w:color="auto" w:fill="auto"/>
            <w:vAlign w:val="center"/>
          </w:tcPr>
          <w:p w14:paraId="69C78BE3" w14:textId="201C45A8" w:rsidR="00E854E4" w:rsidRPr="008833BA" w:rsidRDefault="00FC633C" w:rsidP="00247443">
            <w:pPr>
              <w:rPr>
                <w:rFonts w:ascii="Times New Roman" w:hAnsi="Times New Roman"/>
                <w:sz w:val="16"/>
                <w:szCs w:val="16"/>
              </w:rPr>
            </w:pPr>
            <w:r w:rsidRPr="008833BA">
              <w:rPr>
                <w:rFonts w:ascii="Times New Roman" w:hAnsi="Times New Roman"/>
                <w:sz w:val="16"/>
                <w:szCs w:val="16"/>
              </w:rPr>
              <w:t>Benzidine</w:t>
            </w:r>
          </w:p>
        </w:tc>
        <w:tc>
          <w:tcPr>
            <w:tcW w:w="2160" w:type="dxa"/>
            <w:shd w:val="clear" w:color="auto" w:fill="auto"/>
            <w:vAlign w:val="center"/>
          </w:tcPr>
          <w:p w14:paraId="274E6C97"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06A8B0A1"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30</w:t>
            </w:r>
          </w:p>
        </w:tc>
      </w:tr>
      <w:tr w:rsidR="00E854E4" w:rsidRPr="00063BF3" w14:paraId="6458A45F" w14:textId="77777777" w:rsidTr="00247443">
        <w:trPr>
          <w:trHeight w:val="259"/>
          <w:jc w:val="center"/>
        </w:trPr>
        <w:tc>
          <w:tcPr>
            <w:tcW w:w="2880" w:type="dxa"/>
            <w:shd w:val="clear" w:color="auto" w:fill="auto"/>
            <w:vAlign w:val="center"/>
          </w:tcPr>
          <w:p w14:paraId="03B3E77E" w14:textId="2153E534" w:rsidR="00E854E4" w:rsidRPr="008833BA" w:rsidRDefault="00FC633C" w:rsidP="00FC633C">
            <w:pPr>
              <w:rPr>
                <w:rFonts w:ascii="Times New Roman" w:hAnsi="Times New Roman"/>
                <w:sz w:val="16"/>
                <w:szCs w:val="16"/>
              </w:rPr>
            </w:pPr>
            <w:r w:rsidRPr="008833BA">
              <w:rPr>
                <w:rFonts w:ascii="Times New Roman" w:hAnsi="Times New Roman"/>
                <w:sz w:val="16"/>
                <w:szCs w:val="16"/>
              </w:rPr>
              <w:t>Benzo(</w:t>
            </w:r>
            <w:r>
              <w:rPr>
                <w:rFonts w:ascii="Times New Roman" w:hAnsi="Times New Roman"/>
                <w:sz w:val="16"/>
                <w:szCs w:val="16"/>
              </w:rPr>
              <w:t>a</w:t>
            </w:r>
            <w:r w:rsidRPr="008833BA">
              <w:rPr>
                <w:rFonts w:ascii="Times New Roman" w:hAnsi="Times New Roman"/>
                <w:sz w:val="16"/>
                <w:szCs w:val="16"/>
              </w:rPr>
              <w:t>)Anthracene</w:t>
            </w:r>
          </w:p>
        </w:tc>
        <w:tc>
          <w:tcPr>
            <w:tcW w:w="2160" w:type="dxa"/>
            <w:shd w:val="clear" w:color="auto" w:fill="auto"/>
            <w:vAlign w:val="center"/>
          </w:tcPr>
          <w:p w14:paraId="27C47CA8"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37EEEF21"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5</w:t>
            </w:r>
          </w:p>
        </w:tc>
      </w:tr>
      <w:tr w:rsidR="00E854E4" w:rsidRPr="00063BF3" w14:paraId="43938715" w14:textId="77777777" w:rsidTr="00247443">
        <w:trPr>
          <w:trHeight w:val="259"/>
          <w:jc w:val="center"/>
        </w:trPr>
        <w:tc>
          <w:tcPr>
            <w:tcW w:w="2880" w:type="dxa"/>
            <w:shd w:val="clear" w:color="auto" w:fill="auto"/>
            <w:vAlign w:val="center"/>
          </w:tcPr>
          <w:p w14:paraId="37A6B31E" w14:textId="75A17C49" w:rsidR="00E854E4" w:rsidRPr="008833BA" w:rsidRDefault="00FC633C" w:rsidP="00FC633C">
            <w:pPr>
              <w:rPr>
                <w:rFonts w:ascii="Times New Roman" w:hAnsi="Times New Roman"/>
                <w:sz w:val="16"/>
                <w:szCs w:val="16"/>
              </w:rPr>
            </w:pPr>
            <w:r w:rsidRPr="008833BA">
              <w:rPr>
                <w:rFonts w:ascii="Times New Roman" w:hAnsi="Times New Roman"/>
                <w:sz w:val="16"/>
                <w:szCs w:val="16"/>
              </w:rPr>
              <w:t>Benzo(</w:t>
            </w:r>
            <w:r>
              <w:rPr>
                <w:rFonts w:ascii="Times New Roman" w:hAnsi="Times New Roman"/>
                <w:sz w:val="16"/>
                <w:szCs w:val="16"/>
              </w:rPr>
              <w:t>a</w:t>
            </w:r>
            <w:r w:rsidRPr="008833BA">
              <w:rPr>
                <w:rFonts w:ascii="Times New Roman" w:hAnsi="Times New Roman"/>
                <w:sz w:val="16"/>
                <w:szCs w:val="16"/>
              </w:rPr>
              <w:t>)Pyrene</w:t>
            </w:r>
          </w:p>
        </w:tc>
        <w:tc>
          <w:tcPr>
            <w:tcW w:w="2160" w:type="dxa"/>
            <w:shd w:val="clear" w:color="auto" w:fill="auto"/>
            <w:vAlign w:val="center"/>
          </w:tcPr>
          <w:p w14:paraId="1132613D"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4C924BF"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5</w:t>
            </w:r>
          </w:p>
        </w:tc>
      </w:tr>
      <w:tr w:rsidR="00E854E4" w:rsidRPr="00063BF3" w14:paraId="3E57F4CB" w14:textId="77777777" w:rsidTr="00247443">
        <w:trPr>
          <w:trHeight w:val="259"/>
          <w:jc w:val="center"/>
        </w:trPr>
        <w:tc>
          <w:tcPr>
            <w:tcW w:w="2880" w:type="dxa"/>
            <w:shd w:val="clear" w:color="auto" w:fill="auto"/>
            <w:vAlign w:val="center"/>
          </w:tcPr>
          <w:p w14:paraId="0DB2065A" w14:textId="444087F3" w:rsidR="00E854E4" w:rsidRPr="008833BA" w:rsidRDefault="00FC633C" w:rsidP="00FC633C">
            <w:pPr>
              <w:rPr>
                <w:rFonts w:ascii="Times New Roman" w:hAnsi="Times New Roman"/>
                <w:sz w:val="16"/>
                <w:szCs w:val="16"/>
              </w:rPr>
            </w:pPr>
            <w:r w:rsidRPr="008833BA">
              <w:rPr>
                <w:rFonts w:ascii="Times New Roman" w:hAnsi="Times New Roman"/>
                <w:sz w:val="16"/>
                <w:szCs w:val="16"/>
              </w:rPr>
              <w:t>Benzo(</w:t>
            </w:r>
            <w:r>
              <w:rPr>
                <w:rFonts w:ascii="Times New Roman" w:hAnsi="Times New Roman"/>
                <w:sz w:val="16"/>
                <w:szCs w:val="16"/>
              </w:rPr>
              <w:t>b</w:t>
            </w:r>
            <w:r w:rsidRPr="008833BA">
              <w:rPr>
                <w:rFonts w:ascii="Times New Roman" w:hAnsi="Times New Roman"/>
                <w:sz w:val="16"/>
                <w:szCs w:val="16"/>
              </w:rPr>
              <w:t>)Fluoranthene</w:t>
            </w:r>
          </w:p>
        </w:tc>
        <w:tc>
          <w:tcPr>
            <w:tcW w:w="2160" w:type="dxa"/>
            <w:shd w:val="clear" w:color="auto" w:fill="auto"/>
            <w:vAlign w:val="center"/>
          </w:tcPr>
          <w:p w14:paraId="01AA5662"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7EC09D1A"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3D9C79E8" w14:textId="77777777" w:rsidTr="00247443">
        <w:trPr>
          <w:trHeight w:val="259"/>
          <w:jc w:val="center"/>
        </w:trPr>
        <w:tc>
          <w:tcPr>
            <w:tcW w:w="2880" w:type="dxa"/>
            <w:shd w:val="clear" w:color="auto" w:fill="auto"/>
            <w:vAlign w:val="center"/>
          </w:tcPr>
          <w:p w14:paraId="4F56E8FC" w14:textId="695D8501" w:rsidR="00E854E4" w:rsidRPr="008833BA" w:rsidRDefault="00FC633C" w:rsidP="00FC633C">
            <w:pPr>
              <w:rPr>
                <w:rFonts w:ascii="Times New Roman" w:hAnsi="Times New Roman"/>
                <w:sz w:val="16"/>
                <w:szCs w:val="16"/>
              </w:rPr>
            </w:pPr>
            <w:r w:rsidRPr="008833BA">
              <w:rPr>
                <w:rFonts w:ascii="Times New Roman" w:hAnsi="Times New Roman"/>
                <w:sz w:val="16"/>
                <w:szCs w:val="16"/>
              </w:rPr>
              <w:t>Benzo(</w:t>
            </w:r>
            <w:r>
              <w:rPr>
                <w:rFonts w:ascii="Times New Roman" w:hAnsi="Times New Roman"/>
                <w:sz w:val="16"/>
                <w:szCs w:val="16"/>
              </w:rPr>
              <w:t>g,h,i</w:t>
            </w:r>
            <w:r w:rsidRPr="008833BA">
              <w:rPr>
                <w:rFonts w:ascii="Times New Roman" w:hAnsi="Times New Roman"/>
                <w:sz w:val="16"/>
                <w:szCs w:val="16"/>
              </w:rPr>
              <w:t>)Perylene</w:t>
            </w:r>
          </w:p>
        </w:tc>
        <w:tc>
          <w:tcPr>
            <w:tcW w:w="2160" w:type="dxa"/>
            <w:shd w:val="clear" w:color="auto" w:fill="auto"/>
            <w:vAlign w:val="center"/>
          </w:tcPr>
          <w:p w14:paraId="5434F233"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0E3C6286"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26A93954" w14:textId="77777777" w:rsidTr="00247443">
        <w:trPr>
          <w:trHeight w:val="259"/>
          <w:jc w:val="center"/>
        </w:trPr>
        <w:tc>
          <w:tcPr>
            <w:tcW w:w="2880" w:type="dxa"/>
            <w:shd w:val="clear" w:color="auto" w:fill="auto"/>
            <w:vAlign w:val="center"/>
          </w:tcPr>
          <w:p w14:paraId="36FDA135" w14:textId="362CF30E" w:rsidR="00E854E4" w:rsidRPr="008833BA" w:rsidRDefault="00FC633C" w:rsidP="00FB41FF">
            <w:pPr>
              <w:rPr>
                <w:rFonts w:ascii="Times New Roman" w:hAnsi="Times New Roman"/>
                <w:sz w:val="16"/>
                <w:szCs w:val="16"/>
              </w:rPr>
            </w:pPr>
            <w:r w:rsidRPr="008833BA">
              <w:rPr>
                <w:rFonts w:ascii="Times New Roman" w:hAnsi="Times New Roman"/>
                <w:sz w:val="16"/>
                <w:szCs w:val="16"/>
              </w:rPr>
              <w:t>Benzo(</w:t>
            </w:r>
            <w:r w:rsidR="00FB41FF">
              <w:rPr>
                <w:rFonts w:ascii="Times New Roman" w:hAnsi="Times New Roman"/>
                <w:sz w:val="16"/>
                <w:szCs w:val="16"/>
              </w:rPr>
              <w:t>k</w:t>
            </w:r>
            <w:r w:rsidRPr="008833BA">
              <w:rPr>
                <w:rFonts w:ascii="Times New Roman" w:hAnsi="Times New Roman"/>
                <w:sz w:val="16"/>
                <w:szCs w:val="16"/>
              </w:rPr>
              <w:t>)Fluoranthene</w:t>
            </w:r>
          </w:p>
        </w:tc>
        <w:tc>
          <w:tcPr>
            <w:tcW w:w="2160" w:type="dxa"/>
            <w:shd w:val="clear" w:color="auto" w:fill="auto"/>
            <w:vAlign w:val="center"/>
          </w:tcPr>
          <w:p w14:paraId="3B1E459F"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361B6A9"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5</w:t>
            </w:r>
          </w:p>
        </w:tc>
      </w:tr>
      <w:tr w:rsidR="00E854E4" w:rsidRPr="00063BF3" w14:paraId="4326CD7E" w14:textId="77777777" w:rsidTr="00247443">
        <w:trPr>
          <w:trHeight w:val="259"/>
          <w:jc w:val="center"/>
        </w:trPr>
        <w:tc>
          <w:tcPr>
            <w:tcW w:w="2880" w:type="dxa"/>
            <w:shd w:val="clear" w:color="auto" w:fill="auto"/>
            <w:vAlign w:val="center"/>
          </w:tcPr>
          <w:p w14:paraId="45090D61" w14:textId="44A76F8F" w:rsidR="00E854E4" w:rsidRPr="008833BA" w:rsidRDefault="00FC633C" w:rsidP="00247443">
            <w:pPr>
              <w:rPr>
                <w:rFonts w:ascii="Times New Roman" w:hAnsi="Times New Roman"/>
                <w:sz w:val="16"/>
                <w:szCs w:val="16"/>
              </w:rPr>
            </w:pPr>
            <w:r w:rsidRPr="008833BA">
              <w:rPr>
                <w:rFonts w:ascii="Times New Roman" w:hAnsi="Times New Roman"/>
                <w:sz w:val="16"/>
                <w:szCs w:val="16"/>
              </w:rPr>
              <w:t>Benzyl Butyl Phthalate</w:t>
            </w:r>
          </w:p>
        </w:tc>
        <w:tc>
          <w:tcPr>
            <w:tcW w:w="2160" w:type="dxa"/>
            <w:shd w:val="clear" w:color="auto" w:fill="auto"/>
            <w:vAlign w:val="center"/>
          </w:tcPr>
          <w:p w14:paraId="07530F1E"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877B350"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431F2B8D" w14:textId="77777777" w:rsidTr="00247443">
        <w:trPr>
          <w:trHeight w:val="259"/>
          <w:jc w:val="center"/>
        </w:trPr>
        <w:tc>
          <w:tcPr>
            <w:tcW w:w="2880" w:type="dxa"/>
            <w:shd w:val="clear" w:color="auto" w:fill="auto"/>
            <w:vAlign w:val="center"/>
          </w:tcPr>
          <w:p w14:paraId="42A634EA" w14:textId="61083AC5" w:rsidR="00E854E4" w:rsidRPr="008833BA" w:rsidRDefault="00FC633C" w:rsidP="00247443">
            <w:pPr>
              <w:rPr>
                <w:rFonts w:ascii="Times New Roman" w:hAnsi="Times New Roman"/>
                <w:sz w:val="16"/>
                <w:szCs w:val="16"/>
              </w:rPr>
            </w:pPr>
            <w:r w:rsidRPr="008833BA">
              <w:rPr>
                <w:rFonts w:ascii="Times New Roman" w:hAnsi="Times New Roman"/>
                <w:sz w:val="16"/>
                <w:szCs w:val="16"/>
              </w:rPr>
              <w:t>Bis(2-Chloroethoxy) Methane</w:t>
            </w:r>
          </w:p>
        </w:tc>
        <w:tc>
          <w:tcPr>
            <w:tcW w:w="2160" w:type="dxa"/>
            <w:shd w:val="clear" w:color="auto" w:fill="auto"/>
            <w:vAlign w:val="center"/>
          </w:tcPr>
          <w:p w14:paraId="7D48BC30"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6A686CB4"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422E7C59" w14:textId="77777777" w:rsidTr="00247443">
        <w:trPr>
          <w:trHeight w:val="259"/>
          <w:jc w:val="center"/>
        </w:trPr>
        <w:tc>
          <w:tcPr>
            <w:tcW w:w="2880" w:type="dxa"/>
            <w:shd w:val="clear" w:color="auto" w:fill="auto"/>
            <w:vAlign w:val="center"/>
          </w:tcPr>
          <w:p w14:paraId="1DD6AB39" w14:textId="543181D3" w:rsidR="00E854E4" w:rsidRPr="008833BA" w:rsidRDefault="00FC633C" w:rsidP="00FC633C">
            <w:pPr>
              <w:rPr>
                <w:rFonts w:ascii="Times New Roman" w:hAnsi="Times New Roman"/>
                <w:sz w:val="16"/>
                <w:szCs w:val="16"/>
              </w:rPr>
            </w:pPr>
            <w:r w:rsidRPr="008833BA">
              <w:rPr>
                <w:rFonts w:ascii="Times New Roman" w:hAnsi="Times New Roman"/>
                <w:sz w:val="16"/>
                <w:szCs w:val="16"/>
              </w:rPr>
              <w:t>Bis(2-Chloroethyl) Ether (2-Chloroethyl Ether)</w:t>
            </w:r>
          </w:p>
        </w:tc>
        <w:tc>
          <w:tcPr>
            <w:tcW w:w="2160" w:type="dxa"/>
            <w:shd w:val="clear" w:color="auto" w:fill="auto"/>
            <w:vAlign w:val="center"/>
          </w:tcPr>
          <w:p w14:paraId="4F736BDE"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9FE0C67"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431B701C" w14:textId="77777777" w:rsidTr="00247443">
        <w:trPr>
          <w:trHeight w:val="259"/>
          <w:jc w:val="center"/>
        </w:trPr>
        <w:tc>
          <w:tcPr>
            <w:tcW w:w="2880" w:type="dxa"/>
            <w:shd w:val="clear" w:color="auto" w:fill="auto"/>
            <w:vAlign w:val="center"/>
          </w:tcPr>
          <w:p w14:paraId="0C652D44" w14:textId="4578AB83" w:rsidR="00E854E4" w:rsidRPr="008833BA" w:rsidRDefault="00FC633C" w:rsidP="00247443">
            <w:pPr>
              <w:rPr>
                <w:rFonts w:ascii="Times New Roman" w:hAnsi="Times New Roman"/>
                <w:sz w:val="16"/>
                <w:szCs w:val="16"/>
              </w:rPr>
            </w:pPr>
            <w:r w:rsidRPr="008833BA">
              <w:rPr>
                <w:rFonts w:ascii="Times New Roman" w:hAnsi="Times New Roman"/>
                <w:sz w:val="16"/>
                <w:szCs w:val="16"/>
              </w:rPr>
              <w:t>Bis(2-Chloroisopropyl) Ether</w:t>
            </w:r>
          </w:p>
        </w:tc>
        <w:tc>
          <w:tcPr>
            <w:tcW w:w="2160" w:type="dxa"/>
            <w:shd w:val="clear" w:color="auto" w:fill="auto"/>
            <w:vAlign w:val="center"/>
          </w:tcPr>
          <w:p w14:paraId="20862F65"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6D4F72D"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64A04577" w14:textId="77777777" w:rsidTr="00247443">
        <w:trPr>
          <w:trHeight w:val="259"/>
          <w:jc w:val="center"/>
        </w:trPr>
        <w:tc>
          <w:tcPr>
            <w:tcW w:w="2880" w:type="dxa"/>
            <w:shd w:val="clear" w:color="auto" w:fill="auto"/>
            <w:vAlign w:val="center"/>
          </w:tcPr>
          <w:p w14:paraId="0EA8B831" w14:textId="7E126C2D" w:rsidR="00E854E4" w:rsidRPr="008833BA" w:rsidRDefault="00FC633C" w:rsidP="00247443">
            <w:pPr>
              <w:rPr>
                <w:rFonts w:ascii="Times New Roman" w:hAnsi="Times New Roman"/>
                <w:sz w:val="16"/>
                <w:szCs w:val="16"/>
              </w:rPr>
            </w:pPr>
            <w:r w:rsidRPr="008833BA">
              <w:rPr>
                <w:rFonts w:ascii="Times New Roman" w:hAnsi="Times New Roman"/>
                <w:sz w:val="16"/>
                <w:szCs w:val="16"/>
              </w:rPr>
              <w:t>Bis(2-Ethylhexyl) Phthalate</w:t>
            </w:r>
          </w:p>
        </w:tc>
        <w:tc>
          <w:tcPr>
            <w:tcW w:w="2160" w:type="dxa"/>
            <w:shd w:val="clear" w:color="auto" w:fill="auto"/>
            <w:vAlign w:val="center"/>
          </w:tcPr>
          <w:p w14:paraId="79AEF75B"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485449CE"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3571A22F" w14:textId="77777777" w:rsidTr="00247443">
        <w:trPr>
          <w:trHeight w:val="259"/>
          <w:jc w:val="center"/>
        </w:trPr>
        <w:tc>
          <w:tcPr>
            <w:tcW w:w="2880" w:type="dxa"/>
            <w:shd w:val="clear" w:color="auto" w:fill="auto"/>
            <w:vAlign w:val="center"/>
          </w:tcPr>
          <w:p w14:paraId="7395DA11" w14:textId="064DCC16" w:rsidR="00E854E4" w:rsidRPr="008833BA" w:rsidRDefault="00FC633C" w:rsidP="00247443">
            <w:pPr>
              <w:rPr>
                <w:rFonts w:ascii="Times New Roman" w:hAnsi="Times New Roman"/>
                <w:sz w:val="16"/>
                <w:szCs w:val="16"/>
              </w:rPr>
            </w:pPr>
            <w:r w:rsidRPr="008833BA">
              <w:rPr>
                <w:rFonts w:ascii="Times New Roman" w:hAnsi="Times New Roman"/>
                <w:sz w:val="16"/>
                <w:szCs w:val="16"/>
              </w:rPr>
              <w:t>Chrysene</w:t>
            </w:r>
          </w:p>
        </w:tc>
        <w:tc>
          <w:tcPr>
            <w:tcW w:w="2160" w:type="dxa"/>
            <w:shd w:val="clear" w:color="auto" w:fill="auto"/>
            <w:vAlign w:val="center"/>
          </w:tcPr>
          <w:p w14:paraId="56DBB755"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46152D24"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5</w:t>
            </w:r>
          </w:p>
        </w:tc>
      </w:tr>
      <w:tr w:rsidR="00E854E4" w:rsidRPr="00063BF3" w14:paraId="7D24241A" w14:textId="77777777" w:rsidTr="00247443">
        <w:trPr>
          <w:trHeight w:val="259"/>
          <w:jc w:val="center"/>
        </w:trPr>
        <w:tc>
          <w:tcPr>
            <w:tcW w:w="2880" w:type="dxa"/>
            <w:shd w:val="clear" w:color="auto" w:fill="auto"/>
            <w:vAlign w:val="center"/>
          </w:tcPr>
          <w:p w14:paraId="6367B253" w14:textId="2AAD484F" w:rsidR="00E854E4" w:rsidRPr="008833BA" w:rsidRDefault="00FC633C" w:rsidP="00FC633C">
            <w:pPr>
              <w:rPr>
                <w:rFonts w:ascii="Times New Roman" w:hAnsi="Times New Roman"/>
                <w:sz w:val="16"/>
                <w:szCs w:val="16"/>
              </w:rPr>
            </w:pPr>
            <w:r w:rsidRPr="008833BA">
              <w:rPr>
                <w:rFonts w:ascii="Times New Roman" w:hAnsi="Times New Roman"/>
                <w:sz w:val="16"/>
                <w:szCs w:val="16"/>
              </w:rPr>
              <w:t>Dibenz(</w:t>
            </w:r>
            <w:r>
              <w:rPr>
                <w:rFonts w:ascii="Times New Roman" w:hAnsi="Times New Roman"/>
                <w:sz w:val="16"/>
                <w:szCs w:val="16"/>
              </w:rPr>
              <w:t>a</w:t>
            </w:r>
            <w:r w:rsidRPr="008833BA">
              <w:rPr>
                <w:rFonts w:ascii="Times New Roman" w:hAnsi="Times New Roman"/>
                <w:sz w:val="16"/>
                <w:szCs w:val="16"/>
              </w:rPr>
              <w:t>,</w:t>
            </w:r>
            <w:r>
              <w:rPr>
                <w:rFonts w:ascii="Times New Roman" w:hAnsi="Times New Roman"/>
                <w:sz w:val="16"/>
                <w:szCs w:val="16"/>
              </w:rPr>
              <w:t>h</w:t>
            </w:r>
            <w:r w:rsidRPr="008833BA">
              <w:rPr>
                <w:rFonts w:ascii="Times New Roman" w:hAnsi="Times New Roman"/>
                <w:sz w:val="16"/>
                <w:szCs w:val="16"/>
              </w:rPr>
              <w:t>)Anthracene</w:t>
            </w:r>
          </w:p>
        </w:tc>
        <w:tc>
          <w:tcPr>
            <w:tcW w:w="2160" w:type="dxa"/>
            <w:shd w:val="clear" w:color="auto" w:fill="auto"/>
            <w:vAlign w:val="center"/>
          </w:tcPr>
          <w:p w14:paraId="1C30FE69"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E9CB6F9"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5</w:t>
            </w:r>
          </w:p>
        </w:tc>
      </w:tr>
      <w:tr w:rsidR="00E854E4" w:rsidRPr="00063BF3" w14:paraId="205CDB49" w14:textId="77777777" w:rsidTr="00247443">
        <w:trPr>
          <w:trHeight w:val="259"/>
          <w:jc w:val="center"/>
        </w:trPr>
        <w:tc>
          <w:tcPr>
            <w:tcW w:w="2880" w:type="dxa"/>
            <w:shd w:val="clear" w:color="auto" w:fill="auto"/>
            <w:vAlign w:val="center"/>
          </w:tcPr>
          <w:p w14:paraId="6E89FBBE" w14:textId="71EF24C2" w:rsidR="00E854E4" w:rsidRPr="008833BA" w:rsidRDefault="00FC633C" w:rsidP="00247443">
            <w:pPr>
              <w:rPr>
                <w:rFonts w:ascii="Times New Roman" w:hAnsi="Times New Roman"/>
                <w:sz w:val="16"/>
                <w:szCs w:val="16"/>
              </w:rPr>
            </w:pPr>
            <w:r w:rsidRPr="008833BA">
              <w:rPr>
                <w:rFonts w:ascii="Times New Roman" w:hAnsi="Times New Roman"/>
                <w:sz w:val="16"/>
                <w:szCs w:val="16"/>
              </w:rPr>
              <w:t>Diethyl Phthalate</w:t>
            </w:r>
          </w:p>
        </w:tc>
        <w:tc>
          <w:tcPr>
            <w:tcW w:w="2160" w:type="dxa"/>
            <w:shd w:val="clear" w:color="auto" w:fill="auto"/>
            <w:vAlign w:val="center"/>
          </w:tcPr>
          <w:p w14:paraId="3E8BA36E"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0E099319"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617DCEEE" w14:textId="77777777" w:rsidTr="00247443">
        <w:trPr>
          <w:trHeight w:val="259"/>
          <w:jc w:val="center"/>
        </w:trPr>
        <w:tc>
          <w:tcPr>
            <w:tcW w:w="2880" w:type="dxa"/>
            <w:shd w:val="clear" w:color="auto" w:fill="auto"/>
            <w:vAlign w:val="center"/>
          </w:tcPr>
          <w:p w14:paraId="255531A6" w14:textId="1250E28E" w:rsidR="00E854E4" w:rsidRPr="008833BA" w:rsidRDefault="00FC633C" w:rsidP="00247443">
            <w:pPr>
              <w:rPr>
                <w:rFonts w:ascii="Times New Roman" w:hAnsi="Times New Roman"/>
                <w:sz w:val="16"/>
                <w:szCs w:val="16"/>
              </w:rPr>
            </w:pPr>
            <w:r w:rsidRPr="008833BA">
              <w:rPr>
                <w:rFonts w:ascii="Times New Roman" w:hAnsi="Times New Roman"/>
                <w:sz w:val="16"/>
                <w:szCs w:val="16"/>
              </w:rPr>
              <w:t>Dimethyl Phthalate</w:t>
            </w:r>
          </w:p>
        </w:tc>
        <w:tc>
          <w:tcPr>
            <w:tcW w:w="2160" w:type="dxa"/>
            <w:shd w:val="clear" w:color="auto" w:fill="auto"/>
            <w:vAlign w:val="center"/>
          </w:tcPr>
          <w:p w14:paraId="505E74A3"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2AD680E"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440FE4B5" w14:textId="77777777" w:rsidTr="00247443">
        <w:trPr>
          <w:trHeight w:val="259"/>
          <w:jc w:val="center"/>
        </w:trPr>
        <w:tc>
          <w:tcPr>
            <w:tcW w:w="2880" w:type="dxa"/>
            <w:shd w:val="clear" w:color="auto" w:fill="auto"/>
            <w:vAlign w:val="center"/>
          </w:tcPr>
          <w:p w14:paraId="3278653E" w14:textId="1A271B87" w:rsidR="00E854E4" w:rsidRPr="008833BA" w:rsidRDefault="00FC633C" w:rsidP="00FB41FF">
            <w:pPr>
              <w:rPr>
                <w:rFonts w:ascii="Times New Roman" w:hAnsi="Times New Roman"/>
                <w:sz w:val="16"/>
                <w:szCs w:val="16"/>
              </w:rPr>
            </w:pPr>
            <w:r w:rsidRPr="008833BA">
              <w:rPr>
                <w:rFonts w:ascii="Times New Roman" w:hAnsi="Times New Roman"/>
                <w:sz w:val="16"/>
                <w:szCs w:val="16"/>
              </w:rPr>
              <w:t>Di-</w:t>
            </w:r>
            <w:r w:rsidR="00FB41FF">
              <w:rPr>
                <w:rFonts w:ascii="Times New Roman" w:hAnsi="Times New Roman"/>
                <w:sz w:val="16"/>
                <w:szCs w:val="16"/>
              </w:rPr>
              <w:t>n</w:t>
            </w:r>
            <w:r w:rsidRPr="008833BA">
              <w:rPr>
                <w:rFonts w:ascii="Times New Roman" w:hAnsi="Times New Roman"/>
                <w:sz w:val="16"/>
                <w:szCs w:val="16"/>
              </w:rPr>
              <w:t>-Butyl Phthalate</w:t>
            </w:r>
          </w:p>
        </w:tc>
        <w:tc>
          <w:tcPr>
            <w:tcW w:w="2160" w:type="dxa"/>
            <w:shd w:val="clear" w:color="auto" w:fill="auto"/>
            <w:vAlign w:val="center"/>
          </w:tcPr>
          <w:p w14:paraId="4FD0BAC3"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599B05F"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6C1DF77E" w14:textId="77777777" w:rsidTr="00247443">
        <w:trPr>
          <w:trHeight w:val="259"/>
          <w:jc w:val="center"/>
        </w:trPr>
        <w:tc>
          <w:tcPr>
            <w:tcW w:w="2880" w:type="dxa"/>
            <w:shd w:val="clear" w:color="auto" w:fill="auto"/>
            <w:vAlign w:val="center"/>
          </w:tcPr>
          <w:p w14:paraId="30C5D670" w14:textId="4066A9B1" w:rsidR="00E854E4" w:rsidRPr="008833BA" w:rsidRDefault="00FC633C" w:rsidP="00FB41FF">
            <w:pPr>
              <w:rPr>
                <w:rFonts w:ascii="Times New Roman" w:hAnsi="Times New Roman"/>
                <w:sz w:val="16"/>
                <w:szCs w:val="16"/>
              </w:rPr>
            </w:pPr>
            <w:r w:rsidRPr="008833BA">
              <w:rPr>
                <w:rFonts w:ascii="Times New Roman" w:hAnsi="Times New Roman"/>
                <w:sz w:val="16"/>
                <w:szCs w:val="16"/>
              </w:rPr>
              <w:t>Di-</w:t>
            </w:r>
            <w:r w:rsidR="00FB41FF">
              <w:rPr>
                <w:rFonts w:ascii="Times New Roman" w:hAnsi="Times New Roman"/>
                <w:sz w:val="16"/>
                <w:szCs w:val="16"/>
              </w:rPr>
              <w:t>n</w:t>
            </w:r>
            <w:r w:rsidRPr="008833BA">
              <w:rPr>
                <w:rFonts w:ascii="Times New Roman" w:hAnsi="Times New Roman"/>
                <w:sz w:val="16"/>
                <w:szCs w:val="16"/>
              </w:rPr>
              <w:t>-Octylphthalate</w:t>
            </w:r>
          </w:p>
        </w:tc>
        <w:tc>
          <w:tcPr>
            <w:tcW w:w="2160" w:type="dxa"/>
            <w:shd w:val="clear" w:color="auto" w:fill="auto"/>
            <w:vAlign w:val="center"/>
          </w:tcPr>
          <w:p w14:paraId="30C042A2"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AC90051"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101C11B2" w14:textId="77777777" w:rsidTr="00247443">
        <w:trPr>
          <w:trHeight w:val="259"/>
          <w:jc w:val="center"/>
        </w:trPr>
        <w:tc>
          <w:tcPr>
            <w:tcW w:w="2880" w:type="dxa"/>
            <w:shd w:val="clear" w:color="auto" w:fill="auto"/>
            <w:vAlign w:val="center"/>
          </w:tcPr>
          <w:p w14:paraId="54AC9555" w14:textId="6C732B67" w:rsidR="00E854E4" w:rsidRPr="008833BA" w:rsidRDefault="00FC633C" w:rsidP="00247443">
            <w:pPr>
              <w:rPr>
                <w:rFonts w:ascii="Times New Roman" w:hAnsi="Times New Roman"/>
                <w:sz w:val="16"/>
                <w:szCs w:val="16"/>
              </w:rPr>
            </w:pPr>
            <w:r w:rsidRPr="008833BA">
              <w:rPr>
                <w:rFonts w:ascii="Times New Roman" w:hAnsi="Times New Roman"/>
                <w:sz w:val="16"/>
                <w:szCs w:val="16"/>
              </w:rPr>
              <w:t>Fluoranthene</w:t>
            </w:r>
          </w:p>
        </w:tc>
        <w:tc>
          <w:tcPr>
            <w:tcW w:w="2160" w:type="dxa"/>
            <w:shd w:val="clear" w:color="auto" w:fill="auto"/>
            <w:vAlign w:val="center"/>
          </w:tcPr>
          <w:p w14:paraId="7BE9C1C1"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1BB0E2F"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2A600DEA" w14:textId="77777777" w:rsidTr="00247443">
        <w:trPr>
          <w:trHeight w:val="259"/>
          <w:jc w:val="center"/>
        </w:trPr>
        <w:tc>
          <w:tcPr>
            <w:tcW w:w="2880" w:type="dxa"/>
            <w:shd w:val="clear" w:color="auto" w:fill="auto"/>
            <w:vAlign w:val="center"/>
          </w:tcPr>
          <w:p w14:paraId="1FDF8D5E" w14:textId="6FA8B54C" w:rsidR="00E854E4" w:rsidRPr="008833BA" w:rsidRDefault="00FC633C" w:rsidP="00247443">
            <w:pPr>
              <w:rPr>
                <w:rFonts w:ascii="Times New Roman" w:hAnsi="Times New Roman"/>
                <w:sz w:val="16"/>
                <w:szCs w:val="16"/>
              </w:rPr>
            </w:pPr>
            <w:r w:rsidRPr="008833BA">
              <w:rPr>
                <w:rFonts w:ascii="Times New Roman" w:hAnsi="Times New Roman"/>
                <w:sz w:val="16"/>
                <w:szCs w:val="16"/>
              </w:rPr>
              <w:t>Fluorene</w:t>
            </w:r>
          </w:p>
        </w:tc>
        <w:tc>
          <w:tcPr>
            <w:tcW w:w="2160" w:type="dxa"/>
            <w:shd w:val="clear" w:color="auto" w:fill="auto"/>
            <w:vAlign w:val="center"/>
          </w:tcPr>
          <w:p w14:paraId="5E3F0F5C"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343D2FD0"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2B03E421" w14:textId="77777777" w:rsidTr="00247443">
        <w:trPr>
          <w:trHeight w:val="259"/>
          <w:jc w:val="center"/>
        </w:trPr>
        <w:tc>
          <w:tcPr>
            <w:tcW w:w="2880" w:type="dxa"/>
            <w:shd w:val="clear" w:color="auto" w:fill="auto"/>
            <w:vAlign w:val="center"/>
          </w:tcPr>
          <w:p w14:paraId="42028B32" w14:textId="55E5307A" w:rsidR="00E854E4" w:rsidRPr="008833BA" w:rsidRDefault="00FC633C" w:rsidP="00247443">
            <w:pPr>
              <w:rPr>
                <w:rFonts w:ascii="Times New Roman" w:hAnsi="Times New Roman"/>
                <w:sz w:val="16"/>
                <w:szCs w:val="16"/>
              </w:rPr>
            </w:pPr>
            <w:r w:rsidRPr="008833BA">
              <w:rPr>
                <w:rFonts w:ascii="Times New Roman" w:hAnsi="Times New Roman"/>
                <w:sz w:val="16"/>
                <w:szCs w:val="16"/>
              </w:rPr>
              <w:t>Hexachlorobenzene</w:t>
            </w:r>
          </w:p>
        </w:tc>
        <w:tc>
          <w:tcPr>
            <w:tcW w:w="2160" w:type="dxa"/>
            <w:shd w:val="clear" w:color="auto" w:fill="auto"/>
            <w:vAlign w:val="center"/>
          </w:tcPr>
          <w:p w14:paraId="76A2D80D"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60475139"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5</w:t>
            </w:r>
          </w:p>
        </w:tc>
      </w:tr>
      <w:tr w:rsidR="00E854E4" w:rsidRPr="00063BF3" w14:paraId="4B125981" w14:textId="77777777" w:rsidTr="00247443">
        <w:trPr>
          <w:trHeight w:val="259"/>
          <w:jc w:val="center"/>
        </w:trPr>
        <w:tc>
          <w:tcPr>
            <w:tcW w:w="2880" w:type="dxa"/>
            <w:shd w:val="clear" w:color="auto" w:fill="auto"/>
            <w:vAlign w:val="center"/>
          </w:tcPr>
          <w:p w14:paraId="4F539975" w14:textId="0D4378DE" w:rsidR="00E854E4" w:rsidRPr="008833BA" w:rsidRDefault="00FC633C" w:rsidP="00247443">
            <w:pPr>
              <w:rPr>
                <w:rFonts w:ascii="Times New Roman" w:hAnsi="Times New Roman"/>
                <w:sz w:val="16"/>
                <w:szCs w:val="16"/>
              </w:rPr>
            </w:pPr>
            <w:r w:rsidRPr="008833BA">
              <w:rPr>
                <w:rFonts w:ascii="Times New Roman" w:hAnsi="Times New Roman"/>
                <w:sz w:val="16"/>
                <w:szCs w:val="16"/>
              </w:rPr>
              <w:t>Hexachlorobutadiene</w:t>
            </w:r>
          </w:p>
        </w:tc>
        <w:tc>
          <w:tcPr>
            <w:tcW w:w="2160" w:type="dxa"/>
            <w:shd w:val="clear" w:color="auto" w:fill="auto"/>
            <w:vAlign w:val="center"/>
          </w:tcPr>
          <w:p w14:paraId="553304AE"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2147659F"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1BEA4B56" w14:textId="77777777" w:rsidTr="00247443">
        <w:trPr>
          <w:trHeight w:val="259"/>
          <w:jc w:val="center"/>
        </w:trPr>
        <w:tc>
          <w:tcPr>
            <w:tcW w:w="2880" w:type="dxa"/>
            <w:shd w:val="clear" w:color="auto" w:fill="auto"/>
            <w:vAlign w:val="center"/>
          </w:tcPr>
          <w:p w14:paraId="1A00946A" w14:textId="0282413C" w:rsidR="00E854E4" w:rsidRPr="008833BA" w:rsidRDefault="00FB41FF" w:rsidP="00247443">
            <w:pPr>
              <w:rPr>
                <w:rFonts w:ascii="Times New Roman" w:hAnsi="Times New Roman"/>
                <w:sz w:val="16"/>
                <w:szCs w:val="16"/>
              </w:rPr>
            </w:pPr>
            <w:r w:rsidRPr="008833BA">
              <w:rPr>
                <w:rFonts w:ascii="Times New Roman" w:hAnsi="Times New Roman"/>
                <w:sz w:val="16"/>
                <w:szCs w:val="16"/>
              </w:rPr>
              <w:t>Hexachlorocyclopentadiene</w:t>
            </w:r>
          </w:p>
        </w:tc>
        <w:tc>
          <w:tcPr>
            <w:tcW w:w="2160" w:type="dxa"/>
            <w:shd w:val="clear" w:color="auto" w:fill="auto"/>
            <w:vAlign w:val="center"/>
          </w:tcPr>
          <w:p w14:paraId="234A653A"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781A16D1"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3893793A" w14:textId="77777777" w:rsidTr="00247443">
        <w:trPr>
          <w:trHeight w:val="259"/>
          <w:jc w:val="center"/>
        </w:trPr>
        <w:tc>
          <w:tcPr>
            <w:tcW w:w="2880" w:type="dxa"/>
            <w:shd w:val="clear" w:color="auto" w:fill="auto"/>
            <w:vAlign w:val="center"/>
          </w:tcPr>
          <w:p w14:paraId="0658DC04" w14:textId="4A3EB397" w:rsidR="00E854E4" w:rsidRPr="008833BA" w:rsidRDefault="00FB41FF" w:rsidP="00247443">
            <w:pPr>
              <w:rPr>
                <w:rFonts w:ascii="Times New Roman" w:hAnsi="Times New Roman"/>
                <w:sz w:val="16"/>
                <w:szCs w:val="16"/>
              </w:rPr>
            </w:pPr>
            <w:r w:rsidRPr="008833BA">
              <w:rPr>
                <w:rFonts w:ascii="Times New Roman" w:hAnsi="Times New Roman"/>
                <w:sz w:val="16"/>
                <w:szCs w:val="16"/>
              </w:rPr>
              <w:t>Hexachloroethane</w:t>
            </w:r>
          </w:p>
        </w:tc>
        <w:tc>
          <w:tcPr>
            <w:tcW w:w="2160" w:type="dxa"/>
            <w:shd w:val="clear" w:color="auto" w:fill="auto"/>
            <w:vAlign w:val="center"/>
          </w:tcPr>
          <w:p w14:paraId="19FD3AA8"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22BFF129"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3E523B0A" w14:textId="77777777" w:rsidTr="00247443">
        <w:trPr>
          <w:trHeight w:val="259"/>
          <w:jc w:val="center"/>
        </w:trPr>
        <w:tc>
          <w:tcPr>
            <w:tcW w:w="2880" w:type="dxa"/>
            <w:shd w:val="clear" w:color="auto" w:fill="auto"/>
            <w:vAlign w:val="center"/>
          </w:tcPr>
          <w:p w14:paraId="0C9E7CEA" w14:textId="457CA8CC" w:rsidR="00E854E4" w:rsidRPr="008833BA" w:rsidRDefault="00FB41FF" w:rsidP="00FB41FF">
            <w:pPr>
              <w:rPr>
                <w:rFonts w:ascii="Times New Roman" w:hAnsi="Times New Roman"/>
                <w:sz w:val="16"/>
                <w:szCs w:val="16"/>
              </w:rPr>
            </w:pPr>
            <w:r w:rsidRPr="008833BA">
              <w:rPr>
                <w:rFonts w:ascii="Times New Roman" w:hAnsi="Times New Roman"/>
                <w:sz w:val="16"/>
                <w:szCs w:val="16"/>
              </w:rPr>
              <w:t>Indeno(1,2,3-</w:t>
            </w:r>
            <w:r>
              <w:rPr>
                <w:rFonts w:ascii="Times New Roman" w:hAnsi="Times New Roman"/>
                <w:sz w:val="16"/>
                <w:szCs w:val="16"/>
              </w:rPr>
              <w:t>c</w:t>
            </w:r>
            <w:r w:rsidRPr="008833BA">
              <w:rPr>
                <w:rFonts w:ascii="Times New Roman" w:hAnsi="Times New Roman"/>
                <w:sz w:val="16"/>
                <w:szCs w:val="16"/>
              </w:rPr>
              <w:t>,</w:t>
            </w:r>
            <w:r>
              <w:rPr>
                <w:rFonts w:ascii="Times New Roman" w:hAnsi="Times New Roman"/>
                <w:sz w:val="16"/>
                <w:szCs w:val="16"/>
              </w:rPr>
              <w:t>d</w:t>
            </w:r>
            <w:r w:rsidRPr="008833BA">
              <w:rPr>
                <w:rFonts w:ascii="Times New Roman" w:hAnsi="Times New Roman"/>
                <w:sz w:val="16"/>
                <w:szCs w:val="16"/>
              </w:rPr>
              <w:t>)Pyrene</w:t>
            </w:r>
          </w:p>
        </w:tc>
        <w:tc>
          <w:tcPr>
            <w:tcW w:w="2160" w:type="dxa"/>
            <w:shd w:val="clear" w:color="auto" w:fill="auto"/>
            <w:vAlign w:val="center"/>
          </w:tcPr>
          <w:p w14:paraId="372AE47E"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038C7431"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5</w:t>
            </w:r>
          </w:p>
        </w:tc>
      </w:tr>
      <w:tr w:rsidR="00E854E4" w:rsidRPr="00063BF3" w14:paraId="577C4D56" w14:textId="77777777" w:rsidTr="00247443">
        <w:trPr>
          <w:trHeight w:val="259"/>
          <w:jc w:val="center"/>
        </w:trPr>
        <w:tc>
          <w:tcPr>
            <w:tcW w:w="2880" w:type="dxa"/>
            <w:shd w:val="clear" w:color="auto" w:fill="auto"/>
            <w:vAlign w:val="center"/>
          </w:tcPr>
          <w:p w14:paraId="73AFD428" w14:textId="4283BC8A" w:rsidR="00E854E4" w:rsidRPr="008833BA" w:rsidRDefault="00FB41FF" w:rsidP="00247443">
            <w:pPr>
              <w:rPr>
                <w:rFonts w:ascii="Times New Roman" w:hAnsi="Times New Roman"/>
                <w:sz w:val="16"/>
                <w:szCs w:val="16"/>
              </w:rPr>
            </w:pPr>
            <w:r w:rsidRPr="008833BA">
              <w:rPr>
                <w:rFonts w:ascii="Times New Roman" w:hAnsi="Times New Roman"/>
                <w:sz w:val="16"/>
                <w:szCs w:val="16"/>
              </w:rPr>
              <w:t>Isophorone</w:t>
            </w:r>
          </w:p>
        </w:tc>
        <w:tc>
          <w:tcPr>
            <w:tcW w:w="2160" w:type="dxa"/>
            <w:shd w:val="clear" w:color="auto" w:fill="auto"/>
            <w:vAlign w:val="center"/>
          </w:tcPr>
          <w:p w14:paraId="3B6B0774"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1409CFF9"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0212DC27" w14:textId="77777777" w:rsidTr="00247443">
        <w:trPr>
          <w:trHeight w:val="259"/>
          <w:jc w:val="center"/>
        </w:trPr>
        <w:tc>
          <w:tcPr>
            <w:tcW w:w="2880" w:type="dxa"/>
            <w:shd w:val="clear" w:color="auto" w:fill="auto"/>
            <w:vAlign w:val="center"/>
          </w:tcPr>
          <w:p w14:paraId="56AFB9D4" w14:textId="2CF5C80A" w:rsidR="00E854E4" w:rsidRPr="008833BA" w:rsidRDefault="00FB41FF" w:rsidP="00247443">
            <w:pPr>
              <w:rPr>
                <w:rFonts w:ascii="Times New Roman" w:hAnsi="Times New Roman"/>
                <w:sz w:val="16"/>
                <w:szCs w:val="16"/>
              </w:rPr>
            </w:pPr>
            <w:r w:rsidRPr="008833BA">
              <w:rPr>
                <w:rFonts w:ascii="Times New Roman" w:hAnsi="Times New Roman"/>
                <w:sz w:val="16"/>
                <w:szCs w:val="16"/>
              </w:rPr>
              <w:t>Naphthalene</w:t>
            </w:r>
          </w:p>
        </w:tc>
        <w:tc>
          <w:tcPr>
            <w:tcW w:w="2160" w:type="dxa"/>
            <w:shd w:val="clear" w:color="auto" w:fill="auto"/>
            <w:vAlign w:val="center"/>
          </w:tcPr>
          <w:p w14:paraId="2E78CED6"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6BA3B2E5"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4A2576FC" w14:textId="77777777" w:rsidTr="00247443">
        <w:trPr>
          <w:trHeight w:val="259"/>
          <w:jc w:val="center"/>
        </w:trPr>
        <w:tc>
          <w:tcPr>
            <w:tcW w:w="2880" w:type="dxa"/>
            <w:shd w:val="clear" w:color="auto" w:fill="auto"/>
            <w:vAlign w:val="center"/>
          </w:tcPr>
          <w:p w14:paraId="28947972" w14:textId="083C0702" w:rsidR="00E854E4" w:rsidRPr="008833BA" w:rsidRDefault="00FB41FF" w:rsidP="00247443">
            <w:pPr>
              <w:rPr>
                <w:rFonts w:ascii="Times New Roman" w:hAnsi="Times New Roman"/>
                <w:sz w:val="16"/>
                <w:szCs w:val="16"/>
              </w:rPr>
            </w:pPr>
            <w:r w:rsidRPr="008833BA">
              <w:rPr>
                <w:rFonts w:ascii="Times New Roman" w:hAnsi="Times New Roman"/>
                <w:sz w:val="16"/>
                <w:szCs w:val="16"/>
              </w:rPr>
              <w:t>Nitrobenzene</w:t>
            </w:r>
          </w:p>
        </w:tc>
        <w:tc>
          <w:tcPr>
            <w:tcW w:w="2160" w:type="dxa"/>
            <w:shd w:val="clear" w:color="auto" w:fill="auto"/>
            <w:vAlign w:val="center"/>
          </w:tcPr>
          <w:p w14:paraId="6303C383"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227052CE"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1AA45B60" w14:textId="77777777" w:rsidTr="00247443">
        <w:trPr>
          <w:trHeight w:val="259"/>
          <w:jc w:val="center"/>
        </w:trPr>
        <w:tc>
          <w:tcPr>
            <w:tcW w:w="2880" w:type="dxa"/>
            <w:shd w:val="clear" w:color="auto" w:fill="auto"/>
            <w:vAlign w:val="center"/>
          </w:tcPr>
          <w:p w14:paraId="1A528CB2" w14:textId="75BF2642" w:rsidR="00E854E4" w:rsidRPr="008833BA" w:rsidRDefault="00FB41FF" w:rsidP="00FB41FF">
            <w:pPr>
              <w:rPr>
                <w:rFonts w:ascii="Times New Roman" w:hAnsi="Times New Roman"/>
                <w:sz w:val="16"/>
                <w:szCs w:val="16"/>
              </w:rPr>
            </w:pPr>
            <w:r>
              <w:rPr>
                <w:rFonts w:ascii="Times New Roman" w:hAnsi="Times New Roman"/>
                <w:sz w:val="16"/>
                <w:szCs w:val="16"/>
              </w:rPr>
              <w:t>n</w:t>
            </w:r>
            <w:r w:rsidRPr="008833BA">
              <w:rPr>
                <w:rFonts w:ascii="Times New Roman" w:hAnsi="Times New Roman"/>
                <w:sz w:val="16"/>
                <w:szCs w:val="16"/>
              </w:rPr>
              <w:t>-Nitrosodimethylamine</w:t>
            </w:r>
          </w:p>
        </w:tc>
        <w:tc>
          <w:tcPr>
            <w:tcW w:w="2160" w:type="dxa"/>
            <w:shd w:val="clear" w:color="auto" w:fill="auto"/>
            <w:vAlign w:val="center"/>
          </w:tcPr>
          <w:p w14:paraId="6BEC58C3"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65161158"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3E6CE2C4" w14:textId="77777777" w:rsidTr="00247443">
        <w:trPr>
          <w:trHeight w:val="259"/>
          <w:jc w:val="center"/>
        </w:trPr>
        <w:tc>
          <w:tcPr>
            <w:tcW w:w="2880" w:type="dxa"/>
            <w:shd w:val="clear" w:color="auto" w:fill="auto"/>
            <w:vAlign w:val="center"/>
          </w:tcPr>
          <w:p w14:paraId="2E5235C3" w14:textId="286DE59D" w:rsidR="00E854E4" w:rsidRPr="008833BA" w:rsidRDefault="00FB41FF" w:rsidP="00FB41FF">
            <w:pPr>
              <w:rPr>
                <w:rFonts w:ascii="Times New Roman" w:hAnsi="Times New Roman"/>
                <w:sz w:val="16"/>
                <w:szCs w:val="16"/>
              </w:rPr>
            </w:pPr>
            <w:r>
              <w:rPr>
                <w:rFonts w:ascii="Times New Roman" w:hAnsi="Times New Roman"/>
                <w:sz w:val="16"/>
                <w:szCs w:val="16"/>
              </w:rPr>
              <w:t>n</w:t>
            </w:r>
            <w:r w:rsidRPr="008833BA">
              <w:rPr>
                <w:rFonts w:ascii="Times New Roman" w:hAnsi="Times New Roman"/>
                <w:sz w:val="16"/>
                <w:szCs w:val="16"/>
              </w:rPr>
              <w:t>-Nitrosodi-</w:t>
            </w:r>
            <w:r>
              <w:rPr>
                <w:rFonts w:ascii="Times New Roman" w:hAnsi="Times New Roman"/>
                <w:sz w:val="16"/>
                <w:szCs w:val="16"/>
              </w:rPr>
              <w:t>n</w:t>
            </w:r>
            <w:r w:rsidRPr="008833BA">
              <w:rPr>
                <w:rFonts w:ascii="Times New Roman" w:hAnsi="Times New Roman"/>
                <w:sz w:val="16"/>
                <w:szCs w:val="16"/>
              </w:rPr>
              <w:t>-Propylamine</w:t>
            </w:r>
          </w:p>
        </w:tc>
        <w:tc>
          <w:tcPr>
            <w:tcW w:w="2160" w:type="dxa"/>
            <w:shd w:val="clear" w:color="auto" w:fill="auto"/>
            <w:vAlign w:val="center"/>
          </w:tcPr>
          <w:p w14:paraId="22E5430C"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049E898"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4D9FD1D2" w14:textId="77777777" w:rsidTr="00247443">
        <w:trPr>
          <w:trHeight w:val="259"/>
          <w:jc w:val="center"/>
        </w:trPr>
        <w:tc>
          <w:tcPr>
            <w:tcW w:w="2880" w:type="dxa"/>
            <w:shd w:val="clear" w:color="auto" w:fill="auto"/>
            <w:vAlign w:val="center"/>
          </w:tcPr>
          <w:p w14:paraId="724440FB" w14:textId="235A10E2" w:rsidR="00E854E4" w:rsidRPr="008833BA" w:rsidRDefault="00FB41FF" w:rsidP="00FB41FF">
            <w:pPr>
              <w:rPr>
                <w:rFonts w:ascii="Times New Roman" w:hAnsi="Times New Roman"/>
                <w:sz w:val="16"/>
                <w:szCs w:val="16"/>
              </w:rPr>
            </w:pPr>
            <w:r>
              <w:rPr>
                <w:rFonts w:ascii="Times New Roman" w:hAnsi="Times New Roman"/>
                <w:sz w:val="16"/>
                <w:szCs w:val="16"/>
              </w:rPr>
              <w:t>n</w:t>
            </w:r>
            <w:r w:rsidRPr="008833BA">
              <w:rPr>
                <w:rFonts w:ascii="Times New Roman" w:hAnsi="Times New Roman"/>
                <w:sz w:val="16"/>
                <w:szCs w:val="16"/>
              </w:rPr>
              <w:t>-Nitrosodiphenylamine</w:t>
            </w:r>
          </w:p>
        </w:tc>
        <w:tc>
          <w:tcPr>
            <w:tcW w:w="2160" w:type="dxa"/>
            <w:shd w:val="clear" w:color="auto" w:fill="auto"/>
            <w:vAlign w:val="center"/>
          </w:tcPr>
          <w:p w14:paraId="3F7DDDD6"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5AB42FEF"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364FDAD3" w14:textId="77777777" w:rsidTr="00247443">
        <w:trPr>
          <w:trHeight w:val="259"/>
          <w:jc w:val="center"/>
        </w:trPr>
        <w:tc>
          <w:tcPr>
            <w:tcW w:w="2880" w:type="dxa"/>
            <w:shd w:val="clear" w:color="auto" w:fill="auto"/>
            <w:vAlign w:val="center"/>
          </w:tcPr>
          <w:p w14:paraId="074131A5" w14:textId="6CCC7CD8" w:rsidR="00E854E4" w:rsidRPr="008833BA" w:rsidRDefault="00FB41FF" w:rsidP="00247443">
            <w:pPr>
              <w:rPr>
                <w:rFonts w:ascii="Times New Roman" w:hAnsi="Times New Roman"/>
                <w:sz w:val="16"/>
                <w:szCs w:val="16"/>
              </w:rPr>
            </w:pPr>
            <w:r w:rsidRPr="008833BA">
              <w:rPr>
                <w:rFonts w:ascii="Times New Roman" w:hAnsi="Times New Roman"/>
                <w:sz w:val="16"/>
                <w:szCs w:val="16"/>
              </w:rPr>
              <w:t>Pentachlorophenol</w:t>
            </w:r>
          </w:p>
        </w:tc>
        <w:tc>
          <w:tcPr>
            <w:tcW w:w="2160" w:type="dxa"/>
            <w:shd w:val="clear" w:color="auto" w:fill="auto"/>
            <w:vAlign w:val="center"/>
          </w:tcPr>
          <w:p w14:paraId="6B1A3DF0"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68C70676"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5</w:t>
            </w:r>
          </w:p>
        </w:tc>
      </w:tr>
      <w:tr w:rsidR="00E854E4" w:rsidRPr="00063BF3" w14:paraId="2DE0CB53" w14:textId="77777777" w:rsidTr="00247443">
        <w:trPr>
          <w:trHeight w:val="259"/>
          <w:jc w:val="center"/>
        </w:trPr>
        <w:tc>
          <w:tcPr>
            <w:tcW w:w="2880" w:type="dxa"/>
            <w:shd w:val="clear" w:color="auto" w:fill="auto"/>
            <w:vAlign w:val="center"/>
          </w:tcPr>
          <w:p w14:paraId="308A9118" w14:textId="1B2B62CA" w:rsidR="00E854E4" w:rsidRPr="008833BA" w:rsidRDefault="00FB41FF" w:rsidP="00247443">
            <w:pPr>
              <w:rPr>
                <w:rFonts w:ascii="Times New Roman" w:hAnsi="Times New Roman"/>
                <w:sz w:val="16"/>
                <w:szCs w:val="16"/>
              </w:rPr>
            </w:pPr>
            <w:r w:rsidRPr="008833BA">
              <w:rPr>
                <w:rFonts w:ascii="Times New Roman" w:hAnsi="Times New Roman"/>
                <w:sz w:val="16"/>
                <w:szCs w:val="16"/>
              </w:rPr>
              <w:t>Phenanthrene</w:t>
            </w:r>
          </w:p>
        </w:tc>
        <w:tc>
          <w:tcPr>
            <w:tcW w:w="2160" w:type="dxa"/>
            <w:shd w:val="clear" w:color="auto" w:fill="auto"/>
            <w:vAlign w:val="center"/>
          </w:tcPr>
          <w:p w14:paraId="4EED0149"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755736DE"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2A775F04" w14:textId="77777777" w:rsidTr="00247443">
        <w:trPr>
          <w:trHeight w:val="259"/>
          <w:jc w:val="center"/>
        </w:trPr>
        <w:tc>
          <w:tcPr>
            <w:tcW w:w="2880" w:type="dxa"/>
            <w:shd w:val="clear" w:color="auto" w:fill="auto"/>
            <w:vAlign w:val="center"/>
          </w:tcPr>
          <w:p w14:paraId="23E4FF8D" w14:textId="54E15525" w:rsidR="00E854E4" w:rsidRPr="008833BA" w:rsidRDefault="00FB41FF" w:rsidP="00247443">
            <w:pPr>
              <w:rPr>
                <w:rFonts w:ascii="Times New Roman" w:hAnsi="Times New Roman"/>
                <w:sz w:val="16"/>
                <w:szCs w:val="16"/>
              </w:rPr>
            </w:pPr>
            <w:r w:rsidRPr="008833BA">
              <w:rPr>
                <w:rFonts w:ascii="Times New Roman" w:hAnsi="Times New Roman"/>
                <w:sz w:val="16"/>
                <w:szCs w:val="16"/>
              </w:rPr>
              <w:t>Phenol</w:t>
            </w:r>
          </w:p>
        </w:tc>
        <w:tc>
          <w:tcPr>
            <w:tcW w:w="2160" w:type="dxa"/>
            <w:shd w:val="clear" w:color="auto" w:fill="auto"/>
            <w:vAlign w:val="center"/>
          </w:tcPr>
          <w:p w14:paraId="232C9A3E" w14:textId="77777777" w:rsidR="00E854E4" w:rsidRPr="00063BF3" w:rsidRDefault="00E854E4" w:rsidP="009D6849">
            <w:pPr>
              <w:pStyle w:val="NoSpacing"/>
              <w:jc w:val="center"/>
              <w:rPr>
                <w:color w:val="auto"/>
              </w:rPr>
            </w:pPr>
            <w:r w:rsidRPr="00063BF3">
              <w:rPr>
                <w:color w:val="auto"/>
              </w:rPr>
              <w:t>625</w:t>
            </w:r>
          </w:p>
        </w:tc>
        <w:tc>
          <w:tcPr>
            <w:tcW w:w="2160" w:type="dxa"/>
            <w:shd w:val="clear" w:color="auto" w:fill="auto"/>
            <w:vAlign w:val="center"/>
          </w:tcPr>
          <w:p w14:paraId="01260416"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r w:rsidR="00E854E4" w:rsidRPr="00063BF3" w14:paraId="54003E36" w14:textId="77777777" w:rsidTr="00247443">
        <w:trPr>
          <w:trHeight w:val="259"/>
          <w:jc w:val="center"/>
        </w:trPr>
        <w:tc>
          <w:tcPr>
            <w:tcW w:w="2880" w:type="dxa"/>
            <w:shd w:val="clear" w:color="auto" w:fill="auto"/>
            <w:vAlign w:val="center"/>
          </w:tcPr>
          <w:p w14:paraId="4084D793" w14:textId="19093777" w:rsidR="00E854E4" w:rsidRPr="008833BA" w:rsidRDefault="00FB41FF" w:rsidP="00247443">
            <w:pPr>
              <w:rPr>
                <w:rFonts w:ascii="Times New Roman" w:hAnsi="Times New Roman"/>
                <w:sz w:val="16"/>
                <w:szCs w:val="16"/>
              </w:rPr>
            </w:pPr>
            <w:r w:rsidRPr="008833BA">
              <w:rPr>
                <w:rFonts w:ascii="Times New Roman" w:hAnsi="Times New Roman"/>
                <w:sz w:val="16"/>
                <w:szCs w:val="16"/>
              </w:rPr>
              <w:t>Pyrene</w:t>
            </w:r>
          </w:p>
        </w:tc>
        <w:tc>
          <w:tcPr>
            <w:tcW w:w="2160" w:type="dxa"/>
            <w:shd w:val="clear" w:color="auto" w:fill="auto"/>
            <w:vAlign w:val="center"/>
          </w:tcPr>
          <w:p w14:paraId="434EED71" w14:textId="77777777" w:rsidR="00E854E4" w:rsidRPr="00063BF3" w:rsidRDefault="00E854E4" w:rsidP="00247443">
            <w:pPr>
              <w:pStyle w:val="NoSpacing"/>
              <w:jc w:val="center"/>
              <w:rPr>
                <w:color w:val="auto"/>
              </w:rPr>
            </w:pPr>
            <w:r w:rsidRPr="00063BF3">
              <w:rPr>
                <w:color w:val="auto"/>
              </w:rPr>
              <w:t>625</w:t>
            </w:r>
          </w:p>
        </w:tc>
        <w:tc>
          <w:tcPr>
            <w:tcW w:w="2160" w:type="dxa"/>
            <w:shd w:val="clear" w:color="auto" w:fill="auto"/>
            <w:vAlign w:val="center"/>
          </w:tcPr>
          <w:p w14:paraId="45F7F1B3" w14:textId="77777777" w:rsidR="00E854E4" w:rsidRPr="008833BA" w:rsidRDefault="00E854E4" w:rsidP="00247443">
            <w:pPr>
              <w:jc w:val="center"/>
              <w:rPr>
                <w:rFonts w:ascii="Times New Roman" w:hAnsi="Times New Roman"/>
                <w:sz w:val="20"/>
                <w:szCs w:val="20"/>
              </w:rPr>
            </w:pPr>
            <w:r w:rsidRPr="008833BA">
              <w:rPr>
                <w:rFonts w:ascii="Times New Roman" w:hAnsi="Times New Roman"/>
                <w:sz w:val="20"/>
                <w:szCs w:val="20"/>
              </w:rPr>
              <w:t>10</w:t>
            </w:r>
          </w:p>
        </w:tc>
      </w:tr>
    </w:tbl>
    <w:p w14:paraId="285F83D2" w14:textId="77777777" w:rsidR="00E854E4" w:rsidRDefault="00E854E4" w:rsidP="009D6849"/>
    <w:p w14:paraId="7350DFD6" w14:textId="77777777" w:rsidR="00E854E4" w:rsidRDefault="00E854E4" w:rsidP="009D6849">
      <w:pPr>
        <w:spacing w:after="200" w:line="276" w:lineRule="auto"/>
      </w:pPr>
    </w:p>
    <w:p w14:paraId="00A7F8B3" w14:textId="77777777" w:rsidR="00E854E4" w:rsidRDefault="00E854E4" w:rsidP="009D6849">
      <w:pPr>
        <w:spacing w:after="200" w:line="276" w:lineRule="auto"/>
      </w:pPr>
    </w:p>
    <w:p w14:paraId="46FCAA7E" w14:textId="77777777" w:rsidR="00E854E4" w:rsidRDefault="00E854E4" w:rsidP="009D6849">
      <w:pPr>
        <w:spacing w:after="200" w:line="276" w:lineRule="auto"/>
      </w:pPr>
    </w:p>
    <w:p w14:paraId="662577D8" w14:textId="77777777" w:rsidR="00E854E4" w:rsidRDefault="00E854E4" w:rsidP="009D6849">
      <w:pPr>
        <w:spacing w:after="200" w:line="276" w:lineRule="auto"/>
      </w:pPr>
      <w:r>
        <w:br w:type="page"/>
      </w:r>
    </w:p>
    <w:tbl>
      <w:tblPr>
        <w:tblW w:w="7225" w:type="dxa"/>
        <w:jc w:val="center"/>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0A0" w:firstRow="1" w:lastRow="0" w:firstColumn="1" w:lastColumn="0" w:noHBand="0" w:noVBand="0"/>
      </w:tblPr>
      <w:tblGrid>
        <w:gridCol w:w="2890"/>
        <w:gridCol w:w="2167"/>
        <w:gridCol w:w="2168"/>
      </w:tblGrid>
      <w:tr w:rsidR="00E854E4" w:rsidRPr="00891407" w14:paraId="4ED52E7C" w14:textId="77777777" w:rsidTr="009D6849">
        <w:trPr>
          <w:trHeight w:val="432"/>
          <w:tblHeader/>
          <w:jc w:val="center"/>
        </w:trPr>
        <w:tc>
          <w:tcPr>
            <w:tcW w:w="7225" w:type="dxa"/>
            <w:gridSpan w:val="3"/>
            <w:tcBorders>
              <w:top w:val="nil"/>
              <w:left w:val="nil"/>
              <w:bottom w:val="double" w:sz="6" w:space="0" w:color="000000" w:themeColor="text1"/>
              <w:right w:val="nil"/>
            </w:tcBorders>
            <w:shd w:val="clear" w:color="auto" w:fill="auto"/>
            <w:vAlign w:val="center"/>
          </w:tcPr>
          <w:p w14:paraId="46737721" w14:textId="77777777" w:rsidR="00E854E4" w:rsidRPr="00D65411" w:rsidRDefault="00E854E4" w:rsidP="00891407">
            <w:pPr>
              <w:jc w:val="center"/>
              <w:rPr>
                <w:rFonts w:ascii="Times New Roman" w:hAnsi="Times New Roman"/>
                <w:b/>
                <w:sz w:val="24"/>
                <w:szCs w:val="24"/>
              </w:rPr>
            </w:pPr>
            <w:bookmarkStart w:id="326" w:name="Table_4_1_13" w:colFirst="0" w:colLast="0"/>
            <w:r w:rsidRPr="00D65411">
              <w:rPr>
                <w:rFonts w:ascii="Times New Roman" w:hAnsi="Times New Roman"/>
                <w:b/>
                <w:sz w:val="24"/>
                <w:szCs w:val="24"/>
              </w:rPr>
              <w:t>Table 4.1.13</w:t>
            </w:r>
          </w:p>
          <w:p w14:paraId="56AE08C6" w14:textId="77777777" w:rsidR="00E854E4" w:rsidRPr="00D65411" w:rsidRDefault="00E854E4" w:rsidP="00891407">
            <w:pPr>
              <w:jc w:val="center"/>
              <w:rPr>
                <w:rFonts w:ascii="Times New Roman" w:hAnsi="Times New Roman"/>
                <w:b/>
                <w:sz w:val="24"/>
                <w:szCs w:val="24"/>
              </w:rPr>
            </w:pPr>
          </w:p>
          <w:p w14:paraId="6D938153" w14:textId="77777777" w:rsidR="00E854E4" w:rsidRPr="00D65411" w:rsidRDefault="00E854E4" w:rsidP="00891407">
            <w:pPr>
              <w:rPr>
                <w:rFonts w:ascii="Times New Roman" w:hAnsi="Times New Roman"/>
                <w:b/>
                <w:sz w:val="24"/>
                <w:szCs w:val="24"/>
              </w:rPr>
            </w:pPr>
            <w:r w:rsidRPr="00D65411">
              <w:rPr>
                <w:rFonts w:ascii="Times New Roman" w:hAnsi="Times New Roman"/>
                <w:b/>
                <w:sz w:val="24"/>
                <w:szCs w:val="24"/>
              </w:rPr>
              <w:t>ASSET Program Pesticide and PCB analyte list with method and detection limits.</w:t>
            </w:r>
          </w:p>
        </w:tc>
      </w:tr>
      <w:bookmarkEnd w:id="326"/>
      <w:tr w:rsidR="00E854E4" w:rsidRPr="00C72D0D" w14:paraId="2E8A902B" w14:textId="77777777" w:rsidTr="009D6849">
        <w:trPr>
          <w:trHeight w:val="432"/>
          <w:tblHeader/>
          <w:jc w:val="center"/>
        </w:trPr>
        <w:tc>
          <w:tcPr>
            <w:tcW w:w="2890" w:type="dxa"/>
            <w:tcBorders>
              <w:top w:val="double" w:sz="6" w:space="0" w:color="000000" w:themeColor="text1"/>
              <w:bottom w:val="single" w:sz="18" w:space="0" w:color="000000" w:themeColor="text1"/>
            </w:tcBorders>
            <w:shd w:val="clear" w:color="auto" w:fill="auto"/>
            <w:vAlign w:val="center"/>
          </w:tcPr>
          <w:p w14:paraId="63652316" w14:textId="77777777" w:rsidR="00E854E4" w:rsidRPr="00C72D0D" w:rsidRDefault="00E854E4" w:rsidP="009D6849">
            <w:pPr>
              <w:jc w:val="center"/>
              <w:rPr>
                <w:rFonts w:ascii="Times New Roman" w:hAnsi="Times New Roman"/>
                <w:b/>
                <w:color w:val="000000" w:themeColor="text1"/>
                <w:sz w:val="20"/>
                <w:szCs w:val="20"/>
              </w:rPr>
            </w:pPr>
            <w:r w:rsidRPr="00C72D0D">
              <w:rPr>
                <w:rFonts w:ascii="Times New Roman" w:hAnsi="Times New Roman"/>
                <w:b/>
                <w:color w:val="000000" w:themeColor="text1"/>
                <w:sz w:val="20"/>
                <w:szCs w:val="20"/>
              </w:rPr>
              <w:t>Compound</w:t>
            </w:r>
          </w:p>
        </w:tc>
        <w:tc>
          <w:tcPr>
            <w:tcW w:w="2167" w:type="dxa"/>
            <w:tcBorders>
              <w:top w:val="double" w:sz="6" w:space="0" w:color="000000" w:themeColor="text1"/>
              <w:bottom w:val="single" w:sz="18" w:space="0" w:color="000000" w:themeColor="text1"/>
            </w:tcBorders>
            <w:shd w:val="clear" w:color="auto" w:fill="auto"/>
            <w:vAlign w:val="center"/>
          </w:tcPr>
          <w:p w14:paraId="39FFED3E" w14:textId="77777777" w:rsidR="00E854E4" w:rsidRPr="00C72D0D" w:rsidRDefault="00E854E4" w:rsidP="009D6849">
            <w:pPr>
              <w:pStyle w:val="NoSpacing"/>
              <w:jc w:val="center"/>
              <w:rPr>
                <w:b/>
              </w:rPr>
            </w:pPr>
            <w:r w:rsidRPr="00C72D0D">
              <w:rPr>
                <w:b/>
              </w:rPr>
              <w:t>Method</w:t>
            </w:r>
          </w:p>
        </w:tc>
        <w:tc>
          <w:tcPr>
            <w:tcW w:w="2168" w:type="dxa"/>
            <w:tcBorders>
              <w:top w:val="double" w:sz="6" w:space="0" w:color="000000" w:themeColor="text1"/>
              <w:bottom w:val="single" w:sz="18" w:space="0" w:color="000000" w:themeColor="text1"/>
            </w:tcBorders>
            <w:shd w:val="clear" w:color="auto" w:fill="auto"/>
            <w:vAlign w:val="center"/>
          </w:tcPr>
          <w:p w14:paraId="2A3D2CBB" w14:textId="77777777" w:rsidR="00E854E4" w:rsidRDefault="00E854E4" w:rsidP="009D6849">
            <w:pPr>
              <w:pStyle w:val="NoSpacing"/>
              <w:jc w:val="center"/>
              <w:rPr>
                <w:b/>
              </w:rPr>
            </w:pPr>
            <w:r>
              <w:rPr>
                <w:b/>
              </w:rPr>
              <w:t>Detection Limits</w:t>
            </w:r>
          </w:p>
          <w:p w14:paraId="07E9C72C" w14:textId="77777777" w:rsidR="00E854E4" w:rsidRPr="00C72D0D" w:rsidRDefault="00E854E4" w:rsidP="009D6849">
            <w:pPr>
              <w:pStyle w:val="NoSpacing"/>
              <w:jc w:val="center"/>
              <w:rPr>
                <w:b/>
              </w:rPr>
            </w:pPr>
            <w:r w:rsidRPr="00C72D0D">
              <w:rPr>
                <w:b/>
              </w:rPr>
              <w:t>(</w:t>
            </w:r>
            <w:r>
              <w:rPr>
                <w:b/>
              </w:rPr>
              <w:t>µg/L</w:t>
            </w:r>
            <w:r w:rsidRPr="00C72D0D">
              <w:rPr>
                <w:b/>
              </w:rPr>
              <w:t>)</w:t>
            </w:r>
          </w:p>
        </w:tc>
      </w:tr>
      <w:tr w:rsidR="00E854E4" w:rsidRPr="00C72D0D" w14:paraId="4EFBF40A" w14:textId="77777777" w:rsidTr="00247443">
        <w:trPr>
          <w:trHeight w:val="259"/>
          <w:jc w:val="center"/>
        </w:trPr>
        <w:tc>
          <w:tcPr>
            <w:tcW w:w="2890" w:type="dxa"/>
            <w:tcBorders>
              <w:top w:val="single" w:sz="18" w:space="0" w:color="000000" w:themeColor="text1"/>
            </w:tcBorders>
            <w:shd w:val="clear" w:color="auto" w:fill="auto"/>
            <w:vAlign w:val="center"/>
          </w:tcPr>
          <w:p w14:paraId="14C98968" w14:textId="615EFC9D" w:rsidR="00E854E4" w:rsidRPr="00BD19E1" w:rsidRDefault="00FB41FF" w:rsidP="00247443">
            <w:pPr>
              <w:rPr>
                <w:rFonts w:ascii="Times New Roman" w:hAnsi="Times New Roman"/>
                <w:sz w:val="16"/>
                <w:szCs w:val="16"/>
              </w:rPr>
            </w:pPr>
            <w:r w:rsidRPr="00BD19E1">
              <w:rPr>
                <w:rFonts w:ascii="Times New Roman" w:hAnsi="Times New Roman"/>
                <w:sz w:val="16"/>
                <w:szCs w:val="16"/>
              </w:rPr>
              <w:t>Aldrin</w:t>
            </w:r>
          </w:p>
        </w:tc>
        <w:tc>
          <w:tcPr>
            <w:tcW w:w="2167" w:type="dxa"/>
            <w:tcBorders>
              <w:top w:val="single" w:sz="18" w:space="0" w:color="000000" w:themeColor="text1"/>
            </w:tcBorders>
            <w:shd w:val="clear" w:color="auto" w:fill="auto"/>
            <w:vAlign w:val="center"/>
          </w:tcPr>
          <w:p w14:paraId="12A90EB6" w14:textId="77777777" w:rsidR="00E854E4" w:rsidRPr="00C72D0D" w:rsidRDefault="00E854E4" w:rsidP="009D6849">
            <w:pPr>
              <w:pStyle w:val="NoSpacing"/>
              <w:jc w:val="center"/>
            </w:pPr>
            <w:r w:rsidRPr="00C72D0D">
              <w:t>608</w:t>
            </w:r>
          </w:p>
        </w:tc>
        <w:tc>
          <w:tcPr>
            <w:tcW w:w="2168" w:type="dxa"/>
            <w:tcBorders>
              <w:top w:val="single" w:sz="18" w:space="0" w:color="000000" w:themeColor="text1"/>
            </w:tcBorders>
            <w:shd w:val="clear" w:color="auto" w:fill="auto"/>
            <w:vAlign w:val="center"/>
          </w:tcPr>
          <w:p w14:paraId="7AA60ADF"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0.01</w:t>
            </w:r>
          </w:p>
        </w:tc>
      </w:tr>
      <w:tr w:rsidR="00E854E4" w:rsidRPr="00C72D0D" w14:paraId="3FFDDDD2" w14:textId="77777777" w:rsidTr="00247443">
        <w:trPr>
          <w:trHeight w:val="259"/>
          <w:jc w:val="center"/>
        </w:trPr>
        <w:tc>
          <w:tcPr>
            <w:tcW w:w="2890" w:type="dxa"/>
            <w:shd w:val="clear" w:color="auto" w:fill="auto"/>
            <w:vAlign w:val="center"/>
          </w:tcPr>
          <w:p w14:paraId="32CDF42F" w14:textId="3BD84070" w:rsidR="00E854E4" w:rsidRPr="00BD19E1" w:rsidRDefault="00FB41FF" w:rsidP="00FB41FF">
            <w:pPr>
              <w:rPr>
                <w:rFonts w:ascii="Times New Roman" w:hAnsi="Times New Roman"/>
                <w:sz w:val="16"/>
                <w:szCs w:val="16"/>
              </w:rPr>
            </w:pPr>
            <w:r>
              <w:rPr>
                <w:rFonts w:ascii="Times New Roman" w:hAnsi="Times New Roman"/>
                <w:sz w:val="16"/>
                <w:szCs w:val="16"/>
              </w:rPr>
              <w:t>a</w:t>
            </w:r>
            <w:r w:rsidRPr="00BD19E1">
              <w:rPr>
                <w:rFonts w:ascii="Times New Roman" w:hAnsi="Times New Roman"/>
                <w:sz w:val="16"/>
                <w:szCs w:val="16"/>
              </w:rPr>
              <w:t>lpha B</w:t>
            </w:r>
            <w:r>
              <w:rPr>
                <w:rFonts w:ascii="Times New Roman" w:hAnsi="Times New Roman"/>
                <w:sz w:val="16"/>
                <w:szCs w:val="16"/>
              </w:rPr>
              <w:t>HC</w:t>
            </w:r>
            <w:r w:rsidRPr="00BD19E1">
              <w:rPr>
                <w:rFonts w:ascii="Times New Roman" w:hAnsi="Times New Roman"/>
                <w:sz w:val="16"/>
                <w:szCs w:val="16"/>
              </w:rPr>
              <w:t xml:space="preserve"> (Alpha Hexachlorocyclohexane)</w:t>
            </w:r>
          </w:p>
        </w:tc>
        <w:tc>
          <w:tcPr>
            <w:tcW w:w="2167" w:type="dxa"/>
            <w:shd w:val="clear" w:color="auto" w:fill="auto"/>
            <w:vAlign w:val="center"/>
          </w:tcPr>
          <w:p w14:paraId="221D6CAB" w14:textId="77777777" w:rsidR="00E854E4" w:rsidRPr="00C72D0D" w:rsidRDefault="00E854E4" w:rsidP="009D6849">
            <w:pPr>
              <w:pStyle w:val="NoSpacing"/>
              <w:jc w:val="center"/>
            </w:pPr>
            <w:r w:rsidRPr="00C72D0D">
              <w:t>608</w:t>
            </w:r>
          </w:p>
        </w:tc>
        <w:tc>
          <w:tcPr>
            <w:tcW w:w="2168" w:type="dxa"/>
            <w:shd w:val="clear" w:color="auto" w:fill="auto"/>
            <w:vAlign w:val="center"/>
          </w:tcPr>
          <w:p w14:paraId="5DDE9B6F"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0.05</w:t>
            </w:r>
          </w:p>
        </w:tc>
      </w:tr>
      <w:tr w:rsidR="00E854E4" w:rsidRPr="00C72D0D" w14:paraId="57F68CDE" w14:textId="77777777" w:rsidTr="00247443">
        <w:trPr>
          <w:trHeight w:val="259"/>
          <w:jc w:val="center"/>
        </w:trPr>
        <w:tc>
          <w:tcPr>
            <w:tcW w:w="2890" w:type="dxa"/>
            <w:shd w:val="clear" w:color="auto" w:fill="auto"/>
            <w:vAlign w:val="center"/>
          </w:tcPr>
          <w:p w14:paraId="09339BBB" w14:textId="41F8A7EA" w:rsidR="00E854E4" w:rsidRPr="00BD19E1" w:rsidRDefault="00FB41FF" w:rsidP="00FB41FF">
            <w:pPr>
              <w:rPr>
                <w:rFonts w:ascii="Times New Roman" w:hAnsi="Times New Roman"/>
                <w:sz w:val="16"/>
                <w:szCs w:val="16"/>
              </w:rPr>
            </w:pPr>
            <w:r>
              <w:rPr>
                <w:rFonts w:ascii="Times New Roman" w:hAnsi="Times New Roman"/>
                <w:sz w:val="16"/>
                <w:szCs w:val="16"/>
              </w:rPr>
              <w:t>a</w:t>
            </w:r>
            <w:r w:rsidRPr="00BD19E1">
              <w:rPr>
                <w:rFonts w:ascii="Times New Roman" w:hAnsi="Times New Roman"/>
                <w:sz w:val="16"/>
                <w:szCs w:val="16"/>
              </w:rPr>
              <w:t>lpha Endosulfan</w:t>
            </w:r>
          </w:p>
        </w:tc>
        <w:tc>
          <w:tcPr>
            <w:tcW w:w="2167" w:type="dxa"/>
            <w:shd w:val="clear" w:color="auto" w:fill="auto"/>
            <w:vAlign w:val="center"/>
          </w:tcPr>
          <w:p w14:paraId="1BEA11A1" w14:textId="77777777" w:rsidR="00E854E4" w:rsidRPr="00C72D0D" w:rsidRDefault="00E854E4" w:rsidP="009D6849">
            <w:pPr>
              <w:pStyle w:val="NoSpacing"/>
              <w:jc w:val="center"/>
            </w:pPr>
            <w:r w:rsidRPr="00C72D0D">
              <w:t>608</w:t>
            </w:r>
          </w:p>
        </w:tc>
        <w:tc>
          <w:tcPr>
            <w:tcW w:w="2168" w:type="dxa"/>
            <w:shd w:val="clear" w:color="auto" w:fill="auto"/>
            <w:vAlign w:val="center"/>
          </w:tcPr>
          <w:p w14:paraId="7DB305E8"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0.01</w:t>
            </w:r>
          </w:p>
        </w:tc>
      </w:tr>
      <w:tr w:rsidR="00E854E4" w:rsidRPr="00C72D0D" w14:paraId="3A087D80" w14:textId="77777777" w:rsidTr="00247443">
        <w:trPr>
          <w:trHeight w:val="259"/>
          <w:jc w:val="center"/>
        </w:trPr>
        <w:tc>
          <w:tcPr>
            <w:tcW w:w="2890" w:type="dxa"/>
            <w:shd w:val="clear" w:color="auto" w:fill="auto"/>
            <w:vAlign w:val="center"/>
          </w:tcPr>
          <w:p w14:paraId="2886F698" w14:textId="3E3097BF" w:rsidR="00E854E4" w:rsidRPr="00BD19E1" w:rsidRDefault="00FB41FF" w:rsidP="00FB41FF">
            <w:pPr>
              <w:rPr>
                <w:rFonts w:ascii="Times New Roman" w:hAnsi="Times New Roman"/>
                <w:sz w:val="16"/>
                <w:szCs w:val="16"/>
              </w:rPr>
            </w:pPr>
            <w:r>
              <w:rPr>
                <w:rFonts w:ascii="Times New Roman" w:hAnsi="Times New Roman"/>
                <w:sz w:val="16"/>
                <w:szCs w:val="16"/>
              </w:rPr>
              <w:t>a</w:t>
            </w:r>
            <w:r w:rsidRPr="00BD19E1">
              <w:rPr>
                <w:rFonts w:ascii="Times New Roman" w:hAnsi="Times New Roman"/>
                <w:sz w:val="16"/>
                <w:szCs w:val="16"/>
              </w:rPr>
              <w:t>lpha-Chlordane</w:t>
            </w:r>
          </w:p>
        </w:tc>
        <w:tc>
          <w:tcPr>
            <w:tcW w:w="2167" w:type="dxa"/>
            <w:shd w:val="clear" w:color="auto" w:fill="auto"/>
            <w:vAlign w:val="center"/>
          </w:tcPr>
          <w:p w14:paraId="5CAEE5CE" w14:textId="77777777" w:rsidR="00E854E4" w:rsidRPr="00C72D0D" w:rsidRDefault="00E854E4" w:rsidP="009D6849">
            <w:pPr>
              <w:pStyle w:val="NoSpacing"/>
              <w:jc w:val="center"/>
            </w:pPr>
            <w:r w:rsidRPr="00C72D0D">
              <w:t>608</w:t>
            </w:r>
          </w:p>
        </w:tc>
        <w:tc>
          <w:tcPr>
            <w:tcW w:w="2168" w:type="dxa"/>
            <w:shd w:val="clear" w:color="auto" w:fill="auto"/>
            <w:vAlign w:val="center"/>
          </w:tcPr>
          <w:p w14:paraId="3CB2FFB4"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0.05</w:t>
            </w:r>
          </w:p>
        </w:tc>
      </w:tr>
      <w:tr w:rsidR="00E854E4" w:rsidRPr="00C72D0D" w14:paraId="58A5EC66" w14:textId="77777777" w:rsidTr="00247443">
        <w:trPr>
          <w:trHeight w:val="259"/>
          <w:jc w:val="center"/>
        </w:trPr>
        <w:tc>
          <w:tcPr>
            <w:tcW w:w="2890" w:type="dxa"/>
            <w:shd w:val="clear" w:color="auto" w:fill="auto"/>
            <w:vAlign w:val="center"/>
          </w:tcPr>
          <w:p w14:paraId="72C35A8F" w14:textId="49775851" w:rsidR="00E854E4" w:rsidRPr="00BD19E1" w:rsidRDefault="00FB41FF" w:rsidP="00FB41FF">
            <w:pPr>
              <w:rPr>
                <w:rFonts w:ascii="Times New Roman" w:hAnsi="Times New Roman"/>
                <w:sz w:val="16"/>
                <w:szCs w:val="16"/>
              </w:rPr>
            </w:pPr>
            <w:r>
              <w:rPr>
                <w:rFonts w:ascii="Times New Roman" w:hAnsi="Times New Roman"/>
                <w:sz w:val="16"/>
                <w:szCs w:val="16"/>
              </w:rPr>
              <w:t>b</w:t>
            </w:r>
            <w:r w:rsidRPr="00BD19E1">
              <w:rPr>
                <w:rFonts w:ascii="Times New Roman" w:hAnsi="Times New Roman"/>
                <w:sz w:val="16"/>
                <w:szCs w:val="16"/>
              </w:rPr>
              <w:t xml:space="preserve">eta </w:t>
            </w:r>
            <w:r>
              <w:rPr>
                <w:rFonts w:ascii="Times New Roman" w:hAnsi="Times New Roman"/>
                <w:sz w:val="16"/>
                <w:szCs w:val="16"/>
              </w:rPr>
              <w:t>BHC</w:t>
            </w:r>
            <w:r w:rsidRPr="00BD19E1">
              <w:rPr>
                <w:rFonts w:ascii="Times New Roman" w:hAnsi="Times New Roman"/>
                <w:sz w:val="16"/>
                <w:szCs w:val="16"/>
              </w:rPr>
              <w:t xml:space="preserve"> (</w:t>
            </w:r>
            <w:r>
              <w:rPr>
                <w:rFonts w:ascii="Times New Roman" w:hAnsi="Times New Roman"/>
                <w:sz w:val="16"/>
                <w:szCs w:val="16"/>
              </w:rPr>
              <w:t>b</w:t>
            </w:r>
            <w:r w:rsidRPr="00BD19E1">
              <w:rPr>
                <w:rFonts w:ascii="Times New Roman" w:hAnsi="Times New Roman"/>
                <w:sz w:val="16"/>
                <w:szCs w:val="16"/>
              </w:rPr>
              <w:t>eta Hexachlorocyclohexane)</w:t>
            </w:r>
          </w:p>
        </w:tc>
        <w:tc>
          <w:tcPr>
            <w:tcW w:w="2167" w:type="dxa"/>
            <w:shd w:val="clear" w:color="auto" w:fill="auto"/>
            <w:vAlign w:val="center"/>
          </w:tcPr>
          <w:p w14:paraId="4B760F98" w14:textId="77777777" w:rsidR="00E854E4" w:rsidRPr="00C72D0D" w:rsidRDefault="00E854E4" w:rsidP="009D6849">
            <w:pPr>
              <w:pStyle w:val="NoSpacing"/>
              <w:jc w:val="center"/>
            </w:pPr>
            <w:r w:rsidRPr="00C72D0D">
              <w:t>608</w:t>
            </w:r>
          </w:p>
        </w:tc>
        <w:tc>
          <w:tcPr>
            <w:tcW w:w="2168" w:type="dxa"/>
            <w:shd w:val="clear" w:color="auto" w:fill="auto"/>
            <w:vAlign w:val="center"/>
          </w:tcPr>
          <w:p w14:paraId="0B410693"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0.05</w:t>
            </w:r>
          </w:p>
        </w:tc>
      </w:tr>
      <w:tr w:rsidR="00E854E4" w:rsidRPr="00C72D0D" w14:paraId="1CA17FBC" w14:textId="77777777" w:rsidTr="00247443">
        <w:trPr>
          <w:trHeight w:val="259"/>
          <w:jc w:val="center"/>
        </w:trPr>
        <w:tc>
          <w:tcPr>
            <w:tcW w:w="2890" w:type="dxa"/>
            <w:shd w:val="clear" w:color="auto" w:fill="auto"/>
            <w:vAlign w:val="center"/>
          </w:tcPr>
          <w:p w14:paraId="706AEB54" w14:textId="204432F4" w:rsidR="00E854E4" w:rsidRPr="00BD19E1" w:rsidRDefault="00FB41FF" w:rsidP="00FB41FF">
            <w:pPr>
              <w:rPr>
                <w:rFonts w:ascii="Times New Roman" w:hAnsi="Times New Roman"/>
                <w:sz w:val="16"/>
                <w:szCs w:val="16"/>
              </w:rPr>
            </w:pPr>
            <w:r>
              <w:rPr>
                <w:rFonts w:ascii="Times New Roman" w:hAnsi="Times New Roman"/>
                <w:sz w:val="16"/>
                <w:szCs w:val="16"/>
              </w:rPr>
              <w:t>b</w:t>
            </w:r>
            <w:r w:rsidRPr="00BD19E1">
              <w:rPr>
                <w:rFonts w:ascii="Times New Roman" w:hAnsi="Times New Roman"/>
                <w:sz w:val="16"/>
                <w:szCs w:val="16"/>
              </w:rPr>
              <w:t>eta Endosulfan</w:t>
            </w:r>
          </w:p>
        </w:tc>
        <w:tc>
          <w:tcPr>
            <w:tcW w:w="2167" w:type="dxa"/>
            <w:shd w:val="clear" w:color="auto" w:fill="auto"/>
            <w:vAlign w:val="center"/>
          </w:tcPr>
          <w:p w14:paraId="50D2F365" w14:textId="77777777" w:rsidR="00E854E4" w:rsidRPr="00C72D0D" w:rsidRDefault="00E854E4" w:rsidP="009D6849">
            <w:pPr>
              <w:pStyle w:val="NoSpacing"/>
              <w:jc w:val="center"/>
            </w:pPr>
            <w:r w:rsidRPr="00C72D0D">
              <w:t>608</w:t>
            </w:r>
          </w:p>
        </w:tc>
        <w:tc>
          <w:tcPr>
            <w:tcW w:w="2168" w:type="dxa"/>
            <w:shd w:val="clear" w:color="auto" w:fill="auto"/>
            <w:vAlign w:val="center"/>
          </w:tcPr>
          <w:p w14:paraId="47D04986"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0.02</w:t>
            </w:r>
          </w:p>
        </w:tc>
      </w:tr>
      <w:tr w:rsidR="00E854E4" w:rsidRPr="00C72D0D" w14:paraId="5927426D" w14:textId="77777777" w:rsidTr="00247443">
        <w:trPr>
          <w:trHeight w:val="259"/>
          <w:jc w:val="center"/>
        </w:trPr>
        <w:tc>
          <w:tcPr>
            <w:tcW w:w="2890" w:type="dxa"/>
            <w:shd w:val="clear" w:color="auto" w:fill="auto"/>
            <w:vAlign w:val="center"/>
          </w:tcPr>
          <w:p w14:paraId="7AAE11E8" w14:textId="6B1362CB" w:rsidR="00E854E4" w:rsidRPr="00BD19E1" w:rsidRDefault="00FB41FF" w:rsidP="00247443">
            <w:pPr>
              <w:rPr>
                <w:rFonts w:ascii="Times New Roman" w:hAnsi="Times New Roman"/>
                <w:sz w:val="16"/>
                <w:szCs w:val="16"/>
              </w:rPr>
            </w:pPr>
            <w:r w:rsidRPr="00BD19E1">
              <w:rPr>
                <w:rFonts w:ascii="Times New Roman" w:hAnsi="Times New Roman"/>
                <w:sz w:val="16"/>
                <w:szCs w:val="16"/>
              </w:rPr>
              <w:t>Chlordane</w:t>
            </w:r>
          </w:p>
        </w:tc>
        <w:tc>
          <w:tcPr>
            <w:tcW w:w="2167" w:type="dxa"/>
            <w:shd w:val="clear" w:color="auto" w:fill="auto"/>
            <w:vAlign w:val="center"/>
          </w:tcPr>
          <w:p w14:paraId="02F1DD7B" w14:textId="77777777" w:rsidR="00E854E4" w:rsidRPr="00C72D0D" w:rsidRDefault="00E854E4" w:rsidP="009D6849">
            <w:pPr>
              <w:pStyle w:val="NoSpacing"/>
              <w:jc w:val="center"/>
            </w:pPr>
            <w:r w:rsidRPr="00C72D0D">
              <w:t>608</w:t>
            </w:r>
          </w:p>
        </w:tc>
        <w:tc>
          <w:tcPr>
            <w:tcW w:w="2168" w:type="dxa"/>
            <w:shd w:val="clear" w:color="auto" w:fill="auto"/>
            <w:vAlign w:val="center"/>
          </w:tcPr>
          <w:p w14:paraId="13CA7640"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0.20</w:t>
            </w:r>
          </w:p>
        </w:tc>
      </w:tr>
      <w:tr w:rsidR="00E854E4" w:rsidRPr="00C72D0D" w14:paraId="64F4225D" w14:textId="77777777" w:rsidTr="00247443">
        <w:trPr>
          <w:trHeight w:val="259"/>
          <w:jc w:val="center"/>
        </w:trPr>
        <w:tc>
          <w:tcPr>
            <w:tcW w:w="2890" w:type="dxa"/>
            <w:shd w:val="clear" w:color="auto" w:fill="auto"/>
            <w:vAlign w:val="center"/>
          </w:tcPr>
          <w:p w14:paraId="522C43E3" w14:textId="3F39DA4E" w:rsidR="00E854E4" w:rsidRPr="00BD19E1" w:rsidRDefault="00FB41FF" w:rsidP="00FB41FF">
            <w:pPr>
              <w:rPr>
                <w:rFonts w:ascii="Times New Roman" w:hAnsi="Times New Roman"/>
                <w:sz w:val="16"/>
                <w:szCs w:val="16"/>
              </w:rPr>
            </w:pPr>
            <w:r>
              <w:rPr>
                <w:rFonts w:ascii="Times New Roman" w:hAnsi="Times New Roman"/>
                <w:sz w:val="16"/>
                <w:szCs w:val="16"/>
              </w:rPr>
              <w:t>d</w:t>
            </w:r>
            <w:r w:rsidRPr="00BD19E1">
              <w:rPr>
                <w:rFonts w:ascii="Times New Roman" w:hAnsi="Times New Roman"/>
                <w:sz w:val="16"/>
                <w:szCs w:val="16"/>
              </w:rPr>
              <w:t>elta B</w:t>
            </w:r>
            <w:r>
              <w:rPr>
                <w:rFonts w:ascii="Times New Roman" w:hAnsi="Times New Roman"/>
                <w:sz w:val="16"/>
                <w:szCs w:val="16"/>
              </w:rPr>
              <w:t>HC</w:t>
            </w:r>
            <w:r w:rsidRPr="00BD19E1">
              <w:rPr>
                <w:rFonts w:ascii="Times New Roman" w:hAnsi="Times New Roman"/>
                <w:sz w:val="16"/>
                <w:szCs w:val="16"/>
              </w:rPr>
              <w:t xml:space="preserve"> (</w:t>
            </w:r>
            <w:r>
              <w:rPr>
                <w:rFonts w:ascii="Times New Roman" w:hAnsi="Times New Roman"/>
                <w:sz w:val="16"/>
                <w:szCs w:val="16"/>
              </w:rPr>
              <w:t>d</w:t>
            </w:r>
            <w:r w:rsidRPr="00BD19E1">
              <w:rPr>
                <w:rFonts w:ascii="Times New Roman" w:hAnsi="Times New Roman"/>
                <w:sz w:val="16"/>
                <w:szCs w:val="16"/>
              </w:rPr>
              <w:t>elta Hexachlorocyclohexane)</w:t>
            </w:r>
          </w:p>
        </w:tc>
        <w:tc>
          <w:tcPr>
            <w:tcW w:w="2167" w:type="dxa"/>
            <w:shd w:val="clear" w:color="auto" w:fill="auto"/>
            <w:vAlign w:val="center"/>
          </w:tcPr>
          <w:p w14:paraId="073531B6" w14:textId="77777777" w:rsidR="00E854E4" w:rsidRPr="00C72D0D" w:rsidRDefault="00E854E4" w:rsidP="009D6849">
            <w:pPr>
              <w:pStyle w:val="NoSpacing"/>
              <w:jc w:val="center"/>
            </w:pPr>
            <w:r w:rsidRPr="00C72D0D">
              <w:t>608</w:t>
            </w:r>
          </w:p>
        </w:tc>
        <w:tc>
          <w:tcPr>
            <w:tcW w:w="2168" w:type="dxa"/>
            <w:shd w:val="clear" w:color="auto" w:fill="auto"/>
            <w:vAlign w:val="center"/>
          </w:tcPr>
          <w:p w14:paraId="1EC0C938"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0.05</w:t>
            </w:r>
          </w:p>
        </w:tc>
      </w:tr>
      <w:tr w:rsidR="00E854E4" w:rsidRPr="00C72D0D" w14:paraId="60F69572" w14:textId="77777777" w:rsidTr="00247443">
        <w:trPr>
          <w:trHeight w:val="259"/>
          <w:jc w:val="center"/>
        </w:trPr>
        <w:tc>
          <w:tcPr>
            <w:tcW w:w="2890" w:type="dxa"/>
            <w:shd w:val="clear" w:color="auto" w:fill="auto"/>
            <w:vAlign w:val="center"/>
          </w:tcPr>
          <w:p w14:paraId="04D72C65" w14:textId="49AE601A" w:rsidR="00E854E4" w:rsidRPr="00BD19E1" w:rsidRDefault="00FB41FF" w:rsidP="00247443">
            <w:pPr>
              <w:rPr>
                <w:rFonts w:ascii="Times New Roman" w:hAnsi="Times New Roman"/>
                <w:sz w:val="16"/>
                <w:szCs w:val="16"/>
              </w:rPr>
            </w:pPr>
            <w:r w:rsidRPr="00BD19E1">
              <w:rPr>
                <w:rFonts w:ascii="Times New Roman" w:hAnsi="Times New Roman"/>
                <w:sz w:val="16"/>
                <w:szCs w:val="16"/>
              </w:rPr>
              <w:t>Dieldrin</w:t>
            </w:r>
          </w:p>
        </w:tc>
        <w:tc>
          <w:tcPr>
            <w:tcW w:w="2167" w:type="dxa"/>
            <w:shd w:val="clear" w:color="auto" w:fill="auto"/>
            <w:vAlign w:val="center"/>
          </w:tcPr>
          <w:p w14:paraId="4DCED3AA" w14:textId="77777777" w:rsidR="00E854E4" w:rsidRPr="00C72D0D" w:rsidRDefault="00E854E4" w:rsidP="009D6849">
            <w:pPr>
              <w:pStyle w:val="NoSpacing"/>
              <w:jc w:val="center"/>
            </w:pPr>
            <w:r w:rsidRPr="00C72D0D">
              <w:t>608</w:t>
            </w:r>
          </w:p>
        </w:tc>
        <w:tc>
          <w:tcPr>
            <w:tcW w:w="2168" w:type="dxa"/>
            <w:shd w:val="clear" w:color="auto" w:fill="auto"/>
            <w:vAlign w:val="center"/>
          </w:tcPr>
          <w:p w14:paraId="129B0AB6"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0.02</w:t>
            </w:r>
          </w:p>
        </w:tc>
      </w:tr>
      <w:tr w:rsidR="00E854E4" w:rsidRPr="00C72D0D" w14:paraId="61C16167" w14:textId="77777777" w:rsidTr="00247443">
        <w:trPr>
          <w:trHeight w:val="259"/>
          <w:jc w:val="center"/>
        </w:trPr>
        <w:tc>
          <w:tcPr>
            <w:tcW w:w="2890" w:type="dxa"/>
            <w:shd w:val="clear" w:color="auto" w:fill="auto"/>
            <w:vAlign w:val="center"/>
          </w:tcPr>
          <w:p w14:paraId="6ED0327E" w14:textId="24BAB4E6" w:rsidR="00E854E4" w:rsidRPr="00BD19E1" w:rsidRDefault="00FB41FF" w:rsidP="00247443">
            <w:pPr>
              <w:rPr>
                <w:rFonts w:ascii="Times New Roman" w:hAnsi="Times New Roman"/>
                <w:sz w:val="16"/>
                <w:szCs w:val="16"/>
              </w:rPr>
            </w:pPr>
            <w:r w:rsidRPr="00BD19E1">
              <w:rPr>
                <w:rFonts w:ascii="Times New Roman" w:hAnsi="Times New Roman"/>
                <w:sz w:val="16"/>
                <w:szCs w:val="16"/>
              </w:rPr>
              <w:t>Endosulfan Sulfate</w:t>
            </w:r>
          </w:p>
        </w:tc>
        <w:tc>
          <w:tcPr>
            <w:tcW w:w="2167" w:type="dxa"/>
            <w:shd w:val="clear" w:color="auto" w:fill="auto"/>
            <w:vAlign w:val="center"/>
          </w:tcPr>
          <w:p w14:paraId="442E042F" w14:textId="77777777" w:rsidR="00E854E4" w:rsidRPr="00C72D0D" w:rsidRDefault="00E854E4" w:rsidP="009D6849">
            <w:pPr>
              <w:pStyle w:val="NoSpacing"/>
              <w:jc w:val="center"/>
            </w:pPr>
            <w:r w:rsidRPr="00C72D0D">
              <w:t>608</w:t>
            </w:r>
          </w:p>
        </w:tc>
        <w:tc>
          <w:tcPr>
            <w:tcW w:w="2168" w:type="dxa"/>
            <w:shd w:val="clear" w:color="auto" w:fill="auto"/>
            <w:vAlign w:val="center"/>
          </w:tcPr>
          <w:p w14:paraId="34635505"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0.10</w:t>
            </w:r>
          </w:p>
        </w:tc>
      </w:tr>
      <w:tr w:rsidR="00E854E4" w:rsidRPr="00C72D0D" w14:paraId="76E78680" w14:textId="77777777" w:rsidTr="00247443">
        <w:trPr>
          <w:trHeight w:val="259"/>
          <w:jc w:val="center"/>
        </w:trPr>
        <w:tc>
          <w:tcPr>
            <w:tcW w:w="2890" w:type="dxa"/>
            <w:shd w:val="clear" w:color="auto" w:fill="auto"/>
            <w:vAlign w:val="center"/>
          </w:tcPr>
          <w:p w14:paraId="52C29C49" w14:textId="77A8D992" w:rsidR="00E854E4" w:rsidRPr="00BD19E1" w:rsidRDefault="00FB41FF" w:rsidP="00247443">
            <w:pPr>
              <w:rPr>
                <w:rFonts w:ascii="Times New Roman" w:hAnsi="Times New Roman"/>
                <w:sz w:val="16"/>
                <w:szCs w:val="16"/>
              </w:rPr>
            </w:pPr>
            <w:r w:rsidRPr="00BD19E1">
              <w:rPr>
                <w:rFonts w:ascii="Times New Roman" w:hAnsi="Times New Roman"/>
                <w:sz w:val="16"/>
                <w:szCs w:val="16"/>
              </w:rPr>
              <w:t>Endrin</w:t>
            </w:r>
          </w:p>
        </w:tc>
        <w:tc>
          <w:tcPr>
            <w:tcW w:w="2167" w:type="dxa"/>
            <w:shd w:val="clear" w:color="auto" w:fill="auto"/>
            <w:vAlign w:val="center"/>
          </w:tcPr>
          <w:p w14:paraId="0EF27DA1" w14:textId="77777777" w:rsidR="00E854E4" w:rsidRPr="00C72D0D" w:rsidRDefault="00E854E4" w:rsidP="009D6849">
            <w:pPr>
              <w:pStyle w:val="NoSpacing"/>
              <w:jc w:val="center"/>
            </w:pPr>
            <w:r w:rsidRPr="00C72D0D">
              <w:t>608</w:t>
            </w:r>
          </w:p>
        </w:tc>
        <w:tc>
          <w:tcPr>
            <w:tcW w:w="2168" w:type="dxa"/>
            <w:shd w:val="clear" w:color="auto" w:fill="auto"/>
            <w:vAlign w:val="center"/>
          </w:tcPr>
          <w:p w14:paraId="07CA4C8E"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0.02</w:t>
            </w:r>
          </w:p>
        </w:tc>
      </w:tr>
      <w:tr w:rsidR="00E854E4" w:rsidRPr="00C72D0D" w14:paraId="009A901B" w14:textId="77777777" w:rsidTr="00247443">
        <w:trPr>
          <w:trHeight w:val="259"/>
          <w:jc w:val="center"/>
        </w:trPr>
        <w:tc>
          <w:tcPr>
            <w:tcW w:w="2890" w:type="dxa"/>
            <w:shd w:val="clear" w:color="auto" w:fill="auto"/>
            <w:vAlign w:val="center"/>
          </w:tcPr>
          <w:p w14:paraId="2B1FCF11" w14:textId="2750F5E0" w:rsidR="00E854E4" w:rsidRPr="00BD19E1" w:rsidRDefault="00FB41FF" w:rsidP="00247443">
            <w:pPr>
              <w:rPr>
                <w:rFonts w:ascii="Times New Roman" w:hAnsi="Times New Roman"/>
                <w:sz w:val="16"/>
                <w:szCs w:val="16"/>
              </w:rPr>
            </w:pPr>
            <w:r w:rsidRPr="00BD19E1">
              <w:rPr>
                <w:rFonts w:ascii="Times New Roman" w:hAnsi="Times New Roman"/>
                <w:sz w:val="16"/>
                <w:szCs w:val="16"/>
              </w:rPr>
              <w:t>Endrin Aldehyde</w:t>
            </w:r>
          </w:p>
        </w:tc>
        <w:tc>
          <w:tcPr>
            <w:tcW w:w="2167" w:type="dxa"/>
            <w:shd w:val="clear" w:color="auto" w:fill="auto"/>
            <w:vAlign w:val="center"/>
          </w:tcPr>
          <w:p w14:paraId="7E578EAC" w14:textId="77777777" w:rsidR="00E854E4" w:rsidRPr="00C72D0D" w:rsidRDefault="00E854E4" w:rsidP="009D6849">
            <w:pPr>
              <w:pStyle w:val="NoSpacing"/>
              <w:jc w:val="center"/>
            </w:pPr>
            <w:r w:rsidRPr="00C72D0D">
              <w:t>608</w:t>
            </w:r>
          </w:p>
        </w:tc>
        <w:tc>
          <w:tcPr>
            <w:tcW w:w="2168" w:type="dxa"/>
            <w:shd w:val="clear" w:color="auto" w:fill="auto"/>
            <w:vAlign w:val="center"/>
          </w:tcPr>
          <w:p w14:paraId="000951FA"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0.10</w:t>
            </w:r>
          </w:p>
        </w:tc>
      </w:tr>
      <w:tr w:rsidR="00E854E4" w:rsidRPr="00C72D0D" w14:paraId="055E58D6" w14:textId="77777777" w:rsidTr="00247443">
        <w:trPr>
          <w:trHeight w:val="259"/>
          <w:jc w:val="center"/>
        </w:trPr>
        <w:tc>
          <w:tcPr>
            <w:tcW w:w="2890" w:type="dxa"/>
            <w:shd w:val="clear" w:color="auto" w:fill="auto"/>
            <w:vAlign w:val="center"/>
          </w:tcPr>
          <w:p w14:paraId="44971CB3" w14:textId="4A7F4B98" w:rsidR="00E854E4" w:rsidRPr="00BD19E1" w:rsidRDefault="00FB41FF" w:rsidP="00247443">
            <w:pPr>
              <w:rPr>
                <w:rFonts w:ascii="Times New Roman" w:hAnsi="Times New Roman"/>
                <w:sz w:val="16"/>
                <w:szCs w:val="16"/>
              </w:rPr>
            </w:pPr>
            <w:r w:rsidRPr="00BD19E1">
              <w:rPr>
                <w:rFonts w:ascii="Times New Roman" w:hAnsi="Times New Roman"/>
                <w:sz w:val="16"/>
                <w:szCs w:val="16"/>
              </w:rPr>
              <w:t>Endrin Ketone</w:t>
            </w:r>
          </w:p>
        </w:tc>
        <w:tc>
          <w:tcPr>
            <w:tcW w:w="2167" w:type="dxa"/>
            <w:shd w:val="clear" w:color="auto" w:fill="auto"/>
            <w:vAlign w:val="center"/>
          </w:tcPr>
          <w:p w14:paraId="7434CBB2" w14:textId="77777777" w:rsidR="00E854E4" w:rsidRPr="00C72D0D" w:rsidRDefault="00E854E4" w:rsidP="009D6849">
            <w:pPr>
              <w:pStyle w:val="NoSpacing"/>
              <w:jc w:val="center"/>
            </w:pPr>
            <w:r w:rsidRPr="00C72D0D">
              <w:t>608</w:t>
            </w:r>
          </w:p>
        </w:tc>
        <w:tc>
          <w:tcPr>
            <w:tcW w:w="2168" w:type="dxa"/>
            <w:shd w:val="clear" w:color="auto" w:fill="auto"/>
            <w:vAlign w:val="center"/>
          </w:tcPr>
          <w:p w14:paraId="28775756"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0.10</w:t>
            </w:r>
          </w:p>
        </w:tc>
      </w:tr>
      <w:tr w:rsidR="00E854E4" w:rsidRPr="00C72D0D" w14:paraId="3F331488" w14:textId="77777777" w:rsidTr="00247443">
        <w:trPr>
          <w:trHeight w:val="259"/>
          <w:jc w:val="center"/>
        </w:trPr>
        <w:tc>
          <w:tcPr>
            <w:tcW w:w="2890" w:type="dxa"/>
            <w:shd w:val="clear" w:color="auto" w:fill="auto"/>
            <w:vAlign w:val="center"/>
          </w:tcPr>
          <w:p w14:paraId="0F82AE03" w14:textId="16BBBE90" w:rsidR="00E854E4" w:rsidRPr="00BD19E1" w:rsidRDefault="00FB41FF" w:rsidP="00FB41FF">
            <w:pPr>
              <w:rPr>
                <w:rFonts w:ascii="Times New Roman" w:hAnsi="Times New Roman"/>
                <w:sz w:val="16"/>
                <w:szCs w:val="16"/>
              </w:rPr>
            </w:pPr>
            <w:r>
              <w:rPr>
                <w:rFonts w:ascii="Times New Roman" w:hAnsi="Times New Roman"/>
                <w:sz w:val="16"/>
                <w:szCs w:val="16"/>
              </w:rPr>
              <w:t>g</w:t>
            </w:r>
            <w:r w:rsidRPr="00BD19E1">
              <w:rPr>
                <w:rFonts w:ascii="Times New Roman" w:hAnsi="Times New Roman"/>
                <w:sz w:val="16"/>
                <w:szCs w:val="16"/>
              </w:rPr>
              <w:t>amma B</w:t>
            </w:r>
            <w:r>
              <w:rPr>
                <w:rFonts w:ascii="Times New Roman" w:hAnsi="Times New Roman"/>
                <w:sz w:val="16"/>
                <w:szCs w:val="16"/>
              </w:rPr>
              <w:t>HC</w:t>
            </w:r>
            <w:r w:rsidRPr="00BD19E1">
              <w:rPr>
                <w:rFonts w:ascii="Times New Roman" w:hAnsi="Times New Roman"/>
                <w:sz w:val="16"/>
                <w:szCs w:val="16"/>
              </w:rPr>
              <w:t xml:space="preserve"> (Lindane)</w:t>
            </w:r>
          </w:p>
        </w:tc>
        <w:tc>
          <w:tcPr>
            <w:tcW w:w="2167" w:type="dxa"/>
            <w:shd w:val="clear" w:color="auto" w:fill="auto"/>
            <w:vAlign w:val="center"/>
          </w:tcPr>
          <w:p w14:paraId="235A5945" w14:textId="77777777" w:rsidR="00E854E4" w:rsidRPr="00C72D0D" w:rsidRDefault="00E854E4" w:rsidP="009D6849">
            <w:pPr>
              <w:pStyle w:val="NoSpacing"/>
              <w:jc w:val="center"/>
            </w:pPr>
            <w:r w:rsidRPr="00C72D0D">
              <w:t>608</w:t>
            </w:r>
          </w:p>
        </w:tc>
        <w:tc>
          <w:tcPr>
            <w:tcW w:w="2168" w:type="dxa"/>
            <w:shd w:val="clear" w:color="auto" w:fill="auto"/>
            <w:vAlign w:val="center"/>
          </w:tcPr>
          <w:p w14:paraId="5C1F7E09"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0.05</w:t>
            </w:r>
          </w:p>
        </w:tc>
      </w:tr>
      <w:tr w:rsidR="00E854E4" w:rsidRPr="00C72D0D" w14:paraId="069FDB9D" w14:textId="77777777" w:rsidTr="00247443">
        <w:trPr>
          <w:trHeight w:val="259"/>
          <w:jc w:val="center"/>
        </w:trPr>
        <w:tc>
          <w:tcPr>
            <w:tcW w:w="2890" w:type="dxa"/>
            <w:shd w:val="clear" w:color="auto" w:fill="auto"/>
            <w:vAlign w:val="center"/>
          </w:tcPr>
          <w:p w14:paraId="25A78983" w14:textId="57B9F958" w:rsidR="00E854E4" w:rsidRPr="00BD19E1" w:rsidRDefault="00FB41FF" w:rsidP="00FB41FF">
            <w:pPr>
              <w:rPr>
                <w:rFonts w:ascii="Times New Roman" w:hAnsi="Times New Roman"/>
                <w:sz w:val="16"/>
                <w:szCs w:val="16"/>
              </w:rPr>
            </w:pPr>
            <w:r>
              <w:rPr>
                <w:rFonts w:ascii="Times New Roman" w:hAnsi="Times New Roman"/>
                <w:sz w:val="16"/>
                <w:szCs w:val="16"/>
              </w:rPr>
              <w:t>g</w:t>
            </w:r>
            <w:r w:rsidRPr="00BD19E1">
              <w:rPr>
                <w:rFonts w:ascii="Times New Roman" w:hAnsi="Times New Roman"/>
                <w:sz w:val="16"/>
                <w:szCs w:val="16"/>
              </w:rPr>
              <w:t>amma-Chlordane</w:t>
            </w:r>
          </w:p>
        </w:tc>
        <w:tc>
          <w:tcPr>
            <w:tcW w:w="2167" w:type="dxa"/>
            <w:shd w:val="clear" w:color="auto" w:fill="auto"/>
            <w:vAlign w:val="center"/>
          </w:tcPr>
          <w:p w14:paraId="275333D8" w14:textId="77777777" w:rsidR="00E854E4" w:rsidRPr="00C72D0D" w:rsidRDefault="00E854E4" w:rsidP="009D6849">
            <w:pPr>
              <w:pStyle w:val="NoSpacing"/>
              <w:jc w:val="center"/>
            </w:pPr>
            <w:r w:rsidRPr="00C72D0D">
              <w:t>608</w:t>
            </w:r>
          </w:p>
        </w:tc>
        <w:tc>
          <w:tcPr>
            <w:tcW w:w="2168" w:type="dxa"/>
            <w:shd w:val="clear" w:color="auto" w:fill="auto"/>
            <w:vAlign w:val="center"/>
          </w:tcPr>
          <w:p w14:paraId="3DF8A35C"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0.05</w:t>
            </w:r>
          </w:p>
        </w:tc>
      </w:tr>
      <w:tr w:rsidR="00E854E4" w:rsidRPr="00C72D0D" w14:paraId="02D59931" w14:textId="77777777" w:rsidTr="00247443">
        <w:trPr>
          <w:trHeight w:val="259"/>
          <w:jc w:val="center"/>
        </w:trPr>
        <w:tc>
          <w:tcPr>
            <w:tcW w:w="2890" w:type="dxa"/>
            <w:shd w:val="clear" w:color="auto" w:fill="auto"/>
            <w:vAlign w:val="center"/>
          </w:tcPr>
          <w:p w14:paraId="3DB8CBAF" w14:textId="1BD72EEA" w:rsidR="00E854E4" w:rsidRPr="00BD19E1" w:rsidRDefault="00FB41FF" w:rsidP="00247443">
            <w:pPr>
              <w:rPr>
                <w:rFonts w:ascii="Times New Roman" w:hAnsi="Times New Roman"/>
                <w:sz w:val="16"/>
                <w:szCs w:val="16"/>
              </w:rPr>
            </w:pPr>
            <w:r w:rsidRPr="00BD19E1">
              <w:rPr>
                <w:rFonts w:ascii="Times New Roman" w:hAnsi="Times New Roman"/>
                <w:sz w:val="16"/>
                <w:szCs w:val="16"/>
              </w:rPr>
              <w:t>Heptachlor</w:t>
            </w:r>
          </w:p>
        </w:tc>
        <w:tc>
          <w:tcPr>
            <w:tcW w:w="2167" w:type="dxa"/>
            <w:shd w:val="clear" w:color="auto" w:fill="auto"/>
            <w:vAlign w:val="center"/>
          </w:tcPr>
          <w:p w14:paraId="756AD482" w14:textId="77777777" w:rsidR="00E854E4" w:rsidRPr="00C72D0D" w:rsidRDefault="00E854E4" w:rsidP="009D6849">
            <w:pPr>
              <w:pStyle w:val="NoSpacing"/>
              <w:jc w:val="center"/>
            </w:pPr>
            <w:r w:rsidRPr="00C72D0D">
              <w:t>608</w:t>
            </w:r>
          </w:p>
        </w:tc>
        <w:tc>
          <w:tcPr>
            <w:tcW w:w="2168" w:type="dxa"/>
            <w:shd w:val="clear" w:color="auto" w:fill="auto"/>
            <w:vAlign w:val="center"/>
          </w:tcPr>
          <w:p w14:paraId="1E677A90"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0.01</w:t>
            </w:r>
          </w:p>
        </w:tc>
      </w:tr>
      <w:tr w:rsidR="00E854E4" w:rsidRPr="00C72D0D" w14:paraId="3E42E008" w14:textId="77777777" w:rsidTr="00247443">
        <w:trPr>
          <w:trHeight w:val="259"/>
          <w:jc w:val="center"/>
        </w:trPr>
        <w:tc>
          <w:tcPr>
            <w:tcW w:w="2890" w:type="dxa"/>
            <w:shd w:val="clear" w:color="auto" w:fill="auto"/>
            <w:vAlign w:val="center"/>
          </w:tcPr>
          <w:p w14:paraId="5762AD17" w14:textId="320F0531" w:rsidR="00E854E4" w:rsidRPr="00BD19E1" w:rsidRDefault="00FB41FF" w:rsidP="00247443">
            <w:pPr>
              <w:rPr>
                <w:rFonts w:ascii="Times New Roman" w:hAnsi="Times New Roman"/>
                <w:sz w:val="16"/>
                <w:szCs w:val="16"/>
              </w:rPr>
            </w:pPr>
            <w:r w:rsidRPr="00BD19E1">
              <w:rPr>
                <w:rFonts w:ascii="Times New Roman" w:hAnsi="Times New Roman"/>
                <w:sz w:val="16"/>
                <w:szCs w:val="16"/>
              </w:rPr>
              <w:t>Heptachlor Epoxide</w:t>
            </w:r>
          </w:p>
        </w:tc>
        <w:tc>
          <w:tcPr>
            <w:tcW w:w="2167" w:type="dxa"/>
            <w:shd w:val="clear" w:color="auto" w:fill="auto"/>
            <w:vAlign w:val="center"/>
          </w:tcPr>
          <w:p w14:paraId="7F971F59" w14:textId="77777777" w:rsidR="00E854E4" w:rsidRPr="00C72D0D" w:rsidRDefault="00E854E4" w:rsidP="009D6849">
            <w:pPr>
              <w:pStyle w:val="NoSpacing"/>
              <w:jc w:val="center"/>
            </w:pPr>
            <w:r w:rsidRPr="00C72D0D">
              <w:t>608</w:t>
            </w:r>
          </w:p>
        </w:tc>
        <w:tc>
          <w:tcPr>
            <w:tcW w:w="2168" w:type="dxa"/>
            <w:shd w:val="clear" w:color="auto" w:fill="auto"/>
            <w:vAlign w:val="center"/>
          </w:tcPr>
          <w:p w14:paraId="639AA1ED"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0.01</w:t>
            </w:r>
          </w:p>
        </w:tc>
      </w:tr>
      <w:tr w:rsidR="00E854E4" w:rsidRPr="00C72D0D" w14:paraId="73B8D1B9" w14:textId="77777777" w:rsidTr="00247443">
        <w:trPr>
          <w:trHeight w:val="259"/>
          <w:jc w:val="center"/>
        </w:trPr>
        <w:tc>
          <w:tcPr>
            <w:tcW w:w="2890" w:type="dxa"/>
            <w:shd w:val="clear" w:color="auto" w:fill="auto"/>
            <w:vAlign w:val="center"/>
          </w:tcPr>
          <w:p w14:paraId="26997211" w14:textId="113CF3BE" w:rsidR="00E854E4" w:rsidRPr="00BD19E1" w:rsidRDefault="00FB41FF" w:rsidP="00247443">
            <w:pPr>
              <w:rPr>
                <w:rFonts w:ascii="Times New Roman" w:hAnsi="Times New Roman"/>
                <w:sz w:val="16"/>
                <w:szCs w:val="16"/>
              </w:rPr>
            </w:pPr>
            <w:r w:rsidRPr="00BD19E1">
              <w:rPr>
                <w:rFonts w:ascii="Times New Roman" w:hAnsi="Times New Roman"/>
                <w:sz w:val="16"/>
                <w:szCs w:val="16"/>
              </w:rPr>
              <w:t>Methoxychlor</w:t>
            </w:r>
          </w:p>
        </w:tc>
        <w:tc>
          <w:tcPr>
            <w:tcW w:w="2167" w:type="dxa"/>
            <w:shd w:val="clear" w:color="auto" w:fill="auto"/>
            <w:vAlign w:val="center"/>
          </w:tcPr>
          <w:p w14:paraId="67B9C3E0" w14:textId="77777777" w:rsidR="00E854E4" w:rsidRPr="00C72D0D" w:rsidRDefault="00E854E4" w:rsidP="009D6849">
            <w:pPr>
              <w:pStyle w:val="NoSpacing"/>
              <w:jc w:val="center"/>
            </w:pPr>
            <w:r w:rsidRPr="00C72D0D">
              <w:t>608</w:t>
            </w:r>
          </w:p>
        </w:tc>
        <w:tc>
          <w:tcPr>
            <w:tcW w:w="2168" w:type="dxa"/>
            <w:shd w:val="clear" w:color="auto" w:fill="auto"/>
            <w:vAlign w:val="center"/>
          </w:tcPr>
          <w:p w14:paraId="5C9C5013"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0.50</w:t>
            </w:r>
          </w:p>
        </w:tc>
      </w:tr>
      <w:tr w:rsidR="00E854E4" w:rsidRPr="00C72D0D" w14:paraId="017AD366" w14:textId="77777777" w:rsidTr="00247443">
        <w:trPr>
          <w:trHeight w:val="259"/>
          <w:jc w:val="center"/>
        </w:trPr>
        <w:tc>
          <w:tcPr>
            <w:tcW w:w="2890" w:type="dxa"/>
            <w:shd w:val="clear" w:color="auto" w:fill="auto"/>
            <w:vAlign w:val="center"/>
          </w:tcPr>
          <w:p w14:paraId="1452AAD5" w14:textId="7536661D" w:rsidR="00E854E4" w:rsidRPr="00BD19E1" w:rsidRDefault="00FB41FF" w:rsidP="00FB41FF">
            <w:pPr>
              <w:rPr>
                <w:rFonts w:ascii="Times New Roman" w:hAnsi="Times New Roman"/>
                <w:sz w:val="16"/>
                <w:szCs w:val="16"/>
              </w:rPr>
            </w:pPr>
            <w:r>
              <w:rPr>
                <w:rFonts w:ascii="Times New Roman" w:hAnsi="Times New Roman"/>
                <w:sz w:val="16"/>
                <w:szCs w:val="16"/>
              </w:rPr>
              <w:t>p,p'-DDD</w:t>
            </w:r>
          </w:p>
        </w:tc>
        <w:tc>
          <w:tcPr>
            <w:tcW w:w="2167" w:type="dxa"/>
            <w:shd w:val="clear" w:color="auto" w:fill="auto"/>
            <w:vAlign w:val="center"/>
          </w:tcPr>
          <w:p w14:paraId="42707456" w14:textId="77777777" w:rsidR="00E854E4" w:rsidRPr="00C72D0D" w:rsidRDefault="00E854E4" w:rsidP="009D6849">
            <w:pPr>
              <w:pStyle w:val="NoSpacing"/>
              <w:jc w:val="center"/>
            </w:pPr>
            <w:r w:rsidRPr="00C72D0D">
              <w:t>608</w:t>
            </w:r>
          </w:p>
        </w:tc>
        <w:tc>
          <w:tcPr>
            <w:tcW w:w="2168" w:type="dxa"/>
            <w:shd w:val="clear" w:color="auto" w:fill="auto"/>
            <w:vAlign w:val="center"/>
          </w:tcPr>
          <w:p w14:paraId="6F2BE19A"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0.10</w:t>
            </w:r>
          </w:p>
        </w:tc>
      </w:tr>
      <w:tr w:rsidR="00E854E4" w:rsidRPr="00C72D0D" w14:paraId="535CB235" w14:textId="77777777" w:rsidTr="00247443">
        <w:trPr>
          <w:trHeight w:val="259"/>
          <w:jc w:val="center"/>
        </w:trPr>
        <w:tc>
          <w:tcPr>
            <w:tcW w:w="2890" w:type="dxa"/>
            <w:shd w:val="clear" w:color="auto" w:fill="auto"/>
            <w:vAlign w:val="center"/>
          </w:tcPr>
          <w:p w14:paraId="600CACAC" w14:textId="12C5CF07" w:rsidR="00E854E4" w:rsidRPr="00BD19E1" w:rsidRDefault="00FB41FF" w:rsidP="00FB41FF">
            <w:pPr>
              <w:rPr>
                <w:rFonts w:ascii="Times New Roman" w:hAnsi="Times New Roman"/>
                <w:sz w:val="16"/>
                <w:szCs w:val="16"/>
              </w:rPr>
            </w:pPr>
            <w:r>
              <w:rPr>
                <w:rFonts w:ascii="Times New Roman" w:hAnsi="Times New Roman"/>
                <w:sz w:val="16"/>
                <w:szCs w:val="16"/>
              </w:rPr>
              <w:t>p,p'-DDE</w:t>
            </w:r>
          </w:p>
        </w:tc>
        <w:tc>
          <w:tcPr>
            <w:tcW w:w="2167" w:type="dxa"/>
            <w:shd w:val="clear" w:color="auto" w:fill="auto"/>
            <w:vAlign w:val="center"/>
          </w:tcPr>
          <w:p w14:paraId="61491A4D" w14:textId="77777777" w:rsidR="00E854E4" w:rsidRPr="00C72D0D" w:rsidRDefault="00E854E4" w:rsidP="009D6849">
            <w:pPr>
              <w:pStyle w:val="NoSpacing"/>
              <w:jc w:val="center"/>
            </w:pPr>
            <w:r w:rsidRPr="00C72D0D">
              <w:t>608</w:t>
            </w:r>
          </w:p>
        </w:tc>
        <w:tc>
          <w:tcPr>
            <w:tcW w:w="2168" w:type="dxa"/>
            <w:shd w:val="clear" w:color="auto" w:fill="auto"/>
            <w:vAlign w:val="center"/>
          </w:tcPr>
          <w:p w14:paraId="4C82DCC8"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0.10</w:t>
            </w:r>
          </w:p>
        </w:tc>
      </w:tr>
      <w:tr w:rsidR="00E854E4" w:rsidRPr="00C72D0D" w14:paraId="3806F4DE" w14:textId="77777777" w:rsidTr="00247443">
        <w:trPr>
          <w:trHeight w:val="259"/>
          <w:jc w:val="center"/>
        </w:trPr>
        <w:tc>
          <w:tcPr>
            <w:tcW w:w="2890" w:type="dxa"/>
            <w:shd w:val="clear" w:color="auto" w:fill="auto"/>
            <w:vAlign w:val="center"/>
          </w:tcPr>
          <w:p w14:paraId="262D7505" w14:textId="63FDE18B" w:rsidR="00E854E4" w:rsidRPr="00BD19E1" w:rsidRDefault="00FB41FF" w:rsidP="00FB41FF">
            <w:pPr>
              <w:rPr>
                <w:rFonts w:ascii="Times New Roman" w:hAnsi="Times New Roman"/>
                <w:sz w:val="16"/>
                <w:szCs w:val="16"/>
              </w:rPr>
            </w:pPr>
            <w:r>
              <w:rPr>
                <w:rFonts w:ascii="Times New Roman" w:hAnsi="Times New Roman"/>
                <w:sz w:val="16"/>
                <w:szCs w:val="16"/>
              </w:rPr>
              <w:t>p,p'-DDT</w:t>
            </w:r>
          </w:p>
        </w:tc>
        <w:tc>
          <w:tcPr>
            <w:tcW w:w="2167" w:type="dxa"/>
            <w:shd w:val="clear" w:color="auto" w:fill="auto"/>
            <w:vAlign w:val="center"/>
          </w:tcPr>
          <w:p w14:paraId="38EF0B85" w14:textId="77777777" w:rsidR="00E854E4" w:rsidRPr="00C72D0D" w:rsidRDefault="00E854E4" w:rsidP="009D6849">
            <w:pPr>
              <w:pStyle w:val="NoSpacing"/>
              <w:jc w:val="center"/>
            </w:pPr>
            <w:r w:rsidRPr="00C72D0D">
              <w:t>608</w:t>
            </w:r>
          </w:p>
        </w:tc>
        <w:tc>
          <w:tcPr>
            <w:tcW w:w="2168" w:type="dxa"/>
            <w:shd w:val="clear" w:color="auto" w:fill="auto"/>
            <w:vAlign w:val="center"/>
          </w:tcPr>
          <w:p w14:paraId="4599CAD4" w14:textId="77777777" w:rsidR="00E854E4" w:rsidRPr="008A5E79" w:rsidRDefault="00E854E4" w:rsidP="00247443">
            <w:pPr>
              <w:jc w:val="center"/>
              <w:rPr>
                <w:rFonts w:ascii="Times New Roman" w:hAnsi="Times New Roman"/>
                <w:sz w:val="20"/>
                <w:szCs w:val="20"/>
              </w:rPr>
            </w:pPr>
            <w:r>
              <w:rPr>
                <w:rFonts w:ascii="Times New Roman" w:hAnsi="Times New Roman"/>
                <w:sz w:val="20"/>
                <w:szCs w:val="20"/>
              </w:rPr>
              <w:t>0.02</w:t>
            </w:r>
          </w:p>
        </w:tc>
      </w:tr>
      <w:tr w:rsidR="00E854E4" w:rsidRPr="00C72D0D" w14:paraId="1BC06366" w14:textId="77777777" w:rsidTr="00247443">
        <w:trPr>
          <w:trHeight w:val="259"/>
          <w:jc w:val="center"/>
        </w:trPr>
        <w:tc>
          <w:tcPr>
            <w:tcW w:w="2890" w:type="dxa"/>
            <w:shd w:val="clear" w:color="auto" w:fill="auto"/>
            <w:vAlign w:val="center"/>
          </w:tcPr>
          <w:p w14:paraId="7DECB7EB" w14:textId="0CCBC09D" w:rsidR="00E854E4" w:rsidRPr="00BD19E1" w:rsidRDefault="00FB41FF" w:rsidP="00FB41FF">
            <w:pPr>
              <w:rPr>
                <w:rFonts w:ascii="Times New Roman" w:hAnsi="Times New Roman"/>
                <w:sz w:val="16"/>
                <w:szCs w:val="16"/>
              </w:rPr>
            </w:pPr>
            <w:r>
              <w:rPr>
                <w:rFonts w:ascii="Times New Roman" w:hAnsi="Times New Roman"/>
                <w:sz w:val="16"/>
                <w:szCs w:val="16"/>
              </w:rPr>
              <w:t>PCB</w:t>
            </w:r>
            <w:r w:rsidRPr="00BD19E1">
              <w:rPr>
                <w:rFonts w:ascii="Times New Roman" w:hAnsi="Times New Roman"/>
                <w:sz w:val="16"/>
                <w:szCs w:val="16"/>
              </w:rPr>
              <w:t>-1016 (Arochlor 1016)</w:t>
            </w:r>
          </w:p>
        </w:tc>
        <w:tc>
          <w:tcPr>
            <w:tcW w:w="2167" w:type="dxa"/>
            <w:shd w:val="clear" w:color="auto" w:fill="auto"/>
            <w:vAlign w:val="center"/>
          </w:tcPr>
          <w:p w14:paraId="7D58B950" w14:textId="77777777" w:rsidR="00E854E4" w:rsidRPr="00C72D0D" w:rsidRDefault="00E854E4" w:rsidP="009D6849">
            <w:pPr>
              <w:pStyle w:val="NoSpacing"/>
              <w:jc w:val="center"/>
            </w:pPr>
            <w:r w:rsidRPr="00C72D0D">
              <w:t>608</w:t>
            </w:r>
          </w:p>
        </w:tc>
        <w:tc>
          <w:tcPr>
            <w:tcW w:w="2168" w:type="dxa"/>
            <w:shd w:val="clear" w:color="auto" w:fill="auto"/>
            <w:vAlign w:val="center"/>
          </w:tcPr>
          <w:p w14:paraId="4FCA3782"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0.20</w:t>
            </w:r>
          </w:p>
        </w:tc>
      </w:tr>
      <w:tr w:rsidR="00E854E4" w:rsidRPr="00C72D0D" w14:paraId="794590C6" w14:textId="77777777" w:rsidTr="00247443">
        <w:trPr>
          <w:trHeight w:val="259"/>
          <w:jc w:val="center"/>
        </w:trPr>
        <w:tc>
          <w:tcPr>
            <w:tcW w:w="2890" w:type="dxa"/>
            <w:shd w:val="clear" w:color="auto" w:fill="auto"/>
            <w:vAlign w:val="center"/>
          </w:tcPr>
          <w:p w14:paraId="3EB20C7B" w14:textId="193ECE2D" w:rsidR="00E854E4" w:rsidRPr="00BD19E1" w:rsidRDefault="00FB41FF" w:rsidP="00247443">
            <w:pPr>
              <w:rPr>
                <w:rFonts w:ascii="Times New Roman" w:hAnsi="Times New Roman"/>
                <w:sz w:val="16"/>
                <w:szCs w:val="16"/>
              </w:rPr>
            </w:pPr>
            <w:r>
              <w:rPr>
                <w:rFonts w:ascii="Times New Roman" w:hAnsi="Times New Roman"/>
                <w:sz w:val="16"/>
                <w:szCs w:val="16"/>
              </w:rPr>
              <w:t>PCB</w:t>
            </w:r>
            <w:r w:rsidRPr="00BD19E1">
              <w:rPr>
                <w:rFonts w:ascii="Times New Roman" w:hAnsi="Times New Roman"/>
                <w:sz w:val="16"/>
                <w:szCs w:val="16"/>
              </w:rPr>
              <w:t xml:space="preserve"> -1221 (Arochlor 1221)</w:t>
            </w:r>
          </w:p>
        </w:tc>
        <w:tc>
          <w:tcPr>
            <w:tcW w:w="2167" w:type="dxa"/>
            <w:shd w:val="clear" w:color="auto" w:fill="auto"/>
            <w:vAlign w:val="center"/>
          </w:tcPr>
          <w:p w14:paraId="4F95AF03" w14:textId="77777777" w:rsidR="00E854E4" w:rsidRPr="00C72D0D" w:rsidRDefault="00E854E4" w:rsidP="009D6849">
            <w:pPr>
              <w:pStyle w:val="NoSpacing"/>
              <w:jc w:val="center"/>
            </w:pPr>
            <w:r w:rsidRPr="00C72D0D">
              <w:t>608</w:t>
            </w:r>
          </w:p>
        </w:tc>
        <w:tc>
          <w:tcPr>
            <w:tcW w:w="2168" w:type="dxa"/>
            <w:shd w:val="clear" w:color="auto" w:fill="auto"/>
            <w:vAlign w:val="center"/>
          </w:tcPr>
          <w:p w14:paraId="3C67E83F"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0.20</w:t>
            </w:r>
          </w:p>
        </w:tc>
      </w:tr>
      <w:tr w:rsidR="00E854E4" w:rsidRPr="00C72D0D" w14:paraId="1816EED4" w14:textId="77777777" w:rsidTr="00247443">
        <w:trPr>
          <w:trHeight w:val="259"/>
          <w:jc w:val="center"/>
        </w:trPr>
        <w:tc>
          <w:tcPr>
            <w:tcW w:w="2890" w:type="dxa"/>
            <w:shd w:val="clear" w:color="auto" w:fill="auto"/>
            <w:vAlign w:val="center"/>
          </w:tcPr>
          <w:p w14:paraId="7CCFFE9A" w14:textId="1AFCD0AB" w:rsidR="00E854E4" w:rsidRPr="00BD19E1" w:rsidRDefault="00FB41FF" w:rsidP="00247443">
            <w:pPr>
              <w:rPr>
                <w:rFonts w:ascii="Times New Roman" w:hAnsi="Times New Roman"/>
                <w:sz w:val="16"/>
                <w:szCs w:val="16"/>
              </w:rPr>
            </w:pPr>
            <w:r>
              <w:rPr>
                <w:rFonts w:ascii="Times New Roman" w:hAnsi="Times New Roman"/>
                <w:sz w:val="16"/>
                <w:szCs w:val="16"/>
              </w:rPr>
              <w:t>PCB</w:t>
            </w:r>
            <w:r w:rsidRPr="00BD19E1">
              <w:rPr>
                <w:rFonts w:ascii="Times New Roman" w:hAnsi="Times New Roman"/>
                <w:sz w:val="16"/>
                <w:szCs w:val="16"/>
              </w:rPr>
              <w:t xml:space="preserve"> -1232 (Arochlor 1232)</w:t>
            </w:r>
          </w:p>
        </w:tc>
        <w:tc>
          <w:tcPr>
            <w:tcW w:w="2167" w:type="dxa"/>
            <w:shd w:val="clear" w:color="auto" w:fill="auto"/>
            <w:vAlign w:val="center"/>
          </w:tcPr>
          <w:p w14:paraId="526751C1" w14:textId="77777777" w:rsidR="00E854E4" w:rsidRPr="00C72D0D" w:rsidRDefault="00E854E4" w:rsidP="009D6849">
            <w:pPr>
              <w:pStyle w:val="NoSpacing"/>
              <w:jc w:val="center"/>
            </w:pPr>
            <w:r w:rsidRPr="00C72D0D">
              <w:t>608</w:t>
            </w:r>
          </w:p>
        </w:tc>
        <w:tc>
          <w:tcPr>
            <w:tcW w:w="2168" w:type="dxa"/>
            <w:shd w:val="clear" w:color="auto" w:fill="auto"/>
            <w:vAlign w:val="center"/>
          </w:tcPr>
          <w:p w14:paraId="60B84409"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0.20</w:t>
            </w:r>
          </w:p>
        </w:tc>
      </w:tr>
      <w:tr w:rsidR="00E854E4" w:rsidRPr="00C72D0D" w14:paraId="3E39E791" w14:textId="77777777" w:rsidTr="00247443">
        <w:trPr>
          <w:trHeight w:val="259"/>
          <w:jc w:val="center"/>
        </w:trPr>
        <w:tc>
          <w:tcPr>
            <w:tcW w:w="2890" w:type="dxa"/>
            <w:shd w:val="clear" w:color="auto" w:fill="auto"/>
            <w:vAlign w:val="center"/>
          </w:tcPr>
          <w:p w14:paraId="42D50186" w14:textId="17DDEDA2" w:rsidR="00E854E4" w:rsidRPr="00BD19E1" w:rsidRDefault="00FB41FF" w:rsidP="00247443">
            <w:pPr>
              <w:rPr>
                <w:rFonts w:ascii="Times New Roman" w:hAnsi="Times New Roman"/>
                <w:sz w:val="16"/>
                <w:szCs w:val="16"/>
              </w:rPr>
            </w:pPr>
            <w:r>
              <w:rPr>
                <w:rFonts w:ascii="Times New Roman" w:hAnsi="Times New Roman"/>
                <w:sz w:val="16"/>
                <w:szCs w:val="16"/>
              </w:rPr>
              <w:t>PCB</w:t>
            </w:r>
            <w:r w:rsidRPr="00BD19E1">
              <w:rPr>
                <w:rFonts w:ascii="Times New Roman" w:hAnsi="Times New Roman"/>
                <w:sz w:val="16"/>
                <w:szCs w:val="16"/>
              </w:rPr>
              <w:t xml:space="preserve"> -1242 (Arochlor 1242)</w:t>
            </w:r>
          </w:p>
        </w:tc>
        <w:tc>
          <w:tcPr>
            <w:tcW w:w="2167" w:type="dxa"/>
            <w:shd w:val="clear" w:color="auto" w:fill="auto"/>
            <w:vAlign w:val="center"/>
          </w:tcPr>
          <w:p w14:paraId="00A8489A" w14:textId="77777777" w:rsidR="00E854E4" w:rsidRPr="00C72D0D" w:rsidRDefault="00E854E4" w:rsidP="009D6849">
            <w:pPr>
              <w:pStyle w:val="NoSpacing"/>
              <w:jc w:val="center"/>
            </w:pPr>
            <w:r w:rsidRPr="00C72D0D">
              <w:t>608</w:t>
            </w:r>
          </w:p>
        </w:tc>
        <w:tc>
          <w:tcPr>
            <w:tcW w:w="2168" w:type="dxa"/>
            <w:shd w:val="clear" w:color="auto" w:fill="auto"/>
            <w:vAlign w:val="center"/>
          </w:tcPr>
          <w:p w14:paraId="52F5E408"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0.20</w:t>
            </w:r>
          </w:p>
        </w:tc>
      </w:tr>
      <w:tr w:rsidR="00E854E4" w:rsidRPr="00C72D0D" w14:paraId="6A2A213B" w14:textId="77777777" w:rsidTr="00247443">
        <w:trPr>
          <w:trHeight w:val="259"/>
          <w:jc w:val="center"/>
        </w:trPr>
        <w:tc>
          <w:tcPr>
            <w:tcW w:w="2890" w:type="dxa"/>
            <w:shd w:val="clear" w:color="auto" w:fill="auto"/>
            <w:vAlign w:val="center"/>
          </w:tcPr>
          <w:p w14:paraId="4E7570C1" w14:textId="79C8C6B4" w:rsidR="00E854E4" w:rsidRPr="00BD19E1" w:rsidRDefault="00FB41FF" w:rsidP="00247443">
            <w:pPr>
              <w:rPr>
                <w:rFonts w:ascii="Times New Roman" w:hAnsi="Times New Roman"/>
                <w:sz w:val="16"/>
                <w:szCs w:val="16"/>
              </w:rPr>
            </w:pPr>
            <w:r>
              <w:rPr>
                <w:rFonts w:ascii="Times New Roman" w:hAnsi="Times New Roman"/>
                <w:sz w:val="16"/>
                <w:szCs w:val="16"/>
              </w:rPr>
              <w:t>PCB</w:t>
            </w:r>
            <w:r w:rsidRPr="00BD19E1">
              <w:rPr>
                <w:rFonts w:ascii="Times New Roman" w:hAnsi="Times New Roman"/>
                <w:sz w:val="16"/>
                <w:szCs w:val="16"/>
              </w:rPr>
              <w:t xml:space="preserve"> -1248 (Arochlor 1248)</w:t>
            </w:r>
          </w:p>
        </w:tc>
        <w:tc>
          <w:tcPr>
            <w:tcW w:w="2167" w:type="dxa"/>
            <w:shd w:val="clear" w:color="auto" w:fill="auto"/>
            <w:vAlign w:val="center"/>
          </w:tcPr>
          <w:p w14:paraId="0A73761B" w14:textId="77777777" w:rsidR="00E854E4" w:rsidRPr="00C72D0D" w:rsidRDefault="00E854E4" w:rsidP="009D6849">
            <w:pPr>
              <w:pStyle w:val="NoSpacing"/>
              <w:jc w:val="center"/>
            </w:pPr>
            <w:r w:rsidRPr="00C72D0D">
              <w:t>608</w:t>
            </w:r>
          </w:p>
        </w:tc>
        <w:tc>
          <w:tcPr>
            <w:tcW w:w="2168" w:type="dxa"/>
            <w:shd w:val="clear" w:color="auto" w:fill="auto"/>
            <w:vAlign w:val="center"/>
          </w:tcPr>
          <w:p w14:paraId="0A86A30F"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0.20</w:t>
            </w:r>
          </w:p>
        </w:tc>
      </w:tr>
      <w:tr w:rsidR="00E854E4" w:rsidRPr="00C72D0D" w14:paraId="2EE02D41" w14:textId="77777777" w:rsidTr="00247443">
        <w:trPr>
          <w:trHeight w:val="259"/>
          <w:jc w:val="center"/>
        </w:trPr>
        <w:tc>
          <w:tcPr>
            <w:tcW w:w="2890" w:type="dxa"/>
            <w:shd w:val="clear" w:color="auto" w:fill="auto"/>
            <w:vAlign w:val="center"/>
          </w:tcPr>
          <w:p w14:paraId="6D49C9C5" w14:textId="087D771B" w:rsidR="00E854E4" w:rsidRPr="00BD19E1" w:rsidRDefault="00FB41FF" w:rsidP="00247443">
            <w:pPr>
              <w:rPr>
                <w:rFonts w:ascii="Times New Roman" w:hAnsi="Times New Roman"/>
                <w:sz w:val="16"/>
                <w:szCs w:val="16"/>
              </w:rPr>
            </w:pPr>
            <w:r>
              <w:rPr>
                <w:rFonts w:ascii="Times New Roman" w:hAnsi="Times New Roman"/>
                <w:sz w:val="16"/>
                <w:szCs w:val="16"/>
              </w:rPr>
              <w:t>PCB</w:t>
            </w:r>
            <w:r w:rsidRPr="00BD19E1">
              <w:rPr>
                <w:rFonts w:ascii="Times New Roman" w:hAnsi="Times New Roman"/>
                <w:sz w:val="16"/>
                <w:szCs w:val="16"/>
              </w:rPr>
              <w:t xml:space="preserve"> -1254 (Arochlor 1254)</w:t>
            </w:r>
          </w:p>
        </w:tc>
        <w:tc>
          <w:tcPr>
            <w:tcW w:w="2167" w:type="dxa"/>
            <w:shd w:val="clear" w:color="auto" w:fill="auto"/>
            <w:vAlign w:val="center"/>
          </w:tcPr>
          <w:p w14:paraId="42CE75A4" w14:textId="77777777" w:rsidR="00E854E4" w:rsidRPr="00C72D0D" w:rsidRDefault="00E854E4" w:rsidP="009D6849">
            <w:pPr>
              <w:pStyle w:val="NoSpacing"/>
              <w:jc w:val="center"/>
            </w:pPr>
            <w:r w:rsidRPr="00C72D0D">
              <w:t>608</w:t>
            </w:r>
          </w:p>
        </w:tc>
        <w:tc>
          <w:tcPr>
            <w:tcW w:w="2168" w:type="dxa"/>
            <w:shd w:val="clear" w:color="auto" w:fill="auto"/>
            <w:vAlign w:val="center"/>
          </w:tcPr>
          <w:p w14:paraId="0583DDC9"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0.20</w:t>
            </w:r>
          </w:p>
        </w:tc>
      </w:tr>
      <w:tr w:rsidR="00E854E4" w:rsidRPr="00C72D0D" w14:paraId="4AA23CD5" w14:textId="77777777" w:rsidTr="00247443">
        <w:trPr>
          <w:trHeight w:val="259"/>
          <w:jc w:val="center"/>
        </w:trPr>
        <w:tc>
          <w:tcPr>
            <w:tcW w:w="2890" w:type="dxa"/>
            <w:shd w:val="clear" w:color="auto" w:fill="auto"/>
            <w:vAlign w:val="center"/>
          </w:tcPr>
          <w:p w14:paraId="6934EA28" w14:textId="2EC309AD" w:rsidR="00E854E4" w:rsidRPr="00BD19E1" w:rsidRDefault="00FB41FF" w:rsidP="00247443">
            <w:pPr>
              <w:rPr>
                <w:rFonts w:ascii="Times New Roman" w:hAnsi="Times New Roman"/>
                <w:sz w:val="16"/>
                <w:szCs w:val="16"/>
              </w:rPr>
            </w:pPr>
            <w:r>
              <w:rPr>
                <w:rFonts w:ascii="Times New Roman" w:hAnsi="Times New Roman"/>
                <w:sz w:val="16"/>
                <w:szCs w:val="16"/>
              </w:rPr>
              <w:t>PCB</w:t>
            </w:r>
            <w:r w:rsidRPr="00BD19E1">
              <w:rPr>
                <w:rFonts w:ascii="Times New Roman" w:hAnsi="Times New Roman"/>
                <w:sz w:val="16"/>
                <w:szCs w:val="16"/>
              </w:rPr>
              <w:t xml:space="preserve"> -1260 (Arochlor 1260)</w:t>
            </w:r>
          </w:p>
        </w:tc>
        <w:tc>
          <w:tcPr>
            <w:tcW w:w="2167" w:type="dxa"/>
            <w:shd w:val="clear" w:color="auto" w:fill="auto"/>
            <w:vAlign w:val="center"/>
          </w:tcPr>
          <w:p w14:paraId="2E07EEAD" w14:textId="77777777" w:rsidR="00E854E4" w:rsidRPr="00C72D0D" w:rsidRDefault="00E854E4" w:rsidP="00247443">
            <w:pPr>
              <w:pStyle w:val="NoSpacing"/>
              <w:jc w:val="center"/>
            </w:pPr>
            <w:r w:rsidRPr="00C72D0D">
              <w:t>608</w:t>
            </w:r>
          </w:p>
        </w:tc>
        <w:tc>
          <w:tcPr>
            <w:tcW w:w="2168" w:type="dxa"/>
            <w:shd w:val="clear" w:color="auto" w:fill="auto"/>
            <w:vAlign w:val="center"/>
          </w:tcPr>
          <w:p w14:paraId="015C3D24"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0.20</w:t>
            </w:r>
          </w:p>
        </w:tc>
      </w:tr>
      <w:tr w:rsidR="00E854E4" w:rsidRPr="00C72D0D" w14:paraId="666C3EA6" w14:textId="77777777" w:rsidTr="00247443">
        <w:trPr>
          <w:trHeight w:val="137"/>
          <w:jc w:val="center"/>
        </w:trPr>
        <w:tc>
          <w:tcPr>
            <w:tcW w:w="2890" w:type="dxa"/>
            <w:tcBorders>
              <w:bottom w:val="double" w:sz="6" w:space="0" w:color="000000" w:themeColor="text1"/>
            </w:tcBorders>
            <w:shd w:val="clear" w:color="auto" w:fill="auto"/>
            <w:vAlign w:val="center"/>
          </w:tcPr>
          <w:p w14:paraId="4D049E68" w14:textId="58C342D4" w:rsidR="00E854E4" w:rsidRPr="00BD19E1" w:rsidRDefault="00FB41FF" w:rsidP="00247443">
            <w:pPr>
              <w:rPr>
                <w:rFonts w:ascii="Times New Roman" w:hAnsi="Times New Roman"/>
                <w:sz w:val="16"/>
                <w:szCs w:val="16"/>
              </w:rPr>
            </w:pPr>
            <w:r w:rsidRPr="00BD19E1">
              <w:rPr>
                <w:rFonts w:ascii="Times New Roman" w:hAnsi="Times New Roman"/>
                <w:sz w:val="16"/>
                <w:szCs w:val="16"/>
              </w:rPr>
              <w:t>Toxaphene</w:t>
            </w:r>
          </w:p>
        </w:tc>
        <w:tc>
          <w:tcPr>
            <w:tcW w:w="2167" w:type="dxa"/>
            <w:tcBorders>
              <w:bottom w:val="double" w:sz="6" w:space="0" w:color="000000" w:themeColor="text1"/>
            </w:tcBorders>
            <w:shd w:val="clear" w:color="auto" w:fill="auto"/>
            <w:vAlign w:val="center"/>
          </w:tcPr>
          <w:p w14:paraId="453DD7B8" w14:textId="77777777" w:rsidR="00E854E4" w:rsidRPr="00C72D0D" w:rsidRDefault="00E854E4" w:rsidP="009D6849">
            <w:pPr>
              <w:pStyle w:val="NoSpacing"/>
              <w:jc w:val="center"/>
            </w:pPr>
            <w:r w:rsidRPr="00C72D0D">
              <w:t>608</w:t>
            </w:r>
          </w:p>
        </w:tc>
        <w:tc>
          <w:tcPr>
            <w:tcW w:w="2168" w:type="dxa"/>
            <w:tcBorders>
              <w:bottom w:val="double" w:sz="6" w:space="0" w:color="000000" w:themeColor="text1"/>
            </w:tcBorders>
            <w:shd w:val="clear" w:color="auto" w:fill="auto"/>
            <w:vAlign w:val="center"/>
          </w:tcPr>
          <w:p w14:paraId="708982CF" w14:textId="77777777" w:rsidR="00E854E4" w:rsidRPr="008A5E79" w:rsidRDefault="00E854E4" w:rsidP="00247443">
            <w:pPr>
              <w:jc w:val="center"/>
              <w:rPr>
                <w:rFonts w:ascii="Times New Roman" w:hAnsi="Times New Roman"/>
                <w:sz w:val="20"/>
                <w:szCs w:val="20"/>
              </w:rPr>
            </w:pPr>
            <w:r w:rsidRPr="008A5E79">
              <w:rPr>
                <w:rFonts w:ascii="Times New Roman" w:hAnsi="Times New Roman"/>
                <w:sz w:val="20"/>
                <w:szCs w:val="20"/>
              </w:rPr>
              <w:t>0.30</w:t>
            </w:r>
          </w:p>
        </w:tc>
      </w:tr>
    </w:tbl>
    <w:p w14:paraId="61AC6575" w14:textId="77777777" w:rsidR="00E854E4" w:rsidRPr="004263FC" w:rsidRDefault="00E854E4" w:rsidP="009D6849">
      <w:pPr>
        <w:rPr>
          <w:rStyle w:val="Heading3Char"/>
          <w:b w:val="0"/>
          <w:i/>
        </w:rPr>
      </w:pPr>
    </w:p>
    <w:p w14:paraId="2DBD1CB6" w14:textId="77777777" w:rsidR="00E854E4" w:rsidRDefault="00E854E4" w:rsidP="009D6849">
      <w:pPr>
        <w:rPr>
          <w:rStyle w:val="Heading3Char"/>
        </w:rPr>
      </w:pPr>
    </w:p>
    <w:p w14:paraId="4B033879" w14:textId="77777777" w:rsidR="00E854E4" w:rsidRDefault="00E854E4" w:rsidP="009D6849">
      <w:pPr>
        <w:rPr>
          <w:rStyle w:val="Heading3Char"/>
        </w:rPr>
      </w:pPr>
    </w:p>
    <w:p w14:paraId="1FC685AB" w14:textId="5D44777B" w:rsidR="00E854E4" w:rsidRPr="00891407" w:rsidRDefault="00680F61" w:rsidP="00C52D9A">
      <w:pPr>
        <w:spacing w:after="200" w:line="276" w:lineRule="auto"/>
        <w:rPr>
          <w:rFonts w:ascii="Times New Roman" w:hAnsi="Times New Roman"/>
          <w:b/>
          <w:sz w:val="20"/>
          <w:szCs w:val="20"/>
        </w:rPr>
      </w:pPr>
      <w:r>
        <w:rPr>
          <w:rStyle w:val="Heading3Char"/>
        </w:rPr>
        <w:br w:type="page"/>
      </w:r>
      <w:bookmarkStart w:id="327" w:name="Figure_4_1_1"/>
    </w:p>
    <w:bookmarkEnd w:id="327"/>
    <w:p w14:paraId="013A6380" w14:textId="77777777" w:rsidR="00680F61" w:rsidRDefault="00680F61" w:rsidP="00D4443C">
      <w:pPr>
        <w:pStyle w:val="BodyText"/>
        <w:sectPr w:rsidR="00680F61" w:rsidSect="00C52D9A">
          <w:headerReference w:type="default" r:id="rId275"/>
          <w:pgSz w:w="12240" w:h="15840" w:code="1"/>
          <w:pgMar w:top="1440" w:right="1440" w:bottom="1440" w:left="1440" w:header="720" w:footer="720" w:gutter="0"/>
          <w:cols w:space="720"/>
          <w:docGrid w:linePitch="360"/>
        </w:sectPr>
      </w:pPr>
    </w:p>
    <w:p w14:paraId="3807DE12" w14:textId="77777777" w:rsidR="00925E58" w:rsidRPr="00B55966" w:rsidRDefault="00925E58" w:rsidP="00DD47AA">
      <w:pPr>
        <w:pStyle w:val="IRPartHeader"/>
      </w:pPr>
      <w:bookmarkStart w:id="328" w:name="_Toc531685946"/>
      <w:r w:rsidRPr="00B55966">
        <w:t>GLOSSARY</w:t>
      </w:r>
      <w:bookmarkEnd w:id="293"/>
      <w:bookmarkEnd w:id="328"/>
    </w:p>
    <w:p w14:paraId="20DF37B4"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Agriculture – Agriculture involves the use of water for crop spraying, irrigation, livestock watering, poultry operations and other farm purposes not related to human consumption.</w:t>
      </w:r>
    </w:p>
    <w:p w14:paraId="2E68A732"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Clean technique metals analysis – an integrated system of sample collection and laboratory analytical procedures designed to detect concentrations of trace metals below criteria levels and eliminate or minimize inadvertent sample contamination that can occur during traditional sampling practices.</w:t>
      </w:r>
    </w:p>
    <w:p w14:paraId="7FE2E27B"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 xml:space="preserve">Degree of support – The level at which water quality supports the designated uses of a water body specified in the Louisiana Water Quality Standards. The degree of support </w:t>
      </w:r>
      <w:proofErr w:type="gramStart"/>
      <w:r w:rsidRPr="002D26BA">
        <w:rPr>
          <w:rFonts w:ascii="Times New Roman" w:hAnsi="Times New Roman"/>
          <w:sz w:val="24"/>
          <w:szCs w:val="24"/>
        </w:rPr>
        <w:t>is divided</w:t>
      </w:r>
      <w:proofErr w:type="gramEnd"/>
      <w:r w:rsidRPr="002D26BA">
        <w:rPr>
          <w:rFonts w:ascii="Times New Roman" w:hAnsi="Times New Roman"/>
          <w:sz w:val="24"/>
          <w:szCs w:val="24"/>
        </w:rPr>
        <w:t xml:space="preserve"> into t</w:t>
      </w:r>
      <w:r w:rsidR="0032707E" w:rsidRPr="002D26BA">
        <w:rPr>
          <w:rFonts w:ascii="Times New Roman" w:hAnsi="Times New Roman"/>
          <w:sz w:val="24"/>
          <w:szCs w:val="24"/>
        </w:rPr>
        <w:t>wo</w:t>
      </w:r>
      <w:r w:rsidRPr="002D26BA">
        <w:rPr>
          <w:rFonts w:ascii="Times New Roman" w:hAnsi="Times New Roman"/>
          <w:sz w:val="24"/>
          <w:szCs w:val="24"/>
        </w:rPr>
        <w:t xml:space="preserve"> </w:t>
      </w:r>
      <w:r w:rsidR="0032707E" w:rsidRPr="002D26BA">
        <w:rPr>
          <w:rFonts w:ascii="Times New Roman" w:hAnsi="Times New Roman"/>
          <w:sz w:val="24"/>
          <w:szCs w:val="24"/>
        </w:rPr>
        <w:t xml:space="preserve">levels:  fully supporting uses </w:t>
      </w:r>
      <w:r w:rsidRPr="002D26BA">
        <w:rPr>
          <w:rFonts w:ascii="Times New Roman" w:hAnsi="Times New Roman"/>
          <w:sz w:val="24"/>
          <w:szCs w:val="24"/>
        </w:rPr>
        <w:t>and not supporting uses.</w:t>
      </w:r>
    </w:p>
    <w:p w14:paraId="3E17872A" w14:textId="40FED948"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Designated water use – A use of the waters of the state as established by the Louisiana Water Quality</w:t>
      </w:r>
      <w:r w:rsidR="004B1032" w:rsidRPr="002D26BA">
        <w:rPr>
          <w:rFonts w:ascii="Times New Roman" w:hAnsi="Times New Roman"/>
          <w:sz w:val="24"/>
          <w:szCs w:val="24"/>
        </w:rPr>
        <w:t xml:space="preserve"> Standards</w:t>
      </w:r>
      <w:r w:rsidR="00C56115" w:rsidRPr="002D26BA">
        <w:rPr>
          <w:rFonts w:ascii="Times New Roman" w:hAnsi="Times New Roman"/>
          <w:sz w:val="24"/>
          <w:szCs w:val="24"/>
        </w:rPr>
        <w:t>.</w:t>
      </w:r>
      <w:r w:rsidR="004B1032" w:rsidRPr="002D26BA">
        <w:rPr>
          <w:rFonts w:ascii="Times New Roman" w:hAnsi="Times New Roman"/>
          <w:sz w:val="24"/>
          <w:szCs w:val="24"/>
        </w:rPr>
        <w:t xml:space="preserve"> These uses include </w:t>
      </w:r>
      <w:r w:rsidR="006F16AE" w:rsidRPr="002D26BA">
        <w:rPr>
          <w:rFonts w:ascii="Times New Roman" w:hAnsi="Times New Roman"/>
          <w:sz w:val="24"/>
          <w:szCs w:val="24"/>
        </w:rPr>
        <w:t xml:space="preserve">primary contact </w:t>
      </w:r>
      <w:r w:rsidRPr="002D26BA">
        <w:rPr>
          <w:rFonts w:ascii="Times New Roman" w:hAnsi="Times New Roman"/>
          <w:sz w:val="24"/>
          <w:szCs w:val="24"/>
        </w:rPr>
        <w:t>recreation</w:t>
      </w:r>
      <w:r w:rsidR="006F16AE" w:rsidRPr="002D26BA">
        <w:rPr>
          <w:rFonts w:ascii="Times New Roman" w:hAnsi="Times New Roman"/>
          <w:sz w:val="24"/>
          <w:szCs w:val="24"/>
        </w:rPr>
        <w:t xml:space="preserve"> (PCR)</w:t>
      </w:r>
      <w:r w:rsidR="004B1032" w:rsidRPr="002D26BA">
        <w:rPr>
          <w:rFonts w:ascii="Times New Roman" w:hAnsi="Times New Roman"/>
          <w:sz w:val="24"/>
          <w:szCs w:val="24"/>
        </w:rPr>
        <w:t>, secondary contact recreation (SCR)</w:t>
      </w:r>
      <w:r w:rsidRPr="002D26BA">
        <w:rPr>
          <w:rFonts w:ascii="Times New Roman" w:hAnsi="Times New Roman"/>
          <w:sz w:val="24"/>
          <w:szCs w:val="24"/>
        </w:rPr>
        <w:t xml:space="preserve">, </w:t>
      </w:r>
      <w:r w:rsidR="004B1032" w:rsidRPr="002D26BA">
        <w:rPr>
          <w:rFonts w:ascii="Times New Roman" w:hAnsi="Times New Roman"/>
          <w:sz w:val="24"/>
          <w:szCs w:val="24"/>
        </w:rPr>
        <w:t>fish and wildlife pr</w:t>
      </w:r>
      <w:r w:rsidRPr="002D26BA">
        <w:rPr>
          <w:rFonts w:ascii="Times New Roman" w:hAnsi="Times New Roman"/>
          <w:sz w:val="24"/>
          <w:szCs w:val="24"/>
        </w:rPr>
        <w:t xml:space="preserve">opagation </w:t>
      </w:r>
      <w:r w:rsidR="004B1032" w:rsidRPr="002D26BA">
        <w:rPr>
          <w:rFonts w:ascii="Times New Roman" w:hAnsi="Times New Roman"/>
          <w:sz w:val="24"/>
          <w:szCs w:val="24"/>
        </w:rPr>
        <w:t xml:space="preserve">(FWP), drinking water supply (DWS), outstanding natural resource waters (ONR), oyster propagation (OYS), </w:t>
      </w:r>
      <w:r w:rsidRPr="002D26BA">
        <w:rPr>
          <w:rFonts w:ascii="Times New Roman" w:hAnsi="Times New Roman"/>
          <w:sz w:val="24"/>
          <w:szCs w:val="24"/>
        </w:rPr>
        <w:t>agricultural activities</w:t>
      </w:r>
      <w:r w:rsidR="004B1032" w:rsidRPr="002D26BA">
        <w:rPr>
          <w:rFonts w:ascii="Times New Roman" w:hAnsi="Times New Roman"/>
          <w:sz w:val="24"/>
          <w:szCs w:val="24"/>
        </w:rPr>
        <w:t xml:space="preserve"> (AGR)</w:t>
      </w:r>
      <w:r w:rsidR="00F31F2A" w:rsidRPr="002D26BA">
        <w:rPr>
          <w:rFonts w:ascii="Times New Roman" w:hAnsi="Times New Roman"/>
          <w:sz w:val="24"/>
          <w:szCs w:val="24"/>
        </w:rPr>
        <w:t>,</w:t>
      </w:r>
      <w:r w:rsidRPr="002D26BA">
        <w:rPr>
          <w:rFonts w:ascii="Times New Roman" w:hAnsi="Times New Roman"/>
          <w:sz w:val="24"/>
          <w:szCs w:val="24"/>
        </w:rPr>
        <w:t xml:space="preserve"> and </w:t>
      </w:r>
      <w:r w:rsidR="004B1032" w:rsidRPr="002D26BA">
        <w:rPr>
          <w:rFonts w:ascii="Times New Roman" w:hAnsi="Times New Roman"/>
          <w:sz w:val="24"/>
          <w:szCs w:val="24"/>
        </w:rPr>
        <w:t>limited aquatic life and wildlife (LAL). (See also Use Support</w:t>
      </w:r>
      <w:r w:rsidR="00483476" w:rsidRPr="002D26BA">
        <w:rPr>
          <w:rFonts w:ascii="Times New Roman" w:hAnsi="Times New Roman"/>
          <w:sz w:val="24"/>
          <w:szCs w:val="24"/>
        </w:rPr>
        <w:t>.</w:t>
      </w:r>
      <w:r w:rsidR="004B1032" w:rsidRPr="002D26BA">
        <w:rPr>
          <w:rFonts w:ascii="Times New Roman" w:hAnsi="Times New Roman"/>
          <w:sz w:val="24"/>
          <w:szCs w:val="24"/>
        </w:rPr>
        <w:t>)</w:t>
      </w:r>
    </w:p>
    <w:p w14:paraId="27A9211D"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Dissolved oxygen – The amount of oxygen dissolved in water, commonly expressed as a concentration in terms of milligrams per liter, mg/</w:t>
      </w:r>
      <w:r w:rsidR="003C1591" w:rsidRPr="002D26BA">
        <w:rPr>
          <w:rFonts w:ascii="Times New Roman" w:hAnsi="Times New Roman"/>
          <w:sz w:val="24"/>
          <w:szCs w:val="24"/>
        </w:rPr>
        <w:t>L</w:t>
      </w:r>
      <w:r w:rsidRPr="002D26BA">
        <w:rPr>
          <w:rFonts w:ascii="Times New Roman" w:hAnsi="Times New Roman"/>
          <w:sz w:val="24"/>
          <w:szCs w:val="24"/>
        </w:rPr>
        <w:t>.</w:t>
      </w:r>
    </w:p>
    <w:p w14:paraId="1E681A9F"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Drinking water supply – A surface or underground raw water source which, after conventional treatment, will provide safe, clear, potable</w:t>
      </w:r>
      <w:r w:rsidR="00483476" w:rsidRPr="002D26BA">
        <w:rPr>
          <w:rFonts w:ascii="Times New Roman" w:hAnsi="Times New Roman"/>
          <w:sz w:val="24"/>
          <w:szCs w:val="24"/>
        </w:rPr>
        <w:t>,</w:t>
      </w:r>
      <w:r w:rsidRPr="002D26BA">
        <w:rPr>
          <w:rFonts w:ascii="Times New Roman" w:hAnsi="Times New Roman"/>
          <w:sz w:val="24"/>
          <w:szCs w:val="24"/>
        </w:rPr>
        <w:t xml:space="preserve"> and aesthetically pleasing water for uses which include but are not limited to, human consumption, food processing and cooking, and as a liquid ingredient in foods and beverages.</w:t>
      </w:r>
    </w:p>
    <w:p w14:paraId="1AD20B5F"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Effluent – Wastewater discharged to waters of the state.</w:t>
      </w:r>
    </w:p>
    <w:p w14:paraId="070B0B8A"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 xml:space="preserve">Effluent limitation – Any applicable state or federal quality or quantity limitation </w:t>
      </w:r>
      <w:proofErr w:type="gramStart"/>
      <w:r w:rsidRPr="002D26BA">
        <w:rPr>
          <w:rFonts w:ascii="Times New Roman" w:hAnsi="Times New Roman"/>
          <w:sz w:val="24"/>
          <w:szCs w:val="24"/>
        </w:rPr>
        <w:t>which</w:t>
      </w:r>
      <w:proofErr w:type="gramEnd"/>
      <w:r w:rsidRPr="002D26BA">
        <w:rPr>
          <w:rFonts w:ascii="Times New Roman" w:hAnsi="Times New Roman"/>
          <w:sz w:val="24"/>
          <w:szCs w:val="24"/>
        </w:rPr>
        <w:t xml:space="preserve"> imposes any restriction or prohibition on quantities, discharge rates</w:t>
      </w:r>
      <w:r w:rsidR="00483476" w:rsidRPr="002D26BA">
        <w:rPr>
          <w:rFonts w:ascii="Times New Roman" w:hAnsi="Times New Roman"/>
          <w:sz w:val="24"/>
          <w:szCs w:val="24"/>
        </w:rPr>
        <w:t>,</w:t>
      </w:r>
      <w:r w:rsidRPr="002D26BA">
        <w:rPr>
          <w:rFonts w:ascii="Times New Roman" w:hAnsi="Times New Roman"/>
          <w:sz w:val="24"/>
          <w:szCs w:val="24"/>
        </w:rPr>
        <w:t xml:space="preserve"> and concentrations of pollutants which are discharged into waters of the state.</w:t>
      </w:r>
    </w:p>
    <w:p w14:paraId="4DC6604F"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Effluent</w:t>
      </w:r>
      <w:r w:rsidR="00F31F2A" w:rsidRPr="002D26BA">
        <w:rPr>
          <w:rFonts w:ascii="Times New Roman" w:hAnsi="Times New Roman"/>
          <w:sz w:val="24"/>
          <w:szCs w:val="24"/>
        </w:rPr>
        <w:t>-</w:t>
      </w:r>
      <w:r w:rsidRPr="002D26BA">
        <w:rPr>
          <w:rFonts w:ascii="Times New Roman" w:hAnsi="Times New Roman"/>
          <w:sz w:val="24"/>
          <w:szCs w:val="24"/>
        </w:rPr>
        <w:t>limited segment – Any stream segment where water quality is meeting and will continue to meet applicable water quality standards or where there is adequate demonstration that water quality will meet applicable standards after the application of effluent limitations required by the Clean Water Act, as amended.</w:t>
      </w:r>
    </w:p>
    <w:p w14:paraId="4E6992DC"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Evaluated waters – Water bodies for which assessment is based on information other than current site-specific ambient data, such as data on land use, location of pollutant sources, fisheries surveys, fish kill investigations, spill investigations</w:t>
      </w:r>
      <w:r w:rsidR="00F31F2A" w:rsidRPr="002D26BA">
        <w:rPr>
          <w:rFonts w:ascii="Times New Roman" w:hAnsi="Times New Roman"/>
          <w:sz w:val="24"/>
          <w:szCs w:val="24"/>
        </w:rPr>
        <w:t>,</w:t>
      </w:r>
      <w:r w:rsidRPr="002D26BA">
        <w:rPr>
          <w:rFonts w:ascii="Times New Roman" w:hAnsi="Times New Roman"/>
          <w:sz w:val="24"/>
          <w:szCs w:val="24"/>
        </w:rPr>
        <w:t xml:space="preserve"> and citizen complaints.</w:t>
      </w:r>
    </w:p>
    <w:p w14:paraId="4333EBCC" w14:textId="77777777" w:rsidR="00864E4B" w:rsidRPr="002D26BA" w:rsidRDefault="00864E4B" w:rsidP="00934283">
      <w:pPr>
        <w:spacing w:after="120"/>
        <w:ind w:left="720" w:hanging="720"/>
        <w:rPr>
          <w:rFonts w:ascii="Times New Roman" w:hAnsi="Times New Roman"/>
          <w:sz w:val="24"/>
          <w:szCs w:val="24"/>
        </w:rPr>
      </w:pPr>
      <w:r w:rsidRPr="002D26BA">
        <w:rPr>
          <w:rFonts w:ascii="Times New Roman" w:hAnsi="Times New Roman"/>
          <w:sz w:val="24"/>
          <w:szCs w:val="24"/>
        </w:rPr>
        <w:t>Existing use – Those uses actually attained in the water body on or after November 28, 1975. They may or may not be designated uses.</w:t>
      </w:r>
    </w:p>
    <w:p w14:paraId="39E9BDD6"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Fecal coliform – Gram negative, non-spore forming, rod-shaped bacteria found in the intestinal tracts of warm-blooded animals.</w:t>
      </w:r>
    </w:p>
    <w:p w14:paraId="57249495" w14:textId="77777777" w:rsidR="002D26BA" w:rsidRDefault="002D26BA">
      <w:pPr>
        <w:spacing w:after="120"/>
        <w:rPr>
          <w:rFonts w:ascii="Times New Roman" w:hAnsi="Times New Roman"/>
          <w:sz w:val="24"/>
          <w:szCs w:val="24"/>
        </w:rPr>
      </w:pPr>
      <w:r>
        <w:rPr>
          <w:rFonts w:ascii="Times New Roman" w:hAnsi="Times New Roman"/>
          <w:sz w:val="24"/>
          <w:szCs w:val="24"/>
        </w:rPr>
        <w:br w:type="page"/>
      </w:r>
    </w:p>
    <w:p w14:paraId="3164E9CD"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Fish and wildlife propagation – Fish and wildlife propagation includes the use of water for preservation and reproduction of aquatic biota such as indigenous species of fish and invertebrates, as well as reptiles, amphibians, and other wildlife associated with the aquatic environment. This use also includes the maintenance of water quality at a level that prevents contamination of aquatic biota consumed by humans.</w:t>
      </w:r>
    </w:p>
    <w:p w14:paraId="076A36DE"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Limited Aquatic Life and Wildlife – A subcategory of fish and wildlife propagation that recognizes not all water bodies are capable of supporting the same level of species diversity and richness. Examples of water bodies to which this may be applied inclu</w:t>
      </w:r>
      <w:r w:rsidR="00604183" w:rsidRPr="002D26BA">
        <w:rPr>
          <w:rFonts w:ascii="Times New Roman" w:hAnsi="Times New Roman"/>
          <w:sz w:val="24"/>
          <w:szCs w:val="24"/>
        </w:rPr>
        <w:t>de intermittent streams and man</w:t>
      </w:r>
      <w:r w:rsidRPr="002D26BA">
        <w:rPr>
          <w:rFonts w:ascii="Times New Roman" w:hAnsi="Times New Roman"/>
          <w:sz w:val="24"/>
          <w:szCs w:val="24"/>
        </w:rPr>
        <w:t>made water bodies that lack suitable riparian structure and habitat.</w:t>
      </w:r>
    </w:p>
    <w:p w14:paraId="10C78A83"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 xml:space="preserve">Monitored waters – Water bodies for which assessment </w:t>
      </w:r>
      <w:proofErr w:type="gramStart"/>
      <w:r w:rsidRPr="002D26BA">
        <w:rPr>
          <w:rFonts w:ascii="Times New Roman" w:hAnsi="Times New Roman"/>
          <w:sz w:val="24"/>
          <w:szCs w:val="24"/>
        </w:rPr>
        <w:t>is based</w:t>
      </w:r>
      <w:proofErr w:type="gramEnd"/>
      <w:r w:rsidRPr="002D26BA">
        <w:rPr>
          <w:rFonts w:ascii="Times New Roman" w:hAnsi="Times New Roman"/>
          <w:sz w:val="24"/>
          <w:szCs w:val="24"/>
        </w:rPr>
        <w:t xml:space="preserve"> on current site-specific ambient data.</w:t>
      </w:r>
    </w:p>
    <w:p w14:paraId="52198F57"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 xml:space="preserve">Naturally dystrophic waters – Waters which </w:t>
      </w:r>
      <w:proofErr w:type="gramStart"/>
      <w:r w:rsidRPr="002D26BA">
        <w:rPr>
          <w:rFonts w:ascii="Times New Roman" w:hAnsi="Times New Roman"/>
          <w:sz w:val="24"/>
          <w:szCs w:val="24"/>
        </w:rPr>
        <w:t>are stained</w:t>
      </w:r>
      <w:proofErr w:type="gramEnd"/>
      <w:r w:rsidRPr="002D26BA">
        <w:rPr>
          <w:rFonts w:ascii="Times New Roman" w:hAnsi="Times New Roman"/>
          <w:sz w:val="24"/>
          <w:szCs w:val="24"/>
        </w:rPr>
        <w:t xml:space="preserve"> with organic material and which are low in dissolved oxygen due to natural conditions.</w:t>
      </w:r>
    </w:p>
    <w:p w14:paraId="399CEEF2" w14:textId="77777777" w:rsidR="000638A9"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Nonpoint source – A diffuse source of water pollution that does not discharge through a point source or pipe, but instead flows freely across exposed natural or manmade surfaces, such as plowed fields, pasture land, construction sites</w:t>
      </w:r>
      <w:r w:rsidR="00F31F2A" w:rsidRPr="002D26BA">
        <w:rPr>
          <w:rFonts w:ascii="Times New Roman" w:hAnsi="Times New Roman"/>
          <w:sz w:val="24"/>
          <w:szCs w:val="24"/>
        </w:rPr>
        <w:t>,</w:t>
      </w:r>
      <w:r w:rsidRPr="002D26BA">
        <w:rPr>
          <w:rFonts w:ascii="Times New Roman" w:hAnsi="Times New Roman"/>
          <w:sz w:val="24"/>
          <w:szCs w:val="24"/>
        </w:rPr>
        <w:t xml:space="preserve"> and parking lots.</w:t>
      </w:r>
    </w:p>
    <w:p w14:paraId="54879ACC"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 xml:space="preserve">Outstanding natural resource waters – Outstanding and natural resource waters include water bodies designated for preservation, protection, reclamation, or enhancement of wilderness and aesthetic qualities and ecological regimes, such as those designated under the Louisiana Natural and Scenic Rivers System or those designated by the Office of Environmental </w:t>
      </w:r>
      <w:r w:rsidR="00F31F2A" w:rsidRPr="002D26BA">
        <w:rPr>
          <w:rFonts w:ascii="Times New Roman" w:hAnsi="Times New Roman"/>
          <w:sz w:val="24"/>
          <w:szCs w:val="24"/>
        </w:rPr>
        <w:t>Compliance</w:t>
      </w:r>
      <w:r w:rsidRPr="002D26BA">
        <w:rPr>
          <w:rFonts w:ascii="Times New Roman" w:hAnsi="Times New Roman"/>
          <w:sz w:val="24"/>
          <w:szCs w:val="24"/>
        </w:rPr>
        <w:t xml:space="preserve"> as waters of ecological significance. This use designation applies only to the water bodies specifically identified in Louisiana’s numerical criteria, </w:t>
      </w:r>
      <w:r w:rsidR="0072456D" w:rsidRPr="002D26BA">
        <w:rPr>
          <w:rFonts w:ascii="Times New Roman" w:hAnsi="Times New Roman"/>
          <w:sz w:val="24"/>
          <w:szCs w:val="24"/>
        </w:rPr>
        <w:t>LAC</w:t>
      </w:r>
      <w:r w:rsidRPr="002D26BA">
        <w:rPr>
          <w:rFonts w:ascii="Times New Roman" w:hAnsi="Times New Roman"/>
          <w:sz w:val="24"/>
          <w:szCs w:val="24"/>
        </w:rPr>
        <w:t xml:space="preserve"> 33:IX</w:t>
      </w:r>
      <w:r w:rsidR="00DD47AA" w:rsidRPr="002D26BA">
        <w:rPr>
          <w:rFonts w:ascii="Times New Roman" w:hAnsi="Times New Roman"/>
          <w:sz w:val="24"/>
          <w:szCs w:val="24"/>
        </w:rPr>
        <w:t xml:space="preserve">.1123, </w:t>
      </w:r>
      <w:r w:rsidR="00E81211" w:rsidRPr="002D26BA">
        <w:rPr>
          <w:rFonts w:ascii="Times New Roman" w:hAnsi="Times New Roman"/>
          <w:sz w:val="24"/>
          <w:szCs w:val="24"/>
        </w:rPr>
        <w:t>T</w:t>
      </w:r>
      <w:r w:rsidRPr="002D26BA">
        <w:rPr>
          <w:rFonts w:ascii="Times New Roman" w:hAnsi="Times New Roman"/>
          <w:sz w:val="24"/>
          <w:szCs w:val="24"/>
        </w:rPr>
        <w:t>able 3, and not to their tributaries or distributaries, unless so specified.</w:t>
      </w:r>
    </w:p>
    <w:p w14:paraId="714A58A0"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Oxygen</w:t>
      </w:r>
      <w:r w:rsidR="00F31F2A" w:rsidRPr="002D26BA">
        <w:rPr>
          <w:rFonts w:ascii="Times New Roman" w:hAnsi="Times New Roman"/>
          <w:sz w:val="24"/>
          <w:szCs w:val="24"/>
        </w:rPr>
        <w:t>-</w:t>
      </w:r>
      <w:r w:rsidRPr="002D26BA">
        <w:rPr>
          <w:rFonts w:ascii="Times New Roman" w:hAnsi="Times New Roman"/>
          <w:sz w:val="24"/>
          <w:szCs w:val="24"/>
        </w:rPr>
        <w:t xml:space="preserve">demanding substances – Organic matter or materials in water or </w:t>
      </w:r>
      <w:proofErr w:type="gramStart"/>
      <w:r w:rsidRPr="002D26BA">
        <w:rPr>
          <w:rFonts w:ascii="Times New Roman" w:hAnsi="Times New Roman"/>
          <w:sz w:val="24"/>
          <w:szCs w:val="24"/>
        </w:rPr>
        <w:t>wastewater which</w:t>
      </w:r>
      <w:proofErr w:type="gramEnd"/>
      <w:r w:rsidRPr="002D26BA">
        <w:rPr>
          <w:rFonts w:ascii="Times New Roman" w:hAnsi="Times New Roman"/>
          <w:sz w:val="24"/>
          <w:szCs w:val="24"/>
        </w:rPr>
        <w:t xml:space="preserve"> utilize oxygen during the decomposition process, and inorganic material, such as sulfides, which utilize oxygen during the oxidation process.</w:t>
      </w:r>
    </w:p>
    <w:p w14:paraId="4C36EE22"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 xml:space="preserve">Oyster propagation – The use of water to maintain biological systems that support economically important species of oysters, clams, mussels, or other mollusks so that their productivity is preserved and the health of human consumers of these species </w:t>
      </w:r>
      <w:proofErr w:type="gramStart"/>
      <w:r w:rsidRPr="002D26BA">
        <w:rPr>
          <w:rFonts w:ascii="Times New Roman" w:hAnsi="Times New Roman"/>
          <w:sz w:val="24"/>
          <w:szCs w:val="24"/>
        </w:rPr>
        <w:t>is protected</w:t>
      </w:r>
      <w:proofErr w:type="gramEnd"/>
      <w:r w:rsidRPr="002D26BA">
        <w:rPr>
          <w:rFonts w:ascii="Times New Roman" w:hAnsi="Times New Roman"/>
          <w:sz w:val="24"/>
          <w:szCs w:val="24"/>
        </w:rPr>
        <w:t>. This use shall apply only to those water bodies named in the numerical criteria tables and not to their tributaries or distributaries unless so specified.</w:t>
      </w:r>
    </w:p>
    <w:p w14:paraId="725A5980"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Point source – A discernible, confined and discrete conveyance including but not limited to, any pipe, ditch, channel, tunnel, conduit, well, discrete fissure, container, rolling stock, concentrated animal feeding operation, vessel or other floating craft, from which pollutants are or may be discharged</w:t>
      </w:r>
      <w:r w:rsidR="00853DAE" w:rsidRPr="002D26BA">
        <w:rPr>
          <w:rFonts w:ascii="Times New Roman" w:hAnsi="Times New Roman"/>
          <w:sz w:val="24"/>
          <w:szCs w:val="24"/>
        </w:rPr>
        <w:t xml:space="preserve">. </w:t>
      </w:r>
      <w:r w:rsidRPr="002D26BA">
        <w:rPr>
          <w:rFonts w:ascii="Times New Roman" w:hAnsi="Times New Roman"/>
          <w:sz w:val="24"/>
          <w:szCs w:val="24"/>
        </w:rPr>
        <w:t>This term does not include return flows from irrigated agriculture.</w:t>
      </w:r>
    </w:p>
    <w:p w14:paraId="0F288AD3" w14:textId="77777777" w:rsidR="00925E58" w:rsidRPr="002D26BA" w:rsidRDefault="00925E58" w:rsidP="00934283">
      <w:pPr>
        <w:spacing w:after="120"/>
        <w:ind w:left="720" w:hanging="720"/>
        <w:rPr>
          <w:rFonts w:ascii="Times New Roman" w:hAnsi="Times New Roman"/>
          <w:sz w:val="24"/>
          <w:szCs w:val="24"/>
        </w:rPr>
      </w:pPr>
      <w:r w:rsidRPr="002D26BA">
        <w:rPr>
          <w:rFonts w:ascii="Times New Roman" w:hAnsi="Times New Roman"/>
          <w:sz w:val="24"/>
          <w:szCs w:val="24"/>
        </w:rPr>
        <w:t xml:space="preserve">Potentiometric surface – An imaginary surface representing the total head of groundwater in a confined aquifer that </w:t>
      </w:r>
      <w:proofErr w:type="gramStart"/>
      <w:r w:rsidRPr="002D26BA">
        <w:rPr>
          <w:rFonts w:ascii="Times New Roman" w:hAnsi="Times New Roman"/>
          <w:sz w:val="24"/>
          <w:szCs w:val="24"/>
        </w:rPr>
        <w:t>is defined</w:t>
      </w:r>
      <w:proofErr w:type="gramEnd"/>
      <w:r w:rsidRPr="002D26BA">
        <w:rPr>
          <w:rFonts w:ascii="Times New Roman" w:hAnsi="Times New Roman"/>
          <w:sz w:val="24"/>
          <w:szCs w:val="24"/>
        </w:rPr>
        <w:t xml:space="preserve"> by the level to which water will rise in a well.</w:t>
      </w:r>
    </w:p>
    <w:p w14:paraId="216275EE" w14:textId="77777777" w:rsidR="00925E58" w:rsidRPr="002D26BA" w:rsidRDefault="00925E58" w:rsidP="00D65411">
      <w:pPr>
        <w:spacing w:after="120"/>
        <w:ind w:left="720" w:hanging="720"/>
        <w:rPr>
          <w:rFonts w:ascii="Times New Roman" w:hAnsi="Times New Roman"/>
          <w:sz w:val="24"/>
          <w:szCs w:val="24"/>
        </w:rPr>
      </w:pPr>
      <w:r w:rsidRPr="002D26BA">
        <w:rPr>
          <w:rFonts w:ascii="Times New Roman" w:hAnsi="Times New Roman"/>
          <w:sz w:val="24"/>
          <w:szCs w:val="24"/>
        </w:rPr>
        <w:t xml:space="preserve">Primary contact recreation – Any recreational activity </w:t>
      </w:r>
      <w:proofErr w:type="gramStart"/>
      <w:r w:rsidRPr="002D26BA">
        <w:rPr>
          <w:rFonts w:ascii="Times New Roman" w:hAnsi="Times New Roman"/>
          <w:sz w:val="24"/>
          <w:szCs w:val="24"/>
        </w:rPr>
        <w:t>which</w:t>
      </w:r>
      <w:proofErr w:type="gramEnd"/>
      <w:r w:rsidRPr="002D26BA">
        <w:rPr>
          <w:rFonts w:ascii="Times New Roman" w:hAnsi="Times New Roman"/>
          <w:sz w:val="24"/>
          <w:szCs w:val="24"/>
        </w:rPr>
        <w:t xml:space="preserve"> involves or requires prolonged body contact with the water, such as swimming, water skiing, tubing, snorkeling</w:t>
      </w:r>
      <w:r w:rsidR="00F31F2A" w:rsidRPr="002D26BA">
        <w:rPr>
          <w:rFonts w:ascii="Times New Roman" w:hAnsi="Times New Roman"/>
          <w:sz w:val="24"/>
          <w:szCs w:val="24"/>
        </w:rPr>
        <w:t>,</w:t>
      </w:r>
      <w:r w:rsidRPr="002D26BA">
        <w:rPr>
          <w:rFonts w:ascii="Times New Roman" w:hAnsi="Times New Roman"/>
          <w:sz w:val="24"/>
          <w:szCs w:val="24"/>
        </w:rPr>
        <w:t xml:space="preserve"> and skin-diving.</w:t>
      </w:r>
    </w:p>
    <w:p w14:paraId="5952E48E" w14:textId="77777777" w:rsidR="00925E58" w:rsidRPr="002D26BA" w:rsidRDefault="00925E58" w:rsidP="00D65411">
      <w:pPr>
        <w:spacing w:after="120"/>
        <w:ind w:left="720" w:hanging="720"/>
        <w:rPr>
          <w:rFonts w:ascii="Times New Roman" w:hAnsi="Times New Roman"/>
          <w:sz w:val="24"/>
          <w:szCs w:val="24"/>
        </w:rPr>
      </w:pPr>
      <w:r w:rsidRPr="002D26BA">
        <w:rPr>
          <w:rFonts w:ascii="Times New Roman" w:hAnsi="Times New Roman"/>
          <w:sz w:val="24"/>
          <w:szCs w:val="24"/>
        </w:rPr>
        <w:t xml:space="preserve">Riparian – Area of land along the banks of a </w:t>
      </w:r>
      <w:proofErr w:type="gramStart"/>
      <w:r w:rsidRPr="002D26BA">
        <w:rPr>
          <w:rFonts w:ascii="Times New Roman" w:hAnsi="Times New Roman"/>
          <w:sz w:val="24"/>
          <w:szCs w:val="24"/>
        </w:rPr>
        <w:t>stream which</w:t>
      </w:r>
      <w:proofErr w:type="gramEnd"/>
      <w:r w:rsidRPr="002D26BA">
        <w:rPr>
          <w:rFonts w:ascii="Times New Roman" w:hAnsi="Times New Roman"/>
          <w:sz w:val="24"/>
          <w:szCs w:val="24"/>
        </w:rPr>
        <w:t xml:space="preserve"> often exhibits slightly different vegetation and habitats than the surrounding landscape. Because of this variation, riparian areas are considered valuable wildlife habitat and important for the protection of water quality.</w:t>
      </w:r>
    </w:p>
    <w:p w14:paraId="5C170529" w14:textId="5EB27629" w:rsidR="00925E58" w:rsidRPr="002D26BA" w:rsidRDefault="00925E58" w:rsidP="002D209F">
      <w:pPr>
        <w:spacing w:after="120"/>
        <w:ind w:left="720" w:hanging="720"/>
        <w:rPr>
          <w:rFonts w:ascii="Times New Roman" w:hAnsi="Times New Roman"/>
          <w:sz w:val="24"/>
          <w:szCs w:val="24"/>
        </w:rPr>
      </w:pPr>
      <w:r w:rsidRPr="002D26BA">
        <w:rPr>
          <w:rFonts w:ascii="Times New Roman" w:hAnsi="Times New Roman"/>
          <w:sz w:val="24"/>
          <w:szCs w:val="24"/>
        </w:rPr>
        <w:t xml:space="preserve">Subsegment – A named regulatory water body as defined by </w:t>
      </w:r>
      <w:r w:rsidR="0072456D" w:rsidRPr="002D26BA">
        <w:rPr>
          <w:rFonts w:ascii="Times New Roman" w:hAnsi="Times New Roman"/>
          <w:sz w:val="24"/>
          <w:szCs w:val="24"/>
        </w:rPr>
        <w:t>LAC</w:t>
      </w:r>
      <w:r w:rsidRPr="002D26BA">
        <w:rPr>
          <w:rFonts w:ascii="Times New Roman" w:hAnsi="Times New Roman"/>
          <w:sz w:val="24"/>
          <w:szCs w:val="24"/>
        </w:rPr>
        <w:t xml:space="preserve"> 33:IX.1123. They </w:t>
      </w:r>
      <w:proofErr w:type="gramStart"/>
      <w:r w:rsidRPr="002D26BA">
        <w:rPr>
          <w:rFonts w:ascii="Times New Roman" w:hAnsi="Times New Roman"/>
          <w:sz w:val="24"/>
          <w:szCs w:val="24"/>
        </w:rPr>
        <w:t>are considered</w:t>
      </w:r>
      <w:proofErr w:type="gramEnd"/>
      <w:r w:rsidRPr="002D26BA">
        <w:rPr>
          <w:rFonts w:ascii="Times New Roman" w:hAnsi="Times New Roman"/>
          <w:sz w:val="24"/>
          <w:szCs w:val="24"/>
        </w:rPr>
        <w:t xml:space="preserve"> representative of the watershed through which they flow and, therefore, have numerical criteria assigned to them</w:t>
      </w:r>
      <w:r w:rsidR="00853DAE" w:rsidRPr="002D26BA">
        <w:rPr>
          <w:rFonts w:ascii="Times New Roman" w:hAnsi="Times New Roman"/>
          <w:sz w:val="24"/>
          <w:szCs w:val="24"/>
        </w:rPr>
        <w:t xml:space="preserve">. </w:t>
      </w:r>
      <w:r w:rsidRPr="002D26BA">
        <w:rPr>
          <w:rFonts w:ascii="Times New Roman" w:hAnsi="Times New Roman"/>
          <w:sz w:val="24"/>
          <w:szCs w:val="24"/>
        </w:rPr>
        <w:t>This is the level of watersheds at which §</w:t>
      </w:r>
      <w:r w:rsidR="00981F35">
        <w:rPr>
          <w:rFonts w:ascii="Times New Roman" w:hAnsi="Times New Roman"/>
          <w:sz w:val="24"/>
          <w:szCs w:val="24"/>
        </w:rPr>
        <w:t xml:space="preserve"> </w:t>
      </w:r>
      <w:r w:rsidRPr="002D26BA">
        <w:rPr>
          <w:rFonts w:ascii="Times New Roman" w:hAnsi="Times New Roman"/>
          <w:sz w:val="24"/>
          <w:szCs w:val="24"/>
        </w:rPr>
        <w:t>305(b) assessments are app</w:t>
      </w:r>
      <w:r w:rsidR="00777CA0">
        <w:rPr>
          <w:rFonts w:ascii="Times New Roman" w:hAnsi="Times New Roman"/>
          <w:sz w:val="24"/>
          <w:szCs w:val="24"/>
        </w:rPr>
        <w:t>lied. Each subsegment has a six-</w:t>
      </w:r>
      <w:r w:rsidRPr="002D26BA">
        <w:rPr>
          <w:rFonts w:ascii="Times New Roman" w:hAnsi="Times New Roman"/>
          <w:sz w:val="24"/>
          <w:szCs w:val="24"/>
        </w:rPr>
        <w:t xml:space="preserve">digit number assigned in the following manner, 03=basin, 01=segment, 01=subsegment. This </w:t>
      </w:r>
      <w:proofErr w:type="gramStart"/>
      <w:r w:rsidRPr="002D26BA">
        <w:rPr>
          <w:rFonts w:ascii="Times New Roman" w:hAnsi="Times New Roman"/>
          <w:sz w:val="24"/>
          <w:szCs w:val="24"/>
        </w:rPr>
        <w:t>would be read</w:t>
      </w:r>
      <w:proofErr w:type="gramEnd"/>
      <w:r w:rsidRPr="002D26BA">
        <w:rPr>
          <w:rFonts w:ascii="Times New Roman" w:hAnsi="Times New Roman"/>
          <w:sz w:val="24"/>
          <w:szCs w:val="24"/>
        </w:rPr>
        <w:t xml:space="preserve"> as 030101, which represents Calcasieu River-headwaters to Highway 8. For mapping purposes</w:t>
      </w:r>
      <w:r w:rsidR="00F31F2A" w:rsidRPr="002D26BA">
        <w:rPr>
          <w:rFonts w:ascii="Times New Roman" w:hAnsi="Times New Roman"/>
          <w:sz w:val="24"/>
          <w:szCs w:val="24"/>
        </w:rPr>
        <w:t>,</w:t>
      </w:r>
      <w:r w:rsidR="002D209F">
        <w:rPr>
          <w:rFonts w:ascii="Times New Roman" w:hAnsi="Times New Roman"/>
          <w:sz w:val="24"/>
          <w:szCs w:val="24"/>
        </w:rPr>
        <w:t xml:space="preserve"> the subsegment </w:t>
      </w:r>
      <w:proofErr w:type="gramStart"/>
      <w:r w:rsidR="002D209F">
        <w:rPr>
          <w:rFonts w:ascii="Times New Roman" w:hAnsi="Times New Roman"/>
          <w:sz w:val="24"/>
          <w:szCs w:val="24"/>
        </w:rPr>
        <w:t>is d</w:t>
      </w:r>
      <w:r w:rsidRPr="002D26BA">
        <w:rPr>
          <w:rFonts w:ascii="Times New Roman" w:hAnsi="Times New Roman"/>
          <w:sz w:val="24"/>
          <w:szCs w:val="24"/>
        </w:rPr>
        <w:t>efined</w:t>
      </w:r>
      <w:proofErr w:type="gramEnd"/>
      <w:r w:rsidRPr="002D26BA">
        <w:rPr>
          <w:rFonts w:ascii="Times New Roman" w:hAnsi="Times New Roman"/>
          <w:sz w:val="24"/>
          <w:szCs w:val="24"/>
        </w:rPr>
        <w:t xml:space="preserve"> as a polygonal geographical area using GIS (Geographic Information System)</w:t>
      </w:r>
      <w:r w:rsidR="00DA5382" w:rsidRPr="002D26BA">
        <w:rPr>
          <w:rFonts w:ascii="Times New Roman" w:hAnsi="Times New Roman"/>
          <w:sz w:val="24"/>
          <w:szCs w:val="24"/>
        </w:rPr>
        <w:t xml:space="preserve">. </w:t>
      </w:r>
    </w:p>
    <w:p w14:paraId="7A2DCD1C" w14:textId="77777777" w:rsidR="00925E58" w:rsidRPr="002D26BA" w:rsidRDefault="00925E58" w:rsidP="00D65411">
      <w:pPr>
        <w:spacing w:after="120"/>
        <w:ind w:left="720" w:hanging="720"/>
        <w:rPr>
          <w:rFonts w:ascii="Times New Roman" w:hAnsi="Times New Roman"/>
          <w:sz w:val="24"/>
          <w:szCs w:val="24"/>
        </w:rPr>
      </w:pPr>
      <w:r w:rsidRPr="002D26BA">
        <w:rPr>
          <w:rFonts w:ascii="Times New Roman" w:hAnsi="Times New Roman"/>
          <w:sz w:val="24"/>
          <w:szCs w:val="24"/>
        </w:rPr>
        <w:t>Secondary contact recreation – Any recreational activity which may involve incidental or accidental body contact with the water and during which the probability of ingesting appreciable quantities of water is minimal, such as fishing, wading</w:t>
      </w:r>
      <w:r w:rsidR="00F31F2A" w:rsidRPr="002D26BA">
        <w:rPr>
          <w:rFonts w:ascii="Times New Roman" w:hAnsi="Times New Roman"/>
          <w:sz w:val="24"/>
          <w:szCs w:val="24"/>
        </w:rPr>
        <w:t>,</w:t>
      </w:r>
      <w:r w:rsidRPr="002D26BA">
        <w:rPr>
          <w:rFonts w:ascii="Times New Roman" w:hAnsi="Times New Roman"/>
          <w:sz w:val="24"/>
          <w:szCs w:val="24"/>
        </w:rPr>
        <w:t xml:space="preserve"> and recreational boating.</w:t>
      </w:r>
    </w:p>
    <w:p w14:paraId="4A22957F" w14:textId="77777777" w:rsidR="00925E58" w:rsidRPr="002D26BA" w:rsidRDefault="00925E58" w:rsidP="00D65411">
      <w:pPr>
        <w:spacing w:after="120"/>
        <w:ind w:left="720" w:hanging="720"/>
        <w:rPr>
          <w:rFonts w:ascii="Times New Roman" w:hAnsi="Times New Roman"/>
          <w:sz w:val="24"/>
          <w:szCs w:val="24"/>
        </w:rPr>
      </w:pPr>
      <w:r w:rsidRPr="002D26BA">
        <w:rPr>
          <w:rFonts w:ascii="Times New Roman" w:hAnsi="Times New Roman"/>
          <w:sz w:val="24"/>
          <w:szCs w:val="24"/>
        </w:rPr>
        <w:t xml:space="preserve">Toxic substances – Any element, compound or mixture </w:t>
      </w:r>
      <w:proofErr w:type="gramStart"/>
      <w:r w:rsidRPr="002D26BA">
        <w:rPr>
          <w:rFonts w:ascii="Times New Roman" w:hAnsi="Times New Roman"/>
          <w:sz w:val="24"/>
          <w:szCs w:val="24"/>
        </w:rPr>
        <w:t>which</w:t>
      </w:r>
      <w:proofErr w:type="gramEnd"/>
      <w:r w:rsidRPr="002D26BA">
        <w:rPr>
          <w:rFonts w:ascii="Times New Roman" w:hAnsi="Times New Roman"/>
          <w:sz w:val="24"/>
          <w:szCs w:val="24"/>
        </w:rPr>
        <w:t xml:space="preserve"> at sufficient exposure levels induces deleterious acute or chronic physiological effects on an organism.</w:t>
      </w:r>
    </w:p>
    <w:p w14:paraId="2BCDF963" w14:textId="77777777" w:rsidR="00925E58" w:rsidRPr="002D26BA" w:rsidRDefault="00925E58" w:rsidP="00D65411">
      <w:pPr>
        <w:spacing w:after="120"/>
        <w:ind w:left="720" w:hanging="720"/>
        <w:rPr>
          <w:rFonts w:ascii="Times New Roman" w:hAnsi="Times New Roman"/>
          <w:sz w:val="24"/>
          <w:szCs w:val="24"/>
        </w:rPr>
      </w:pPr>
      <w:r w:rsidRPr="002D26BA">
        <w:rPr>
          <w:rFonts w:ascii="Times New Roman" w:hAnsi="Times New Roman"/>
          <w:sz w:val="24"/>
          <w:szCs w:val="24"/>
        </w:rPr>
        <w:t>Wastewater – Liquid waste resulting from commercial, municipal, private</w:t>
      </w:r>
      <w:r w:rsidR="00F31F2A" w:rsidRPr="002D26BA">
        <w:rPr>
          <w:rFonts w:ascii="Times New Roman" w:hAnsi="Times New Roman"/>
          <w:sz w:val="24"/>
          <w:szCs w:val="24"/>
        </w:rPr>
        <w:t>,</w:t>
      </w:r>
      <w:r w:rsidRPr="002D26BA">
        <w:rPr>
          <w:rFonts w:ascii="Times New Roman" w:hAnsi="Times New Roman"/>
          <w:sz w:val="24"/>
          <w:szCs w:val="24"/>
        </w:rPr>
        <w:t xml:space="preserve"> or industrial processes. This includes but is not limited to, cooling and condensing waters, sanitary sewage, industrial waste</w:t>
      </w:r>
      <w:r w:rsidR="00F31F2A" w:rsidRPr="002D26BA">
        <w:rPr>
          <w:rFonts w:ascii="Times New Roman" w:hAnsi="Times New Roman"/>
          <w:sz w:val="24"/>
          <w:szCs w:val="24"/>
        </w:rPr>
        <w:t>,</w:t>
      </w:r>
      <w:r w:rsidRPr="002D26BA">
        <w:rPr>
          <w:rFonts w:ascii="Times New Roman" w:hAnsi="Times New Roman"/>
          <w:sz w:val="24"/>
          <w:szCs w:val="24"/>
        </w:rPr>
        <w:t xml:space="preserve"> and contaminated rainwater runoff.</w:t>
      </w:r>
    </w:p>
    <w:p w14:paraId="17E5130C" w14:textId="77777777" w:rsidR="00925E58" w:rsidRPr="002D26BA" w:rsidRDefault="00925E58" w:rsidP="00D65411">
      <w:pPr>
        <w:spacing w:after="120"/>
        <w:ind w:left="720" w:hanging="720"/>
        <w:rPr>
          <w:rFonts w:ascii="Times New Roman" w:hAnsi="Times New Roman"/>
          <w:sz w:val="24"/>
          <w:szCs w:val="24"/>
        </w:rPr>
      </w:pPr>
      <w:r w:rsidRPr="002D26BA">
        <w:rPr>
          <w:rFonts w:ascii="Times New Roman" w:hAnsi="Times New Roman"/>
          <w:sz w:val="24"/>
          <w:szCs w:val="24"/>
        </w:rPr>
        <w:t>Water body – Any contiguous body of water identified by the state. A water body can be a stream, a river, a segment of a stream or river, a lake, a bay, a series of bays, or a watershed.</w:t>
      </w:r>
    </w:p>
    <w:p w14:paraId="4A188328" w14:textId="77777777" w:rsidR="00925E58" w:rsidRPr="002D26BA" w:rsidRDefault="00925E58" w:rsidP="00D65411">
      <w:pPr>
        <w:spacing w:after="120"/>
        <w:ind w:left="720" w:hanging="720"/>
        <w:rPr>
          <w:rFonts w:ascii="Times New Roman" w:hAnsi="Times New Roman"/>
          <w:sz w:val="24"/>
          <w:szCs w:val="24"/>
        </w:rPr>
      </w:pPr>
      <w:r w:rsidRPr="002D26BA">
        <w:rPr>
          <w:rFonts w:ascii="Times New Roman" w:hAnsi="Times New Roman"/>
          <w:sz w:val="24"/>
          <w:szCs w:val="24"/>
        </w:rPr>
        <w:t>Water quality</w:t>
      </w:r>
      <w:r w:rsidR="00F31F2A" w:rsidRPr="002D26BA">
        <w:rPr>
          <w:rFonts w:ascii="Times New Roman" w:hAnsi="Times New Roman"/>
          <w:sz w:val="24"/>
          <w:szCs w:val="24"/>
        </w:rPr>
        <w:t>-</w:t>
      </w:r>
      <w:r w:rsidRPr="002D26BA">
        <w:rPr>
          <w:rFonts w:ascii="Times New Roman" w:hAnsi="Times New Roman"/>
          <w:sz w:val="24"/>
          <w:szCs w:val="24"/>
        </w:rPr>
        <w:t>limited segment – Any stream segment where the stream does not meet applicable water quality standards or will not meet applicable water quality standards even after application of the effluent limitations required by the Clean Water Act, as amended.</w:t>
      </w:r>
    </w:p>
    <w:p w14:paraId="296C8088" w14:textId="77777777" w:rsidR="006F16AE" w:rsidRPr="002D26BA" w:rsidRDefault="006F16AE" w:rsidP="00934283">
      <w:pPr>
        <w:spacing w:after="120"/>
        <w:ind w:left="720" w:hanging="720"/>
        <w:rPr>
          <w:rFonts w:ascii="Times New Roman" w:hAnsi="Times New Roman"/>
          <w:sz w:val="24"/>
          <w:szCs w:val="24"/>
        </w:rPr>
      </w:pPr>
      <w:r w:rsidRPr="002D26BA">
        <w:rPr>
          <w:rFonts w:ascii="Times New Roman" w:hAnsi="Times New Roman"/>
          <w:sz w:val="24"/>
          <w:szCs w:val="24"/>
        </w:rPr>
        <w:t xml:space="preserve">Use support – </w:t>
      </w:r>
      <w:r w:rsidR="004B1032" w:rsidRPr="002D26BA">
        <w:rPr>
          <w:rFonts w:ascii="Times New Roman" w:hAnsi="Times New Roman"/>
          <w:sz w:val="24"/>
          <w:szCs w:val="24"/>
        </w:rPr>
        <w:t xml:space="preserve">A determination made by LDEQ as part of the Integrated Report process of whether or not a designated water use </w:t>
      </w:r>
      <w:proofErr w:type="gramStart"/>
      <w:r w:rsidR="004B1032" w:rsidRPr="002D26BA">
        <w:rPr>
          <w:rFonts w:ascii="Times New Roman" w:hAnsi="Times New Roman"/>
          <w:sz w:val="24"/>
          <w:szCs w:val="24"/>
        </w:rPr>
        <w:t>is being supported or met</w:t>
      </w:r>
      <w:proofErr w:type="gramEnd"/>
      <w:r w:rsidR="004B1032" w:rsidRPr="002D26BA">
        <w:rPr>
          <w:rFonts w:ascii="Times New Roman" w:hAnsi="Times New Roman"/>
          <w:sz w:val="24"/>
          <w:szCs w:val="24"/>
        </w:rPr>
        <w:t xml:space="preserve"> based on an analysis of water quality data or other information. Support statements include “Fully Supported,” “Not Supported,” and “Not </w:t>
      </w:r>
      <w:proofErr w:type="gramStart"/>
      <w:r w:rsidR="004B1032" w:rsidRPr="002D26BA">
        <w:rPr>
          <w:rFonts w:ascii="Times New Roman" w:hAnsi="Times New Roman"/>
          <w:sz w:val="24"/>
          <w:szCs w:val="24"/>
        </w:rPr>
        <w:t>Assessed</w:t>
      </w:r>
      <w:proofErr w:type="gramEnd"/>
      <w:r w:rsidR="004B1032" w:rsidRPr="002D26BA">
        <w:rPr>
          <w:rFonts w:ascii="Times New Roman" w:hAnsi="Times New Roman"/>
          <w:sz w:val="24"/>
          <w:szCs w:val="24"/>
        </w:rPr>
        <w:t xml:space="preserve">” (See also Designated Water Use). </w:t>
      </w:r>
    </w:p>
    <w:p w14:paraId="428BA391" w14:textId="77777777" w:rsidR="006F16AE" w:rsidRPr="00B55966" w:rsidRDefault="006F16AE" w:rsidP="00934283">
      <w:pPr>
        <w:spacing w:after="120"/>
        <w:ind w:left="720" w:hanging="720"/>
        <w:rPr>
          <w:rFonts w:ascii="Times New Roman" w:hAnsi="Times New Roman"/>
          <w:sz w:val="20"/>
          <w:szCs w:val="20"/>
        </w:rPr>
      </w:pPr>
    </w:p>
    <w:p w14:paraId="020EDA6E" w14:textId="77777777" w:rsidR="00F67A07" w:rsidRPr="00B55966" w:rsidRDefault="00925E58">
      <w:pPr>
        <w:spacing w:after="200" w:line="276" w:lineRule="auto"/>
        <w:sectPr w:rsidR="00F67A07" w:rsidRPr="00B55966" w:rsidSect="00842E86">
          <w:headerReference w:type="default" r:id="rId276"/>
          <w:pgSz w:w="12240" w:h="15840" w:code="1"/>
          <w:pgMar w:top="1440" w:right="1440" w:bottom="1440" w:left="1440" w:header="720" w:footer="720" w:gutter="0"/>
          <w:cols w:space="720"/>
          <w:docGrid w:linePitch="360"/>
        </w:sectPr>
      </w:pPr>
      <w:r w:rsidRPr="00B55966">
        <w:br w:type="page"/>
      </w:r>
    </w:p>
    <w:p w14:paraId="0EDE5EE4" w14:textId="77777777" w:rsidR="009F3D65" w:rsidRPr="00B55966" w:rsidRDefault="009F3D65" w:rsidP="00DD47AA">
      <w:pPr>
        <w:pStyle w:val="IRPartHeader"/>
      </w:pPr>
      <w:bookmarkStart w:id="329" w:name="_Toc156359417"/>
      <w:bookmarkStart w:id="330" w:name="_Toc238286805"/>
      <w:bookmarkStart w:id="331" w:name="_Toc310494196"/>
      <w:bookmarkStart w:id="332" w:name="_Toc531685947"/>
      <w:r w:rsidRPr="00B55966">
        <w:t>LITERATURE CITED</w:t>
      </w:r>
      <w:bookmarkEnd w:id="329"/>
      <w:bookmarkEnd w:id="330"/>
      <w:bookmarkEnd w:id="331"/>
      <w:bookmarkEnd w:id="332"/>
    </w:p>
    <w:p w14:paraId="03EB1BC3" w14:textId="0565BC58" w:rsidR="004C07E8" w:rsidRPr="002E080A" w:rsidRDefault="00DA293D" w:rsidP="004C07E8">
      <w:pPr>
        <w:pStyle w:val="BodyText"/>
        <w:spacing w:after="240"/>
        <w:rPr>
          <w:rFonts w:ascii="Times New Roman" w:hAnsi="Times New Roman"/>
          <w:sz w:val="24"/>
          <w:szCs w:val="24"/>
        </w:rPr>
      </w:pPr>
      <w:r w:rsidRPr="002E080A">
        <w:rPr>
          <w:rFonts w:ascii="Times New Roman" w:hAnsi="Times New Roman"/>
          <w:sz w:val="24"/>
          <w:szCs w:val="24"/>
        </w:rPr>
        <w:t>Code of Federal Regulations. 20</w:t>
      </w:r>
      <w:r w:rsidR="002C6770" w:rsidRPr="002E080A">
        <w:rPr>
          <w:rFonts w:ascii="Times New Roman" w:hAnsi="Times New Roman"/>
          <w:sz w:val="24"/>
          <w:szCs w:val="24"/>
        </w:rPr>
        <w:t>17</w:t>
      </w:r>
      <w:r w:rsidRPr="002E080A">
        <w:rPr>
          <w:rFonts w:ascii="Times New Roman" w:hAnsi="Times New Roman"/>
          <w:sz w:val="24"/>
          <w:szCs w:val="24"/>
        </w:rPr>
        <w:t xml:space="preserve">. Water quality planning and management. </w:t>
      </w:r>
      <w:proofErr w:type="gramStart"/>
      <w:r w:rsidRPr="002E080A">
        <w:rPr>
          <w:rFonts w:ascii="Times New Roman" w:hAnsi="Times New Roman"/>
          <w:sz w:val="24"/>
          <w:szCs w:val="24"/>
        </w:rPr>
        <w:t>40</w:t>
      </w:r>
      <w:proofErr w:type="gramEnd"/>
      <w:r w:rsidRPr="002E080A">
        <w:rPr>
          <w:rFonts w:ascii="Times New Roman" w:hAnsi="Times New Roman"/>
          <w:sz w:val="24"/>
          <w:szCs w:val="24"/>
        </w:rPr>
        <w:t xml:space="preserve"> CFR, 130.7</w:t>
      </w:r>
      <w:r w:rsidR="00853DAE" w:rsidRPr="002E080A">
        <w:rPr>
          <w:rFonts w:ascii="Times New Roman" w:hAnsi="Times New Roman"/>
          <w:sz w:val="24"/>
          <w:szCs w:val="24"/>
        </w:rPr>
        <w:t xml:space="preserve">. </w:t>
      </w:r>
    </w:p>
    <w:p w14:paraId="6D94C488" w14:textId="77777777" w:rsidR="004C07E8" w:rsidRPr="002E080A" w:rsidRDefault="004C07E8" w:rsidP="004C07E8">
      <w:pPr>
        <w:pStyle w:val="BodyText"/>
        <w:spacing w:after="240"/>
        <w:rPr>
          <w:rFonts w:ascii="Times New Roman" w:hAnsi="Times New Roman"/>
          <w:sz w:val="24"/>
          <w:szCs w:val="24"/>
        </w:rPr>
      </w:pPr>
      <w:r w:rsidRPr="002E080A">
        <w:rPr>
          <w:rFonts w:ascii="Times New Roman" w:hAnsi="Times New Roman"/>
          <w:sz w:val="24"/>
          <w:szCs w:val="24"/>
        </w:rPr>
        <w:t xml:space="preserve">ELI. See Environmental Law Institute. </w:t>
      </w:r>
    </w:p>
    <w:p w14:paraId="7F447430" w14:textId="77777777" w:rsidR="004C07E8" w:rsidRPr="002E080A" w:rsidRDefault="004C07E8" w:rsidP="00770FB4">
      <w:pPr>
        <w:pStyle w:val="IRLiteratureCited"/>
      </w:pPr>
      <w:r w:rsidRPr="002E080A">
        <w:t xml:space="preserve">Environmental Law Institute (ELI). 2014a. Menu of Approaches: Potential Approaches for States, Tribes, and Territories to Achieve the Goals of the Clean Water Act Section 303(d) Program Vision. No Date. Washington, DC. </w:t>
      </w:r>
    </w:p>
    <w:p w14:paraId="002A4D1A" w14:textId="77777777" w:rsidR="004C07E8" w:rsidRPr="002E080A" w:rsidRDefault="004C07E8" w:rsidP="00770FB4">
      <w:pPr>
        <w:pStyle w:val="IRLiteratureCited"/>
      </w:pPr>
      <w:r w:rsidRPr="002E080A">
        <w:t xml:space="preserve">Environmental Law Institute (ELI). 2014b. State Prioritization Approaches Directory: How States, Tribes, and Territories Are Implementing their Programs Consistent with the Prioritization Goal of the Clean Water Act Section 303(d) Program Vision. October 7, 2014. Washington, DC. </w:t>
      </w:r>
    </w:p>
    <w:p w14:paraId="71DC9511" w14:textId="77777777" w:rsidR="00DA293D" w:rsidRPr="002E080A" w:rsidRDefault="00DA293D" w:rsidP="00770FB4">
      <w:pPr>
        <w:pStyle w:val="IRLiteratureCited"/>
      </w:pPr>
      <w:r w:rsidRPr="002E080A">
        <w:t xml:space="preserve">Federal Water Pollution Control Act, as Amended (Clean Water Act). 1987. Water quality standards and implementation plans. </w:t>
      </w:r>
      <w:proofErr w:type="gramStart"/>
      <w:r w:rsidRPr="002E080A">
        <w:t>33</w:t>
      </w:r>
      <w:proofErr w:type="gramEnd"/>
      <w:r w:rsidRPr="002E080A">
        <w:t xml:space="preserve"> U.S.C. §1313 et seq. Washington, D.C. </w:t>
      </w:r>
    </w:p>
    <w:p w14:paraId="364F96FA" w14:textId="61E93E8E" w:rsidR="00A41EDB" w:rsidRPr="002E080A" w:rsidRDefault="00CC569E" w:rsidP="00770FB4">
      <w:pPr>
        <w:pStyle w:val="IRLiteratureCited"/>
        <w:rPr>
          <w:color w:val="191919"/>
          <w:shd w:val="clear" w:color="auto" w:fill="FFFFFF"/>
        </w:rPr>
      </w:pPr>
      <w:r w:rsidRPr="002E080A">
        <w:rPr>
          <w:color w:val="191919"/>
          <w:shd w:val="clear" w:color="auto" w:fill="FFFFFF"/>
        </w:rPr>
        <w:t xml:space="preserve">Holm, S. </w:t>
      </w:r>
      <w:r w:rsidR="00A41EDB" w:rsidRPr="002E080A">
        <w:rPr>
          <w:color w:val="191919"/>
          <w:shd w:val="clear" w:color="auto" w:fill="FFFFFF"/>
        </w:rPr>
        <w:t xml:space="preserve">1979. A simple sequentially rejective multiple test procedure. Scandinavian Journal of Statistics. </w:t>
      </w:r>
      <w:proofErr w:type="gramStart"/>
      <w:r w:rsidR="00A41EDB" w:rsidRPr="002E080A">
        <w:rPr>
          <w:color w:val="191919"/>
          <w:shd w:val="clear" w:color="auto" w:fill="FFFFFF"/>
        </w:rPr>
        <w:t>6</w:t>
      </w:r>
      <w:proofErr w:type="gramEnd"/>
      <w:r w:rsidR="00A41EDB" w:rsidRPr="002E080A">
        <w:rPr>
          <w:color w:val="191919"/>
          <w:shd w:val="clear" w:color="auto" w:fill="FFFFFF"/>
        </w:rPr>
        <w:t>, 65-70.</w:t>
      </w:r>
    </w:p>
    <w:p w14:paraId="265FC8F7" w14:textId="77777777" w:rsidR="00FD3593" w:rsidRPr="002E080A" w:rsidRDefault="00FD3593" w:rsidP="00604460">
      <w:pPr>
        <w:pStyle w:val="IRLiteratureCited"/>
      </w:pPr>
      <w:r w:rsidRPr="002E080A">
        <w:t>LAC. See Louisiana Administrative Code.</w:t>
      </w:r>
    </w:p>
    <w:p w14:paraId="43AD84E5" w14:textId="77777777" w:rsidR="005202BB" w:rsidRPr="002E080A" w:rsidRDefault="005202BB" w:rsidP="00604460">
      <w:pPr>
        <w:pStyle w:val="IRLiteratureCited"/>
      </w:pPr>
      <w:r w:rsidRPr="002E080A">
        <w:t>LDCRT. See Louisiana Department of Culture, Recreation, and Tourism.</w:t>
      </w:r>
    </w:p>
    <w:p w14:paraId="72D024DF" w14:textId="77777777" w:rsidR="00DA293D" w:rsidRPr="002E080A" w:rsidRDefault="00DA293D" w:rsidP="00604460">
      <w:pPr>
        <w:pStyle w:val="IRLiteratureCited"/>
      </w:pPr>
      <w:r w:rsidRPr="002E080A">
        <w:t>LDEQ. See Louisiana Department of Environmental Quality.</w:t>
      </w:r>
    </w:p>
    <w:p w14:paraId="36237D7E" w14:textId="77777777" w:rsidR="00DA293D" w:rsidRPr="002E080A" w:rsidRDefault="00DA293D" w:rsidP="00604460">
      <w:pPr>
        <w:pStyle w:val="IRLiteratureCited"/>
      </w:pPr>
      <w:r w:rsidRPr="002E080A">
        <w:t>LDWF. See Louisiana Department of Wildlife and Fisheries.</w:t>
      </w:r>
    </w:p>
    <w:p w14:paraId="0A9215A1" w14:textId="77777777" w:rsidR="008F404B" w:rsidRPr="002E080A" w:rsidRDefault="008F404B" w:rsidP="00604460">
      <w:pPr>
        <w:pStyle w:val="IRLiteratureCited"/>
      </w:pPr>
      <w:r w:rsidRPr="002E080A">
        <w:t>LEQA. See Louisiana Environmental Quality Act.</w:t>
      </w:r>
    </w:p>
    <w:p w14:paraId="21548693" w14:textId="77777777" w:rsidR="00DA293D" w:rsidRPr="002E080A" w:rsidRDefault="00DA293D" w:rsidP="00604460">
      <w:pPr>
        <w:pStyle w:val="IRLiteratureCited"/>
      </w:pPr>
      <w:r w:rsidRPr="002E080A">
        <w:t>LOSP. See Louisiana Office of State Parks.</w:t>
      </w:r>
    </w:p>
    <w:p w14:paraId="42BB7B03" w14:textId="77777777" w:rsidR="00DA293D" w:rsidRPr="002E080A" w:rsidRDefault="00DA293D" w:rsidP="00604460">
      <w:pPr>
        <w:pStyle w:val="IRLiteratureCited"/>
      </w:pPr>
      <w:r w:rsidRPr="002E080A">
        <w:t>LOT. See Louisiana Office of Tourism.</w:t>
      </w:r>
    </w:p>
    <w:p w14:paraId="2D6AF21D" w14:textId="77777777" w:rsidR="00FD3593" w:rsidRPr="002E080A" w:rsidRDefault="00FD3593" w:rsidP="00770FB4">
      <w:pPr>
        <w:pStyle w:val="IRLiteratureCited"/>
        <w:spacing w:after="0"/>
      </w:pPr>
      <w:r w:rsidRPr="002E080A">
        <w:t>Louisiana Administrative Code, Title 33, Part IX, Chapter 11 (LAC 33:IX.1101-1123)</w:t>
      </w:r>
      <w:r w:rsidR="00DA5382" w:rsidRPr="002E080A">
        <w:t xml:space="preserve">. </w:t>
      </w:r>
      <w:r w:rsidRPr="002E080A">
        <w:rPr>
          <w:i/>
        </w:rPr>
        <w:t>Louisiana’s Surface Water Quality Standards.</w:t>
      </w:r>
      <w:r w:rsidRPr="002E080A">
        <w:t xml:space="preserve"> </w:t>
      </w:r>
      <w:r w:rsidR="00CE3AC0" w:rsidRPr="002E080A">
        <w:t xml:space="preserve">December 20, </w:t>
      </w:r>
      <w:r w:rsidRPr="002E080A">
        <w:t>201</w:t>
      </w:r>
      <w:r w:rsidR="00412B2A" w:rsidRPr="002E080A">
        <w:t>5</w:t>
      </w:r>
      <w:r w:rsidRPr="002E080A">
        <w:t>.</w:t>
      </w:r>
    </w:p>
    <w:p w14:paraId="2F92C7C3" w14:textId="4ACB4041" w:rsidR="00777CA0" w:rsidRDefault="00C52712" w:rsidP="00777CA0">
      <w:pPr>
        <w:pStyle w:val="IRLiteratureCited"/>
        <w:ind w:firstLine="0"/>
      </w:pPr>
      <w:hyperlink r:id="rId277" w:history="1">
        <w:r w:rsidR="00777CA0">
          <w:rPr>
            <w:rStyle w:val="Hyperlink"/>
          </w:rPr>
          <w:t>https://deq.louisiana.gov/resources/category/regulations-lac-title-33</w:t>
        </w:r>
      </w:hyperlink>
      <w:r w:rsidR="00777CA0">
        <w:t>.</w:t>
      </w:r>
    </w:p>
    <w:p w14:paraId="54586CA3" w14:textId="0A7C105D" w:rsidR="00777CA0" w:rsidRDefault="00121177" w:rsidP="00770FB4">
      <w:pPr>
        <w:pStyle w:val="IRLiteratureCited"/>
      </w:pPr>
      <w:r w:rsidRPr="002E080A">
        <w:rPr>
          <w:bCs/>
        </w:rPr>
        <w:t xml:space="preserve">Louisiana Department of Culture, Recreation, and Tourism. 2013. </w:t>
      </w:r>
      <w:r w:rsidRPr="002E080A">
        <w:rPr>
          <w:bCs/>
          <w:i/>
        </w:rPr>
        <w:t>Strategic plan</w:t>
      </w:r>
      <w:r w:rsidRPr="002E080A">
        <w:rPr>
          <w:bCs/>
        </w:rPr>
        <w:t xml:space="preserve">. Office of State Parks. Baton Rouge. </w:t>
      </w:r>
      <w:hyperlink r:id="rId278" w:history="1">
        <w:r w:rsidR="00777CA0">
          <w:rPr>
            <w:rStyle w:val="Hyperlink"/>
          </w:rPr>
          <w:t>https://www.crt.state.la.us/Assets/strategicplan/06-264-aOSPStrategicPlan.pdf</w:t>
        </w:r>
      </w:hyperlink>
      <w:r w:rsidR="00777CA0">
        <w:t>.</w:t>
      </w:r>
    </w:p>
    <w:p w14:paraId="295CE111" w14:textId="1612121C" w:rsidR="003049D7" w:rsidRPr="002E080A" w:rsidRDefault="003049D7" w:rsidP="00770FB4">
      <w:pPr>
        <w:pStyle w:val="IRLiteratureCited"/>
      </w:pPr>
      <w:r w:rsidRPr="002E080A">
        <w:rPr>
          <w:bCs/>
        </w:rPr>
        <w:t>Louisiana Department of Culture, Recreation, and Tourism. 201</w:t>
      </w:r>
      <w:r w:rsidR="00EE2528" w:rsidRPr="002E080A">
        <w:rPr>
          <w:bCs/>
        </w:rPr>
        <w:t>6</w:t>
      </w:r>
      <w:r w:rsidRPr="002E080A">
        <w:rPr>
          <w:bCs/>
        </w:rPr>
        <w:t xml:space="preserve">. </w:t>
      </w:r>
      <w:r w:rsidRPr="002E080A">
        <w:rPr>
          <w:bCs/>
          <w:i/>
        </w:rPr>
        <w:t>Sunset Hearing</w:t>
      </w:r>
      <w:r w:rsidRPr="002E080A">
        <w:rPr>
          <w:bCs/>
        </w:rPr>
        <w:t xml:space="preserve">. Office of the Lieutenant Governor. </w:t>
      </w:r>
      <w:hyperlink r:id="rId279" w:history="1">
        <w:r w:rsidR="00777CA0">
          <w:rPr>
            <w:rStyle w:val="Hyperlink"/>
          </w:rPr>
          <w:t>https://www.crt.state.la.us/sunset-report</w:t>
        </w:r>
      </w:hyperlink>
      <w:r w:rsidR="00CC569E" w:rsidRPr="002E080A">
        <w:rPr>
          <w:bCs/>
        </w:rPr>
        <w:t>.</w:t>
      </w:r>
      <w:r w:rsidR="00EE2528" w:rsidRPr="002E080A">
        <w:rPr>
          <w:bCs/>
        </w:rPr>
        <w:t xml:space="preserve"> </w:t>
      </w:r>
    </w:p>
    <w:p w14:paraId="20804868" w14:textId="77777777" w:rsidR="004E5910" w:rsidRPr="00B55966" w:rsidRDefault="004E5910" w:rsidP="00770FB4">
      <w:pPr>
        <w:pStyle w:val="IRLiteratureCited"/>
      </w:pPr>
      <w:r w:rsidRPr="002E080A">
        <w:t xml:space="preserve">Louisiana Department of Environmental Quality. 2008. </w:t>
      </w:r>
      <w:r w:rsidRPr="002E080A">
        <w:rPr>
          <w:i/>
        </w:rPr>
        <w:t xml:space="preserve">Memorandum of Agreement:  </w:t>
      </w:r>
      <w:r w:rsidRPr="002E080A">
        <w:rPr>
          <w:i/>
          <w:iCs/>
        </w:rPr>
        <w:t>Development of Dissolved Oxygen (DO) Criteria and Assessment Protocols to Support Fish and Wildlife Propagation in Louisiana Waters Based on Ecological Regions (Ecoregions) and Water Body Types</w:t>
      </w:r>
      <w:r w:rsidRPr="002E080A">
        <w:t>. Office of Environmental Assessment</w:t>
      </w:r>
      <w:r w:rsidRPr="00B55966">
        <w:t>, Water Quality Assessment Division. Baton Rouge, Louisiana. Reference available upon request.</w:t>
      </w:r>
    </w:p>
    <w:p w14:paraId="74668F86" w14:textId="77777777" w:rsidR="008F2473" w:rsidRPr="00B55966" w:rsidRDefault="008F2473" w:rsidP="00770FB4">
      <w:pPr>
        <w:pStyle w:val="IRLiteratureCited"/>
      </w:pPr>
    </w:p>
    <w:p w14:paraId="1D9D0E67" w14:textId="77777777" w:rsidR="00EF2507" w:rsidRPr="00B55966" w:rsidRDefault="00EF2507" w:rsidP="00770FB4">
      <w:pPr>
        <w:pStyle w:val="IRLiteratureCited"/>
        <w:ind w:firstLine="0"/>
      </w:pPr>
    </w:p>
    <w:p w14:paraId="4A83538C" w14:textId="6047849E" w:rsidR="0016432E" w:rsidRPr="002E080A" w:rsidRDefault="004C07E8" w:rsidP="002A4496">
      <w:pPr>
        <w:pStyle w:val="IRLiteratureCited"/>
      </w:pPr>
      <w:r w:rsidRPr="00B55966">
        <w:t xml:space="preserve">Louisiana Department of </w:t>
      </w:r>
      <w:r w:rsidRPr="002E080A">
        <w:t>Environmental Quality. 2015</w:t>
      </w:r>
      <w:r w:rsidR="00742BC0" w:rsidRPr="002E080A">
        <w:t>.</w:t>
      </w:r>
      <w:r w:rsidR="00CC569E" w:rsidRPr="002E080A">
        <w:t xml:space="preserve"> </w:t>
      </w:r>
      <w:r w:rsidRPr="002E080A">
        <w:t xml:space="preserve">Quality Assurance Project Plan (QAPP) for Trace Metals Monitoring in Louisiana Surface Waters Using Clean Sampling and Analysis Techniques (revision 2). QAPP_1031_r02. Office of Environmental Services, Water Permits Division and Office of Environmental Compliance, Assessment Division. Baton Rouge, Louisiana. The QAPP is available through LDEQ’s EDMS as document # 9626986. EDMS can be found </w:t>
      </w:r>
      <w:proofErr w:type="gramStart"/>
      <w:r w:rsidRPr="002E080A">
        <w:t>at:</w:t>
      </w:r>
      <w:proofErr w:type="gramEnd"/>
      <w:r w:rsidRPr="002E080A">
        <w:t xml:space="preserve"> </w:t>
      </w:r>
      <w:hyperlink r:id="rId280" w:history="1">
        <w:r w:rsidR="002A4496" w:rsidRPr="002E080A">
          <w:rPr>
            <w:rStyle w:val="Hyperlink"/>
          </w:rPr>
          <w:t>http://edms.deq.louisiana.gov/app/doc/querydef.aspx</w:t>
        </w:r>
      </w:hyperlink>
      <w:r w:rsidR="002A4496" w:rsidRPr="002E080A">
        <w:rPr>
          <w:color w:val="0000FF" w:themeColor="hyperlink"/>
          <w:u w:val="single"/>
        </w:rPr>
        <w:t>.</w:t>
      </w:r>
      <w:r w:rsidR="0016432E" w:rsidRPr="002E080A">
        <w:t xml:space="preserve"> </w:t>
      </w:r>
    </w:p>
    <w:p w14:paraId="2B290870" w14:textId="4464404E" w:rsidR="0016432E" w:rsidRPr="002E080A" w:rsidRDefault="0016432E" w:rsidP="0016432E">
      <w:pPr>
        <w:pStyle w:val="IRLiteratureCited"/>
      </w:pPr>
      <w:r w:rsidRPr="002E080A">
        <w:t xml:space="preserve">Louisiana Department of Environmental Quality (LDEQ). 2016a. </w:t>
      </w:r>
      <w:r w:rsidRPr="002E080A">
        <w:rPr>
          <w:i/>
          <w:iCs/>
        </w:rPr>
        <w:t>Compliance Monitoring Strategy, Fiscal Year 2017-2018</w:t>
      </w:r>
      <w:r w:rsidRPr="002E080A">
        <w:t xml:space="preserve">. Surveillance Division. SOP_1839_R18. </w:t>
      </w:r>
      <w:r w:rsidR="002A4496" w:rsidRPr="002E080A">
        <w:t>Reference available upon request.</w:t>
      </w:r>
    </w:p>
    <w:p w14:paraId="3A6B613B" w14:textId="0EC042E4" w:rsidR="003E29F0" w:rsidRPr="002E080A" w:rsidRDefault="003E29F0" w:rsidP="0016432E">
      <w:pPr>
        <w:pStyle w:val="IRLiteratureCited"/>
        <w:spacing w:after="0"/>
      </w:pPr>
      <w:r w:rsidRPr="002E080A">
        <w:t>Louisiana Department of Environmental Quality (LDEQ). 2016b.</w:t>
      </w:r>
      <w:r w:rsidR="00CC569E" w:rsidRPr="002E080A">
        <w:t xml:space="preserve"> </w:t>
      </w:r>
      <w:r w:rsidRPr="002E080A">
        <w:t xml:space="preserve">Environmental Regulatory Code: LAC Title 33 Environmental Quality, Part IX.1113.B.12.b. Assessment of Biological Integrity for Wetlands Approved for Wastewater Assimilation Projects Pursuant to the Water Quality Management Plan, Volume 3, Section 10, </w:t>
      </w:r>
      <w:proofErr w:type="gramStart"/>
      <w:r w:rsidRPr="002E080A">
        <w:t>Permitting</w:t>
      </w:r>
      <w:proofErr w:type="gramEnd"/>
      <w:r w:rsidRPr="002E080A">
        <w:t xml:space="preserve"> Guidance Document for Implementing Louisiana Surface Water Quality Standards. http://deq.louisiana.gov/assets/docs/Water/33v09-201707WaterQuality.pdf. Baton Rouge, LA.</w:t>
      </w:r>
    </w:p>
    <w:p w14:paraId="3BD44091" w14:textId="362AFE34" w:rsidR="0016432E" w:rsidRPr="002E080A" w:rsidRDefault="00C616C8" w:rsidP="0016432E">
      <w:pPr>
        <w:pStyle w:val="IRLiteratureCited"/>
        <w:spacing w:after="0"/>
      </w:pPr>
      <w:r w:rsidRPr="002E080A">
        <w:t>Louisiana Department of Environmental Quality.</w:t>
      </w:r>
      <w:r w:rsidR="00CC569E" w:rsidRPr="002E080A">
        <w:t xml:space="preserve"> </w:t>
      </w:r>
      <w:r w:rsidRPr="002E080A">
        <w:t>2017</w:t>
      </w:r>
      <w:r w:rsidR="00A76987" w:rsidRPr="002E080A">
        <w:t>a</w:t>
      </w:r>
      <w:r w:rsidRPr="002E080A">
        <w:t xml:space="preserve">. </w:t>
      </w:r>
      <w:r w:rsidRPr="002E080A">
        <w:rPr>
          <w:i/>
          <w:iCs/>
        </w:rPr>
        <w:t>Standard Operating Procedure for Water Quality Assessments and Production of Water Quality Integrated Report (revision 9)</w:t>
      </w:r>
      <w:r w:rsidRPr="002E080A">
        <w:t xml:space="preserve">. SOP_1490_r09. Office of Environmental Services, Water Permits Division. Baton Rouge, Louisiana. Reference available upon request. </w:t>
      </w:r>
    </w:p>
    <w:p w14:paraId="58BDD5B6" w14:textId="77777777" w:rsidR="0016432E" w:rsidRPr="002E080A" w:rsidRDefault="0016432E" w:rsidP="0016432E">
      <w:pPr>
        <w:pStyle w:val="IRLiteratureCited"/>
        <w:spacing w:after="0"/>
      </w:pPr>
    </w:p>
    <w:p w14:paraId="05BC9B8F" w14:textId="48A9CC2F" w:rsidR="002A4496" w:rsidRPr="002E080A" w:rsidRDefault="0016432E" w:rsidP="002A4496">
      <w:pPr>
        <w:pStyle w:val="IRLiteratureCited"/>
      </w:pPr>
      <w:r w:rsidRPr="002E080A">
        <w:t>Louisiana Department of Environmental Quality.</w:t>
      </w:r>
      <w:r w:rsidR="00CC569E" w:rsidRPr="002E080A">
        <w:t xml:space="preserve"> </w:t>
      </w:r>
      <w:r w:rsidRPr="002E080A">
        <w:t>2017</w:t>
      </w:r>
      <w:r w:rsidR="00A76987" w:rsidRPr="002E080A">
        <w:t>b</w:t>
      </w:r>
      <w:r w:rsidRPr="002E080A">
        <w:t xml:space="preserve">. </w:t>
      </w:r>
      <w:r w:rsidRPr="002E080A">
        <w:rPr>
          <w:i/>
          <w:iCs/>
        </w:rPr>
        <w:t>Quality Assurance Project Plan (QAPP) for the Ambient Water Quality Monitoring Network (revision 9)</w:t>
      </w:r>
      <w:r w:rsidRPr="002E080A">
        <w:t xml:space="preserve">. QAPP_1004_r09. Office of Environmental </w:t>
      </w:r>
      <w:r w:rsidR="00C819AF" w:rsidRPr="002E080A">
        <w:t>Assessment</w:t>
      </w:r>
      <w:r w:rsidRPr="002E080A">
        <w:t xml:space="preserve">, Water </w:t>
      </w:r>
      <w:r w:rsidR="00C819AF" w:rsidRPr="002E080A">
        <w:t xml:space="preserve">Planning and Assessment </w:t>
      </w:r>
      <w:r w:rsidRPr="002E080A">
        <w:t xml:space="preserve">Division and Office of Environmental Compliance, </w:t>
      </w:r>
      <w:r w:rsidR="00C819AF" w:rsidRPr="002E080A">
        <w:t>Surveillance</w:t>
      </w:r>
      <w:r w:rsidRPr="002E080A">
        <w:t xml:space="preserve"> Division. Baton Rouge, Louisiana. </w:t>
      </w:r>
      <w:r w:rsidR="002A4496" w:rsidRPr="002E080A">
        <w:t xml:space="preserve">The QAPP is available through LDEQ’s EDMS as document # </w:t>
      </w:r>
      <w:r w:rsidR="0063236C" w:rsidRPr="002E080A">
        <w:t>10880844</w:t>
      </w:r>
      <w:r w:rsidR="002A4496" w:rsidRPr="002E080A">
        <w:t xml:space="preserve">. EDMS can be found </w:t>
      </w:r>
      <w:proofErr w:type="gramStart"/>
      <w:r w:rsidR="002A4496" w:rsidRPr="002E080A">
        <w:t>at:</w:t>
      </w:r>
      <w:proofErr w:type="gramEnd"/>
      <w:r w:rsidR="002A4496" w:rsidRPr="002E080A">
        <w:t xml:space="preserve"> </w:t>
      </w:r>
      <w:hyperlink r:id="rId281" w:history="1">
        <w:r w:rsidR="002A4496" w:rsidRPr="002E080A">
          <w:rPr>
            <w:rStyle w:val="Hyperlink"/>
          </w:rPr>
          <w:t>http://edms.deq.louisiana.gov/app/doc/querydef.aspx</w:t>
        </w:r>
      </w:hyperlink>
      <w:r w:rsidR="002A4496" w:rsidRPr="002E080A">
        <w:rPr>
          <w:color w:val="0000FF" w:themeColor="hyperlink"/>
          <w:u w:val="single"/>
        </w:rPr>
        <w:t>.</w:t>
      </w:r>
      <w:r w:rsidR="002A4496" w:rsidRPr="002E080A">
        <w:t xml:space="preserve"> </w:t>
      </w:r>
    </w:p>
    <w:p w14:paraId="2FA87AC4" w14:textId="0062F760" w:rsidR="00210A0E" w:rsidRPr="002E080A" w:rsidRDefault="00210A0E" w:rsidP="00210A0E">
      <w:pPr>
        <w:pStyle w:val="IRLiteratureCited"/>
      </w:pPr>
      <w:r w:rsidRPr="002E080A">
        <w:t>Louisiana Department of Environmental Quality. 2017c.</w:t>
      </w:r>
      <w:r w:rsidR="00CC569E" w:rsidRPr="002E080A">
        <w:t xml:space="preserve"> </w:t>
      </w:r>
      <w:r w:rsidRPr="002E080A">
        <w:rPr>
          <w:i/>
          <w:iCs/>
        </w:rPr>
        <w:t xml:space="preserve">Standard Operating Procedure for Data Evaluation, Assessment and </w:t>
      </w:r>
      <w:proofErr w:type="gramStart"/>
      <w:r w:rsidRPr="002E080A">
        <w:rPr>
          <w:i/>
          <w:iCs/>
        </w:rPr>
        <w:t>Reporting</w:t>
      </w:r>
      <w:proofErr w:type="gramEnd"/>
      <w:r w:rsidRPr="002E080A">
        <w:rPr>
          <w:i/>
          <w:iCs/>
        </w:rPr>
        <w:t xml:space="preserve"> (revision 7)</w:t>
      </w:r>
      <w:r w:rsidRPr="002E080A">
        <w:t xml:space="preserve">. SOP_1976_r07. Office of Environmental Assessment, Water Planning and Assessment Division. Baton Rouge, Louisiana. Reference available upon request. </w:t>
      </w:r>
    </w:p>
    <w:p w14:paraId="105D9F63" w14:textId="2146EFBB" w:rsidR="004C00DF" w:rsidRPr="002E080A" w:rsidRDefault="004C00DF" w:rsidP="004C00DF">
      <w:pPr>
        <w:autoSpaceDE w:val="0"/>
        <w:autoSpaceDN w:val="0"/>
        <w:adjustRightInd w:val="0"/>
        <w:spacing w:after="120"/>
        <w:ind w:left="720" w:hanging="720"/>
        <w:rPr>
          <w:rFonts w:ascii="Times New Roman" w:hAnsi="Times New Roman"/>
          <w:sz w:val="24"/>
          <w:szCs w:val="24"/>
        </w:rPr>
      </w:pPr>
      <w:r w:rsidRPr="002E080A">
        <w:rPr>
          <w:rFonts w:ascii="Times New Roman" w:hAnsi="Times New Roman"/>
          <w:sz w:val="24"/>
          <w:szCs w:val="24"/>
        </w:rPr>
        <w:t xml:space="preserve">Louisiana Department of Environmental Quality. 2018a. </w:t>
      </w:r>
      <w:r w:rsidRPr="002E080A">
        <w:rPr>
          <w:rFonts w:ascii="Times New Roman" w:hAnsi="Times New Roman"/>
          <w:i/>
          <w:iCs/>
          <w:sz w:val="24"/>
          <w:szCs w:val="24"/>
        </w:rPr>
        <w:t>Standard Operating Procedure for Water Sample Collection, Preservation, Documentation and Shipping; Sonde Deployment and C</w:t>
      </w:r>
      <w:r w:rsidR="003E29F0" w:rsidRPr="002E080A">
        <w:rPr>
          <w:rFonts w:ascii="Times New Roman" w:hAnsi="Times New Roman"/>
          <w:i/>
          <w:iCs/>
          <w:sz w:val="24"/>
          <w:szCs w:val="24"/>
        </w:rPr>
        <w:t>ontinuous Monitoring (revision 8</w:t>
      </w:r>
      <w:r w:rsidRPr="002E080A">
        <w:rPr>
          <w:rFonts w:ascii="Times New Roman" w:hAnsi="Times New Roman"/>
          <w:i/>
          <w:iCs/>
          <w:sz w:val="24"/>
          <w:szCs w:val="24"/>
        </w:rPr>
        <w:t xml:space="preserve">) </w:t>
      </w:r>
      <w:r w:rsidRPr="002E080A">
        <w:rPr>
          <w:rFonts w:ascii="Times New Roman" w:hAnsi="Times New Roman"/>
          <w:iCs/>
          <w:sz w:val="24"/>
          <w:szCs w:val="24"/>
        </w:rPr>
        <w:t>SOP_1134_r08</w:t>
      </w:r>
      <w:r w:rsidRPr="002E080A">
        <w:rPr>
          <w:rFonts w:ascii="Times New Roman" w:hAnsi="Times New Roman"/>
          <w:sz w:val="24"/>
          <w:szCs w:val="24"/>
        </w:rPr>
        <w:t>. Office of Environmental Compliance, Surveillance Division. Baton Rouge, Louisiana. Reference available upon request.</w:t>
      </w:r>
    </w:p>
    <w:p w14:paraId="00BB65F4" w14:textId="5881BBC6" w:rsidR="004C00DF" w:rsidRPr="002E080A" w:rsidRDefault="004C00DF" w:rsidP="004C00DF">
      <w:pPr>
        <w:autoSpaceDE w:val="0"/>
        <w:autoSpaceDN w:val="0"/>
        <w:adjustRightInd w:val="0"/>
        <w:spacing w:after="120"/>
        <w:ind w:left="720" w:hanging="720"/>
        <w:rPr>
          <w:rFonts w:ascii="Times New Roman" w:hAnsi="Times New Roman"/>
          <w:sz w:val="24"/>
          <w:szCs w:val="24"/>
        </w:rPr>
      </w:pPr>
      <w:r w:rsidRPr="002E080A">
        <w:rPr>
          <w:rFonts w:ascii="Times New Roman" w:hAnsi="Times New Roman"/>
          <w:sz w:val="24"/>
          <w:szCs w:val="24"/>
        </w:rPr>
        <w:t>Louisiana Department of Environmental Quality. 2018b. Electronic Document Management System (EDMS). http://edms.deq.louisiana.gov/app/doc/querydef.aspx.</w:t>
      </w:r>
    </w:p>
    <w:p w14:paraId="105D605F" w14:textId="77777777" w:rsidR="00DA293D" w:rsidRPr="002E080A" w:rsidRDefault="00DA293D" w:rsidP="00770FB4">
      <w:pPr>
        <w:pStyle w:val="IRLiteratureCited"/>
      </w:pPr>
      <w:r w:rsidRPr="002E080A">
        <w:t xml:space="preserve">Louisiana Department of Wildlife and Fisheries. 2001. </w:t>
      </w:r>
      <w:r w:rsidRPr="002E080A">
        <w:rPr>
          <w:i/>
        </w:rPr>
        <w:t>Louisiana coastal marsh-vegetation type map</w:t>
      </w:r>
      <w:r w:rsidRPr="002E080A">
        <w:t xml:space="preserve"> (Database). Fur and Refuge Division, Baton Rouge, LA in conjunction with U.S. Geological Survey Biological Resources Division, National Wetlands Research Center. Lafayette, LA.</w:t>
      </w:r>
    </w:p>
    <w:p w14:paraId="6C1572B4" w14:textId="77777777" w:rsidR="00FB41FF" w:rsidRDefault="00FB41FF">
      <w:pPr>
        <w:spacing w:after="120"/>
        <w:rPr>
          <w:rFonts w:ascii="Times New Roman" w:hAnsi="Times New Roman"/>
          <w:sz w:val="24"/>
          <w:szCs w:val="24"/>
        </w:rPr>
      </w:pPr>
      <w:r>
        <w:br w:type="page"/>
      </w:r>
    </w:p>
    <w:p w14:paraId="7C673F6B" w14:textId="00EF0167" w:rsidR="00396DE0" w:rsidRPr="002E080A" w:rsidRDefault="00396DE0" w:rsidP="00770FB4">
      <w:pPr>
        <w:pStyle w:val="IRLiteratureCited"/>
      </w:pPr>
      <w:r w:rsidRPr="002E080A">
        <w:t>Louisiana Department of Wildlife and Fisheries. 2012.</w:t>
      </w:r>
      <w:r w:rsidR="00CC569E" w:rsidRPr="002E080A">
        <w:t xml:space="preserve"> </w:t>
      </w:r>
      <w:r w:rsidRPr="002E080A">
        <w:t xml:space="preserve">2011-2012 Annual report. Louisiana Department of Wildlife and Fisheries. Baton Rouge, LA. http://www.wlf.louisiana.gov/sites/default/files/pdf/publication/36495-2011-2012-annual-report/2011-2012_annual_report_low-res.pdf. </w:t>
      </w:r>
    </w:p>
    <w:p w14:paraId="7641E27C" w14:textId="0C3EEDC0" w:rsidR="00396DE0" w:rsidRPr="002E080A" w:rsidRDefault="00396DE0" w:rsidP="00770FB4">
      <w:pPr>
        <w:pStyle w:val="IRLiteratureCited"/>
      </w:pPr>
      <w:r w:rsidRPr="002E080A">
        <w:t>Louisiana Department of Wildlife and Fisheries. 2014. 2013-2014 Annual report. Louisiana Department of Wildlife and Fisheries. Baton Rouge, LA. http://184.106.97.89/sites/default/files/2012-20</w:t>
      </w:r>
      <w:r w:rsidR="00CC569E" w:rsidRPr="002E080A">
        <w:t xml:space="preserve">13_annual_report_low-res1.pdf. </w:t>
      </w:r>
    </w:p>
    <w:p w14:paraId="6946D1C9" w14:textId="67C4659F" w:rsidR="00953FDA" w:rsidRPr="002E080A" w:rsidRDefault="005C590E" w:rsidP="00770FB4">
      <w:pPr>
        <w:pStyle w:val="IRLiteratureCited"/>
      </w:pPr>
      <w:r w:rsidRPr="002E080A">
        <w:t xml:space="preserve">Louisiana Department of Wildlife and Fisheries. </w:t>
      </w:r>
      <w:r w:rsidR="009E3C54" w:rsidRPr="002E080A">
        <w:t>2016</w:t>
      </w:r>
      <w:r w:rsidRPr="002E080A">
        <w:t xml:space="preserve">. </w:t>
      </w:r>
      <w:r w:rsidR="009E3C54" w:rsidRPr="002E080A">
        <w:rPr>
          <w:i/>
        </w:rPr>
        <w:t>2015</w:t>
      </w:r>
      <w:r w:rsidRPr="002E080A">
        <w:rPr>
          <w:i/>
        </w:rPr>
        <w:t>-</w:t>
      </w:r>
      <w:r w:rsidR="009E3C54" w:rsidRPr="002E080A">
        <w:rPr>
          <w:i/>
        </w:rPr>
        <w:t xml:space="preserve">2016 </w:t>
      </w:r>
      <w:r w:rsidRPr="002E080A">
        <w:rPr>
          <w:i/>
        </w:rPr>
        <w:t>Annual report</w:t>
      </w:r>
      <w:r w:rsidRPr="002E080A">
        <w:t xml:space="preserve">. Louisiana Department of Wildlife and Fisheries. Baton Rouge, LA. </w:t>
      </w:r>
      <w:r w:rsidR="009E3C54" w:rsidRPr="002E080A">
        <w:t>/</w:t>
      </w:r>
      <w:hyperlink r:id="rId282" w:history="1">
        <w:r w:rsidR="009E3C54" w:rsidRPr="002E080A">
          <w:rPr>
            <w:rStyle w:val="Hyperlink"/>
          </w:rPr>
          <w:t>http://www.wlf.louisiana.gov/sites/default/files/pdf/page/37777-annual-report/2015-2016annualreportlow-res1.pdf</w:t>
        </w:r>
      </w:hyperlink>
      <w:r w:rsidR="009E3C54" w:rsidRPr="002E080A">
        <w:t>.</w:t>
      </w:r>
    </w:p>
    <w:p w14:paraId="5CEAEB7A" w14:textId="77777777" w:rsidR="00DA293D" w:rsidRPr="002E080A" w:rsidRDefault="00DA293D" w:rsidP="00770FB4">
      <w:pPr>
        <w:pStyle w:val="IRLiteratureCited"/>
      </w:pPr>
      <w:r w:rsidRPr="002E080A">
        <w:rPr>
          <w:i/>
        </w:rPr>
        <w:t>Louisiana Environmental Quality Act. 1995 as amended</w:t>
      </w:r>
      <w:r w:rsidRPr="002E080A">
        <w:t>. Subtitle II of Title 30 of the Revised Statutes. House of Representatives Database. Baton Rouge, LA.</w:t>
      </w:r>
    </w:p>
    <w:p w14:paraId="3B5890E5" w14:textId="77777777" w:rsidR="00742BC0" w:rsidRPr="002E080A" w:rsidRDefault="00DA293D" w:rsidP="00742BC0">
      <w:pPr>
        <w:pStyle w:val="IRLiteratureCited"/>
        <w:spacing w:after="0"/>
      </w:pPr>
      <w:r w:rsidRPr="002E080A">
        <w:t xml:space="preserve">Louisiana Office of State Parks. 2009. </w:t>
      </w:r>
      <w:r w:rsidRPr="002E080A">
        <w:rPr>
          <w:i/>
        </w:rPr>
        <w:t>2009-2013 Louisiana statewide comprehensive outdoor recreation plan (SCORP) and appendices</w:t>
      </w:r>
      <w:r w:rsidRPr="002E080A">
        <w:t>. Louisiana Department of Culture, Recreation, and Tourism. Baton Rouge</w:t>
      </w:r>
      <w:r w:rsidR="00742BC0" w:rsidRPr="002E080A">
        <w:t>.</w:t>
      </w:r>
    </w:p>
    <w:p w14:paraId="4FBB7868" w14:textId="568280A1" w:rsidR="00DA293D" w:rsidRPr="002E080A" w:rsidRDefault="00853DAE" w:rsidP="00777CA0">
      <w:pPr>
        <w:ind w:firstLine="720"/>
      </w:pPr>
      <w:r w:rsidRPr="002E080A">
        <w:rPr>
          <w:i/>
        </w:rPr>
        <w:t xml:space="preserve"> </w:t>
      </w:r>
      <w:hyperlink r:id="rId283" w:history="1">
        <w:r w:rsidR="00777CA0">
          <w:rPr>
            <w:rStyle w:val="Hyperlink"/>
          </w:rPr>
          <w:t>https://www.crt.state.la.us/Assets/Parks/grants/SCORP/SCORP_FINAL_V2%207-29-09.pdf</w:t>
        </w:r>
      </w:hyperlink>
      <w:r w:rsidR="00DA293D" w:rsidRPr="002E080A">
        <w:t>.</w:t>
      </w:r>
    </w:p>
    <w:p w14:paraId="6607181A" w14:textId="3F04EFDD" w:rsidR="002B5F7F" w:rsidRPr="002E080A" w:rsidRDefault="00DA293D" w:rsidP="00777CA0">
      <w:pPr>
        <w:spacing w:before="120" w:after="120"/>
        <w:ind w:left="720" w:hanging="720"/>
        <w:rPr>
          <w:rFonts w:ascii="Times New Roman" w:hAnsi="Times New Roman"/>
          <w:sz w:val="24"/>
          <w:szCs w:val="24"/>
        </w:rPr>
      </w:pPr>
      <w:r w:rsidRPr="002E080A">
        <w:rPr>
          <w:rFonts w:ascii="Times New Roman" w:hAnsi="Times New Roman"/>
          <w:sz w:val="24"/>
          <w:szCs w:val="24"/>
        </w:rPr>
        <w:t>Louisiana Office of Tourism. 201</w:t>
      </w:r>
      <w:r w:rsidR="00307160" w:rsidRPr="002E080A">
        <w:rPr>
          <w:rFonts w:ascii="Times New Roman" w:hAnsi="Times New Roman"/>
          <w:sz w:val="24"/>
          <w:szCs w:val="24"/>
        </w:rPr>
        <w:t>3</w:t>
      </w:r>
      <w:r w:rsidRPr="002E080A">
        <w:rPr>
          <w:rFonts w:ascii="Times New Roman" w:hAnsi="Times New Roman"/>
          <w:sz w:val="24"/>
          <w:szCs w:val="24"/>
        </w:rPr>
        <w:t xml:space="preserve">. </w:t>
      </w:r>
      <w:r w:rsidRPr="002E080A">
        <w:rPr>
          <w:rFonts w:ascii="Times New Roman" w:hAnsi="Times New Roman"/>
          <w:i/>
          <w:sz w:val="24"/>
          <w:szCs w:val="24"/>
        </w:rPr>
        <w:t xml:space="preserve">Louisiana tourism </w:t>
      </w:r>
      <w:proofErr w:type="gramStart"/>
      <w:r w:rsidRPr="002E080A">
        <w:rPr>
          <w:rFonts w:ascii="Times New Roman" w:hAnsi="Times New Roman"/>
          <w:i/>
          <w:sz w:val="24"/>
          <w:szCs w:val="24"/>
        </w:rPr>
        <w:t>forecast:</w:t>
      </w:r>
      <w:proofErr w:type="gramEnd"/>
      <w:r w:rsidRPr="002E080A">
        <w:rPr>
          <w:rFonts w:ascii="Times New Roman" w:hAnsi="Times New Roman"/>
          <w:i/>
          <w:sz w:val="24"/>
          <w:szCs w:val="24"/>
        </w:rPr>
        <w:t xml:space="preserve"> 201</w:t>
      </w:r>
      <w:r w:rsidR="00307160" w:rsidRPr="002E080A">
        <w:rPr>
          <w:rFonts w:ascii="Times New Roman" w:hAnsi="Times New Roman"/>
          <w:i/>
          <w:sz w:val="24"/>
          <w:szCs w:val="24"/>
        </w:rPr>
        <w:t>3</w:t>
      </w:r>
      <w:r w:rsidRPr="002E080A">
        <w:rPr>
          <w:rFonts w:ascii="Times New Roman" w:hAnsi="Times New Roman"/>
          <w:i/>
          <w:sz w:val="24"/>
          <w:szCs w:val="24"/>
        </w:rPr>
        <w:t>-201</w:t>
      </w:r>
      <w:r w:rsidR="00307160" w:rsidRPr="002E080A">
        <w:rPr>
          <w:rFonts w:ascii="Times New Roman" w:hAnsi="Times New Roman"/>
          <w:i/>
          <w:sz w:val="24"/>
          <w:szCs w:val="24"/>
        </w:rPr>
        <w:t>6</w:t>
      </w:r>
      <w:r w:rsidRPr="002E080A">
        <w:rPr>
          <w:rFonts w:ascii="Times New Roman" w:hAnsi="Times New Roman"/>
          <w:sz w:val="24"/>
          <w:szCs w:val="24"/>
        </w:rPr>
        <w:t xml:space="preserve">. Louisiana Department of Culture, Recreation, and Tourism. Baton Rouge. </w:t>
      </w:r>
      <w:hyperlink r:id="rId284" w:history="1">
        <w:r w:rsidR="00777CA0">
          <w:rPr>
            <w:rStyle w:val="Hyperlink"/>
          </w:rPr>
          <w:t>https://www.crt.state.la.us/Assets/Tourism/research/documents/2012-2013/Louisiana_Tourism_Forecast_Report_2013-2016.pdf</w:t>
        </w:r>
      </w:hyperlink>
      <w:r w:rsidRPr="002E080A">
        <w:rPr>
          <w:rFonts w:ascii="Times New Roman" w:hAnsi="Times New Roman"/>
          <w:sz w:val="24"/>
          <w:szCs w:val="24"/>
        </w:rPr>
        <w:t>.</w:t>
      </w:r>
    </w:p>
    <w:p w14:paraId="393493FC" w14:textId="77777777" w:rsidR="002B5F7F" w:rsidRPr="002E080A" w:rsidRDefault="005C590E" w:rsidP="002B5F7F">
      <w:pPr>
        <w:autoSpaceDE w:val="0"/>
        <w:autoSpaceDN w:val="0"/>
        <w:adjustRightInd w:val="0"/>
        <w:spacing w:after="120"/>
        <w:ind w:left="720" w:hanging="720"/>
        <w:jc w:val="left"/>
        <w:rPr>
          <w:rFonts w:ascii="Times New Roman" w:hAnsi="Times New Roman"/>
          <w:sz w:val="24"/>
          <w:szCs w:val="24"/>
        </w:rPr>
      </w:pPr>
      <w:r w:rsidRPr="002E080A">
        <w:rPr>
          <w:rFonts w:ascii="Times New Roman" w:hAnsi="Times New Roman"/>
          <w:sz w:val="24"/>
          <w:szCs w:val="24"/>
        </w:rPr>
        <w:t xml:space="preserve">Louisiana State University Agricultural Center. </w:t>
      </w:r>
      <w:r w:rsidR="00DE05C0" w:rsidRPr="002E080A">
        <w:rPr>
          <w:rFonts w:ascii="Times New Roman" w:hAnsi="Times New Roman"/>
          <w:sz w:val="24"/>
          <w:szCs w:val="24"/>
        </w:rPr>
        <w:t>2014</w:t>
      </w:r>
      <w:r w:rsidRPr="002E080A">
        <w:rPr>
          <w:rFonts w:ascii="Times New Roman" w:hAnsi="Times New Roman"/>
          <w:sz w:val="24"/>
          <w:szCs w:val="24"/>
        </w:rPr>
        <w:t xml:space="preserve">. </w:t>
      </w:r>
      <w:r w:rsidRPr="002E080A">
        <w:rPr>
          <w:rFonts w:ascii="Times New Roman" w:hAnsi="Times New Roman"/>
          <w:i/>
          <w:sz w:val="24"/>
          <w:szCs w:val="24"/>
        </w:rPr>
        <w:t xml:space="preserve">State totals. </w:t>
      </w:r>
      <w:r w:rsidRPr="002E080A">
        <w:rPr>
          <w:rFonts w:ascii="Times New Roman" w:hAnsi="Times New Roman"/>
          <w:sz w:val="24"/>
          <w:szCs w:val="24"/>
        </w:rPr>
        <w:t xml:space="preserve">Baton Rouge. </w:t>
      </w:r>
      <w:r w:rsidR="00DE05C0" w:rsidRPr="002E080A">
        <w:rPr>
          <w:rFonts w:ascii="Times New Roman" w:hAnsi="Times New Roman"/>
          <w:sz w:val="24"/>
          <w:szCs w:val="24"/>
        </w:rPr>
        <w:t>http://apps.lsuagcenter.com/agsummary/PowerUsers/2014statetotals.pdf</w:t>
      </w:r>
      <w:r w:rsidRPr="002E080A">
        <w:rPr>
          <w:rFonts w:ascii="Times New Roman" w:hAnsi="Times New Roman"/>
          <w:color w:val="020018"/>
          <w:sz w:val="24"/>
          <w:szCs w:val="24"/>
        </w:rPr>
        <w:t>.</w:t>
      </w:r>
    </w:p>
    <w:p w14:paraId="311DEBA9" w14:textId="77777777" w:rsidR="00DA293D" w:rsidRPr="002E080A" w:rsidRDefault="00DA293D" w:rsidP="00AE75E5">
      <w:pPr>
        <w:pStyle w:val="BodyText"/>
        <w:ind w:left="720" w:hanging="720"/>
        <w:jc w:val="left"/>
        <w:rPr>
          <w:rFonts w:ascii="Times New Roman" w:hAnsi="Times New Roman"/>
          <w:sz w:val="24"/>
          <w:szCs w:val="24"/>
        </w:rPr>
      </w:pPr>
      <w:r w:rsidRPr="002E080A">
        <w:rPr>
          <w:rFonts w:ascii="Times New Roman" w:hAnsi="Times New Roman"/>
          <w:sz w:val="24"/>
          <w:szCs w:val="24"/>
        </w:rPr>
        <w:t>LSU AgCenter. See Louisiana State University Agricultural Center.</w:t>
      </w:r>
    </w:p>
    <w:p w14:paraId="63E68650" w14:textId="4C901688" w:rsidR="00DA293D" w:rsidRPr="002E080A" w:rsidRDefault="00DA293D" w:rsidP="00777CA0">
      <w:pPr>
        <w:spacing w:after="120"/>
        <w:ind w:left="720" w:hanging="720"/>
        <w:rPr>
          <w:rFonts w:ascii="Times New Roman" w:hAnsi="Times New Roman"/>
          <w:sz w:val="24"/>
          <w:szCs w:val="24"/>
        </w:rPr>
      </w:pPr>
      <w:r w:rsidRPr="002E080A">
        <w:rPr>
          <w:rFonts w:ascii="Times New Roman" w:hAnsi="Times New Roman"/>
          <w:sz w:val="24"/>
          <w:szCs w:val="24"/>
        </w:rPr>
        <w:t xml:space="preserve">National Oceanic and Atmospheric Administration. 2010. </w:t>
      </w:r>
      <w:r w:rsidRPr="002E080A">
        <w:rPr>
          <w:rFonts w:ascii="Times New Roman" w:hAnsi="Times New Roman"/>
          <w:i/>
          <w:sz w:val="24"/>
          <w:szCs w:val="24"/>
        </w:rPr>
        <w:t>Environmental Response Management Application Gulf Response.</w:t>
      </w:r>
      <w:r w:rsidRPr="002E080A">
        <w:rPr>
          <w:rFonts w:ascii="Times New Roman" w:hAnsi="Times New Roman"/>
          <w:sz w:val="24"/>
          <w:szCs w:val="24"/>
        </w:rPr>
        <w:t xml:space="preserve"> </w:t>
      </w:r>
      <w:hyperlink r:id="rId285" w:history="1">
        <w:r w:rsidR="00777CA0">
          <w:rPr>
            <w:rStyle w:val="Hyperlink"/>
            <w:rFonts w:ascii="Times New Roman" w:hAnsi="Times New Roman"/>
            <w:sz w:val="24"/>
            <w:szCs w:val="24"/>
          </w:rPr>
          <w:t>https://response.restoration.noaa.gov/maps-and-spatial-data/environmental-response-management-application-erma</w:t>
        </w:r>
      </w:hyperlink>
      <w:r w:rsidRPr="002E080A">
        <w:rPr>
          <w:rFonts w:ascii="Times New Roman" w:hAnsi="Times New Roman"/>
          <w:sz w:val="24"/>
          <w:szCs w:val="24"/>
        </w:rPr>
        <w:t>.</w:t>
      </w:r>
    </w:p>
    <w:p w14:paraId="1DBB95B0" w14:textId="0D5A6343" w:rsidR="00C8413D" w:rsidRPr="002E080A" w:rsidRDefault="00C8413D" w:rsidP="00C8413D">
      <w:pPr>
        <w:pStyle w:val="BodyText"/>
        <w:ind w:left="720" w:hanging="720"/>
        <w:jc w:val="left"/>
        <w:rPr>
          <w:rFonts w:ascii="Times New Roman" w:hAnsi="Times New Roman"/>
          <w:sz w:val="24"/>
          <w:szCs w:val="24"/>
        </w:rPr>
      </w:pPr>
      <w:r w:rsidRPr="002E080A">
        <w:rPr>
          <w:rFonts w:ascii="Times New Roman" w:hAnsi="Times New Roman"/>
          <w:sz w:val="24"/>
          <w:szCs w:val="24"/>
        </w:rPr>
        <w:t xml:space="preserve">National Oceanic and Atmospheric Administration. </w:t>
      </w:r>
      <w:r w:rsidR="009E3C54" w:rsidRPr="002E080A">
        <w:rPr>
          <w:rFonts w:ascii="Times New Roman" w:hAnsi="Times New Roman"/>
          <w:sz w:val="24"/>
          <w:szCs w:val="24"/>
        </w:rPr>
        <w:t>2015</w:t>
      </w:r>
      <w:r w:rsidRPr="002E080A">
        <w:rPr>
          <w:rFonts w:ascii="Times New Roman" w:hAnsi="Times New Roman"/>
          <w:sz w:val="24"/>
          <w:szCs w:val="24"/>
        </w:rPr>
        <w:t xml:space="preserve">. </w:t>
      </w:r>
      <w:r w:rsidRPr="002E080A">
        <w:rPr>
          <w:rFonts w:ascii="Times New Roman" w:hAnsi="Times New Roman"/>
          <w:i/>
          <w:sz w:val="24"/>
          <w:szCs w:val="24"/>
        </w:rPr>
        <w:t xml:space="preserve">Fisheries Economics of the United     States, </w:t>
      </w:r>
      <w:r w:rsidR="009E3C54" w:rsidRPr="002E080A">
        <w:rPr>
          <w:rFonts w:ascii="Times New Roman" w:hAnsi="Times New Roman"/>
          <w:i/>
          <w:sz w:val="24"/>
          <w:szCs w:val="24"/>
        </w:rPr>
        <w:t>2015</w:t>
      </w:r>
      <w:r w:rsidRPr="002E080A">
        <w:rPr>
          <w:rFonts w:ascii="Times New Roman" w:hAnsi="Times New Roman"/>
          <w:sz w:val="24"/>
          <w:szCs w:val="24"/>
        </w:rPr>
        <w:t xml:space="preserve">. U.S. Dept. Commerce, NOAA Tech. Memo. NMFS-F/SPO-118. </w:t>
      </w:r>
      <w:r w:rsidR="00777CA0" w:rsidRPr="00777CA0">
        <w:rPr>
          <w:rStyle w:val="Hyperlink"/>
          <w:rFonts w:ascii="Times New Roman" w:hAnsi="Times New Roman"/>
          <w:sz w:val="24"/>
          <w:szCs w:val="24"/>
        </w:rPr>
        <w:t>https://www.fisheries.noaa.gov/resource/document/fisheries-economics-united-states-report-2015</w:t>
      </w:r>
      <w:r w:rsidRPr="002E080A">
        <w:rPr>
          <w:rFonts w:ascii="Times New Roman" w:hAnsi="Times New Roman"/>
          <w:sz w:val="24"/>
          <w:szCs w:val="24"/>
        </w:rPr>
        <w:t>.</w:t>
      </w:r>
    </w:p>
    <w:p w14:paraId="406A469F" w14:textId="77777777" w:rsidR="00B745C7" w:rsidRPr="002E080A" w:rsidRDefault="00B745C7" w:rsidP="00B745C7">
      <w:pPr>
        <w:pStyle w:val="BodyText"/>
        <w:jc w:val="left"/>
        <w:rPr>
          <w:rFonts w:ascii="Times New Roman" w:hAnsi="Times New Roman"/>
          <w:sz w:val="24"/>
          <w:szCs w:val="24"/>
        </w:rPr>
      </w:pPr>
      <w:r w:rsidRPr="002E080A">
        <w:rPr>
          <w:rFonts w:ascii="Times New Roman" w:hAnsi="Times New Roman"/>
          <w:sz w:val="24"/>
          <w:szCs w:val="24"/>
        </w:rPr>
        <w:t>NOAA. See National Oceanic and Atmospheric Administration.</w:t>
      </w:r>
    </w:p>
    <w:p w14:paraId="4A2BFF2C" w14:textId="30B42928" w:rsidR="00E94483" w:rsidRPr="002E080A" w:rsidRDefault="00E94483" w:rsidP="000C360A">
      <w:pPr>
        <w:pStyle w:val="BodyText"/>
        <w:ind w:left="720" w:hanging="720"/>
        <w:jc w:val="left"/>
        <w:rPr>
          <w:rFonts w:ascii="Times New Roman" w:hAnsi="Times New Roman"/>
          <w:sz w:val="24"/>
          <w:szCs w:val="24"/>
        </w:rPr>
      </w:pPr>
      <w:r w:rsidRPr="002E080A">
        <w:rPr>
          <w:rFonts w:ascii="Times New Roman" w:hAnsi="Times New Roman"/>
          <w:sz w:val="24"/>
          <w:szCs w:val="24"/>
        </w:rPr>
        <w:t>Pirrone, N., Cinnirella, S., Feng, X., Finkelman, R. B., Friedli, H. R., Leaner, J., Mason, R., Mukherjee, A. B., Stracher, G. B., Streets, D. G., and Telmer, K.: Global mercury emissions to the atmosphere from anthropogenic and natural sources, Atmos. Chem. Phys., 10, 5951-5964, https://doi.org/10.5194/acp-10-5951-2010, 2010.</w:t>
      </w:r>
    </w:p>
    <w:p w14:paraId="482418C1" w14:textId="77777777" w:rsidR="00DA293D" w:rsidRPr="002E080A" w:rsidRDefault="00DA293D" w:rsidP="00AE75E5">
      <w:pPr>
        <w:autoSpaceDE w:val="0"/>
        <w:autoSpaceDN w:val="0"/>
        <w:spacing w:after="120"/>
        <w:ind w:left="720" w:hanging="720"/>
        <w:jc w:val="left"/>
        <w:rPr>
          <w:rFonts w:ascii="Times New Roman" w:hAnsi="Times New Roman"/>
          <w:sz w:val="24"/>
          <w:szCs w:val="24"/>
        </w:rPr>
      </w:pPr>
      <w:r w:rsidRPr="002E080A">
        <w:rPr>
          <w:rFonts w:ascii="Times New Roman" w:hAnsi="Times New Roman"/>
          <w:sz w:val="24"/>
          <w:szCs w:val="24"/>
        </w:rPr>
        <w:t>SEAFWA. See Southeastern Association of Fish and Wildlife Agencies.</w:t>
      </w:r>
    </w:p>
    <w:p w14:paraId="2BD67988" w14:textId="426D60EB" w:rsidR="00DA293D" w:rsidRPr="00B55966" w:rsidRDefault="00DA293D" w:rsidP="00AE75E5">
      <w:pPr>
        <w:autoSpaceDE w:val="0"/>
        <w:autoSpaceDN w:val="0"/>
        <w:spacing w:after="120"/>
        <w:ind w:left="720" w:hanging="720"/>
        <w:jc w:val="left"/>
        <w:rPr>
          <w:rFonts w:ascii="Times New Roman" w:hAnsi="Times New Roman"/>
          <w:bCs/>
          <w:sz w:val="24"/>
          <w:szCs w:val="24"/>
        </w:rPr>
      </w:pPr>
      <w:r w:rsidRPr="002E080A">
        <w:rPr>
          <w:rFonts w:ascii="Times New Roman" w:hAnsi="Times New Roman"/>
          <w:sz w:val="24"/>
          <w:szCs w:val="24"/>
        </w:rPr>
        <w:t xml:space="preserve">Southeastern Association of Fish and Wildlife Agencies. 2005. </w:t>
      </w:r>
      <w:r w:rsidRPr="002E080A">
        <w:rPr>
          <w:rFonts w:ascii="Times New Roman" w:hAnsi="Times New Roman"/>
          <w:i/>
          <w:sz w:val="24"/>
          <w:szCs w:val="24"/>
        </w:rPr>
        <w:t>P</w:t>
      </w:r>
      <w:r w:rsidRPr="002E080A">
        <w:rPr>
          <w:rFonts w:ascii="Times New Roman" w:hAnsi="Times New Roman"/>
          <w:bCs/>
          <w:i/>
          <w:sz w:val="24"/>
          <w:szCs w:val="24"/>
        </w:rPr>
        <w:t>ublic opinion on fish and wildlife management issues and the reputation and</w:t>
      </w:r>
      <w:r w:rsidRPr="002E080A">
        <w:rPr>
          <w:rFonts w:ascii="Times New Roman" w:hAnsi="Times New Roman"/>
          <w:b/>
          <w:bCs/>
          <w:i/>
          <w:sz w:val="24"/>
          <w:szCs w:val="24"/>
        </w:rPr>
        <w:t xml:space="preserve"> </w:t>
      </w:r>
      <w:r w:rsidRPr="002E080A">
        <w:rPr>
          <w:rFonts w:ascii="Times New Roman" w:hAnsi="Times New Roman"/>
          <w:bCs/>
          <w:i/>
          <w:sz w:val="24"/>
          <w:szCs w:val="24"/>
        </w:rPr>
        <w:t xml:space="preserve">credibility of fish and wildlife agencies in the southeastern United States-Louisiana. </w:t>
      </w:r>
      <w:r w:rsidRPr="002E080A">
        <w:rPr>
          <w:rFonts w:ascii="Times New Roman" w:hAnsi="Times New Roman"/>
          <w:bCs/>
          <w:sz w:val="24"/>
          <w:szCs w:val="24"/>
        </w:rPr>
        <w:t>Responsive</w:t>
      </w:r>
      <w:r w:rsidRPr="00B55966">
        <w:rPr>
          <w:rFonts w:ascii="Times New Roman" w:hAnsi="Times New Roman"/>
          <w:b/>
          <w:bCs/>
          <w:sz w:val="24"/>
          <w:szCs w:val="24"/>
        </w:rPr>
        <w:t xml:space="preserve"> </w:t>
      </w:r>
      <w:r w:rsidRPr="00B55966">
        <w:rPr>
          <w:rFonts w:ascii="Times New Roman" w:hAnsi="Times New Roman"/>
          <w:bCs/>
          <w:sz w:val="24"/>
          <w:szCs w:val="24"/>
        </w:rPr>
        <w:t>Management. Harrisonburg, VA</w:t>
      </w:r>
      <w:r w:rsidR="00853DAE" w:rsidRPr="00B55966">
        <w:rPr>
          <w:rFonts w:ascii="Times New Roman" w:hAnsi="Times New Roman"/>
          <w:bCs/>
          <w:sz w:val="24"/>
          <w:szCs w:val="24"/>
        </w:rPr>
        <w:t>.</w:t>
      </w:r>
      <w:r w:rsidR="00777CA0">
        <w:rPr>
          <w:rFonts w:ascii="Times New Roman" w:hAnsi="Times New Roman"/>
          <w:bCs/>
          <w:sz w:val="24"/>
          <w:szCs w:val="24"/>
        </w:rPr>
        <w:t xml:space="preserve"> </w:t>
      </w:r>
      <w:r w:rsidR="00777CA0" w:rsidRPr="00777CA0">
        <w:rPr>
          <w:rStyle w:val="Hyperlink"/>
          <w:rFonts w:ascii="Times New Roman" w:hAnsi="Times New Roman"/>
          <w:sz w:val="24"/>
          <w:szCs w:val="24"/>
        </w:rPr>
        <w:t>http://www.responsivemanagement.com/organizationalreviewsreports.php</w:t>
      </w:r>
      <w:r w:rsidRPr="00B55966">
        <w:rPr>
          <w:rFonts w:ascii="Times New Roman" w:hAnsi="Times New Roman"/>
          <w:sz w:val="24"/>
          <w:szCs w:val="24"/>
        </w:rPr>
        <w:t>.</w:t>
      </w:r>
    </w:p>
    <w:p w14:paraId="5E0132F1" w14:textId="77777777" w:rsidR="00DA293D" w:rsidRPr="002E080A" w:rsidRDefault="00DA293D" w:rsidP="00AE75E5">
      <w:pPr>
        <w:pStyle w:val="BodyTextIndent"/>
        <w:ind w:left="720" w:hanging="720"/>
        <w:jc w:val="left"/>
        <w:rPr>
          <w:rFonts w:ascii="Times New Roman" w:hAnsi="Times New Roman"/>
          <w:sz w:val="24"/>
          <w:szCs w:val="24"/>
        </w:rPr>
      </w:pPr>
      <w:r w:rsidRPr="002E080A">
        <w:rPr>
          <w:rFonts w:ascii="Times New Roman" w:hAnsi="Times New Roman"/>
          <w:sz w:val="24"/>
          <w:szCs w:val="24"/>
        </w:rPr>
        <w:t>Southwick Associates, Inc</w:t>
      </w:r>
      <w:r w:rsidR="00853DAE" w:rsidRPr="002E080A">
        <w:rPr>
          <w:rFonts w:ascii="Times New Roman" w:hAnsi="Times New Roman"/>
          <w:sz w:val="24"/>
          <w:szCs w:val="24"/>
        </w:rPr>
        <w:t xml:space="preserve">. </w:t>
      </w:r>
      <w:r w:rsidRPr="002E080A">
        <w:rPr>
          <w:rFonts w:ascii="Times New Roman" w:hAnsi="Times New Roman"/>
          <w:sz w:val="24"/>
          <w:szCs w:val="24"/>
        </w:rPr>
        <w:t xml:space="preserve">2008. </w:t>
      </w:r>
      <w:r w:rsidRPr="002E080A">
        <w:rPr>
          <w:rFonts w:ascii="Times New Roman" w:hAnsi="Times New Roman"/>
          <w:i/>
          <w:sz w:val="24"/>
          <w:szCs w:val="24"/>
        </w:rPr>
        <w:t xml:space="preserve">The economic benefits of fisheries, wildlife and boating resources in the state of Louisiana—2006. </w:t>
      </w:r>
      <w:r w:rsidRPr="002E080A">
        <w:rPr>
          <w:rFonts w:ascii="Times New Roman" w:hAnsi="Times New Roman"/>
          <w:sz w:val="24"/>
          <w:szCs w:val="24"/>
        </w:rPr>
        <w:t xml:space="preserve">Louisiana Department of Wildlife and Fisheries. Baton Rouge, LA. </w:t>
      </w:r>
      <w:hyperlink r:id="rId286" w:history="1">
        <w:r w:rsidR="00BF1763" w:rsidRPr="002E080A">
          <w:rPr>
            <w:rStyle w:val="Hyperlink"/>
            <w:rFonts w:ascii="Times New Roman" w:hAnsi="Times New Roman"/>
            <w:sz w:val="24"/>
            <w:szCs w:val="24"/>
          </w:rPr>
          <w:t>http://www.wlf.louisiana.gov/sites/default/files/pdf/publication/32728-economic-benefits-fisheries-wildlife-and-boating-resources-state-louisiana-2006/southwick_2006_final_final_report_5-27-08_0.pdf</w:t>
        </w:r>
      </w:hyperlink>
      <w:r w:rsidRPr="002E080A">
        <w:rPr>
          <w:rFonts w:ascii="Times New Roman" w:hAnsi="Times New Roman"/>
          <w:sz w:val="24"/>
          <w:szCs w:val="24"/>
        </w:rPr>
        <w:t>.</w:t>
      </w:r>
    </w:p>
    <w:p w14:paraId="6F0C2DE6" w14:textId="6DEED026" w:rsidR="00453A11" w:rsidRPr="002E080A" w:rsidRDefault="00DA293D" w:rsidP="00AE75E5">
      <w:pPr>
        <w:autoSpaceDE w:val="0"/>
        <w:autoSpaceDN w:val="0"/>
        <w:adjustRightInd w:val="0"/>
        <w:spacing w:after="120"/>
        <w:ind w:left="720" w:hanging="720"/>
        <w:jc w:val="left"/>
        <w:rPr>
          <w:rFonts w:ascii="Times New Roman" w:hAnsi="Times New Roman"/>
          <w:sz w:val="24"/>
          <w:szCs w:val="24"/>
        </w:rPr>
      </w:pPr>
      <w:r w:rsidRPr="002E080A">
        <w:rPr>
          <w:rFonts w:ascii="Times New Roman" w:hAnsi="Times New Roman"/>
          <w:sz w:val="24"/>
          <w:szCs w:val="24"/>
        </w:rPr>
        <w:t>Terrell, Dek, and Ryan Bilbo. 20</w:t>
      </w:r>
      <w:r w:rsidR="000123BE" w:rsidRPr="002E080A">
        <w:rPr>
          <w:rFonts w:ascii="Times New Roman" w:hAnsi="Times New Roman"/>
          <w:sz w:val="24"/>
          <w:szCs w:val="24"/>
        </w:rPr>
        <w:t>13</w:t>
      </w:r>
      <w:r w:rsidRPr="002E080A">
        <w:rPr>
          <w:rFonts w:ascii="Times New Roman" w:hAnsi="Times New Roman"/>
          <w:sz w:val="24"/>
          <w:szCs w:val="24"/>
        </w:rPr>
        <w:t xml:space="preserve">. </w:t>
      </w:r>
      <w:r w:rsidRPr="002E080A">
        <w:rPr>
          <w:rFonts w:ascii="Times New Roman" w:hAnsi="Times New Roman"/>
          <w:i/>
          <w:sz w:val="24"/>
          <w:szCs w:val="24"/>
        </w:rPr>
        <w:t>The 20</w:t>
      </w:r>
      <w:r w:rsidR="000123BE" w:rsidRPr="002E080A">
        <w:rPr>
          <w:rFonts w:ascii="Times New Roman" w:hAnsi="Times New Roman"/>
          <w:i/>
          <w:sz w:val="24"/>
          <w:szCs w:val="24"/>
        </w:rPr>
        <w:t>11</w:t>
      </w:r>
      <w:r w:rsidRPr="002E080A">
        <w:rPr>
          <w:rFonts w:ascii="Times New Roman" w:hAnsi="Times New Roman"/>
          <w:i/>
          <w:sz w:val="24"/>
          <w:szCs w:val="24"/>
        </w:rPr>
        <w:t xml:space="preserve"> Louisiana tourism satellite account: an update. </w:t>
      </w:r>
      <w:r w:rsidRPr="002E080A">
        <w:rPr>
          <w:rFonts w:ascii="Times New Roman" w:hAnsi="Times New Roman"/>
          <w:sz w:val="24"/>
          <w:szCs w:val="24"/>
        </w:rPr>
        <w:t xml:space="preserve">Louisiana Department of Culture, Recreation, and Tourism and Office of the Lt. Governor. Baton Rouge. </w:t>
      </w:r>
      <w:r w:rsidR="00777CA0" w:rsidRPr="00777CA0">
        <w:rPr>
          <w:rStyle w:val="Hyperlink"/>
          <w:rFonts w:ascii="Times New Roman" w:hAnsi="Times New Roman"/>
          <w:sz w:val="24"/>
          <w:szCs w:val="24"/>
        </w:rPr>
        <w:t>https://www.crt.state.la.us/Assets/Tourism/research/documents/2012-2013/2011LouisianaTSA-Final.pdf</w:t>
      </w:r>
      <w:r w:rsidRPr="002E080A">
        <w:rPr>
          <w:rFonts w:ascii="Times New Roman" w:hAnsi="Times New Roman"/>
          <w:sz w:val="24"/>
          <w:szCs w:val="24"/>
        </w:rPr>
        <w:t>.</w:t>
      </w:r>
    </w:p>
    <w:p w14:paraId="4149D567" w14:textId="2E5566BD" w:rsidR="00DA293D" w:rsidRPr="002E080A" w:rsidRDefault="00453A11" w:rsidP="00AE75E5">
      <w:pPr>
        <w:autoSpaceDE w:val="0"/>
        <w:autoSpaceDN w:val="0"/>
        <w:adjustRightInd w:val="0"/>
        <w:spacing w:after="120"/>
        <w:ind w:left="720" w:hanging="720"/>
        <w:jc w:val="left"/>
        <w:rPr>
          <w:rFonts w:ascii="Times New Roman" w:hAnsi="Times New Roman"/>
          <w:sz w:val="24"/>
          <w:szCs w:val="24"/>
        </w:rPr>
      </w:pPr>
      <w:r w:rsidRPr="002E080A">
        <w:rPr>
          <w:rFonts w:ascii="Times New Roman" w:hAnsi="Times New Roman"/>
          <w:sz w:val="24"/>
          <w:szCs w:val="24"/>
        </w:rPr>
        <w:t>Tulane Univ</w:t>
      </w:r>
      <w:r w:rsidR="00CF76AA" w:rsidRPr="002E080A">
        <w:rPr>
          <w:rFonts w:ascii="Times New Roman" w:hAnsi="Times New Roman"/>
          <w:sz w:val="24"/>
          <w:szCs w:val="24"/>
        </w:rPr>
        <w:t>.</w:t>
      </w:r>
      <w:r w:rsidRPr="002E080A">
        <w:rPr>
          <w:rFonts w:ascii="Times New Roman" w:hAnsi="Times New Roman"/>
          <w:sz w:val="24"/>
          <w:szCs w:val="24"/>
        </w:rPr>
        <w:t xml:space="preserve"> and Xavier Univ. 2005. </w:t>
      </w:r>
      <w:r w:rsidRPr="002E080A">
        <w:rPr>
          <w:rFonts w:ascii="Times New Roman" w:hAnsi="Times New Roman"/>
          <w:i/>
          <w:sz w:val="24"/>
          <w:szCs w:val="24"/>
        </w:rPr>
        <w:t>State Management Plan for Aquatic Invasive Species in Louisiana</w:t>
      </w:r>
      <w:r w:rsidRPr="002E080A">
        <w:rPr>
          <w:rFonts w:ascii="Times New Roman" w:hAnsi="Times New Roman"/>
          <w:sz w:val="24"/>
          <w:szCs w:val="24"/>
        </w:rPr>
        <w:t>.</w:t>
      </w:r>
      <w:r w:rsidR="00CF76AA" w:rsidRPr="002E080A">
        <w:rPr>
          <w:rFonts w:ascii="Times New Roman" w:hAnsi="Times New Roman"/>
          <w:sz w:val="24"/>
          <w:szCs w:val="24"/>
        </w:rPr>
        <w:t xml:space="preserve"> </w:t>
      </w:r>
      <w:r w:rsidR="00777CA0" w:rsidRPr="00777CA0">
        <w:rPr>
          <w:rStyle w:val="Hyperlink"/>
          <w:rFonts w:ascii="Times New Roman" w:hAnsi="Times New Roman"/>
          <w:sz w:val="24"/>
          <w:szCs w:val="24"/>
        </w:rPr>
        <w:t>http://is.cbr.tulane.edu/docs_IS/Louisiana-AIS-Mgt-Plan.pdf</w:t>
      </w:r>
      <w:r w:rsidR="00777CA0">
        <w:rPr>
          <w:rStyle w:val="Hyperlink"/>
          <w:rFonts w:ascii="Times New Roman" w:hAnsi="Times New Roman"/>
          <w:sz w:val="24"/>
          <w:szCs w:val="24"/>
        </w:rPr>
        <w:t>.</w:t>
      </w:r>
      <w:r w:rsidR="00CF76AA" w:rsidRPr="002E080A">
        <w:rPr>
          <w:rFonts w:ascii="Times New Roman" w:hAnsi="Times New Roman"/>
          <w:sz w:val="24"/>
          <w:szCs w:val="24"/>
        </w:rPr>
        <w:t xml:space="preserve"> </w:t>
      </w:r>
      <w:r w:rsidR="00DA293D" w:rsidRPr="002E080A">
        <w:rPr>
          <w:rFonts w:ascii="Times New Roman" w:hAnsi="Times New Roman"/>
          <w:sz w:val="24"/>
          <w:szCs w:val="24"/>
        </w:rPr>
        <w:t xml:space="preserve"> </w:t>
      </w:r>
    </w:p>
    <w:p w14:paraId="488CAC34" w14:textId="723088B6" w:rsidR="000A38FF" w:rsidRPr="002E080A" w:rsidRDefault="00DA293D" w:rsidP="00AE75E5">
      <w:pPr>
        <w:pStyle w:val="BodyText"/>
        <w:ind w:left="720" w:hanging="720"/>
        <w:jc w:val="left"/>
        <w:rPr>
          <w:rFonts w:ascii="Times New Roman" w:hAnsi="Times New Roman"/>
          <w:color w:val="1F497D" w:themeColor="text2"/>
          <w:sz w:val="24"/>
          <w:szCs w:val="24"/>
        </w:rPr>
      </w:pPr>
      <w:r w:rsidRPr="002E080A">
        <w:rPr>
          <w:rFonts w:ascii="Times New Roman" w:hAnsi="Times New Roman"/>
          <w:sz w:val="24"/>
          <w:szCs w:val="24"/>
        </w:rPr>
        <w:t>Univ. of New Orleans, Louisiana State Univ., McNeese State Univ., Louisiana State Univ. at Shreveport</w:t>
      </w:r>
      <w:r w:rsidR="00853DAE" w:rsidRPr="002E080A">
        <w:rPr>
          <w:rFonts w:ascii="Times New Roman" w:hAnsi="Times New Roman"/>
          <w:sz w:val="24"/>
          <w:szCs w:val="24"/>
        </w:rPr>
        <w:t xml:space="preserve">. </w:t>
      </w:r>
      <w:r w:rsidRPr="002E080A">
        <w:rPr>
          <w:rFonts w:ascii="Times New Roman" w:hAnsi="Times New Roman"/>
          <w:sz w:val="24"/>
          <w:szCs w:val="24"/>
        </w:rPr>
        <w:t>2006</w:t>
      </w:r>
      <w:r w:rsidR="00853DAE" w:rsidRPr="002E080A">
        <w:rPr>
          <w:rFonts w:ascii="Times New Roman" w:hAnsi="Times New Roman"/>
          <w:sz w:val="24"/>
          <w:szCs w:val="24"/>
        </w:rPr>
        <w:t xml:space="preserve">. </w:t>
      </w:r>
      <w:r w:rsidRPr="002E080A">
        <w:rPr>
          <w:rFonts w:ascii="Times New Roman" w:hAnsi="Times New Roman"/>
          <w:i/>
          <w:sz w:val="24"/>
          <w:szCs w:val="24"/>
        </w:rPr>
        <w:t xml:space="preserve">The impact of the Louisiana Department of Culture, Recreation and Tourism on </w:t>
      </w:r>
      <w:proofErr w:type="gramStart"/>
      <w:r w:rsidRPr="002E080A">
        <w:rPr>
          <w:rFonts w:ascii="Times New Roman" w:hAnsi="Times New Roman"/>
          <w:i/>
          <w:sz w:val="24"/>
          <w:szCs w:val="24"/>
        </w:rPr>
        <w:t>Louisiana’s</w:t>
      </w:r>
      <w:proofErr w:type="gramEnd"/>
      <w:r w:rsidRPr="002E080A">
        <w:rPr>
          <w:rFonts w:ascii="Times New Roman" w:hAnsi="Times New Roman"/>
          <w:i/>
          <w:sz w:val="24"/>
          <w:szCs w:val="24"/>
        </w:rPr>
        <w:t xml:space="preserve"> economy and quality of life for Louisiana citizens</w:t>
      </w:r>
      <w:r w:rsidRPr="002E080A">
        <w:rPr>
          <w:rFonts w:ascii="Times New Roman" w:hAnsi="Times New Roman"/>
          <w:sz w:val="24"/>
          <w:szCs w:val="24"/>
        </w:rPr>
        <w:t>. Louisiana Department of Culture, Recreation, and Tourism. Baton Rouge</w:t>
      </w:r>
      <w:r w:rsidR="00853DAE" w:rsidRPr="002E080A">
        <w:rPr>
          <w:rFonts w:ascii="Times New Roman" w:hAnsi="Times New Roman"/>
          <w:sz w:val="24"/>
          <w:szCs w:val="24"/>
        </w:rPr>
        <w:t xml:space="preserve">. </w:t>
      </w:r>
      <w:r w:rsidR="00777CA0" w:rsidRPr="00777CA0">
        <w:rPr>
          <w:rStyle w:val="Hyperlink"/>
          <w:rFonts w:ascii="Times New Roman" w:hAnsi="Times New Roman"/>
          <w:sz w:val="24"/>
          <w:szCs w:val="24"/>
        </w:rPr>
        <w:t>https://www.crt.state.la.us/publications/document-archive/impact-report/index</w:t>
      </w:r>
      <w:r w:rsidRPr="002E080A">
        <w:rPr>
          <w:rFonts w:ascii="Times New Roman" w:hAnsi="Times New Roman"/>
          <w:color w:val="1F497D" w:themeColor="text2"/>
          <w:sz w:val="24"/>
          <w:szCs w:val="24"/>
        </w:rPr>
        <w:t>.</w:t>
      </w:r>
    </w:p>
    <w:p w14:paraId="57B73449" w14:textId="77777777" w:rsidR="003049D7" w:rsidRPr="002E080A" w:rsidRDefault="003049D7" w:rsidP="00AE75E5">
      <w:pPr>
        <w:pStyle w:val="BodyText"/>
        <w:ind w:left="720" w:hanging="720"/>
        <w:jc w:val="left"/>
        <w:rPr>
          <w:rFonts w:ascii="Times New Roman" w:hAnsi="Times New Roman"/>
          <w:color w:val="1F497D" w:themeColor="text2"/>
          <w:sz w:val="24"/>
          <w:szCs w:val="24"/>
        </w:rPr>
      </w:pPr>
      <w:r w:rsidRPr="002E080A">
        <w:rPr>
          <w:rFonts w:ascii="Times New Roman" w:hAnsi="Times New Roman"/>
          <w:sz w:val="24"/>
          <w:szCs w:val="24"/>
        </w:rPr>
        <w:t>UNO, LSU, MSU, LSUS. See Univ. of New Orleans, Louisiana State Univ., McNeese State Univ., Louisiana State Univ. at Shreveport.</w:t>
      </w:r>
    </w:p>
    <w:p w14:paraId="2A5DB5DA" w14:textId="2F3B7C21" w:rsidR="00B31C8D" w:rsidRPr="002E080A" w:rsidRDefault="00DA293D" w:rsidP="007E78DD">
      <w:pPr>
        <w:autoSpaceDE w:val="0"/>
        <w:autoSpaceDN w:val="0"/>
        <w:adjustRightInd w:val="0"/>
        <w:spacing w:after="120"/>
        <w:ind w:left="720" w:hanging="720"/>
        <w:jc w:val="left"/>
        <w:rPr>
          <w:rFonts w:ascii="Times New Roman" w:hAnsi="Times New Roman"/>
          <w:sz w:val="24"/>
          <w:szCs w:val="24"/>
        </w:rPr>
      </w:pPr>
      <w:r w:rsidRPr="002E080A">
        <w:rPr>
          <w:rFonts w:ascii="Times New Roman" w:hAnsi="Times New Roman"/>
          <w:sz w:val="24"/>
          <w:szCs w:val="24"/>
        </w:rPr>
        <w:t xml:space="preserve">U.S. Census Bureau. 2008. </w:t>
      </w:r>
      <w:r w:rsidRPr="002E080A">
        <w:rPr>
          <w:rFonts w:ascii="Times New Roman" w:hAnsi="Times New Roman"/>
          <w:i/>
          <w:iCs/>
          <w:sz w:val="24"/>
          <w:szCs w:val="24"/>
        </w:rPr>
        <w:t>Pollution abatement costs and expenditures: 2005</w:t>
      </w:r>
      <w:r w:rsidRPr="002E080A">
        <w:rPr>
          <w:rFonts w:ascii="Times New Roman" w:hAnsi="Times New Roman"/>
          <w:iCs/>
          <w:sz w:val="24"/>
          <w:szCs w:val="24"/>
        </w:rPr>
        <w:t>,</w:t>
      </w:r>
      <w:r w:rsidRPr="002E080A">
        <w:rPr>
          <w:rFonts w:ascii="Times New Roman" w:hAnsi="Times New Roman"/>
          <w:i/>
          <w:iCs/>
          <w:sz w:val="24"/>
          <w:szCs w:val="24"/>
        </w:rPr>
        <w:t xml:space="preserve"> </w:t>
      </w:r>
      <w:proofErr w:type="gramStart"/>
      <w:r w:rsidRPr="002E080A">
        <w:rPr>
          <w:rFonts w:ascii="Times New Roman" w:hAnsi="Times New Roman"/>
          <w:sz w:val="24"/>
          <w:szCs w:val="24"/>
        </w:rPr>
        <w:t>MA200(</w:t>
      </w:r>
      <w:proofErr w:type="gramEnd"/>
      <w:r w:rsidRPr="002E080A">
        <w:rPr>
          <w:rFonts w:ascii="Times New Roman" w:hAnsi="Times New Roman"/>
          <w:sz w:val="24"/>
          <w:szCs w:val="24"/>
        </w:rPr>
        <w:t xml:space="preserve">05), U.S. Government Printing Office, Washington, DC, 2008 (2005 PACE Survey). </w:t>
      </w:r>
      <w:r w:rsidR="006D7CC1" w:rsidRPr="006D7CC1">
        <w:rPr>
          <w:rStyle w:val="Hyperlink"/>
          <w:rFonts w:ascii="Times New Roman" w:hAnsi="Times New Roman"/>
          <w:color w:val="0000FF"/>
          <w:sz w:val="24"/>
          <w:szCs w:val="24"/>
        </w:rPr>
        <w:t>https://www.census.gov/prod/2008pubs/ma200-05.pdf</w:t>
      </w:r>
      <w:r w:rsidRPr="002E080A">
        <w:rPr>
          <w:rFonts w:ascii="Times New Roman" w:hAnsi="Times New Roman"/>
          <w:sz w:val="24"/>
          <w:szCs w:val="24"/>
        </w:rPr>
        <w:t>.</w:t>
      </w:r>
    </w:p>
    <w:p w14:paraId="68164429" w14:textId="566F816E" w:rsidR="00DA293D" w:rsidRPr="002E080A" w:rsidRDefault="00DA293D" w:rsidP="006D6324">
      <w:pPr>
        <w:autoSpaceDE w:val="0"/>
        <w:autoSpaceDN w:val="0"/>
        <w:adjustRightInd w:val="0"/>
        <w:spacing w:after="120"/>
        <w:ind w:left="720" w:hanging="720"/>
        <w:jc w:val="left"/>
        <w:rPr>
          <w:rFonts w:ascii="Times New Roman" w:hAnsi="Times New Roman"/>
          <w:sz w:val="24"/>
          <w:szCs w:val="24"/>
        </w:rPr>
      </w:pPr>
      <w:r w:rsidRPr="002E080A">
        <w:rPr>
          <w:rFonts w:ascii="Times New Roman" w:hAnsi="Times New Roman"/>
          <w:sz w:val="24"/>
          <w:szCs w:val="24"/>
        </w:rPr>
        <w:t xml:space="preserve">U.S. Code. Title 33. Section 1251 et seq., 1972. </w:t>
      </w:r>
      <w:r w:rsidRPr="002E080A">
        <w:rPr>
          <w:rFonts w:ascii="Times New Roman" w:hAnsi="Times New Roman"/>
          <w:i/>
          <w:sz w:val="24"/>
          <w:szCs w:val="24"/>
        </w:rPr>
        <w:t>Federal Water Pollution Control Act (also known as the Clean Water Act).</w:t>
      </w:r>
      <w:r w:rsidR="006D7CC1" w:rsidRPr="006D7CC1">
        <w:t xml:space="preserve"> </w:t>
      </w:r>
      <w:hyperlink r:id="rId287" w:history="1">
        <w:r w:rsidR="006D7CC1" w:rsidRPr="00293335">
          <w:rPr>
            <w:rStyle w:val="Hyperlink"/>
            <w:rFonts w:ascii="Times New Roman" w:hAnsi="Times New Roman"/>
            <w:i/>
            <w:sz w:val="24"/>
            <w:szCs w:val="24"/>
          </w:rPr>
          <w:t>https://www.epa.gov/quality/quality-assurance-project-plan-model-simulations-total-maximum-daily-load-program-state</w:t>
        </w:r>
      </w:hyperlink>
      <w:r w:rsidR="006D7CC1">
        <w:rPr>
          <w:rFonts w:ascii="Times New Roman" w:hAnsi="Times New Roman"/>
          <w:i/>
          <w:sz w:val="24"/>
          <w:szCs w:val="24"/>
        </w:rPr>
        <w:t>.</w:t>
      </w:r>
    </w:p>
    <w:p w14:paraId="377AFA6B" w14:textId="040D9165" w:rsidR="00192680" w:rsidRPr="002E080A" w:rsidRDefault="00192680" w:rsidP="0037356F">
      <w:pPr>
        <w:pStyle w:val="IRBodyText"/>
        <w:ind w:left="720" w:hanging="720"/>
      </w:pPr>
      <w:r w:rsidRPr="002E080A">
        <w:t xml:space="preserve">U.S. Environmental Protection Agency. 1986. Ambient Water Quality Criteria for Water – 1986. Office of Water. EPA 44/5-86-001. </w:t>
      </w:r>
    </w:p>
    <w:p w14:paraId="3941BC2D" w14:textId="05DC93FD" w:rsidR="0037356F" w:rsidRPr="002E080A" w:rsidRDefault="0037356F" w:rsidP="0037356F">
      <w:pPr>
        <w:pStyle w:val="IRBodyText"/>
        <w:ind w:left="720" w:hanging="720"/>
      </w:pPr>
      <w:r w:rsidRPr="002E080A">
        <w:t>U.S. Environmental Protection Agency. 1986. Ambient Water Quality Criteria for Bacteria – 1986. Office of Water. EPA</w:t>
      </w:r>
      <w:r w:rsidR="00192680" w:rsidRPr="002E080A">
        <w:t xml:space="preserve"> </w:t>
      </w:r>
      <w:r w:rsidRPr="002E080A">
        <w:t>440/5-84-002. January 1986.</w:t>
      </w:r>
    </w:p>
    <w:p w14:paraId="29DCD7AD" w14:textId="7A260488" w:rsidR="0037356F" w:rsidRPr="002E080A" w:rsidRDefault="0037356F" w:rsidP="0037356F">
      <w:pPr>
        <w:pStyle w:val="IRBodyText"/>
        <w:ind w:left="720" w:hanging="720"/>
      </w:pPr>
      <w:r w:rsidRPr="002E080A">
        <w:t>U.S. Environmental Protection Agency. 2000. Beaches Environmental Assessment and Coastal Health Act of 2000 (“BEACH Act”). Public Law 106-284. October 10, 2000</w:t>
      </w:r>
    </w:p>
    <w:p w14:paraId="184ACCB6" w14:textId="77777777" w:rsidR="0037356F" w:rsidRPr="002E080A" w:rsidRDefault="00DA293D" w:rsidP="0037356F">
      <w:pPr>
        <w:pStyle w:val="IRBodyText"/>
        <w:ind w:left="720" w:hanging="720"/>
      </w:pPr>
      <w:r w:rsidRPr="002E080A">
        <w:t xml:space="preserve">U.S. Environmental Protection Agency. 2002. </w:t>
      </w:r>
      <w:r w:rsidRPr="002E080A">
        <w:rPr>
          <w:i/>
        </w:rPr>
        <w:t>Consolidated assessment and listing methodology (CALM)</w:t>
      </w:r>
      <w:r w:rsidRPr="002E080A">
        <w:t>, First Edition. July 2002. Office of Wetlands, Oceans, and Watersheds. Washington, D.C.</w:t>
      </w:r>
      <w:r w:rsidR="0037356F" w:rsidRPr="002E080A">
        <w:t xml:space="preserve"> </w:t>
      </w:r>
    </w:p>
    <w:p w14:paraId="089C12D3" w14:textId="77777777" w:rsidR="0037356F" w:rsidRPr="002E080A" w:rsidRDefault="0037356F" w:rsidP="0037356F">
      <w:pPr>
        <w:pStyle w:val="IRBodyText"/>
        <w:ind w:left="720" w:hanging="720"/>
      </w:pPr>
      <w:r w:rsidRPr="002E080A">
        <w:t>U.S. Environmental Protection Agency. 2004. Water Quality Standards for Coastal and Great Lakes Recreation Waters Final Rule. Federal Register, Volume 69, Number 220. November 16, 2004.</w:t>
      </w:r>
    </w:p>
    <w:p w14:paraId="668ADEAC" w14:textId="77777777" w:rsidR="00DA293D" w:rsidRPr="002E080A" w:rsidRDefault="00DA293D" w:rsidP="00AE75E5">
      <w:pPr>
        <w:pStyle w:val="BodyTextIndent"/>
        <w:ind w:left="720" w:hanging="720"/>
        <w:jc w:val="left"/>
        <w:rPr>
          <w:rFonts w:ascii="Times New Roman" w:hAnsi="Times New Roman"/>
          <w:sz w:val="24"/>
          <w:szCs w:val="24"/>
        </w:rPr>
      </w:pPr>
      <w:r w:rsidRPr="002E080A">
        <w:rPr>
          <w:rFonts w:ascii="Times New Roman" w:hAnsi="Times New Roman"/>
          <w:sz w:val="24"/>
          <w:szCs w:val="24"/>
        </w:rPr>
        <w:t xml:space="preserve">U.S. Environmental Protection Agency. 2005. </w:t>
      </w:r>
      <w:r w:rsidRPr="002E080A">
        <w:rPr>
          <w:rFonts w:ascii="Times New Roman" w:hAnsi="Times New Roman"/>
          <w:i/>
          <w:iCs/>
          <w:sz w:val="24"/>
          <w:szCs w:val="24"/>
        </w:rPr>
        <w:t xml:space="preserve">Guidance for 2006 assessment, listing and reporting requirements pursuant to sections 303(d), 305(b) and 314 of the Clean Water Act. </w:t>
      </w:r>
      <w:r w:rsidR="000C1D88" w:rsidRPr="002E080A">
        <w:rPr>
          <w:rFonts w:ascii="Times New Roman" w:hAnsi="Times New Roman"/>
          <w:sz w:val="24"/>
          <w:szCs w:val="24"/>
        </w:rPr>
        <w:t>US</w:t>
      </w:r>
      <w:r w:rsidRPr="002E080A">
        <w:rPr>
          <w:rFonts w:ascii="Times New Roman" w:hAnsi="Times New Roman"/>
          <w:sz w:val="24"/>
          <w:szCs w:val="24"/>
        </w:rPr>
        <w:t>EPA, Assessment and Watershed Protection Division. Washington, D.C.</w:t>
      </w:r>
    </w:p>
    <w:p w14:paraId="788D6B43" w14:textId="77777777" w:rsidR="0037356F" w:rsidRPr="002E080A" w:rsidRDefault="00DA293D" w:rsidP="0037356F">
      <w:pPr>
        <w:pStyle w:val="IRBodyText"/>
        <w:ind w:left="720" w:hanging="720"/>
      </w:pPr>
      <w:r w:rsidRPr="002E080A">
        <w:t>U.S. Environmental Protection Agency</w:t>
      </w:r>
      <w:r w:rsidR="00853DAE" w:rsidRPr="002E080A">
        <w:t xml:space="preserve">. </w:t>
      </w:r>
      <w:r w:rsidRPr="002E080A">
        <w:t>2006</w:t>
      </w:r>
      <w:r w:rsidR="00853DAE" w:rsidRPr="002E080A">
        <w:t xml:space="preserve">. </w:t>
      </w:r>
      <w:r w:rsidRPr="002E080A">
        <w:rPr>
          <w:i/>
          <w:iCs/>
        </w:rPr>
        <w:t>Information concerning 2008 Clean Water Act Sections 303(d), 305(b), and 314 integrated reporting and listing decisions.</w:t>
      </w:r>
      <w:r w:rsidRPr="002E080A">
        <w:rPr>
          <w:iCs/>
        </w:rPr>
        <w:t xml:space="preserve"> Memorandum. </w:t>
      </w:r>
      <w:r w:rsidRPr="002E080A">
        <w:t>USEPA, Office of Wetlands, Oceans and Watersheds. Washington, D.C.</w:t>
      </w:r>
      <w:r w:rsidR="0037356F" w:rsidRPr="002E080A">
        <w:t xml:space="preserve"> </w:t>
      </w:r>
    </w:p>
    <w:p w14:paraId="6458D011" w14:textId="6054E962" w:rsidR="0037356F" w:rsidRPr="002E080A" w:rsidRDefault="0037356F" w:rsidP="0037356F">
      <w:pPr>
        <w:pStyle w:val="IRBodyText"/>
        <w:ind w:left="720" w:hanging="720"/>
      </w:pPr>
      <w:r w:rsidRPr="002E080A">
        <w:t>U.S. Environmental Protection Agency. 2012. Recreational Water Quality Criteria. Office of Water. 820-F-12-058. November 26, 2012. </w:t>
      </w:r>
    </w:p>
    <w:p w14:paraId="3E32F737" w14:textId="78A7AEC8" w:rsidR="00D71F62" w:rsidRPr="002E080A" w:rsidRDefault="00D71F62" w:rsidP="00D71F62">
      <w:pPr>
        <w:autoSpaceDE w:val="0"/>
        <w:autoSpaceDN w:val="0"/>
        <w:adjustRightInd w:val="0"/>
        <w:spacing w:after="120"/>
        <w:ind w:left="720" w:hanging="720"/>
        <w:rPr>
          <w:rFonts w:ascii="Times New Roman" w:hAnsi="Times New Roman"/>
          <w:sz w:val="24"/>
          <w:szCs w:val="24"/>
        </w:rPr>
      </w:pPr>
      <w:r w:rsidRPr="002E080A">
        <w:rPr>
          <w:rFonts w:ascii="Times New Roman" w:hAnsi="Times New Roman"/>
          <w:sz w:val="24"/>
          <w:szCs w:val="24"/>
        </w:rPr>
        <w:t xml:space="preserve">United States Environmental Protection Agency. 2013. </w:t>
      </w:r>
      <w:r w:rsidRPr="002E080A">
        <w:rPr>
          <w:rFonts w:ascii="Times New Roman" w:hAnsi="Times New Roman"/>
          <w:i/>
          <w:sz w:val="24"/>
          <w:szCs w:val="24"/>
        </w:rPr>
        <w:t>A Long-Term Vision for Assessment, Restoration, and Protection under the Clean Water Act Section 303(d) Program.</w:t>
      </w:r>
      <w:r w:rsidRPr="002E080A">
        <w:rPr>
          <w:rFonts w:ascii="Times New Roman" w:hAnsi="Times New Roman"/>
          <w:sz w:val="24"/>
          <w:szCs w:val="24"/>
        </w:rPr>
        <w:t xml:space="preserve"> December 2013. Washington, DC.</w:t>
      </w:r>
    </w:p>
    <w:p w14:paraId="79DD4EF6" w14:textId="306D457D" w:rsidR="00B11418" w:rsidRPr="002E080A" w:rsidRDefault="00B11418" w:rsidP="00B11418">
      <w:pPr>
        <w:pStyle w:val="BodyTextIndent"/>
        <w:ind w:left="720" w:hanging="720"/>
        <w:jc w:val="left"/>
        <w:rPr>
          <w:rFonts w:ascii="Times New Roman" w:hAnsi="Times New Roman"/>
          <w:sz w:val="24"/>
          <w:szCs w:val="24"/>
        </w:rPr>
      </w:pPr>
      <w:r w:rsidRPr="002E080A">
        <w:rPr>
          <w:rFonts w:ascii="Times New Roman" w:hAnsi="Times New Roman"/>
          <w:sz w:val="24"/>
          <w:szCs w:val="24"/>
        </w:rPr>
        <w:t xml:space="preserve">U.S. Environmental Protection Agency. 2016. National Wetland Condition Assessment 2011: A Collaborative Survey of the Nation’s Wetlands. USEPA Office of Wetlands, Oceans and Watersheds, 843_R-15-005. Washington, D.C. </w:t>
      </w:r>
    </w:p>
    <w:p w14:paraId="4442C70E" w14:textId="77777777" w:rsidR="00DA293D" w:rsidRPr="002E080A" w:rsidRDefault="00DA293D" w:rsidP="00AE75E5">
      <w:pPr>
        <w:autoSpaceDE w:val="0"/>
        <w:autoSpaceDN w:val="0"/>
        <w:adjustRightInd w:val="0"/>
        <w:ind w:left="720" w:hanging="720"/>
        <w:jc w:val="left"/>
        <w:rPr>
          <w:rFonts w:ascii="Times New Roman" w:hAnsi="Times New Roman"/>
          <w:sz w:val="24"/>
          <w:szCs w:val="24"/>
        </w:rPr>
      </w:pPr>
      <w:r w:rsidRPr="002E080A">
        <w:rPr>
          <w:rFonts w:ascii="Times New Roman" w:hAnsi="Times New Roman"/>
          <w:sz w:val="24"/>
          <w:szCs w:val="24"/>
        </w:rPr>
        <w:t>U.S. Environmental Protection Agency. Various dates</w:t>
      </w:r>
      <w:r w:rsidR="00853DAE" w:rsidRPr="002E080A">
        <w:rPr>
          <w:rFonts w:ascii="Times New Roman" w:hAnsi="Times New Roman"/>
          <w:sz w:val="24"/>
          <w:szCs w:val="24"/>
        </w:rPr>
        <w:t xml:space="preserve">. </w:t>
      </w:r>
      <w:r w:rsidRPr="002E080A">
        <w:rPr>
          <w:rFonts w:ascii="Times New Roman" w:hAnsi="Times New Roman"/>
          <w:i/>
          <w:sz w:val="24"/>
          <w:szCs w:val="24"/>
        </w:rPr>
        <w:t xml:space="preserve">Integrated Report Guidance </w:t>
      </w:r>
      <w:r w:rsidRPr="002E080A">
        <w:rPr>
          <w:rFonts w:ascii="Times New Roman" w:hAnsi="Times New Roman"/>
          <w:sz w:val="24"/>
          <w:szCs w:val="24"/>
        </w:rPr>
        <w:t xml:space="preserve">and </w:t>
      </w:r>
      <w:r w:rsidRPr="002E080A">
        <w:rPr>
          <w:rFonts w:ascii="Times New Roman" w:hAnsi="Times New Roman"/>
          <w:i/>
          <w:sz w:val="24"/>
          <w:szCs w:val="24"/>
        </w:rPr>
        <w:t xml:space="preserve">303(d) Listing Guidance. </w:t>
      </w:r>
    </w:p>
    <w:p w14:paraId="50DB4844" w14:textId="0741B172" w:rsidR="00DA293D" w:rsidRPr="002E080A" w:rsidRDefault="006D7CC1" w:rsidP="00AE75E5">
      <w:pPr>
        <w:pStyle w:val="BodyTextIndent"/>
        <w:ind w:left="720"/>
        <w:jc w:val="left"/>
        <w:rPr>
          <w:rFonts w:ascii="Times New Roman" w:hAnsi="Times New Roman"/>
          <w:sz w:val="24"/>
          <w:szCs w:val="24"/>
        </w:rPr>
      </w:pPr>
      <w:r w:rsidRPr="006D7CC1">
        <w:rPr>
          <w:rStyle w:val="Hyperlink"/>
          <w:rFonts w:ascii="Times New Roman" w:hAnsi="Times New Roman"/>
          <w:color w:val="0000FF"/>
          <w:sz w:val="24"/>
          <w:szCs w:val="24"/>
        </w:rPr>
        <w:t>https://www.epa.gov/tmdl#listing</w:t>
      </w:r>
      <w:r w:rsidR="00DA293D" w:rsidRPr="002E080A">
        <w:rPr>
          <w:rFonts w:ascii="Times New Roman" w:hAnsi="Times New Roman"/>
          <w:sz w:val="24"/>
          <w:szCs w:val="24"/>
        </w:rPr>
        <w:t>.</w:t>
      </w:r>
    </w:p>
    <w:p w14:paraId="757839DD" w14:textId="77777777" w:rsidR="003049D7" w:rsidRPr="002E080A" w:rsidRDefault="003049D7" w:rsidP="003049D7">
      <w:pPr>
        <w:pStyle w:val="BodyTextIndent"/>
        <w:ind w:left="0"/>
        <w:jc w:val="left"/>
        <w:rPr>
          <w:rFonts w:ascii="Times New Roman" w:hAnsi="Times New Roman"/>
          <w:sz w:val="24"/>
          <w:szCs w:val="24"/>
        </w:rPr>
      </w:pPr>
      <w:r w:rsidRPr="002E080A">
        <w:rPr>
          <w:rFonts w:ascii="Times New Roman" w:hAnsi="Times New Roman"/>
          <w:sz w:val="24"/>
          <w:szCs w:val="24"/>
        </w:rPr>
        <w:t>USEPA. See U.S. Environmental Protection Agency.</w:t>
      </w:r>
    </w:p>
    <w:p w14:paraId="2050D537" w14:textId="26BB026A" w:rsidR="00925E58" w:rsidRPr="002E080A" w:rsidRDefault="005C590E" w:rsidP="00AE75E5">
      <w:pPr>
        <w:pStyle w:val="BodyTextIndent"/>
        <w:ind w:left="720" w:hanging="720"/>
        <w:jc w:val="left"/>
        <w:rPr>
          <w:rFonts w:ascii="Times New Roman" w:hAnsi="Times New Roman"/>
          <w:color w:val="0000FF"/>
          <w:sz w:val="24"/>
          <w:szCs w:val="24"/>
        </w:rPr>
      </w:pPr>
      <w:r w:rsidRPr="002E080A">
        <w:rPr>
          <w:rFonts w:ascii="Times New Roman" w:hAnsi="Times New Roman"/>
          <w:sz w:val="24"/>
          <w:szCs w:val="24"/>
        </w:rPr>
        <w:t>U.S. Fish and Wildlife Service. Rev. Dec. 2013.</w:t>
      </w:r>
      <w:r w:rsidRPr="002E080A">
        <w:rPr>
          <w:rFonts w:ascii="Times New Roman" w:hAnsi="Times New Roman"/>
          <w:i/>
          <w:sz w:val="24"/>
          <w:szCs w:val="24"/>
        </w:rPr>
        <w:t xml:space="preserve"> 2011 National survey of fishing, hunting, and wildlife-associated recreation.</w:t>
      </w:r>
      <w:r w:rsidRPr="002E080A">
        <w:rPr>
          <w:rFonts w:ascii="Times New Roman" w:hAnsi="Times New Roman"/>
          <w:sz w:val="24"/>
          <w:szCs w:val="24"/>
        </w:rPr>
        <w:t xml:space="preserve"> U.S. Department of the Interior, Fish and Wildlife Service and U.S. Department of Commerce, U.S. Census Bureau. Washington, D.C. </w:t>
      </w:r>
      <w:r w:rsidR="006D7CC1" w:rsidRPr="006D7CC1">
        <w:rPr>
          <w:rStyle w:val="Hyperlink"/>
          <w:rFonts w:ascii="Times New Roman" w:hAnsi="Times New Roman"/>
          <w:sz w:val="24"/>
          <w:szCs w:val="24"/>
        </w:rPr>
        <w:t>https://www.census.gov/prod/2013pubs/fhw11-la.pdf</w:t>
      </w:r>
      <w:r w:rsidRPr="002E080A">
        <w:rPr>
          <w:rFonts w:ascii="Times New Roman" w:hAnsi="Times New Roman"/>
          <w:color w:val="0000FF"/>
          <w:sz w:val="24"/>
          <w:szCs w:val="24"/>
        </w:rPr>
        <w:t>.</w:t>
      </w:r>
    </w:p>
    <w:p w14:paraId="58105142" w14:textId="77777777" w:rsidR="00DE10A1" w:rsidRPr="0030359B" w:rsidRDefault="00DE10A1" w:rsidP="00AE75E5">
      <w:pPr>
        <w:pStyle w:val="BodyTextIndent"/>
        <w:ind w:left="720" w:hanging="720"/>
        <w:jc w:val="left"/>
        <w:rPr>
          <w:szCs w:val="20"/>
        </w:rPr>
      </w:pPr>
      <w:r w:rsidRPr="002E080A">
        <w:rPr>
          <w:rFonts w:ascii="Times New Roman" w:hAnsi="Times New Roman"/>
          <w:sz w:val="24"/>
          <w:szCs w:val="24"/>
        </w:rPr>
        <w:t>USFWS. See U.S. Fish and Wildlife Service.</w:t>
      </w:r>
    </w:p>
    <w:p w14:paraId="52D5D455" w14:textId="77777777" w:rsidR="00ED02C1" w:rsidRDefault="00ED02C1" w:rsidP="00981AF4">
      <w:pPr>
        <w:pStyle w:val="IRPartHeader"/>
        <w:sectPr w:rsidR="00ED02C1" w:rsidSect="00ED02C1">
          <w:headerReference w:type="default" r:id="rId288"/>
          <w:type w:val="continuous"/>
          <w:pgSz w:w="12240" w:h="15840" w:code="1"/>
          <w:pgMar w:top="1440" w:right="1440" w:bottom="1440" w:left="1440" w:header="720" w:footer="720" w:gutter="0"/>
          <w:cols w:space="720"/>
          <w:docGrid w:linePitch="360"/>
        </w:sectPr>
      </w:pPr>
      <w:bookmarkStart w:id="333" w:name="_Toc238286806"/>
    </w:p>
    <w:p w14:paraId="2DE73D51" w14:textId="590EBABD" w:rsidR="008E726E" w:rsidRPr="0030359B" w:rsidRDefault="008E726E" w:rsidP="00981AF4">
      <w:pPr>
        <w:pStyle w:val="IRPartHeader"/>
      </w:pPr>
      <w:bookmarkStart w:id="334" w:name="Appendix_A"/>
      <w:bookmarkStart w:id="335" w:name="_Toc531685948"/>
      <w:r w:rsidRPr="0030359B">
        <w:t xml:space="preserve">APPENDIX A: </w:t>
      </w:r>
      <w:r w:rsidR="007161DC" w:rsidRPr="0030359B">
        <w:t>201</w:t>
      </w:r>
      <w:r w:rsidR="007161DC">
        <w:t>8</w:t>
      </w:r>
      <w:r w:rsidR="007161DC" w:rsidRPr="0030359B">
        <w:t xml:space="preserve"> </w:t>
      </w:r>
      <w:r w:rsidRPr="0030359B">
        <w:t>Integrated Report of Water Quality in Louisiana</w:t>
      </w:r>
      <w:bookmarkEnd w:id="335"/>
    </w:p>
    <w:bookmarkEnd w:id="334"/>
    <w:p w14:paraId="1B2808D2" w14:textId="192BB2EC" w:rsidR="008E726E" w:rsidRPr="0030359B" w:rsidRDefault="008E726E" w:rsidP="008E726E">
      <w:pPr>
        <w:pStyle w:val="IRBodyText"/>
        <w:rPr>
          <w:noProof w:val="0"/>
        </w:rPr>
      </w:pPr>
      <w:r w:rsidRPr="0030359B">
        <w:rPr>
          <w:noProof w:val="0"/>
        </w:rPr>
        <w:t xml:space="preserve">Appendix A </w:t>
      </w:r>
      <w:proofErr w:type="gramStart"/>
      <w:r w:rsidRPr="0030359B">
        <w:rPr>
          <w:noProof w:val="0"/>
        </w:rPr>
        <w:t>is taken</w:t>
      </w:r>
      <w:proofErr w:type="gramEnd"/>
      <w:r w:rsidRPr="0030359B">
        <w:rPr>
          <w:noProof w:val="0"/>
        </w:rPr>
        <w:t xml:space="preserve"> from </w:t>
      </w:r>
      <w:r w:rsidR="007161DC">
        <w:rPr>
          <w:noProof w:val="0"/>
        </w:rPr>
        <w:t>the</w:t>
      </w:r>
      <w:r w:rsidR="007161DC" w:rsidRPr="0030359B">
        <w:rPr>
          <w:noProof w:val="0"/>
        </w:rPr>
        <w:t xml:space="preserve"> 201</w:t>
      </w:r>
      <w:r w:rsidR="007161DC">
        <w:rPr>
          <w:noProof w:val="0"/>
        </w:rPr>
        <w:t>8</w:t>
      </w:r>
      <w:r w:rsidR="007161DC" w:rsidRPr="0030359B">
        <w:rPr>
          <w:noProof w:val="0"/>
        </w:rPr>
        <w:t xml:space="preserve"> </w:t>
      </w:r>
      <w:r w:rsidR="007161DC">
        <w:rPr>
          <w:noProof w:val="0"/>
        </w:rPr>
        <w:t>ATTAINS system</w:t>
      </w:r>
      <w:r w:rsidRPr="0030359B">
        <w:rPr>
          <w:noProof w:val="0"/>
        </w:rPr>
        <w:t xml:space="preserve">, which contains all water quality assessments for the state. All suspected causes of impairment and suspected sources of impairment </w:t>
      </w:r>
      <w:proofErr w:type="gramStart"/>
      <w:r w:rsidRPr="0030359B">
        <w:rPr>
          <w:noProof w:val="0"/>
        </w:rPr>
        <w:t>are linked</w:t>
      </w:r>
      <w:proofErr w:type="gramEnd"/>
      <w:r w:rsidRPr="0030359B">
        <w:rPr>
          <w:noProof w:val="0"/>
        </w:rPr>
        <w:t xml:space="preserve"> in a one to one fashion, meaning, a reported suspected cause of impairment is believed to be affected by the suspected source of impairment provided on the same line of the table. However, </w:t>
      </w:r>
      <w:proofErr w:type="gramStart"/>
      <w:r w:rsidRPr="0030359B">
        <w:rPr>
          <w:noProof w:val="0"/>
        </w:rPr>
        <w:t>as a result</w:t>
      </w:r>
      <w:proofErr w:type="gramEnd"/>
      <w:r w:rsidRPr="0030359B">
        <w:rPr>
          <w:noProof w:val="0"/>
        </w:rPr>
        <w:t xml:space="preserve"> of this linking, some suspected causes and/or sources may be listed more than once for a given water body subsegment. This results in cases where a suspected cause of impairment has two or more suspected sources of impairment. Likewise, if a suspected source of impairment affects two or more suspected causes of impairment, the suspected source </w:t>
      </w:r>
      <w:proofErr w:type="gramStart"/>
      <w:r w:rsidRPr="0030359B">
        <w:rPr>
          <w:noProof w:val="0"/>
        </w:rPr>
        <w:t>will be listed</w:t>
      </w:r>
      <w:proofErr w:type="gramEnd"/>
      <w:r w:rsidRPr="0030359B">
        <w:rPr>
          <w:noProof w:val="0"/>
        </w:rPr>
        <w:t xml:space="preserve"> more than once. This is important to note in order to prevent double counting when attempting to develop subtotals for the size or number of water bodies affected by a given suspected cause or suspected source of impairment.</w:t>
      </w:r>
    </w:p>
    <w:p w14:paraId="69E72333" w14:textId="1598CF7D" w:rsidR="004E1372" w:rsidRPr="000B4FEF" w:rsidRDefault="008E726E" w:rsidP="00137F3F">
      <w:pPr>
        <w:pStyle w:val="IRBodyText"/>
        <w:rPr>
          <w:rStyle w:val="Hyperlink"/>
          <w:noProof w:val="0"/>
        </w:rPr>
      </w:pPr>
      <w:r w:rsidRPr="000B4FEF">
        <w:rPr>
          <w:noProof w:val="0"/>
        </w:rPr>
        <w:t xml:space="preserve">The full text of Appendix A, including subsegment assessment maps for each basin can be found at: </w:t>
      </w:r>
      <w:r w:rsidR="00790157" w:rsidRPr="000B4FEF">
        <w:rPr>
          <w:noProof w:val="0"/>
        </w:rPr>
        <w:fldChar w:fldCharType="begin"/>
      </w:r>
      <w:r w:rsidR="000B4FEF" w:rsidRPr="000B4FEF">
        <w:rPr>
          <w:noProof w:val="0"/>
        </w:rPr>
        <w:instrText>HYPERLINK "https://deq.louisiana.gov/page/water-quality-integrated-report-305b303d"</w:instrText>
      </w:r>
      <w:r w:rsidR="000B4FEF" w:rsidRPr="000B4FEF">
        <w:rPr>
          <w:noProof w:val="0"/>
        </w:rPr>
      </w:r>
      <w:r w:rsidR="00790157" w:rsidRPr="000B4FEF">
        <w:rPr>
          <w:noProof w:val="0"/>
        </w:rPr>
        <w:fldChar w:fldCharType="separate"/>
      </w:r>
      <w:r w:rsidR="00CD724E" w:rsidRPr="000B4FEF">
        <w:rPr>
          <w:rStyle w:val="Hyperlink"/>
          <w:noProof w:val="0"/>
        </w:rPr>
        <w:t>1</w:t>
      </w:r>
      <w:r w:rsidR="0040366A" w:rsidRPr="000B4FEF">
        <w:rPr>
          <w:rStyle w:val="Hyperlink"/>
          <w:noProof w:val="0"/>
        </w:rPr>
        <w:t>8</w:t>
      </w:r>
      <w:r w:rsidR="00CD724E" w:rsidRPr="000B4FEF">
        <w:rPr>
          <w:rStyle w:val="Hyperlink"/>
          <w:noProof w:val="0"/>
        </w:rPr>
        <w:t>_IR1-</w:t>
      </w:r>
      <w:r w:rsidR="004E1372" w:rsidRPr="000B4FEF">
        <w:rPr>
          <w:rStyle w:val="Hyperlink"/>
          <w:noProof w:val="0"/>
        </w:rPr>
        <w:t xml:space="preserve">Appendix </w:t>
      </w:r>
      <w:proofErr w:type="gramStart"/>
      <w:r w:rsidR="004E1372" w:rsidRPr="000B4FEF">
        <w:rPr>
          <w:rStyle w:val="Hyperlink"/>
          <w:noProof w:val="0"/>
        </w:rPr>
        <w:t>A</w:t>
      </w:r>
      <w:proofErr w:type="gramEnd"/>
      <w:r w:rsidR="004E1372" w:rsidRPr="000B4FEF">
        <w:rPr>
          <w:rStyle w:val="Hyperlink"/>
          <w:noProof w:val="0"/>
        </w:rPr>
        <w:t xml:space="preserve"> Text an</w:t>
      </w:r>
      <w:r w:rsidR="004E1372" w:rsidRPr="000B4FEF">
        <w:rPr>
          <w:rStyle w:val="Hyperlink"/>
          <w:noProof w:val="0"/>
        </w:rPr>
        <w:t>d</w:t>
      </w:r>
      <w:r w:rsidR="004E1372" w:rsidRPr="000B4FEF">
        <w:rPr>
          <w:rStyle w:val="Hyperlink"/>
          <w:noProof w:val="0"/>
        </w:rPr>
        <w:t xml:space="preserve"> Maps. </w:t>
      </w:r>
    </w:p>
    <w:p w14:paraId="633E3D3B" w14:textId="6BB36648" w:rsidR="001E0406" w:rsidRPr="000B4FEF" w:rsidRDefault="00790157" w:rsidP="00137F3F">
      <w:pPr>
        <w:pStyle w:val="IRBodyText"/>
        <w:rPr>
          <w:rStyle w:val="Hyperlink"/>
          <w:rFonts w:eastAsiaTheme="majorEastAsia" w:cstheme="majorBidi"/>
          <w:b/>
          <w:bCs/>
          <w:noProof w:val="0"/>
          <w:sz w:val="20"/>
          <w:szCs w:val="28"/>
        </w:rPr>
      </w:pPr>
      <w:r w:rsidRPr="000B4FEF">
        <w:rPr>
          <w:noProof w:val="0"/>
        </w:rPr>
        <w:fldChar w:fldCharType="end"/>
      </w:r>
      <w:r w:rsidR="008E726E" w:rsidRPr="000B4FEF">
        <w:rPr>
          <w:noProof w:val="0"/>
        </w:rPr>
        <w:t xml:space="preserve">The full </w:t>
      </w:r>
      <w:proofErr w:type="gramStart"/>
      <w:r w:rsidR="008E726E" w:rsidRPr="000B4FEF">
        <w:rPr>
          <w:noProof w:val="0"/>
        </w:rPr>
        <w:t xml:space="preserve">water quality assessment </w:t>
      </w:r>
      <w:r w:rsidR="00E81211" w:rsidRPr="000B4FEF">
        <w:rPr>
          <w:noProof w:val="0"/>
        </w:rPr>
        <w:t>t</w:t>
      </w:r>
      <w:r w:rsidR="008E726E" w:rsidRPr="000B4FEF">
        <w:rPr>
          <w:noProof w:val="0"/>
        </w:rPr>
        <w:t>able</w:t>
      </w:r>
      <w:proofErr w:type="gramEnd"/>
      <w:r w:rsidR="008E726E" w:rsidRPr="000B4FEF">
        <w:rPr>
          <w:noProof w:val="0"/>
        </w:rPr>
        <w:t xml:space="preserve"> is contained in Appendix A at: </w:t>
      </w:r>
      <w:r w:rsidR="00790C18" w:rsidRPr="000B4FEF">
        <w:rPr>
          <w:noProof w:val="0"/>
        </w:rPr>
        <w:fldChar w:fldCharType="begin"/>
      </w:r>
      <w:r w:rsidR="000B4FEF" w:rsidRPr="000B4FEF">
        <w:rPr>
          <w:noProof w:val="0"/>
        </w:rPr>
        <w:instrText>HYPERLINK "https://deq.louisiana.gov/page/water-quality-integrated-report-305b303d"</w:instrText>
      </w:r>
      <w:r w:rsidR="000B4FEF" w:rsidRPr="000B4FEF">
        <w:rPr>
          <w:noProof w:val="0"/>
        </w:rPr>
      </w:r>
      <w:r w:rsidR="00790C18" w:rsidRPr="000B4FEF">
        <w:rPr>
          <w:noProof w:val="0"/>
        </w:rPr>
        <w:fldChar w:fldCharType="separate"/>
      </w:r>
      <w:r w:rsidR="008E726E" w:rsidRPr="000B4FEF">
        <w:rPr>
          <w:rStyle w:val="Hyperlink"/>
          <w:noProof w:val="0"/>
        </w:rPr>
        <w:t>1</w:t>
      </w:r>
      <w:r w:rsidR="0040366A" w:rsidRPr="000B4FEF">
        <w:rPr>
          <w:rStyle w:val="Hyperlink"/>
          <w:noProof w:val="0"/>
        </w:rPr>
        <w:t>8</w:t>
      </w:r>
      <w:r w:rsidR="008E726E" w:rsidRPr="000B4FEF">
        <w:rPr>
          <w:rStyle w:val="Hyperlink"/>
          <w:noProof w:val="0"/>
        </w:rPr>
        <w:t>_IR1</w:t>
      </w:r>
      <w:r w:rsidR="008E726E" w:rsidRPr="000B4FEF">
        <w:rPr>
          <w:rStyle w:val="Hyperlink"/>
          <w:noProof w:val="0"/>
        </w:rPr>
        <w:t>-</w:t>
      </w:r>
      <w:r w:rsidR="008E726E" w:rsidRPr="000B4FEF">
        <w:rPr>
          <w:rStyle w:val="Hyperlink"/>
          <w:noProof w:val="0"/>
        </w:rPr>
        <w:t xml:space="preserve">FINAL-Appendix A-All Assessments. </w:t>
      </w:r>
    </w:p>
    <w:bookmarkStart w:id="336" w:name="_Toc156359423"/>
    <w:bookmarkStart w:id="337" w:name="_Toc238286807"/>
    <w:bookmarkEnd w:id="333"/>
    <w:p w14:paraId="65BFFB3D" w14:textId="77777777" w:rsidR="008E726E" w:rsidRPr="0030359B" w:rsidRDefault="00790C18" w:rsidP="00137F3F">
      <w:pPr>
        <w:pStyle w:val="IRBodyText"/>
        <w:rPr>
          <w:color w:val="0D0D0D" w:themeColor="text1" w:themeTint="F2"/>
        </w:rPr>
        <w:sectPr w:rsidR="008E726E" w:rsidRPr="0030359B" w:rsidSect="00ED02C1">
          <w:headerReference w:type="default" r:id="rId289"/>
          <w:footerReference w:type="default" r:id="rId290"/>
          <w:pgSz w:w="12240" w:h="15840" w:code="1"/>
          <w:pgMar w:top="1440" w:right="1440" w:bottom="1440" w:left="1440" w:header="720" w:footer="720" w:gutter="0"/>
          <w:pgNumType w:fmt="lowerRoman" w:start="1"/>
          <w:cols w:space="720"/>
          <w:docGrid w:linePitch="360"/>
        </w:sectPr>
      </w:pPr>
      <w:r w:rsidRPr="000B4FEF">
        <w:rPr>
          <w:b/>
          <w:bCs/>
        </w:rPr>
        <w:fldChar w:fldCharType="end"/>
      </w:r>
    </w:p>
    <w:p w14:paraId="1E0123FD" w14:textId="42E9FA96" w:rsidR="007E0301" w:rsidRPr="0030359B" w:rsidRDefault="007E0301" w:rsidP="00630E2E">
      <w:pPr>
        <w:pStyle w:val="IRPartHeader"/>
      </w:pPr>
      <w:bookmarkStart w:id="338" w:name="_Toc451496745"/>
      <w:bookmarkStart w:id="339" w:name="_Toc156359427"/>
      <w:bookmarkStart w:id="340" w:name="_Toc238286809"/>
      <w:bookmarkStart w:id="341" w:name="Appendix_B"/>
      <w:bookmarkStart w:id="342" w:name="_Toc531685949"/>
      <w:bookmarkEnd w:id="336"/>
      <w:bookmarkEnd w:id="337"/>
      <w:r w:rsidRPr="0030359B">
        <w:t>APPENDIX B:</w:t>
      </w:r>
      <w:bookmarkStart w:id="343" w:name="_Toc156359426"/>
      <w:r w:rsidRPr="0030359B">
        <w:t xml:space="preserve"> 201</w:t>
      </w:r>
      <w:r>
        <w:t>8</w:t>
      </w:r>
      <w:r w:rsidRPr="0030359B">
        <w:t xml:space="preserve"> Integrated Report of Water Quality in Louisiana – Category 1 Addendum</w:t>
      </w:r>
      <w:bookmarkEnd w:id="338"/>
      <w:bookmarkEnd w:id="342"/>
      <w:bookmarkEnd w:id="343"/>
    </w:p>
    <w:bookmarkEnd w:id="341"/>
    <w:p w14:paraId="2CCE749B" w14:textId="4515BD62" w:rsidR="007E0301" w:rsidRPr="000B4FEF" w:rsidRDefault="007E0301" w:rsidP="007E0301">
      <w:pPr>
        <w:pStyle w:val="IRBodyText"/>
        <w:rPr>
          <w:noProof w:val="0"/>
        </w:rPr>
      </w:pPr>
      <w:r w:rsidRPr="0030359B">
        <w:rPr>
          <w:noProof w:val="0"/>
        </w:rPr>
        <w:t>Appendix C, the 201</w:t>
      </w:r>
      <w:r>
        <w:rPr>
          <w:noProof w:val="0"/>
        </w:rPr>
        <w:t>8</w:t>
      </w:r>
      <w:r w:rsidRPr="0030359B">
        <w:rPr>
          <w:noProof w:val="0"/>
        </w:rPr>
        <w:t xml:space="preserve"> Integrated Report, Category 1 Addendum, contains those </w:t>
      </w:r>
      <w:proofErr w:type="gramStart"/>
      <w:r w:rsidRPr="0030359B">
        <w:rPr>
          <w:noProof w:val="0"/>
        </w:rPr>
        <w:t>water body impairment combinations</w:t>
      </w:r>
      <w:proofErr w:type="gramEnd"/>
      <w:r w:rsidRPr="0030359B">
        <w:rPr>
          <w:noProof w:val="0"/>
        </w:rPr>
        <w:t xml:space="preserve"> (WICs) that were removed from LDEQ’s 201</w:t>
      </w:r>
      <w:r w:rsidR="001A1802">
        <w:rPr>
          <w:noProof w:val="0"/>
        </w:rPr>
        <w:t>8</w:t>
      </w:r>
      <w:r>
        <w:rPr>
          <w:noProof w:val="0"/>
        </w:rPr>
        <w:t xml:space="preserve"> </w:t>
      </w:r>
      <w:r w:rsidRPr="0030359B">
        <w:rPr>
          <w:noProof w:val="0"/>
        </w:rPr>
        <w:t xml:space="preserve">Integrated Report during </w:t>
      </w:r>
      <w:r>
        <w:rPr>
          <w:noProof w:val="0"/>
        </w:rPr>
        <w:t>its development</w:t>
      </w:r>
      <w:r w:rsidRPr="0030359B">
        <w:rPr>
          <w:noProof w:val="0"/>
        </w:rPr>
        <w:t xml:space="preserve">. The WICs </w:t>
      </w:r>
      <w:proofErr w:type="gramStart"/>
      <w:r w:rsidRPr="0030359B">
        <w:rPr>
          <w:noProof w:val="0"/>
        </w:rPr>
        <w:t>were removed</w:t>
      </w:r>
      <w:proofErr w:type="gramEnd"/>
      <w:r w:rsidRPr="0030359B">
        <w:rPr>
          <w:noProof w:val="0"/>
        </w:rPr>
        <w:t xml:space="preserve"> because the suspected cause is no longer considered to be impairing water quality of the water body subsegment</w:t>
      </w:r>
      <w:r>
        <w:rPr>
          <w:noProof w:val="0"/>
        </w:rPr>
        <w:t xml:space="preserve"> or as a clarification of impairment causes</w:t>
      </w:r>
      <w:r w:rsidRPr="0030359B">
        <w:rPr>
          <w:noProof w:val="0"/>
        </w:rPr>
        <w:t>. Removal may be based on more recent water quality data collected after development of the 201</w:t>
      </w:r>
      <w:r w:rsidR="001A1802">
        <w:rPr>
          <w:noProof w:val="0"/>
        </w:rPr>
        <w:t>8</w:t>
      </w:r>
      <w:r w:rsidRPr="0030359B">
        <w:rPr>
          <w:noProof w:val="0"/>
        </w:rPr>
        <w:t xml:space="preserve"> Integrated Report, or due to advances in water quality assessment that permit more accurate determinations of water quality. This information does not constitute a formal §</w:t>
      </w:r>
      <w:r w:rsidR="00981F35">
        <w:rPr>
          <w:noProof w:val="0"/>
        </w:rPr>
        <w:t xml:space="preserve"> </w:t>
      </w:r>
      <w:r w:rsidRPr="0030359B">
        <w:rPr>
          <w:noProof w:val="0"/>
        </w:rPr>
        <w:t>303(d) or §</w:t>
      </w:r>
      <w:r w:rsidR="00981F35">
        <w:rPr>
          <w:noProof w:val="0"/>
        </w:rPr>
        <w:t xml:space="preserve"> </w:t>
      </w:r>
      <w:r w:rsidRPr="0030359B">
        <w:rPr>
          <w:noProof w:val="0"/>
        </w:rPr>
        <w:t xml:space="preserve">305(b) submittal, nor is this Category 1 listing a requirement of </w:t>
      </w:r>
      <w:r w:rsidRPr="000B4FEF">
        <w:rPr>
          <w:noProof w:val="0"/>
        </w:rPr>
        <w:t>the Clean Water Act.</w:t>
      </w:r>
    </w:p>
    <w:p w14:paraId="59D43552" w14:textId="2DA461BC" w:rsidR="007E0301" w:rsidRDefault="007E0301" w:rsidP="007E0301">
      <w:pPr>
        <w:spacing w:after="120"/>
        <w:rPr>
          <w:rStyle w:val="Hyperlink"/>
          <w:rFonts w:ascii="Times New Roman" w:hAnsi="Times New Roman"/>
          <w:sz w:val="24"/>
          <w:szCs w:val="24"/>
        </w:rPr>
      </w:pPr>
      <w:r w:rsidRPr="000B4FEF">
        <w:rPr>
          <w:rFonts w:ascii="Times New Roman" w:hAnsi="Times New Roman"/>
          <w:sz w:val="24"/>
          <w:szCs w:val="24"/>
        </w:rPr>
        <w:t xml:space="preserve">The full Category 1 table is contained in Appendix B at: </w:t>
      </w:r>
      <w:hyperlink r:id="rId291" w:history="1">
        <w:r w:rsidRPr="000B4FEF">
          <w:rPr>
            <w:rStyle w:val="Hyperlink"/>
            <w:rFonts w:ascii="Times New Roman" w:hAnsi="Times New Roman"/>
            <w:sz w:val="24"/>
            <w:szCs w:val="24"/>
          </w:rPr>
          <w:t>18 IR1-FINAL-Ap</w:t>
        </w:r>
        <w:r w:rsidRPr="000B4FEF">
          <w:rPr>
            <w:rStyle w:val="Hyperlink"/>
            <w:rFonts w:ascii="Times New Roman" w:hAnsi="Times New Roman"/>
            <w:sz w:val="24"/>
            <w:szCs w:val="24"/>
          </w:rPr>
          <w:t>p</w:t>
        </w:r>
        <w:r w:rsidRPr="000B4FEF">
          <w:rPr>
            <w:rStyle w:val="Hyperlink"/>
            <w:rFonts w:ascii="Times New Roman" w:hAnsi="Times New Roman"/>
            <w:sz w:val="24"/>
            <w:szCs w:val="24"/>
          </w:rPr>
          <w:t>endix B.</w:t>
        </w:r>
      </w:hyperlink>
    </w:p>
    <w:p w14:paraId="5F49FBE3" w14:textId="77777777" w:rsidR="007E0301" w:rsidRDefault="007E0301" w:rsidP="007E0301">
      <w:pPr>
        <w:spacing w:after="120"/>
        <w:rPr>
          <w:rStyle w:val="Hyperlink"/>
          <w:rFonts w:ascii="Times New Roman" w:hAnsi="Times New Roman"/>
          <w:sz w:val="24"/>
          <w:szCs w:val="24"/>
        </w:rPr>
      </w:pPr>
    </w:p>
    <w:p w14:paraId="67E4E780" w14:textId="77777777" w:rsidR="007E0301" w:rsidRDefault="007E0301" w:rsidP="007E0301">
      <w:pPr>
        <w:spacing w:after="120"/>
        <w:rPr>
          <w:rStyle w:val="Hyperlink"/>
          <w:rFonts w:ascii="Times New Roman" w:hAnsi="Times New Roman"/>
          <w:sz w:val="24"/>
          <w:szCs w:val="24"/>
        </w:rPr>
        <w:sectPr w:rsidR="007E0301" w:rsidSect="00630E2E">
          <w:footerReference w:type="default" r:id="rId292"/>
          <w:pgSz w:w="12240" w:h="15840" w:code="1"/>
          <w:pgMar w:top="1440" w:right="1440" w:bottom="1440" w:left="1440" w:header="720" w:footer="720" w:gutter="0"/>
          <w:pgNumType w:fmt="lowerRoman" w:start="1"/>
          <w:cols w:space="720"/>
          <w:docGrid w:linePitch="360"/>
        </w:sectPr>
      </w:pPr>
    </w:p>
    <w:p w14:paraId="42F9E550" w14:textId="7C4DB8E6" w:rsidR="00B02218" w:rsidRPr="0030359B" w:rsidRDefault="00B02218" w:rsidP="00DD47AA">
      <w:pPr>
        <w:pStyle w:val="IRPartHeader"/>
        <w:rPr>
          <w:color w:val="0D0D0D" w:themeColor="text1" w:themeTint="F2"/>
        </w:rPr>
      </w:pPr>
      <w:bookmarkStart w:id="344" w:name="_Toc531685950"/>
      <w:r w:rsidRPr="0030359B">
        <w:rPr>
          <w:color w:val="0D0D0D" w:themeColor="text1" w:themeTint="F2"/>
        </w:rPr>
        <w:t xml:space="preserve">APPENDIX </w:t>
      </w:r>
      <w:r w:rsidR="002D4258">
        <w:rPr>
          <w:color w:val="0D0D0D" w:themeColor="text1" w:themeTint="F2"/>
        </w:rPr>
        <w:t>C</w:t>
      </w:r>
      <w:r w:rsidRPr="0030359B">
        <w:rPr>
          <w:color w:val="0D0D0D" w:themeColor="text1" w:themeTint="F2"/>
        </w:rPr>
        <w:t>:</w:t>
      </w:r>
      <w:bookmarkEnd w:id="339"/>
      <w:r w:rsidRPr="0030359B">
        <w:rPr>
          <w:color w:val="0D0D0D" w:themeColor="text1" w:themeTint="F2"/>
        </w:rPr>
        <w:t xml:space="preserve"> </w:t>
      </w:r>
      <w:bookmarkStart w:id="345" w:name="_Toc156359428"/>
      <w:r w:rsidRPr="0030359B">
        <w:rPr>
          <w:color w:val="0D0D0D" w:themeColor="text1" w:themeTint="F2"/>
        </w:rPr>
        <w:t>Complete list of suspected causes of impairment and cause descriptions used in USEPA’s Assessment Database</w:t>
      </w:r>
      <w:bookmarkEnd w:id="340"/>
      <w:bookmarkEnd w:id="344"/>
      <w:bookmarkEnd w:id="345"/>
    </w:p>
    <w:p w14:paraId="07DF117F" w14:textId="07F2A3CD" w:rsidR="00B02218" w:rsidRPr="000B4FEF" w:rsidRDefault="00B02218" w:rsidP="004C6F49">
      <w:pPr>
        <w:pStyle w:val="IRBodyText"/>
        <w:rPr>
          <w:rStyle w:val="Hyperlink"/>
          <w:noProof w:val="0"/>
        </w:rPr>
      </w:pPr>
      <w:r w:rsidRPr="00790157">
        <w:rPr>
          <w:noProof w:val="0"/>
        </w:rPr>
        <w:t xml:space="preserve">The full list of suspected causes of impairment is contained in Appendix </w:t>
      </w:r>
      <w:r w:rsidR="00581650" w:rsidRPr="000B4FEF">
        <w:rPr>
          <w:noProof w:val="0"/>
        </w:rPr>
        <w:t>C</w:t>
      </w:r>
      <w:r w:rsidRPr="000B4FEF">
        <w:rPr>
          <w:noProof w:val="0"/>
        </w:rPr>
        <w:t xml:space="preserve"> at: </w:t>
      </w:r>
      <w:r w:rsidR="00790C18" w:rsidRPr="000B4FEF">
        <w:rPr>
          <w:noProof w:val="0"/>
        </w:rPr>
        <w:fldChar w:fldCharType="begin"/>
      </w:r>
      <w:r w:rsidR="000B4FEF" w:rsidRPr="000B4FEF">
        <w:rPr>
          <w:noProof w:val="0"/>
        </w:rPr>
        <w:instrText>HYPERLINK "https://deq.louisiana.gov/page/water-quality-integrated-report-305b303d"</w:instrText>
      </w:r>
      <w:r w:rsidR="000B4FEF" w:rsidRPr="000B4FEF">
        <w:rPr>
          <w:noProof w:val="0"/>
        </w:rPr>
      </w:r>
      <w:r w:rsidR="00790C18" w:rsidRPr="000B4FEF">
        <w:rPr>
          <w:noProof w:val="0"/>
        </w:rPr>
        <w:fldChar w:fldCharType="separate"/>
      </w:r>
      <w:r w:rsidRPr="000B4FEF">
        <w:rPr>
          <w:rStyle w:val="Hyperlink"/>
          <w:noProof w:val="0"/>
        </w:rPr>
        <w:t>1</w:t>
      </w:r>
      <w:r w:rsidR="0040366A" w:rsidRPr="000B4FEF">
        <w:rPr>
          <w:rStyle w:val="Hyperlink"/>
          <w:noProof w:val="0"/>
        </w:rPr>
        <w:t>8</w:t>
      </w:r>
      <w:r w:rsidRPr="000B4FEF">
        <w:rPr>
          <w:rStyle w:val="Hyperlink"/>
          <w:noProof w:val="0"/>
        </w:rPr>
        <w:t xml:space="preserve"> IR</w:t>
      </w:r>
      <w:r w:rsidRPr="000B4FEF">
        <w:rPr>
          <w:rStyle w:val="Hyperlink"/>
          <w:noProof w:val="0"/>
        </w:rPr>
        <w:t>1</w:t>
      </w:r>
      <w:r w:rsidRPr="000B4FEF">
        <w:rPr>
          <w:rStyle w:val="Hyperlink"/>
          <w:noProof w:val="0"/>
        </w:rPr>
        <w:t>-FINAL-Appendix</w:t>
      </w:r>
      <w:r w:rsidR="002D4258" w:rsidRPr="000B4FEF">
        <w:rPr>
          <w:rStyle w:val="Hyperlink"/>
          <w:noProof w:val="0"/>
        </w:rPr>
        <w:t xml:space="preserve"> C</w:t>
      </w:r>
      <w:r w:rsidRPr="000B4FEF">
        <w:rPr>
          <w:rStyle w:val="Hyperlink"/>
          <w:noProof w:val="0"/>
        </w:rPr>
        <w:t>-Causes.</w:t>
      </w:r>
    </w:p>
    <w:p w14:paraId="13AEEA0A" w14:textId="77777777" w:rsidR="00DC703D" w:rsidRDefault="00790C18">
      <w:pPr>
        <w:spacing w:after="200" w:line="276" w:lineRule="auto"/>
        <w:rPr>
          <w:color w:val="0D0D0D" w:themeColor="text1" w:themeTint="F2"/>
        </w:rPr>
        <w:sectPr w:rsidR="00DC703D" w:rsidSect="007E0301">
          <w:headerReference w:type="default" r:id="rId293"/>
          <w:footerReference w:type="default" r:id="rId294"/>
          <w:pgSz w:w="12240" w:h="15840" w:code="1"/>
          <w:pgMar w:top="1440" w:right="1440" w:bottom="1440" w:left="1440" w:header="720" w:footer="720" w:gutter="0"/>
          <w:pgNumType w:fmt="lowerRoman" w:start="1"/>
          <w:cols w:space="720"/>
          <w:docGrid w:linePitch="360"/>
        </w:sectPr>
      </w:pPr>
      <w:r w:rsidRPr="000B4FEF">
        <w:rPr>
          <w:rFonts w:ascii="Times New Roman" w:eastAsia="Times New Roman" w:hAnsi="Times New Roman"/>
          <w:sz w:val="24"/>
          <w:szCs w:val="24"/>
        </w:rPr>
        <w:fldChar w:fldCharType="end"/>
      </w:r>
      <w:r w:rsidR="00B02218" w:rsidRPr="0030359B">
        <w:rPr>
          <w:color w:val="0D0D0D" w:themeColor="text1" w:themeTint="F2"/>
        </w:rPr>
        <w:br w:type="page"/>
      </w:r>
    </w:p>
    <w:p w14:paraId="38553E40" w14:textId="19C8D057" w:rsidR="00B02218" w:rsidRPr="0030359B" w:rsidRDefault="00B02218" w:rsidP="00DD47AA">
      <w:pPr>
        <w:pStyle w:val="IRPartHeader"/>
        <w:rPr>
          <w:color w:val="0D0D0D" w:themeColor="text1" w:themeTint="F2"/>
        </w:rPr>
      </w:pPr>
      <w:bookmarkStart w:id="346" w:name="_Toc156359429"/>
      <w:bookmarkStart w:id="347" w:name="_Toc238286810"/>
      <w:bookmarkStart w:id="348" w:name="Appendix_C"/>
      <w:bookmarkStart w:id="349" w:name="_Toc531685951"/>
      <w:r w:rsidRPr="0030359B">
        <w:rPr>
          <w:color w:val="0D0D0D" w:themeColor="text1" w:themeTint="F2"/>
        </w:rPr>
        <w:t xml:space="preserve">APPENDIX </w:t>
      </w:r>
      <w:r w:rsidR="002D4258">
        <w:rPr>
          <w:color w:val="0D0D0D" w:themeColor="text1" w:themeTint="F2"/>
        </w:rPr>
        <w:t>D</w:t>
      </w:r>
      <w:r w:rsidRPr="0030359B">
        <w:rPr>
          <w:color w:val="0D0D0D" w:themeColor="text1" w:themeTint="F2"/>
        </w:rPr>
        <w:t>:</w:t>
      </w:r>
      <w:bookmarkStart w:id="350" w:name="_Toc156359430"/>
      <w:bookmarkEnd w:id="346"/>
      <w:r w:rsidRPr="0030359B">
        <w:rPr>
          <w:color w:val="0D0D0D" w:themeColor="text1" w:themeTint="F2"/>
        </w:rPr>
        <w:t xml:space="preserve"> Complete list of suspected sources and source descriptions used in USEPA’s Assessment Database</w:t>
      </w:r>
      <w:bookmarkEnd w:id="347"/>
      <w:bookmarkEnd w:id="350"/>
      <w:bookmarkEnd w:id="349"/>
    </w:p>
    <w:bookmarkEnd w:id="348"/>
    <w:p w14:paraId="3941F511" w14:textId="77182057" w:rsidR="00DC703D" w:rsidRPr="000B4FEF" w:rsidRDefault="00B02218" w:rsidP="00DC703D">
      <w:pPr>
        <w:pStyle w:val="IRBodyText"/>
        <w:rPr>
          <w:rStyle w:val="Hyperlink"/>
          <w:noProof w:val="0"/>
        </w:rPr>
      </w:pPr>
      <w:r w:rsidRPr="00790157">
        <w:rPr>
          <w:noProof w:val="0"/>
        </w:rPr>
        <w:t xml:space="preserve">The full list of suspected sources of impairment table is contained in Appendix </w:t>
      </w:r>
      <w:r w:rsidR="002D4258" w:rsidRPr="000B4FEF">
        <w:rPr>
          <w:noProof w:val="0"/>
        </w:rPr>
        <w:t>D</w:t>
      </w:r>
      <w:r w:rsidRPr="000B4FEF">
        <w:rPr>
          <w:noProof w:val="0"/>
        </w:rPr>
        <w:t xml:space="preserve"> at: </w:t>
      </w:r>
      <w:r w:rsidR="00790C18" w:rsidRPr="000B4FEF">
        <w:rPr>
          <w:noProof w:val="0"/>
        </w:rPr>
        <w:fldChar w:fldCharType="begin"/>
      </w:r>
      <w:r w:rsidR="000B4FEF" w:rsidRPr="000B4FEF">
        <w:rPr>
          <w:noProof w:val="0"/>
        </w:rPr>
        <w:instrText>HYPERLINK "https://deq.louisiana.gov/page/water-quality-integrated-report-305b303d"</w:instrText>
      </w:r>
      <w:r w:rsidR="000B4FEF" w:rsidRPr="000B4FEF">
        <w:rPr>
          <w:noProof w:val="0"/>
        </w:rPr>
      </w:r>
      <w:r w:rsidR="00790C18" w:rsidRPr="000B4FEF">
        <w:rPr>
          <w:noProof w:val="0"/>
        </w:rPr>
        <w:fldChar w:fldCharType="separate"/>
      </w:r>
      <w:r w:rsidRPr="000B4FEF">
        <w:rPr>
          <w:rStyle w:val="Hyperlink"/>
          <w:noProof w:val="0"/>
        </w:rPr>
        <w:t>1</w:t>
      </w:r>
      <w:r w:rsidR="0040366A" w:rsidRPr="000B4FEF">
        <w:rPr>
          <w:rStyle w:val="Hyperlink"/>
          <w:noProof w:val="0"/>
        </w:rPr>
        <w:t>8</w:t>
      </w:r>
      <w:r w:rsidRPr="000B4FEF">
        <w:rPr>
          <w:rStyle w:val="Hyperlink"/>
          <w:noProof w:val="0"/>
        </w:rPr>
        <w:t xml:space="preserve"> </w:t>
      </w:r>
      <w:r w:rsidRPr="000B4FEF">
        <w:rPr>
          <w:rStyle w:val="Hyperlink"/>
          <w:noProof w:val="0"/>
        </w:rPr>
        <w:t>I</w:t>
      </w:r>
      <w:r w:rsidRPr="000B4FEF">
        <w:rPr>
          <w:rStyle w:val="Hyperlink"/>
          <w:noProof w:val="0"/>
        </w:rPr>
        <w:t xml:space="preserve">R1-FINAL-Appendix </w:t>
      </w:r>
      <w:r w:rsidR="002D4258" w:rsidRPr="000B4FEF">
        <w:rPr>
          <w:rStyle w:val="Hyperlink"/>
          <w:noProof w:val="0"/>
        </w:rPr>
        <w:t>D</w:t>
      </w:r>
      <w:r w:rsidRPr="000B4FEF">
        <w:rPr>
          <w:rStyle w:val="Hyperlink"/>
          <w:noProof w:val="0"/>
        </w:rPr>
        <w:t>-Sources.</w:t>
      </w:r>
      <w:r w:rsidR="00DC703D" w:rsidRPr="000B4FEF">
        <w:rPr>
          <w:rStyle w:val="Hyperlink"/>
          <w:noProof w:val="0"/>
        </w:rPr>
        <w:t xml:space="preserve">  </w:t>
      </w:r>
    </w:p>
    <w:p w14:paraId="32636285" w14:textId="77777777" w:rsidR="000660DA" w:rsidRPr="0030359B" w:rsidRDefault="00315664" w:rsidP="00DC703D">
      <w:pPr>
        <w:pStyle w:val="IRBodyText"/>
        <w:sectPr w:rsidR="000660DA" w:rsidRPr="0030359B" w:rsidSect="00842E86">
          <w:headerReference w:type="default" r:id="rId295"/>
          <w:footerReference w:type="default" r:id="rId296"/>
          <w:type w:val="continuous"/>
          <w:pgSz w:w="12240" w:h="15840" w:code="1"/>
          <w:pgMar w:top="1440" w:right="1440" w:bottom="1440" w:left="1440" w:header="720" w:footer="720" w:gutter="0"/>
          <w:pgNumType w:fmt="lowerRoman" w:start="1"/>
          <w:cols w:space="720"/>
          <w:docGrid w:linePitch="360"/>
        </w:sectPr>
      </w:pPr>
      <w:r w:rsidRPr="000B4FEF">
        <w:rPr>
          <w:rStyle w:val="Hyperlink"/>
          <w:noProof w:val="0"/>
        </w:rPr>
        <w:br w:type="page"/>
      </w:r>
      <w:bookmarkStart w:id="351" w:name="_Toc156359431"/>
      <w:bookmarkStart w:id="352" w:name="_Toc238286811"/>
      <w:r w:rsidR="00790C18" w:rsidRPr="000B4FEF">
        <w:rPr>
          <w:b/>
          <w:bCs/>
        </w:rPr>
        <w:fldChar w:fldCharType="end"/>
      </w:r>
    </w:p>
    <w:p w14:paraId="29C75DE3" w14:textId="0A465149" w:rsidR="00315664" w:rsidRPr="0030359B" w:rsidRDefault="00315664" w:rsidP="00DD47AA">
      <w:pPr>
        <w:pStyle w:val="IRPartHeader"/>
        <w:rPr>
          <w:color w:val="0D0D0D" w:themeColor="text1" w:themeTint="F2"/>
        </w:rPr>
      </w:pPr>
      <w:bookmarkStart w:id="353" w:name="Appendix_D"/>
      <w:bookmarkStart w:id="354" w:name="_Toc531685952"/>
      <w:r w:rsidRPr="0030359B">
        <w:rPr>
          <w:color w:val="0D0D0D" w:themeColor="text1" w:themeTint="F2"/>
        </w:rPr>
        <w:t xml:space="preserve">APPENDIX </w:t>
      </w:r>
      <w:r w:rsidR="002D4258">
        <w:rPr>
          <w:color w:val="0D0D0D" w:themeColor="text1" w:themeTint="F2"/>
        </w:rPr>
        <w:t>E</w:t>
      </w:r>
      <w:r w:rsidRPr="0030359B">
        <w:rPr>
          <w:color w:val="0D0D0D" w:themeColor="text1" w:themeTint="F2"/>
        </w:rPr>
        <w:t>:</w:t>
      </w:r>
      <w:bookmarkStart w:id="355" w:name="_Toc156359432"/>
      <w:bookmarkEnd w:id="351"/>
      <w:r w:rsidRPr="0030359B">
        <w:rPr>
          <w:color w:val="0D0D0D" w:themeColor="text1" w:themeTint="F2"/>
        </w:rPr>
        <w:t xml:space="preserve"> Complete Listing of Louisiana’s Ambient Surface Water Quality Network Sites</w:t>
      </w:r>
      <w:bookmarkEnd w:id="352"/>
      <w:bookmarkEnd w:id="355"/>
      <w:bookmarkEnd w:id="354"/>
    </w:p>
    <w:bookmarkEnd w:id="353"/>
    <w:p w14:paraId="63FED9C3" w14:textId="7C824CBB" w:rsidR="007E0301" w:rsidRDefault="00315664" w:rsidP="004E1372">
      <w:pPr>
        <w:pStyle w:val="IRBodyText"/>
        <w:rPr>
          <w:noProof w:val="0"/>
        </w:rPr>
      </w:pPr>
      <w:r w:rsidRPr="000B4FEF">
        <w:rPr>
          <w:noProof w:val="0"/>
        </w:rPr>
        <w:t xml:space="preserve">The full list of ambient </w:t>
      </w:r>
      <w:proofErr w:type="gramStart"/>
      <w:r w:rsidRPr="000B4FEF">
        <w:rPr>
          <w:noProof w:val="0"/>
        </w:rPr>
        <w:t>surface water quality network sites</w:t>
      </w:r>
      <w:proofErr w:type="gramEnd"/>
      <w:r w:rsidRPr="000B4FEF">
        <w:rPr>
          <w:noProof w:val="0"/>
        </w:rPr>
        <w:t xml:space="preserve"> is contained in Appendix </w:t>
      </w:r>
      <w:r w:rsidR="00581650" w:rsidRPr="000B4FEF">
        <w:rPr>
          <w:noProof w:val="0"/>
        </w:rPr>
        <w:t>E</w:t>
      </w:r>
      <w:r w:rsidRPr="000B4FEF">
        <w:rPr>
          <w:noProof w:val="0"/>
        </w:rPr>
        <w:t xml:space="preserve"> at: </w:t>
      </w:r>
      <w:hyperlink r:id="rId297" w:history="1">
        <w:r w:rsidRPr="000B4FEF">
          <w:rPr>
            <w:rStyle w:val="Hyperlink"/>
            <w:noProof w:val="0"/>
          </w:rPr>
          <w:t>1</w:t>
        </w:r>
        <w:r w:rsidR="0040366A" w:rsidRPr="000B4FEF">
          <w:rPr>
            <w:rStyle w:val="Hyperlink"/>
            <w:noProof w:val="0"/>
          </w:rPr>
          <w:t>8</w:t>
        </w:r>
        <w:r w:rsidRPr="000B4FEF">
          <w:rPr>
            <w:rStyle w:val="Hyperlink"/>
            <w:noProof w:val="0"/>
          </w:rPr>
          <w:t xml:space="preserve"> IR1-FINAL-Appendix </w:t>
        </w:r>
        <w:r w:rsidR="002D4258" w:rsidRPr="000B4FEF">
          <w:rPr>
            <w:rStyle w:val="Hyperlink"/>
            <w:noProof w:val="0"/>
          </w:rPr>
          <w:t>E</w:t>
        </w:r>
        <w:r w:rsidRPr="000B4FEF">
          <w:rPr>
            <w:rStyle w:val="Hyperlink"/>
            <w:noProof w:val="0"/>
          </w:rPr>
          <w:t>-Monitori</w:t>
        </w:r>
        <w:r w:rsidRPr="000B4FEF">
          <w:rPr>
            <w:rStyle w:val="Hyperlink"/>
            <w:noProof w:val="0"/>
          </w:rPr>
          <w:t>n</w:t>
        </w:r>
        <w:r w:rsidRPr="000B4FEF">
          <w:rPr>
            <w:rStyle w:val="Hyperlink"/>
            <w:noProof w:val="0"/>
          </w:rPr>
          <w:t>g Sites.</w:t>
        </w:r>
      </w:hyperlink>
      <w:r w:rsidRPr="000B4FEF">
        <w:rPr>
          <w:noProof w:val="0"/>
        </w:rPr>
        <w:t xml:space="preserve"> Not all sites contained in this list are currently sampled as part of </w:t>
      </w:r>
      <w:proofErr w:type="gramStart"/>
      <w:r w:rsidRPr="000B4FEF">
        <w:rPr>
          <w:noProof w:val="0"/>
        </w:rPr>
        <w:t>LDEQ’s</w:t>
      </w:r>
      <w:proofErr w:type="gramEnd"/>
      <w:r w:rsidRPr="000B4FEF">
        <w:rPr>
          <w:noProof w:val="0"/>
        </w:rPr>
        <w:t xml:space="preserve"> rotating monitoring sites program.</w:t>
      </w:r>
    </w:p>
    <w:p w14:paraId="2BDD4DCF" w14:textId="42F4FD55" w:rsidR="007E0301" w:rsidRDefault="000A6DDA" w:rsidP="004E1372">
      <w:pPr>
        <w:pStyle w:val="IRBodyText"/>
        <w:rPr>
          <w:noProof w:val="0"/>
        </w:rPr>
        <w:sectPr w:rsidR="007E0301" w:rsidSect="00842E86">
          <w:headerReference w:type="default" r:id="rId298"/>
          <w:footerReference w:type="default" r:id="rId299"/>
          <w:type w:val="continuous"/>
          <w:pgSz w:w="12240" w:h="15840" w:code="1"/>
          <w:pgMar w:top="1440" w:right="1440" w:bottom="1440" w:left="1440" w:header="720" w:footer="720" w:gutter="0"/>
          <w:pgNumType w:fmt="lowerRoman" w:start="1"/>
          <w:cols w:space="720"/>
          <w:docGrid w:linePitch="360"/>
        </w:sectPr>
      </w:pPr>
      <w:r w:rsidRPr="0030359B">
        <w:rPr>
          <w:noProof w:val="0"/>
        </w:rPr>
        <w:br w:type="page"/>
      </w:r>
    </w:p>
    <w:p w14:paraId="76BB8AD2" w14:textId="42EEC895" w:rsidR="000A6DDA" w:rsidRPr="0030359B" w:rsidRDefault="000A6DDA" w:rsidP="00DD47AA">
      <w:pPr>
        <w:pStyle w:val="IRPartHeader"/>
        <w:rPr>
          <w:color w:val="0D0D0D" w:themeColor="text1" w:themeTint="F2"/>
        </w:rPr>
      </w:pPr>
      <w:bookmarkStart w:id="356" w:name="Appendix_G"/>
      <w:bookmarkStart w:id="357" w:name="_Toc156359433"/>
      <w:bookmarkStart w:id="358" w:name="_Toc238286812"/>
      <w:bookmarkStart w:id="359" w:name="Appendix_E"/>
      <w:bookmarkStart w:id="360" w:name="_Toc531685953"/>
      <w:r w:rsidRPr="0030359B">
        <w:rPr>
          <w:color w:val="0D0D0D" w:themeColor="text1" w:themeTint="F2"/>
        </w:rPr>
        <w:t xml:space="preserve">APPENDIX </w:t>
      </w:r>
      <w:bookmarkEnd w:id="356"/>
      <w:r w:rsidR="002D4258">
        <w:rPr>
          <w:color w:val="0D0D0D" w:themeColor="text1" w:themeTint="F2"/>
        </w:rPr>
        <w:t>F</w:t>
      </w:r>
      <w:r w:rsidRPr="0030359B">
        <w:rPr>
          <w:color w:val="0D0D0D" w:themeColor="text1" w:themeTint="F2"/>
        </w:rPr>
        <w:t>:</w:t>
      </w:r>
      <w:bookmarkStart w:id="361" w:name="_Toc156359434"/>
      <w:bookmarkEnd w:id="357"/>
      <w:r w:rsidRPr="0030359B">
        <w:rPr>
          <w:color w:val="0D0D0D" w:themeColor="text1" w:themeTint="F2"/>
        </w:rPr>
        <w:t xml:space="preserve"> </w:t>
      </w:r>
      <w:r w:rsidR="0097480B" w:rsidRPr="0030359B">
        <w:rPr>
          <w:color w:val="0D0D0D" w:themeColor="text1" w:themeTint="F2"/>
        </w:rPr>
        <w:t xml:space="preserve">Public Comments on the </w:t>
      </w:r>
      <w:r w:rsidR="007161DC" w:rsidRPr="0030359B">
        <w:rPr>
          <w:color w:val="0D0D0D" w:themeColor="text1" w:themeTint="F2"/>
        </w:rPr>
        <w:t>201</w:t>
      </w:r>
      <w:r w:rsidR="007161DC">
        <w:rPr>
          <w:color w:val="0D0D0D" w:themeColor="text1" w:themeTint="F2"/>
        </w:rPr>
        <w:t>8</w:t>
      </w:r>
      <w:r w:rsidR="007161DC" w:rsidRPr="0030359B">
        <w:rPr>
          <w:color w:val="0D0D0D" w:themeColor="text1" w:themeTint="F2"/>
        </w:rPr>
        <w:t xml:space="preserve"> </w:t>
      </w:r>
      <w:r w:rsidRPr="0030359B">
        <w:rPr>
          <w:color w:val="0D0D0D" w:themeColor="text1" w:themeTint="F2"/>
        </w:rPr>
        <w:t>Integrated Report and LDEQ’s Response to Comments</w:t>
      </w:r>
      <w:bookmarkEnd w:id="358"/>
      <w:bookmarkEnd w:id="361"/>
      <w:bookmarkEnd w:id="359"/>
      <w:bookmarkEnd w:id="360"/>
    </w:p>
    <w:p w14:paraId="13C99553" w14:textId="3CADF514" w:rsidR="000A6DDA" w:rsidRPr="0030359B" w:rsidRDefault="000A6DDA" w:rsidP="004C6F49">
      <w:pPr>
        <w:pStyle w:val="IRBodyText"/>
        <w:rPr>
          <w:noProof w:val="0"/>
        </w:rPr>
      </w:pPr>
      <w:r w:rsidRPr="0030359B">
        <w:rPr>
          <w:noProof w:val="0"/>
        </w:rPr>
        <w:t xml:space="preserve">Appendix </w:t>
      </w:r>
      <w:r w:rsidR="002D4258">
        <w:rPr>
          <w:noProof w:val="0"/>
        </w:rPr>
        <w:t>F</w:t>
      </w:r>
      <w:r w:rsidRPr="0030359B">
        <w:rPr>
          <w:noProof w:val="0"/>
        </w:rPr>
        <w:t xml:space="preserve"> is a compilation of all comments received regarding the 2</w:t>
      </w:r>
      <w:r w:rsidR="0097480B" w:rsidRPr="0030359B">
        <w:rPr>
          <w:noProof w:val="0"/>
        </w:rPr>
        <w:t>01</w:t>
      </w:r>
      <w:r w:rsidR="007161DC">
        <w:rPr>
          <w:noProof w:val="0"/>
        </w:rPr>
        <w:t>8</w:t>
      </w:r>
      <w:r w:rsidRPr="0030359B">
        <w:rPr>
          <w:noProof w:val="0"/>
        </w:rPr>
        <w:t xml:space="preserve"> Integrated Report, along with LDEQ’s response to those comment</w:t>
      </w:r>
      <w:r w:rsidR="0097480B" w:rsidRPr="0030359B">
        <w:rPr>
          <w:noProof w:val="0"/>
        </w:rPr>
        <w:t>s</w:t>
      </w:r>
      <w:r w:rsidR="00853DAE" w:rsidRPr="0030359B">
        <w:rPr>
          <w:noProof w:val="0"/>
        </w:rPr>
        <w:t xml:space="preserve">. </w:t>
      </w:r>
      <w:r w:rsidR="0097480B" w:rsidRPr="0030359B">
        <w:rPr>
          <w:noProof w:val="0"/>
        </w:rPr>
        <w:t xml:space="preserve">Any changes made to the </w:t>
      </w:r>
      <w:r w:rsidR="007161DC" w:rsidRPr="0030359B">
        <w:rPr>
          <w:noProof w:val="0"/>
        </w:rPr>
        <w:t>201</w:t>
      </w:r>
      <w:r w:rsidR="007E116B">
        <w:rPr>
          <w:noProof w:val="0"/>
        </w:rPr>
        <w:t>8</w:t>
      </w:r>
      <w:r w:rsidR="007161DC" w:rsidRPr="0030359B">
        <w:rPr>
          <w:noProof w:val="0"/>
        </w:rPr>
        <w:t xml:space="preserve"> </w:t>
      </w:r>
      <w:r w:rsidRPr="0030359B">
        <w:rPr>
          <w:noProof w:val="0"/>
        </w:rPr>
        <w:t xml:space="preserve">Integrated Report based on public comments </w:t>
      </w:r>
      <w:proofErr w:type="gramStart"/>
      <w:r w:rsidRPr="0030359B">
        <w:rPr>
          <w:noProof w:val="0"/>
        </w:rPr>
        <w:t>are noted</w:t>
      </w:r>
      <w:proofErr w:type="gramEnd"/>
      <w:r w:rsidRPr="0030359B">
        <w:rPr>
          <w:noProof w:val="0"/>
        </w:rPr>
        <w:t xml:space="preserve"> in the column titled, “Summary of LDEQ Responses.” Also included in this response </w:t>
      </w:r>
      <w:proofErr w:type="gramStart"/>
      <w:r w:rsidRPr="0030359B">
        <w:rPr>
          <w:noProof w:val="0"/>
        </w:rPr>
        <w:t>are changes made</w:t>
      </w:r>
      <w:proofErr w:type="gramEnd"/>
      <w:r w:rsidRPr="0030359B">
        <w:rPr>
          <w:noProof w:val="0"/>
        </w:rPr>
        <w:t xml:space="preserve"> to </w:t>
      </w:r>
      <w:r w:rsidR="0097480B" w:rsidRPr="0030359B">
        <w:rPr>
          <w:noProof w:val="0"/>
        </w:rPr>
        <w:t xml:space="preserve">the </w:t>
      </w:r>
      <w:r w:rsidR="007161DC" w:rsidRPr="0030359B">
        <w:rPr>
          <w:noProof w:val="0"/>
        </w:rPr>
        <w:t>201</w:t>
      </w:r>
      <w:r w:rsidR="007161DC">
        <w:rPr>
          <w:noProof w:val="0"/>
        </w:rPr>
        <w:t>8</w:t>
      </w:r>
      <w:r w:rsidR="007161DC" w:rsidRPr="0030359B">
        <w:rPr>
          <w:noProof w:val="0"/>
        </w:rPr>
        <w:t xml:space="preserve"> </w:t>
      </w:r>
      <w:r w:rsidRPr="0030359B">
        <w:rPr>
          <w:noProof w:val="0"/>
        </w:rPr>
        <w:t>Integrated Report during the review period following public notice.</w:t>
      </w:r>
    </w:p>
    <w:p w14:paraId="37724E85" w14:textId="77777777" w:rsidR="003132BD" w:rsidRPr="00790157" w:rsidRDefault="000A6DDA" w:rsidP="003132BD">
      <w:pPr>
        <w:pStyle w:val="IRBodyText"/>
        <w:spacing w:after="0"/>
        <w:rPr>
          <w:noProof w:val="0"/>
        </w:rPr>
      </w:pPr>
      <w:r w:rsidRPr="00790157">
        <w:rPr>
          <w:noProof w:val="0"/>
        </w:rPr>
        <w:t xml:space="preserve">The full </w:t>
      </w:r>
      <w:r w:rsidR="00263767" w:rsidRPr="00790157">
        <w:rPr>
          <w:noProof w:val="0"/>
        </w:rPr>
        <w:t xml:space="preserve">summary </w:t>
      </w:r>
      <w:r w:rsidRPr="00790157">
        <w:rPr>
          <w:noProof w:val="0"/>
        </w:rPr>
        <w:t xml:space="preserve">of public comments and LDEQ’s responses is contained in Appendix </w:t>
      </w:r>
      <w:r w:rsidR="00581650" w:rsidRPr="00790157">
        <w:rPr>
          <w:noProof w:val="0"/>
        </w:rPr>
        <w:t>F</w:t>
      </w:r>
      <w:r w:rsidRPr="00790157">
        <w:rPr>
          <w:noProof w:val="0"/>
        </w:rPr>
        <w:t xml:space="preserve"> at: </w:t>
      </w:r>
    </w:p>
    <w:p w14:paraId="373B1517" w14:textId="64407110" w:rsidR="00DC703D" w:rsidRPr="000B4FEF" w:rsidRDefault="00AF7D68">
      <w:pPr>
        <w:spacing w:after="120"/>
        <w:rPr>
          <w:rStyle w:val="Hyperlink"/>
          <w:rFonts w:ascii="Times New Roman" w:hAnsi="Times New Roman"/>
          <w:sz w:val="24"/>
          <w:szCs w:val="24"/>
        </w:rPr>
      </w:pPr>
      <w:r w:rsidRPr="000B4FEF">
        <w:rPr>
          <w:rStyle w:val="Hyperlink"/>
          <w:rFonts w:ascii="Times New Roman" w:hAnsi="Times New Roman"/>
          <w:sz w:val="24"/>
          <w:szCs w:val="24"/>
        </w:rPr>
        <w:fldChar w:fldCharType="begin"/>
      </w:r>
      <w:r w:rsidR="000B4FEF" w:rsidRPr="000B4FEF">
        <w:rPr>
          <w:rStyle w:val="Hyperlink"/>
          <w:rFonts w:ascii="Times New Roman" w:hAnsi="Times New Roman"/>
          <w:sz w:val="24"/>
          <w:szCs w:val="24"/>
        </w:rPr>
        <w:instrText>HYPERLINK "https://deq.louisiana.gov/page/water-quality-integrated-report-305b303d"</w:instrText>
      </w:r>
      <w:r w:rsidR="000B4FEF" w:rsidRPr="000B4FEF">
        <w:rPr>
          <w:rStyle w:val="Hyperlink"/>
          <w:rFonts w:ascii="Times New Roman" w:hAnsi="Times New Roman"/>
          <w:sz w:val="24"/>
          <w:szCs w:val="24"/>
        </w:rPr>
      </w:r>
      <w:r w:rsidRPr="000B4FEF">
        <w:rPr>
          <w:rStyle w:val="Hyperlink"/>
          <w:rFonts w:ascii="Times New Roman" w:hAnsi="Times New Roman"/>
          <w:sz w:val="24"/>
          <w:szCs w:val="24"/>
        </w:rPr>
        <w:fldChar w:fldCharType="separate"/>
      </w:r>
      <w:proofErr w:type="gramStart"/>
      <w:r w:rsidR="00790C18" w:rsidRPr="000B4FEF">
        <w:rPr>
          <w:rStyle w:val="Hyperlink"/>
          <w:rFonts w:ascii="Times New Roman" w:hAnsi="Times New Roman"/>
          <w:sz w:val="24"/>
          <w:szCs w:val="24"/>
        </w:rPr>
        <w:t>1</w:t>
      </w:r>
      <w:r w:rsidR="0040366A" w:rsidRPr="000B4FEF">
        <w:rPr>
          <w:rStyle w:val="Hyperlink"/>
          <w:rFonts w:ascii="Times New Roman" w:hAnsi="Times New Roman"/>
          <w:sz w:val="24"/>
          <w:szCs w:val="24"/>
        </w:rPr>
        <w:t>8</w:t>
      </w:r>
      <w:proofErr w:type="gramEnd"/>
      <w:r w:rsidR="00790C18" w:rsidRPr="000B4FEF">
        <w:rPr>
          <w:rStyle w:val="Hyperlink"/>
          <w:rFonts w:ascii="Times New Roman" w:hAnsi="Times New Roman"/>
          <w:sz w:val="24"/>
          <w:szCs w:val="24"/>
        </w:rPr>
        <w:t xml:space="preserve"> IR1-FINAL-Appendix </w:t>
      </w:r>
      <w:r w:rsidR="002D4258" w:rsidRPr="000B4FEF">
        <w:rPr>
          <w:rStyle w:val="Hyperlink"/>
          <w:rFonts w:ascii="Times New Roman" w:hAnsi="Times New Roman"/>
          <w:sz w:val="24"/>
          <w:szCs w:val="24"/>
        </w:rPr>
        <w:t>F</w:t>
      </w:r>
      <w:r w:rsidR="00790C18" w:rsidRPr="000B4FEF">
        <w:rPr>
          <w:rStyle w:val="Hyperlink"/>
          <w:rFonts w:ascii="Times New Roman" w:hAnsi="Times New Roman"/>
          <w:sz w:val="24"/>
          <w:szCs w:val="24"/>
        </w:rPr>
        <w:t>-Response to Co</w:t>
      </w:r>
      <w:r w:rsidR="00790C18" w:rsidRPr="000B4FEF">
        <w:rPr>
          <w:rStyle w:val="Hyperlink"/>
          <w:rFonts w:ascii="Times New Roman" w:hAnsi="Times New Roman"/>
          <w:sz w:val="24"/>
          <w:szCs w:val="24"/>
        </w:rPr>
        <w:t>m</w:t>
      </w:r>
      <w:r w:rsidR="00790C18" w:rsidRPr="000B4FEF">
        <w:rPr>
          <w:rStyle w:val="Hyperlink"/>
          <w:rFonts w:ascii="Times New Roman" w:hAnsi="Times New Roman"/>
          <w:sz w:val="24"/>
          <w:szCs w:val="24"/>
        </w:rPr>
        <w:t>ments</w:t>
      </w:r>
      <w:bookmarkStart w:id="362" w:name="Appendix_H"/>
      <w:bookmarkStart w:id="363" w:name="_Toc156359435"/>
      <w:bookmarkStart w:id="364" w:name="_Toc238286813"/>
      <w:r w:rsidR="00DC703D" w:rsidRPr="000B4FEF">
        <w:rPr>
          <w:rStyle w:val="Hyperlink"/>
          <w:rFonts w:ascii="Times New Roman" w:hAnsi="Times New Roman"/>
          <w:sz w:val="24"/>
          <w:szCs w:val="24"/>
        </w:rPr>
        <w:t xml:space="preserve">.  </w:t>
      </w:r>
    </w:p>
    <w:p w14:paraId="70A4E5D9" w14:textId="58175BE1" w:rsidR="00DC703D" w:rsidRDefault="00AF7D68">
      <w:pPr>
        <w:spacing w:after="120"/>
        <w:rPr>
          <w:rFonts w:ascii="Times New Roman" w:hAnsi="Times New Roman"/>
          <w:color w:val="0D0D0D" w:themeColor="text1" w:themeTint="F2"/>
          <w:sz w:val="24"/>
          <w:szCs w:val="24"/>
        </w:rPr>
        <w:sectPr w:rsidR="00DC703D" w:rsidSect="00842E86">
          <w:headerReference w:type="default" r:id="rId300"/>
          <w:footerReference w:type="default" r:id="rId301"/>
          <w:type w:val="continuous"/>
          <w:pgSz w:w="12240" w:h="15840" w:code="1"/>
          <w:pgMar w:top="1440" w:right="1440" w:bottom="1440" w:left="1440" w:header="720" w:footer="720" w:gutter="0"/>
          <w:pgNumType w:fmt="lowerRoman" w:start="1"/>
          <w:cols w:space="720"/>
          <w:docGrid w:linePitch="360"/>
        </w:sectPr>
      </w:pPr>
      <w:r w:rsidRPr="000B4FEF">
        <w:rPr>
          <w:rStyle w:val="Hyperlink"/>
          <w:rFonts w:ascii="Times New Roman" w:hAnsi="Times New Roman"/>
          <w:sz w:val="24"/>
          <w:szCs w:val="24"/>
        </w:rPr>
        <w:fldChar w:fldCharType="end"/>
      </w:r>
      <w:r w:rsidR="00AD12A9" w:rsidRPr="00B55966">
        <w:rPr>
          <w:rFonts w:ascii="Times New Roman" w:hAnsi="Times New Roman"/>
          <w:color w:val="0D0D0D" w:themeColor="text1" w:themeTint="F2"/>
          <w:sz w:val="24"/>
          <w:szCs w:val="24"/>
        </w:rPr>
        <w:br w:type="page"/>
      </w:r>
    </w:p>
    <w:p w14:paraId="0112B584" w14:textId="51F80930" w:rsidR="000A6DDA" w:rsidRPr="0030359B" w:rsidRDefault="000A6DDA" w:rsidP="00DD47AA">
      <w:pPr>
        <w:pStyle w:val="IRPartHeader"/>
        <w:rPr>
          <w:color w:val="0D0D0D" w:themeColor="text1" w:themeTint="F2"/>
        </w:rPr>
      </w:pPr>
      <w:bookmarkStart w:id="365" w:name="Appendix_F"/>
      <w:bookmarkStart w:id="366" w:name="_Toc531685954"/>
      <w:r w:rsidRPr="0030359B">
        <w:rPr>
          <w:color w:val="0D0D0D" w:themeColor="text1" w:themeTint="F2"/>
        </w:rPr>
        <w:t xml:space="preserve">APPENDIX </w:t>
      </w:r>
      <w:bookmarkEnd w:id="362"/>
      <w:r w:rsidR="002D4258">
        <w:rPr>
          <w:color w:val="0D0D0D" w:themeColor="text1" w:themeTint="F2"/>
        </w:rPr>
        <w:t>G</w:t>
      </w:r>
      <w:r w:rsidRPr="0030359B">
        <w:rPr>
          <w:color w:val="0D0D0D" w:themeColor="text1" w:themeTint="F2"/>
        </w:rPr>
        <w:t>:</w:t>
      </w:r>
      <w:bookmarkStart w:id="367" w:name="_Toc156359436"/>
      <w:bookmarkEnd w:id="363"/>
      <w:r w:rsidRPr="0030359B">
        <w:rPr>
          <w:color w:val="0D0D0D" w:themeColor="text1" w:themeTint="F2"/>
        </w:rPr>
        <w:t xml:space="preserve"> Louisiana’s </w:t>
      </w:r>
      <w:r w:rsidR="007161DC" w:rsidRPr="0030359B">
        <w:rPr>
          <w:color w:val="0D0D0D" w:themeColor="text1" w:themeTint="F2"/>
        </w:rPr>
        <w:t>201</w:t>
      </w:r>
      <w:r w:rsidR="007161DC">
        <w:rPr>
          <w:color w:val="0D0D0D" w:themeColor="text1" w:themeTint="F2"/>
        </w:rPr>
        <w:t>8</w:t>
      </w:r>
      <w:r w:rsidR="007161DC" w:rsidRPr="0030359B">
        <w:rPr>
          <w:color w:val="0D0D0D" w:themeColor="text1" w:themeTint="F2"/>
        </w:rPr>
        <w:t xml:space="preserve"> </w:t>
      </w:r>
      <w:r w:rsidRPr="0030359B">
        <w:rPr>
          <w:color w:val="0D0D0D" w:themeColor="text1" w:themeTint="F2"/>
        </w:rPr>
        <w:t>Section 303(d) List</w:t>
      </w:r>
      <w:bookmarkEnd w:id="364"/>
      <w:bookmarkEnd w:id="367"/>
      <w:bookmarkEnd w:id="366"/>
    </w:p>
    <w:bookmarkEnd w:id="365"/>
    <w:p w14:paraId="45CA29D9" w14:textId="658EF1B5" w:rsidR="000A6DDA" w:rsidRPr="000B4FEF" w:rsidRDefault="000A6DDA" w:rsidP="004C6F49">
      <w:pPr>
        <w:pStyle w:val="IRBodyText"/>
        <w:rPr>
          <w:i/>
          <w:noProof w:val="0"/>
        </w:rPr>
      </w:pPr>
      <w:r w:rsidRPr="0030359B">
        <w:rPr>
          <w:noProof w:val="0"/>
        </w:rPr>
        <w:t xml:space="preserve">Appendix </w:t>
      </w:r>
      <w:r w:rsidR="002D4258">
        <w:rPr>
          <w:noProof w:val="0"/>
        </w:rPr>
        <w:t>G</w:t>
      </w:r>
      <w:r w:rsidRPr="0030359B">
        <w:rPr>
          <w:noProof w:val="0"/>
        </w:rPr>
        <w:t xml:space="preserve"> represents a subset of Louisiana’s 201</w:t>
      </w:r>
      <w:r w:rsidR="007E116B">
        <w:rPr>
          <w:noProof w:val="0"/>
        </w:rPr>
        <w:t>8</w:t>
      </w:r>
      <w:r w:rsidRPr="0030359B">
        <w:rPr>
          <w:noProof w:val="0"/>
        </w:rPr>
        <w:t xml:space="preserve"> Integrated Report (IR) and includes only those water body impairment combinations (WICs) reported as Categories 5 or 5RC. As has been noted in the body of the IR text, WICs in Categories 5 and 5RC of the IR assessments are the only WICs on Louisiana’s </w:t>
      </w:r>
      <w:r w:rsidR="007161DC" w:rsidRPr="0030359B">
        <w:rPr>
          <w:noProof w:val="0"/>
        </w:rPr>
        <w:t>201</w:t>
      </w:r>
      <w:r w:rsidR="007161DC">
        <w:rPr>
          <w:noProof w:val="0"/>
        </w:rPr>
        <w:t>8</w:t>
      </w:r>
      <w:r w:rsidR="007161DC" w:rsidRPr="0030359B">
        <w:rPr>
          <w:noProof w:val="0"/>
        </w:rPr>
        <w:t xml:space="preserve"> </w:t>
      </w:r>
      <w:r w:rsidRPr="0030359B">
        <w:rPr>
          <w:noProof w:val="0"/>
        </w:rPr>
        <w:t>§</w:t>
      </w:r>
      <w:r w:rsidR="00981F35">
        <w:rPr>
          <w:noProof w:val="0"/>
        </w:rPr>
        <w:t xml:space="preserve"> </w:t>
      </w:r>
      <w:r w:rsidRPr="0030359B">
        <w:rPr>
          <w:noProof w:val="0"/>
        </w:rPr>
        <w:t>303(d) List. This table was developed only as an aid to the public and does not constitute Louisiana’s “official” §</w:t>
      </w:r>
      <w:r w:rsidR="00981F35">
        <w:rPr>
          <w:noProof w:val="0"/>
        </w:rPr>
        <w:t xml:space="preserve"> </w:t>
      </w:r>
      <w:r w:rsidRPr="0030359B">
        <w:rPr>
          <w:noProof w:val="0"/>
        </w:rPr>
        <w:t xml:space="preserve">303(d) List. Every effort was made to maintain consistency between Appendix </w:t>
      </w:r>
      <w:proofErr w:type="gramStart"/>
      <w:r w:rsidRPr="0030359B">
        <w:rPr>
          <w:noProof w:val="0"/>
        </w:rPr>
        <w:t>A</w:t>
      </w:r>
      <w:proofErr w:type="gramEnd"/>
      <w:r w:rsidRPr="0030359B">
        <w:rPr>
          <w:noProof w:val="0"/>
        </w:rPr>
        <w:t xml:space="preserve"> Categories 5 and 5RC WICs and Appendix </w:t>
      </w:r>
      <w:r w:rsidR="007E116B">
        <w:rPr>
          <w:noProof w:val="0"/>
        </w:rPr>
        <w:t>F</w:t>
      </w:r>
      <w:r w:rsidRPr="0030359B">
        <w:rPr>
          <w:noProof w:val="0"/>
        </w:rPr>
        <w:t xml:space="preserve">. </w:t>
      </w:r>
      <w:r w:rsidRPr="0030359B">
        <w:rPr>
          <w:b/>
          <w:i/>
          <w:noProof w:val="0"/>
        </w:rPr>
        <w:t xml:space="preserve">However, in order to ensure the accuracy of the overall Integrated Report, only those WICs in Appendix A, Categories 5 and </w:t>
      </w:r>
      <w:r w:rsidRPr="000B4FEF">
        <w:rPr>
          <w:b/>
          <w:i/>
          <w:noProof w:val="0"/>
        </w:rPr>
        <w:t>5RC, constitute the “official” §</w:t>
      </w:r>
      <w:r w:rsidR="00981F35" w:rsidRPr="000B4FEF">
        <w:rPr>
          <w:b/>
          <w:i/>
          <w:noProof w:val="0"/>
        </w:rPr>
        <w:t xml:space="preserve"> </w:t>
      </w:r>
      <w:r w:rsidRPr="000B4FEF">
        <w:rPr>
          <w:b/>
          <w:i/>
          <w:noProof w:val="0"/>
        </w:rPr>
        <w:t>303(d) List.</w:t>
      </w:r>
    </w:p>
    <w:p w14:paraId="77B439B4" w14:textId="228876B6" w:rsidR="0030359B" w:rsidRPr="003849D4" w:rsidRDefault="000A6DDA" w:rsidP="004C6F49">
      <w:pPr>
        <w:pStyle w:val="IRBodyText"/>
        <w:rPr>
          <w:noProof w:val="0"/>
        </w:rPr>
      </w:pPr>
      <w:r w:rsidRPr="000B4FEF">
        <w:rPr>
          <w:noProof w:val="0"/>
        </w:rPr>
        <w:t>The full table of §</w:t>
      </w:r>
      <w:r w:rsidR="00981F35" w:rsidRPr="000B4FEF">
        <w:rPr>
          <w:noProof w:val="0"/>
        </w:rPr>
        <w:t xml:space="preserve"> </w:t>
      </w:r>
      <w:r w:rsidRPr="000B4FEF">
        <w:rPr>
          <w:noProof w:val="0"/>
        </w:rPr>
        <w:t xml:space="preserve">303(d) Listed WICs, with the caveat noted above, is contained in Appendix </w:t>
      </w:r>
      <w:r w:rsidR="00581650" w:rsidRPr="000B4FEF">
        <w:rPr>
          <w:noProof w:val="0"/>
        </w:rPr>
        <w:t>G</w:t>
      </w:r>
      <w:r w:rsidRPr="000B4FEF">
        <w:rPr>
          <w:noProof w:val="0"/>
        </w:rPr>
        <w:t xml:space="preserve"> at</w:t>
      </w:r>
      <w:hyperlink r:id="rId302" w:history="1">
        <w:r w:rsidRPr="000B4FEF">
          <w:rPr>
            <w:rStyle w:val="Hyperlink"/>
            <w:noProof w:val="0"/>
            <w:color w:val="auto"/>
            <w:u w:val="none"/>
          </w:rPr>
          <w:t xml:space="preserve">: </w:t>
        </w:r>
        <w:r w:rsidR="0097480B" w:rsidRPr="000B4FEF">
          <w:rPr>
            <w:rStyle w:val="Hyperlink"/>
            <w:noProof w:val="0"/>
            <w:color w:val="0000FF"/>
          </w:rPr>
          <w:t>1</w:t>
        </w:r>
        <w:r w:rsidR="0040366A" w:rsidRPr="000B4FEF">
          <w:rPr>
            <w:rStyle w:val="Hyperlink"/>
            <w:noProof w:val="0"/>
            <w:color w:val="0000FF"/>
          </w:rPr>
          <w:t>8</w:t>
        </w:r>
        <w:r w:rsidRPr="000B4FEF">
          <w:rPr>
            <w:rStyle w:val="Hyperlink"/>
            <w:noProof w:val="0"/>
            <w:color w:val="0000FF"/>
          </w:rPr>
          <w:t xml:space="preserve"> IR1-FINAL-Appendix </w:t>
        </w:r>
        <w:r w:rsidR="002D4258" w:rsidRPr="000B4FEF">
          <w:rPr>
            <w:rStyle w:val="Hyperlink"/>
            <w:noProof w:val="0"/>
            <w:color w:val="0000FF"/>
          </w:rPr>
          <w:t>G</w:t>
        </w:r>
        <w:r w:rsidRPr="000B4FEF">
          <w:rPr>
            <w:rStyle w:val="Hyperlink"/>
            <w:noProof w:val="0"/>
            <w:color w:val="0000FF"/>
          </w:rPr>
          <w:t>-Cat 5 303d List</w:t>
        </w:r>
        <w:r w:rsidRPr="000B4FEF">
          <w:rPr>
            <w:rStyle w:val="Hyperlink"/>
            <w:noProof w:val="0"/>
            <w:color w:val="auto"/>
            <w:u w:val="none"/>
          </w:rPr>
          <w:t>.</w:t>
        </w:r>
      </w:hyperlink>
      <w:r w:rsidR="00364182" w:rsidRPr="003849D4">
        <w:rPr>
          <w:noProof w:val="0"/>
        </w:rPr>
        <w:t xml:space="preserve"> </w:t>
      </w:r>
    </w:p>
    <w:sectPr w:rsidR="0030359B" w:rsidRPr="003849D4" w:rsidSect="00842E86">
      <w:headerReference w:type="default" r:id="rId303"/>
      <w:footerReference w:type="default" r:id="rId304"/>
      <w:type w:val="continuous"/>
      <w:pgSz w:w="12240" w:h="15840" w:code="1"/>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B5499" w14:textId="77777777" w:rsidR="009817F0" w:rsidRDefault="009817F0" w:rsidP="007D5986">
      <w:r>
        <w:separator/>
      </w:r>
    </w:p>
  </w:endnote>
  <w:endnote w:type="continuationSeparator" w:id="0">
    <w:p w14:paraId="6794749D" w14:textId="77777777" w:rsidR="009817F0" w:rsidRDefault="009817F0" w:rsidP="007D5986">
      <w:r>
        <w:continuationSeparator/>
      </w:r>
    </w:p>
  </w:endnote>
  <w:endnote w:type="continuationNotice" w:id="1">
    <w:p w14:paraId="58DADFE5" w14:textId="77777777" w:rsidR="009817F0" w:rsidRDefault="00981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A031C" w14:textId="61307AAE" w:rsidR="009817F0" w:rsidRDefault="009817F0">
    <w:pPr>
      <w:pStyle w:val="Footer"/>
      <w:jc w:val="center"/>
    </w:pPr>
    <w:r w:rsidRPr="0046002D">
      <w:rPr>
        <w:rFonts w:ascii="Times New Roman" w:hAnsi="Times New Roman"/>
      </w:rPr>
      <w:fldChar w:fldCharType="begin"/>
    </w:r>
    <w:r w:rsidRPr="0046002D">
      <w:rPr>
        <w:rFonts w:ascii="Times New Roman" w:hAnsi="Times New Roman"/>
      </w:rPr>
      <w:instrText xml:space="preserve"> PAGE   \* MERGEFORMAT </w:instrText>
    </w:r>
    <w:r w:rsidRPr="0046002D">
      <w:rPr>
        <w:rFonts w:ascii="Times New Roman" w:hAnsi="Times New Roman"/>
      </w:rPr>
      <w:fldChar w:fldCharType="separate"/>
    </w:r>
    <w:r w:rsidR="000B4FEF">
      <w:rPr>
        <w:rFonts w:ascii="Times New Roman" w:hAnsi="Times New Roman"/>
        <w:noProof/>
      </w:rPr>
      <w:t>15</w:t>
    </w:r>
    <w:r w:rsidRPr="0046002D">
      <w:rPr>
        <w:rFonts w:ascii="Times New Roman" w:hAnsi="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67FE" w14:textId="3EB8D99D" w:rsidR="009817F0" w:rsidRPr="00FC64C8" w:rsidRDefault="009817F0">
    <w:pPr>
      <w:pStyle w:val="Footer"/>
      <w:jc w:val="center"/>
      <w:rPr>
        <w:rFonts w:ascii="Times New Roman" w:hAnsi="Times New Roman"/>
      </w:rPr>
    </w:pPr>
    <w:r>
      <w:rPr>
        <w:rFonts w:ascii="Times New Roman" w:hAnsi="Times New Roman"/>
      </w:rPr>
      <w:t>E-</w:t>
    </w:r>
    <w:proofErr w:type="spellStart"/>
    <w:r>
      <w:rPr>
        <w:rFonts w:ascii="Times New Roman" w:hAnsi="Times New Roman"/>
      </w:rPr>
      <w:t>i</w:t>
    </w:r>
    <w:proofErr w:type="spellEnd"/>
  </w:p>
  <w:p w14:paraId="43024813" w14:textId="77777777" w:rsidR="009817F0" w:rsidRPr="00FC64C8" w:rsidRDefault="009817F0" w:rsidP="00FC64C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127BA" w14:textId="0F61D4A9" w:rsidR="009817F0" w:rsidRPr="00FC64C8" w:rsidRDefault="009817F0">
    <w:pPr>
      <w:pStyle w:val="Footer"/>
      <w:jc w:val="center"/>
      <w:rPr>
        <w:rFonts w:ascii="Times New Roman" w:hAnsi="Times New Roman"/>
      </w:rPr>
    </w:pPr>
    <w:r>
      <w:rPr>
        <w:rFonts w:ascii="Times New Roman" w:hAnsi="Times New Roman"/>
      </w:rPr>
      <w:t>F-</w:t>
    </w:r>
    <w:proofErr w:type="spellStart"/>
    <w:r>
      <w:rPr>
        <w:rFonts w:ascii="Times New Roman" w:hAnsi="Times New Roman"/>
      </w:rPr>
      <w:t>i</w:t>
    </w:r>
    <w:proofErr w:type="spellEnd"/>
  </w:p>
  <w:p w14:paraId="596DBF2B" w14:textId="77777777" w:rsidR="009817F0" w:rsidRPr="00FC64C8" w:rsidRDefault="009817F0" w:rsidP="00FC64C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D932A" w14:textId="77777777" w:rsidR="009817F0" w:rsidRPr="00FC64C8" w:rsidRDefault="009817F0">
    <w:pPr>
      <w:pStyle w:val="Footer"/>
      <w:jc w:val="center"/>
      <w:rPr>
        <w:rFonts w:ascii="Times New Roman" w:hAnsi="Times New Roman"/>
      </w:rPr>
    </w:pPr>
    <w:r>
      <w:rPr>
        <w:rFonts w:ascii="Times New Roman" w:hAnsi="Times New Roman"/>
      </w:rPr>
      <w:t>G-</w:t>
    </w:r>
    <w:proofErr w:type="spellStart"/>
    <w:r>
      <w:rPr>
        <w:rFonts w:ascii="Times New Roman" w:hAnsi="Times New Roman"/>
      </w:rPr>
      <w:t>i</w:t>
    </w:r>
    <w:proofErr w:type="spellEnd"/>
  </w:p>
  <w:p w14:paraId="154392D8" w14:textId="77777777" w:rsidR="009817F0" w:rsidRPr="00FC64C8" w:rsidRDefault="009817F0" w:rsidP="00FC64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5CA9" w14:textId="0A602D21" w:rsidR="009817F0" w:rsidRDefault="009817F0">
    <w:pPr>
      <w:pStyle w:val="Footer"/>
      <w:jc w:val="center"/>
    </w:pPr>
  </w:p>
  <w:p w14:paraId="723BA6CF" w14:textId="5384096E" w:rsidR="009817F0" w:rsidRPr="00977C27" w:rsidRDefault="009817F0" w:rsidP="00977C27">
    <w:pPr>
      <w:pStyle w:val="Footer"/>
      <w:jc w:val="cen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980367"/>
      <w:docPartObj>
        <w:docPartGallery w:val="Page Numbers (Bottom of Page)"/>
        <w:docPartUnique/>
      </w:docPartObj>
    </w:sdtPr>
    <w:sdtEndPr>
      <w:rPr>
        <w:noProof/>
      </w:rPr>
    </w:sdtEndPr>
    <w:sdtContent>
      <w:p w14:paraId="16784F5F" w14:textId="4F870315" w:rsidR="009817F0" w:rsidRDefault="009817F0">
        <w:pPr>
          <w:pStyle w:val="Footer"/>
          <w:jc w:val="center"/>
        </w:pPr>
        <w:r>
          <w:fldChar w:fldCharType="begin"/>
        </w:r>
        <w:r>
          <w:instrText xml:space="preserve"> PAGE   \* MERGEFORMAT </w:instrText>
        </w:r>
        <w:r>
          <w:fldChar w:fldCharType="separate"/>
        </w:r>
        <w:r w:rsidR="000B4FEF" w:rsidRPr="000B4FEF">
          <w:rPr>
            <w:rFonts w:ascii="Times New Roman" w:hAnsi="Times New Roman"/>
            <w:noProof/>
          </w:rPr>
          <w:t>77</w:t>
        </w:r>
        <w:r>
          <w:rPr>
            <w:noProof/>
          </w:rPr>
          <w:fldChar w:fldCharType="end"/>
        </w:r>
      </w:p>
    </w:sdtContent>
  </w:sdt>
  <w:p w14:paraId="20899D25" w14:textId="77777777" w:rsidR="009817F0" w:rsidRPr="00977C27" w:rsidRDefault="009817F0" w:rsidP="00977C27">
    <w:pPr>
      <w:pStyle w:val="Footer"/>
      <w:jc w:val="center"/>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899887"/>
      <w:docPartObj>
        <w:docPartGallery w:val="Page Numbers (Bottom of Page)"/>
        <w:docPartUnique/>
      </w:docPartObj>
    </w:sdtPr>
    <w:sdtEndPr>
      <w:rPr>
        <w:rFonts w:ascii="Times New Roman" w:hAnsi="Times New Roman"/>
        <w:noProof/>
      </w:rPr>
    </w:sdtEndPr>
    <w:sdtContent>
      <w:p w14:paraId="616C9293" w14:textId="67494AD2" w:rsidR="009817F0" w:rsidRPr="00913C3C" w:rsidRDefault="009817F0">
        <w:pPr>
          <w:pStyle w:val="Footer"/>
          <w:jc w:val="center"/>
          <w:rPr>
            <w:rFonts w:ascii="Times New Roman" w:hAnsi="Times New Roman"/>
          </w:rPr>
        </w:pPr>
        <w:r>
          <w:t xml:space="preserve">Page </w:t>
        </w:r>
        <w:r w:rsidRPr="00913C3C">
          <w:rPr>
            <w:rFonts w:ascii="Times New Roman" w:hAnsi="Times New Roman"/>
          </w:rPr>
          <w:fldChar w:fldCharType="begin"/>
        </w:r>
        <w:r w:rsidRPr="00913C3C">
          <w:rPr>
            <w:rFonts w:ascii="Times New Roman" w:hAnsi="Times New Roman"/>
          </w:rPr>
          <w:instrText xml:space="preserve"> PAGE   \* MERGEFORMAT </w:instrText>
        </w:r>
        <w:r w:rsidRPr="00913C3C">
          <w:rPr>
            <w:rFonts w:ascii="Times New Roman" w:hAnsi="Times New Roman"/>
          </w:rPr>
          <w:fldChar w:fldCharType="separate"/>
        </w:r>
        <w:r w:rsidR="000B4FEF">
          <w:rPr>
            <w:rFonts w:ascii="Times New Roman" w:hAnsi="Times New Roman"/>
            <w:noProof/>
          </w:rPr>
          <w:t>193</w:t>
        </w:r>
        <w:r w:rsidRPr="00913C3C">
          <w:rPr>
            <w:rFonts w:ascii="Times New Roman" w:hAnsi="Times New Roman"/>
            <w:noProof/>
          </w:rPr>
          <w:fldChar w:fldCharType="end"/>
        </w:r>
      </w:p>
    </w:sdtContent>
  </w:sdt>
  <w:p w14:paraId="1D3FFDFA" w14:textId="77777777" w:rsidR="009817F0" w:rsidRDefault="009817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6F38" w14:textId="77777777" w:rsidR="009817F0" w:rsidRDefault="009817F0">
    <w:pPr>
      <w:pStyle w:val="Footer"/>
      <w:jc w:val="center"/>
    </w:pPr>
  </w:p>
  <w:p w14:paraId="5CD59680" w14:textId="77777777" w:rsidR="009817F0" w:rsidRDefault="009817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897BB" w14:textId="1D7042B4" w:rsidR="009817F0" w:rsidRDefault="009817F0" w:rsidP="00ED02C1">
    <w:pPr>
      <w:pStyle w:val="Footer"/>
      <w:jc w:val="center"/>
    </w:pPr>
    <w:r>
      <w:t xml:space="preserve">A </w:t>
    </w:r>
    <w:sdt>
      <w:sdtPr>
        <w:id w:val="-6201435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4FEF">
          <w:rPr>
            <w:noProof/>
          </w:rPr>
          <w:t>i</w:t>
        </w:r>
        <w:r>
          <w:rPr>
            <w:noProof/>
          </w:rPr>
          <w:fldChar w:fldCharType="end"/>
        </w:r>
      </w:sdtContent>
    </w:sdt>
  </w:p>
  <w:p w14:paraId="4C3198AE" w14:textId="77777777" w:rsidR="009817F0" w:rsidRPr="001D6CEF" w:rsidRDefault="009817F0" w:rsidP="0024744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5FDB0" w14:textId="63BD4231" w:rsidR="009817F0" w:rsidRDefault="009817F0">
    <w:pPr>
      <w:pStyle w:val="Footer"/>
      <w:jc w:val="center"/>
    </w:pPr>
    <w:r>
      <w:t>B-</w:t>
    </w:r>
    <w:proofErr w:type="spellStart"/>
    <w:sdt>
      <w:sdtPr>
        <w:id w:val="1986429437"/>
        <w:docPartObj>
          <w:docPartGallery w:val="Page Numbers (Bottom of Page)"/>
          <w:docPartUnique/>
        </w:docPartObj>
      </w:sdtPr>
      <w:sdtEndPr>
        <w:rPr>
          <w:noProof/>
        </w:rPr>
      </w:sdtEndPr>
      <w:sdtContent>
        <w:proofErr w:type="spellEnd"/>
        <w:r>
          <w:fldChar w:fldCharType="begin"/>
        </w:r>
        <w:r>
          <w:instrText xml:space="preserve"> PAGE   \* MERGEFORMAT </w:instrText>
        </w:r>
        <w:r>
          <w:fldChar w:fldCharType="separate"/>
        </w:r>
        <w:r w:rsidR="000B4FEF">
          <w:rPr>
            <w:noProof/>
          </w:rPr>
          <w:t>i</w:t>
        </w:r>
        <w:r>
          <w:rPr>
            <w:noProof/>
          </w:rPr>
          <w:fldChar w:fldCharType="end"/>
        </w:r>
      </w:sdtContent>
    </w:sdt>
  </w:p>
  <w:p w14:paraId="60C209D3" w14:textId="77777777" w:rsidR="009817F0" w:rsidRDefault="009817F0" w:rsidP="009D684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81176"/>
      <w:docPartObj>
        <w:docPartGallery w:val="Page Numbers (Bottom of Page)"/>
        <w:docPartUnique/>
      </w:docPartObj>
    </w:sdtPr>
    <w:sdtContent>
      <w:p w14:paraId="401942EC" w14:textId="7BF3A520" w:rsidR="009817F0" w:rsidRDefault="009817F0">
        <w:pPr>
          <w:pStyle w:val="Footer"/>
          <w:jc w:val="center"/>
        </w:pPr>
        <w:r>
          <w:t>C</w:t>
        </w:r>
        <w:r w:rsidRPr="00806FAB">
          <w:rPr>
            <w:rFonts w:ascii="Times New Roman" w:hAnsi="Times New Roman"/>
          </w:rPr>
          <w:t>-</w:t>
        </w:r>
        <w:proofErr w:type="spellStart"/>
        <w:r>
          <w:rPr>
            <w:rFonts w:ascii="Times New Roman" w:hAnsi="Times New Roman"/>
          </w:rPr>
          <w:t>i</w:t>
        </w:r>
        <w:proofErr w:type="spellEnd"/>
        <w:r>
          <w:t xml:space="preserve"> </w:t>
        </w:r>
      </w:p>
    </w:sdtContent>
  </w:sdt>
  <w:p w14:paraId="24293A6B" w14:textId="77777777" w:rsidR="009817F0" w:rsidRDefault="009817F0" w:rsidP="009D684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256665"/>
      <w:docPartObj>
        <w:docPartGallery w:val="Page Numbers (Bottom of Page)"/>
        <w:docPartUnique/>
      </w:docPartObj>
    </w:sdtPr>
    <w:sdtContent>
      <w:p w14:paraId="4EDF0BB5" w14:textId="519D2E6D" w:rsidR="009817F0" w:rsidRDefault="009817F0">
        <w:pPr>
          <w:pStyle w:val="Footer"/>
          <w:jc w:val="center"/>
        </w:pPr>
        <w:r>
          <w:t>D</w:t>
        </w:r>
        <w:r w:rsidRPr="00806FAB">
          <w:rPr>
            <w:rFonts w:ascii="Times New Roman" w:hAnsi="Times New Roman"/>
          </w:rPr>
          <w:t>-</w:t>
        </w:r>
        <w:r w:rsidRPr="00806FAB">
          <w:rPr>
            <w:rFonts w:ascii="Times New Roman" w:hAnsi="Times New Roman"/>
          </w:rPr>
          <w:fldChar w:fldCharType="begin"/>
        </w:r>
        <w:r w:rsidRPr="00806FAB">
          <w:rPr>
            <w:rFonts w:ascii="Times New Roman" w:hAnsi="Times New Roman"/>
          </w:rPr>
          <w:instrText xml:space="preserve"> PAGE   \* MERGEFORMAT </w:instrText>
        </w:r>
        <w:r w:rsidRPr="00806FAB">
          <w:rPr>
            <w:rFonts w:ascii="Times New Roman" w:hAnsi="Times New Roman"/>
          </w:rPr>
          <w:fldChar w:fldCharType="separate"/>
        </w:r>
        <w:r w:rsidR="000B4FEF">
          <w:rPr>
            <w:rFonts w:ascii="Times New Roman" w:hAnsi="Times New Roman"/>
            <w:noProof/>
          </w:rPr>
          <w:t>i</w:t>
        </w:r>
        <w:r w:rsidRPr="00806FAB">
          <w:rPr>
            <w:rFonts w:ascii="Times New Roman" w:hAnsi="Times New Roman"/>
          </w:rPr>
          <w:fldChar w:fldCharType="end"/>
        </w:r>
      </w:p>
    </w:sdtContent>
  </w:sdt>
  <w:p w14:paraId="5DD0FE83" w14:textId="77777777" w:rsidR="009817F0" w:rsidRDefault="009817F0" w:rsidP="009D6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D7D1E" w14:textId="77777777" w:rsidR="009817F0" w:rsidRDefault="009817F0" w:rsidP="007D5986">
      <w:r>
        <w:separator/>
      </w:r>
    </w:p>
  </w:footnote>
  <w:footnote w:type="continuationSeparator" w:id="0">
    <w:p w14:paraId="161BBA9C" w14:textId="77777777" w:rsidR="009817F0" w:rsidRDefault="009817F0" w:rsidP="007D5986">
      <w:r>
        <w:continuationSeparator/>
      </w:r>
    </w:p>
  </w:footnote>
  <w:footnote w:type="continuationNotice" w:id="1">
    <w:p w14:paraId="6E92B693" w14:textId="77777777" w:rsidR="009817F0" w:rsidRDefault="009817F0"/>
  </w:footnote>
  <w:footnote w:id="2">
    <w:p w14:paraId="595B9C74" w14:textId="5343A793" w:rsidR="009817F0" w:rsidRDefault="009817F0">
      <w:pPr>
        <w:pStyle w:val="FootnoteText"/>
      </w:pPr>
      <w:r w:rsidRPr="00390405">
        <w:rPr>
          <w:rStyle w:val="FootnoteReference"/>
        </w:rPr>
        <w:footnoteRef/>
      </w:r>
      <w:r w:rsidRPr="00390405">
        <w:t xml:space="preserve"> Dissolved oxygen assessments based on the eLMRAP dissolved oxygen criteria are subject to change pending the outcome of current litigation against USEPA.</w:t>
      </w:r>
      <w:r>
        <w:t xml:space="preserve"> </w:t>
      </w:r>
    </w:p>
  </w:footnote>
  <w:footnote w:id="3">
    <w:p w14:paraId="5361B256" w14:textId="77777777" w:rsidR="009817F0" w:rsidRPr="00CF0778" w:rsidRDefault="009817F0" w:rsidP="00CF0778">
      <w:pPr>
        <w:rPr>
          <w:rFonts w:ascii="Times New Roman" w:hAnsi="Times New Roman"/>
          <w:color w:val="1F497D"/>
        </w:rPr>
      </w:pPr>
      <w:r w:rsidRPr="00EC281D">
        <w:rPr>
          <w:color w:val="0000FF"/>
          <w:vertAlign w:val="superscript"/>
        </w:rPr>
        <w:t>1</w:t>
      </w:r>
      <w:hyperlink r:id="rId1" w:history="1">
        <w:r w:rsidRPr="00CF0778">
          <w:rPr>
            <w:rStyle w:val="Hyperlink"/>
            <w:rFonts w:ascii="Times New Roman" w:hAnsi="Times New Roman"/>
          </w:rPr>
          <w:t>https://www.census.gov/geo/reference/state-area.html</w:t>
        </w:r>
      </w:hyperlink>
      <w:r w:rsidRPr="00CF0778">
        <w:rPr>
          <w:rFonts w:ascii="Times New Roman" w:hAnsi="Times New Roman"/>
          <w:color w:val="1F497D"/>
        </w:rPr>
        <w:t>:</w:t>
      </w:r>
    </w:p>
  </w:footnote>
  <w:footnote w:id="4">
    <w:p w14:paraId="66037551" w14:textId="77777777" w:rsidR="009817F0" w:rsidRDefault="009817F0" w:rsidP="00F874EA">
      <w:pPr>
        <w:pStyle w:val="FootnoteText"/>
      </w:pPr>
      <w:r w:rsidRPr="000E634E">
        <w:rPr>
          <w:rStyle w:val="FootnoteReference"/>
        </w:rPr>
        <w:footnoteRef/>
      </w:r>
      <w:hyperlink r:id="rId2" w:history="1">
        <w:r w:rsidRPr="00AD4975">
          <w:rPr>
            <w:rStyle w:val="Hyperlink"/>
          </w:rPr>
          <w:t>http://www.louisianaentertainment.gov/docs/default-source/default-library/2015_oeid_program_impact_report_final.pdf?sfvrsn=2</w:t>
        </w:r>
      </w:hyperlink>
      <w:r>
        <w:t xml:space="preserve">  </w:t>
      </w:r>
    </w:p>
  </w:footnote>
  <w:footnote w:id="5">
    <w:p w14:paraId="3BE05680" w14:textId="77777777" w:rsidR="009817F0" w:rsidRDefault="009817F0" w:rsidP="00A97F03">
      <w:pPr>
        <w:pStyle w:val="FootnoteText"/>
      </w:pPr>
      <w:r>
        <w:rPr>
          <w:rStyle w:val="FootnoteReference"/>
          <w:rFonts w:eastAsiaTheme="majorEastAsia"/>
        </w:rPr>
        <w:footnoteRef/>
      </w:r>
      <w:r>
        <w:t xml:space="preserve"> </w:t>
      </w:r>
      <w:r w:rsidRPr="008E089B">
        <w:t xml:space="preserve">Disclaimer: The analysis of water quality contained in </w:t>
      </w:r>
      <w:r w:rsidRPr="00DD4188">
        <w:t>this report does not rely on information collected as part of the Deepwater Horizon Natural Resource Damage Assessment (NRDA), and is not intended to analyze impacts resulting from the Deepwater Horizon oil spill and related response for NRDA</w:t>
      </w:r>
      <w:r w:rsidRPr="008E089B">
        <w:t xml:space="preserve"> purposes.</w:t>
      </w:r>
    </w:p>
    <w:p w14:paraId="28632E37" w14:textId="77777777" w:rsidR="009817F0" w:rsidRDefault="009817F0" w:rsidP="00A97F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30"/>
      <w:gridCol w:w="1030"/>
    </w:tblGrid>
    <w:tr w:rsidR="009817F0" w14:paraId="0CAE40A3" w14:textId="77777777" w:rsidTr="003547B9">
      <w:trPr>
        <w:trHeight w:val="288"/>
      </w:trPr>
      <w:sdt>
        <w:sdtPr>
          <w:rPr>
            <w:rFonts w:ascii="Times New Roman" w:eastAsiaTheme="majorEastAsia" w:hAnsi="Times New Roman"/>
            <w:sz w:val="20"/>
            <w:szCs w:val="20"/>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nil"/>
              </w:tcBorders>
            </w:tcPr>
            <w:p w14:paraId="3B6CE845" w14:textId="4C929660" w:rsidR="009817F0" w:rsidRPr="003547B9" w:rsidRDefault="009817F0" w:rsidP="003547B9">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sdt>
        <w:sdtPr>
          <w:rPr>
            <w:rFonts w:ascii="Times New Roman" w:eastAsiaTheme="majorEastAsia" w:hAnsi="Times New Roman"/>
            <w:bCs/>
            <w:color w:val="000000" w:themeColor="text1"/>
            <w:sz w:val="20"/>
            <w:szCs w:val="20"/>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925" w:type="dxa"/>
              <w:tcBorders>
                <w:left w:val="nil"/>
                <w:bottom w:val="single" w:sz="18" w:space="0" w:color="808080" w:themeColor="background1" w:themeShade="80"/>
              </w:tcBorders>
            </w:tcPr>
            <w:p w14:paraId="5C17809F" w14:textId="77777777" w:rsidR="009817F0" w:rsidRPr="003547B9" w:rsidRDefault="009817F0" w:rsidP="003547B9">
              <w:pPr>
                <w:pStyle w:val="Header"/>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 Executive Summary</w:t>
              </w:r>
            </w:p>
          </w:tc>
        </w:sdtContent>
      </w:sdt>
    </w:tr>
  </w:tbl>
  <w:p w14:paraId="13F25DC5" w14:textId="77777777" w:rsidR="009817F0" w:rsidRDefault="009817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3E46592F" w14:textId="77777777" w:rsidTr="00266F8D">
      <w:trPr>
        <w:trHeight w:val="288"/>
      </w:trPr>
      <w:sdt>
        <w:sdtPr>
          <w:rPr>
            <w:rFonts w:ascii="Times New Roman" w:eastAsiaTheme="majorEastAsia" w:hAnsi="Times New Roman"/>
            <w:sz w:val="20"/>
            <w:szCs w:val="20"/>
          </w:rPr>
          <w:alias w:val="Title"/>
          <w:id w:val="-478231581"/>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1EEFE012" w14:textId="2A40FE09" w:rsidR="009817F0" w:rsidRPr="003547B9" w:rsidRDefault="009817F0" w:rsidP="00F146A1">
              <w:pPr>
                <w:pStyle w:val="Header"/>
                <w:ind w:right="-5512"/>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7373D885" w14:textId="77777777" w:rsidR="009817F0" w:rsidRPr="003547B9" w:rsidRDefault="009817F0" w:rsidP="002E6DB8">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 Chapter 2</w:t>
          </w:r>
        </w:p>
      </w:tc>
    </w:tr>
  </w:tbl>
  <w:p w14:paraId="2BD82516" w14:textId="77777777" w:rsidR="009817F0" w:rsidRDefault="009817F0" w:rsidP="00775F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3B462374" w14:textId="77777777" w:rsidTr="00266F8D">
      <w:trPr>
        <w:trHeight w:val="288"/>
      </w:trPr>
      <w:sdt>
        <w:sdtPr>
          <w:rPr>
            <w:rFonts w:ascii="Times New Roman" w:eastAsiaTheme="majorEastAsia" w:hAnsi="Times New Roman"/>
            <w:sz w:val="20"/>
            <w:szCs w:val="20"/>
          </w:rPr>
          <w:alias w:val="Title"/>
          <w:id w:val="-2123991265"/>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179753D3" w14:textId="6404C39D" w:rsidR="009817F0" w:rsidRPr="003547B9" w:rsidRDefault="009817F0" w:rsidP="00932F11">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2377856B" w14:textId="77777777" w:rsidR="009817F0" w:rsidRPr="003547B9" w:rsidRDefault="009817F0" w:rsidP="00A606FF">
          <w:pPr>
            <w:pStyle w:val="Header"/>
            <w:tabs>
              <w:tab w:val="right" w:pos="1595"/>
            </w:tabs>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ab/>
            <w:t>Part II. Chapter 2.</w:t>
          </w:r>
        </w:p>
      </w:tc>
    </w:tr>
  </w:tbl>
  <w:p w14:paraId="0CCADADB" w14:textId="77777777" w:rsidR="009817F0" w:rsidRDefault="009817F0" w:rsidP="00775FA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4858C5CD" w14:textId="77777777" w:rsidTr="00A352EE">
      <w:trPr>
        <w:trHeight w:val="288"/>
      </w:trPr>
      <w:sdt>
        <w:sdtPr>
          <w:rPr>
            <w:rFonts w:ascii="Times New Roman" w:eastAsiaTheme="majorEastAsia" w:hAnsi="Times New Roman"/>
            <w:sz w:val="20"/>
            <w:szCs w:val="20"/>
          </w:rPr>
          <w:alias w:val="Title"/>
          <w:id w:val="1897009931"/>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32447228" w14:textId="4CE56D14" w:rsidR="009817F0" w:rsidRPr="003547B9" w:rsidRDefault="009817F0" w:rsidP="00932F11">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06DC3137" w14:textId="1278E87B" w:rsidR="009817F0" w:rsidRPr="003547B9" w:rsidRDefault="009817F0" w:rsidP="002B0687">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 Chapter 3.</w:t>
          </w:r>
        </w:p>
      </w:tc>
    </w:tr>
  </w:tbl>
  <w:p w14:paraId="10A91381" w14:textId="77777777" w:rsidR="009817F0" w:rsidRDefault="009817F0" w:rsidP="00775F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8"/>
      <w:gridCol w:w="4536"/>
    </w:tblGrid>
    <w:tr w:rsidR="009817F0" w14:paraId="0E92501E" w14:textId="77777777" w:rsidTr="00A352EE">
      <w:trPr>
        <w:trHeight w:val="356"/>
      </w:trPr>
      <w:sdt>
        <w:sdtPr>
          <w:rPr>
            <w:rFonts w:ascii="Times New Roman" w:eastAsiaTheme="majorEastAsia" w:hAnsi="Times New Roman"/>
            <w:sz w:val="20"/>
            <w:szCs w:val="20"/>
          </w:rPr>
          <w:alias w:val="Title"/>
          <w:id w:val="1408968705"/>
          <w:dataBinding w:prefixMappings="xmlns:ns0='http://schemas.openxmlformats.org/package/2006/metadata/core-properties' xmlns:ns1='http://purl.org/dc/elements/1.1/'" w:xpath="/ns0:coreProperties[1]/ns1:title[1]" w:storeItemID="{6C3C8BC8-F283-45AE-878A-BAB7291924A1}"/>
          <w:text/>
        </w:sdtPr>
        <w:sdtContent>
          <w:tc>
            <w:tcPr>
              <w:tcW w:w="4508" w:type="dxa"/>
              <w:tcBorders>
                <w:right w:val="nil"/>
              </w:tcBorders>
            </w:tcPr>
            <w:p w14:paraId="005FB3BD" w14:textId="001B6077" w:rsidR="009817F0" w:rsidRPr="003547B9" w:rsidRDefault="009817F0" w:rsidP="00932F11">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727F093D" w14:textId="1D1A31EF"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1.</w:t>
          </w:r>
        </w:p>
      </w:tc>
    </w:tr>
  </w:tbl>
  <w:p w14:paraId="1E18406E" w14:textId="77777777" w:rsidR="009817F0" w:rsidRDefault="009817F0" w:rsidP="00775F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219DCAD2" w14:textId="77777777" w:rsidTr="00266F8D">
      <w:trPr>
        <w:trHeight w:val="356"/>
      </w:trPr>
      <w:sdt>
        <w:sdtPr>
          <w:rPr>
            <w:rFonts w:ascii="Times New Roman" w:eastAsiaTheme="majorEastAsia" w:hAnsi="Times New Roman"/>
            <w:sz w:val="20"/>
            <w:szCs w:val="20"/>
          </w:rPr>
          <w:alias w:val="Title"/>
          <w:id w:val="-559084287"/>
          <w:dataBinding w:prefixMappings="xmlns:ns0='http://schemas.openxmlformats.org/package/2006/metadata/core-properties' xmlns:ns1='http://purl.org/dc/elements/1.1/'" w:xpath="/ns0:coreProperties[1]/ns1:title[1]" w:storeItemID="{6C3C8BC8-F283-45AE-878A-BAB7291924A1}"/>
          <w:text/>
        </w:sdtPr>
        <w:sdtContent>
          <w:tc>
            <w:tcPr>
              <w:tcW w:w="4507" w:type="dxa"/>
              <w:tcBorders>
                <w:bottom w:val="single" w:sz="18" w:space="0" w:color="808080" w:themeColor="background1" w:themeShade="80"/>
                <w:right w:val="nil"/>
              </w:tcBorders>
            </w:tcPr>
            <w:p w14:paraId="0D5C3979" w14:textId="309D2330"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26157E5F" w14:textId="4DA04212"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3D7A98A1" w14:textId="77777777" w:rsidR="009817F0" w:rsidRDefault="009817F0" w:rsidP="00775FA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4"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4766"/>
      <w:gridCol w:w="7919"/>
    </w:tblGrid>
    <w:tr w:rsidR="009817F0" w14:paraId="3A8A200E" w14:textId="77777777" w:rsidTr="00A352EE">
      <w:trPr>
        <w:trHeight w:val="356"/>
      </w:trPr>
      <w:sdt>
        <w:sdtPr>
          <w:rPr>
            <w:rFonts w:ascii="Times New Roman" w:eastAsiaTheme="majorEastAsia" w:hAnsi="Times New Roman"/>
            <w:sz w:val="20"/>
            <w:szCs w:val="20"/>
          </w:rPr>
          <w:alias w:val="Title"/>
          <w:id w:val="-56787125"/>
          <w:dataBinding w:prefixMappings="xmlns:ns0='http://schemas.openxmlformats.org/package/2006/metadata/core-properties' xmlns:ns1='http://purl.org/dc/elements/1.1/'" w:xpath="/ns0:coreProperties[1]/ns1:title[1]" w:storeItemID="{6C3C8BC8-F283-45AE-878A-BAB7291924A1}"/>
          <w:text/>
        </w:sdtPr>
        <w:sdtContent>
          <w:tc>
            <w:tcPr>
              <w:tcW w:w="4766" w:type="dxa"/>
              <w:tcBorders>
                <w:bottom w:val="single" w:sz="18" w:space="0" w:color="808080" w:themeColor="background1" w:themeShade="80"/>
                <w:right w:val="nil"/>
              </w:tcBorders>
            </w:tcPr>
            <w:p w14:paraId="32822E24"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7920" w:type="dxa"/>
          <w:tcBorders>
            <w:left w:val="nil"/>
            <w:bottom w:val="single" w:sz="18" w:space="0" w:color="808080" w:themeColor="background1" w:themeShade="80"/>
          </w:tcBorders>
        </w:tcPr>
        <w:p w14:paraId="4730E9E7" w14:textId="77777777"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5FFC8A75" w14:textId="77777777" w:rsidR="009817F0" w:rsidRDefault="009817F0" w:rsidP="00775F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77762" w14:textId="77777777" w:rsidR="009817F0" w:rsidRDefault="009817F0">
    <w:pPr>
      <w:pStyle w:val="Header"/>
    </w:pPr>
  </w:p>
  <w:tbl>
    <w:tblPr>
      <w:tblW w:w="4861"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3460"/>
      <w:gridCol w:w="9140"/>
    </w:tblGrid>
    <w:tr w:rsidR="009817F0" w14:paraId="1B779995" w14:textId="77777777" w:rsidTr="00EA7BAC">
      <w:trPr>
        <w:trHeight w:val="356"/>
      </w:trPr>
      <w:sdt>
        <w:sdtPr>
          <w:rPr>
            <w:rFonts w:ascii="Times New Roman" w:eastAsiaTheme="majorEastAsia" w:hAnsi="Times New Roman"/>
            <w:sz w:val="20"/>
            <w:szCs w:val="20"/>
          </w:rPr>
          <w:alias w:val="Title"/>
          <w:id w:val="-1153911727"/>
          <w:dataBinding w:prefixMappings="xmlns:ns0='http://schemas.openxmlformats.org/package/2006/metadata/core-properties' xmlns:ns1='http://purl.org/dc/elements/1.1/'" w:xpath="/ns0:coreProperties[1]/ns1:title[1]" w:storeItemID="{6C3C8BC8-F283-45AE-878A-BAB7291924A1}"/>
          <w:text/>
        </w:sdtPr>
        <w:sdtContent>
          <w:tc>
            <w:tcPr>
              <w:tcW w:w="3460" w:type="dxa"/>
              <w:tcBorders>
                <w:bottom w:val="single" w:sz="18" w:space="0" w:color="808080" w:themeColor="background1" w:themeShade="80"/>
                <w:right w:val="nil"/>
              </w:tcBorders>
            </w:tcPr>
            <w:p w14:paraId="050DED0A" w14:textId="77777777" w:rsidR="009817F0" w:rsidRPr="003547B9" w:rsidRDefault="009817F0" w:rsidP="00A352EE">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9140" w:type="dxa"/>
          <w:tcBorders>
            <w:left w:val="nil"/>
            <w:bottom w:val="single" w:sz="18" w:space="0" w:color="808080" w:themeColor="background1" w:themeShade="80"/>
          </w:tcBorders>
        </w:tcPr>
        <w:p w14:paraId="024B3D34" w14:textId="77777777" w:rsidR="009817F0" w:rsidRPr="003547B9" w:rsidRDefault="009817F0" w:rsidP="00A352EE">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77ABCD34" w14:textId="77777777" w:rsidR="009817F0" w:rsidRDefault="009817F0"/>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0A324711" w14:textId="77777777" w:rsidTr="00266F8D">
      <w:trPr>
        <w:trHeight w:val="356"/>
      </w:trPr>
      <w:sdt>
        <w:sdtPr>
          <w:rPr>
            <w:rFonts w:ascii="Times New Roman" w:eastAsiaTheme="majorEastAsia" w:hAnsi="Times New Roman"/>
            <w:sz w:val="20"/>
            <w:szCs w:val="20"/>
          </w:rPr>
          <w:alias w:val="Title"/>
          <w:id w:val="562066948"/>
          <w:dataBinding w:prefixMappings="xmlns:ns0='http://schemas.openxmlformats.org/package/2006/metadata/core-properties' xmlns:ns1='http://purl.org/dc/elements/1.1/'" w:xpath="/ns0:coreProperties[1]/ns1:title[1]" w:storeItemID="{6C3C8BC8-F283-45AE-878A-BAB7291924A1}"/>
          <w:text/>
        </w:sdtPr>
        <w:sdtContent>
          <w:tc>
            <w:tcPr>
              <w:tcW w:w="4507" w:type="dxa"/>
              <w:tcBorders>
                <w:bottom w:val="single" w:sz="18" w:space="0" w:color="808080" w:themeColor="background1" w:themeShade="80"/>
                <w:right w:val="nil"/>
              </w:tcBorders>
            </w:tcPr>
            <w:p w14:paraId="335E3BBF"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4126D7D1" w14:textId="77777777"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45DD1E5C" w14:textId="77777777" w:rsidR="009817F0" w:rsidRDefault="009817F0" w:rsidP="00775FA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6"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3276"/>
      <w:gridCol w:w="5889"/>
    </w:tblGrid>
    <w:tr w:rsidR="009817F0" w14:paraId="5C05D06A" w14:textId="77777777" w:rsidTr="003970D6">
      <w:trPr>
        <w:trHeight w:val="356"/>
      </w:trPr>
      <w:sdt>
        <w:sdtPr>
          <w:rPr>
            <w:rFonts w:ascii="Times New Roman" w:eastAsiaTheme="majorEastAsia" w:hAnsi="Times New Roman"/>
            <w:sz w:val="20"/>
            <w:szCs w:val="20"/>
          </w:rPr>
          <w:alias w:val="Title"/>
          <w:id w:val="-876541418"/>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7DBA8004"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8183" w:type="dxa"/>
          <w:tcBorders>
            <w:left w:val="nil"/>
            <w:bottom w:val="single" w:sz="18" w:space="0" w:color="808080" w:themeColor="background1" w:themeShade="80"/>
          </w:tcBorders>
        </w:tcPr>
        <w:p w14:paraId="76CE1B9A" w14:textId="77777777"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66195AE2" w14:textId="77777777" w:rsidR="009817F0" w:rsidRDefault="009817F0">
    <w:pPr>
      <w:pStyle w:val="Header"/>
    </w:pPr>
  </w:p>
  <w:p w14:paraId="75C06AE9" w14:textId="77777777" w:rsidR="009817F0" w:rsidRDefault="009817F0"/>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05DE2655" w14:textId="77777777" w:rsidTr="00266F8D">
      <w:trPr>
        <w:trHeight w:val="356"/>
      </w:trPr>
      <w:sdt>
        <w:sdtPr>
          <w:rPr>
            <w:rFonts w:ascii="Times New Roman" w:eastAsiaTheme="majorEastAsia" w:hAnsi="Times New Roman"/>
            <w:sz w:val="20"/>
            <w:szCs w:val="20"/>
          </w:rPr>
          <w:alias w:val="Title"/>
          <w:id w:val="1876731752"/>
          <w:dataBinding w:prefixMappings="xmlns:ns0='http://schemas.openxmlformats.org/package/2006/metadata/core-properties' xmlns:ns1='http://purl.org/dc/elements/1.1/'" w:xpath="/ns0:coreProperties[1]/ns1:title[1]" w:storeItemID="{6C3C8BC8-F283-45AE-878A-BAB7291924A1}"/>
          <w:text/>
        </w:sdtPr>
        <w:sdtContent>
          <w:tc>
            <w:tcPr>
              <w:tcW w:w="4507" w:type="dxa"/>
              <w:tcBorders>
                <w:bottom w:val="single" w:sz="18" w:space="0" w:color="808080" w:themeColor="background1" w:themeShade="80"/>
                <w:right w:val="nil"/>
              </w:tcBorders>
            </w:tcPr>
            <w:p w14:paraId="4F48A7BB"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315786E1" w14:textId="77777777"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36712E05" w14:textId="77777777" w:rsidR="009817F0" w:rsidRDefault="009817F0" w:rsidP="00775F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95E7A" w14:textId="77777777" w:rsidR="009817F0" w:rsidRDefault="009817F0">
    <w:pPr>
      <w:pStyle w:val="Header"/>
    </w:pPr>
  </w:p>
  <w:p w14:paraId="59347DCC" w14:textId="77777777" w:rsidR="009817F0" w:rsidRDefault="009817F0"/>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6"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3276"/>
      <w:gridCol w:w="9414"/>
    </w:tblGrid>
    <w:tr w:rsidR="009817F0" w14:paraId="358499AE" w14:textId="77777777" w:rsidTr="00EA7BAC">
      <w:trPr>
        <w:trHeight w:val="356"/>
      </w:trPr>
      <w:sdt>
        <w:sdtPr>
          <w:rPr>
            <w:rFonts w:ascii="Times New Roman" w:eastAsiaTheme="majorEastAsia" w:hAnsi="Times New Roman"/>
            <w:sz w:val="20"/>
            <w:szCs w:val="20"/>
          </w:rPr>
          <w:alias w:val="Title"/>
          <w:id w:val="-1214583850"/>
          <w:dataBinding w:prefixMappings="xmlns:ns0='http://schemas.openxmlformats.org/package/2006/metadata/core-properties' xmlns:ns1='http://purl.org/dc/elements/1.1/'" w:xpath="/ns0:coreProperties[1]/ns1:title[1]" w:storeItemID="{6C3C8BC8-F283-45AE-878A-BAB7291924A1}"/>
          <w:text/>
        </w:sdtPr>
        <w:sdtContent>
          <w:tc>
            <w:tcPr>
              <w:tcW w:w="3276" w:type="dxa"/>
              <w:tcBorders>
                <w:right w:val="nil"/>
              </w:tcBorders>
            </w:tcPr>
            <w:p w14:paraId="6C536CFB"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9414" w:type="dxa"/>
          <w:tcBorders>
            <w:left w:val="nil"/>
            <w:bottom w:val="single" w:sz="18" w:space="0" w:color="808080" w:themeColor="background1" w:themeShade="80"/>
          </w:tcBorders>
        </w:tcPr>
        <w:p w14:paraId="5788C89A" w14:textId="77777777"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3B088AF8" w14:textId="77777777" w:rsidR="009817F0" w:rsidRDefault="009817F0">
    <w:pPr>
      <w:pStyle w:val="Header"/>
    </w:pPr>
  </w:p>
  <w:p w14:paraId="51C80F01" w14:textId="77777777" w:rsidR="009817F0" w:rsidRDefault="009817F0"/>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6"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3276"/>
      <w:gridCol w:w="5889"/>
    </w:tblGrid>
    <w:tr w:rsidR="009817F0" w14:paraId="080F5444" w14:textId="77777777" w:rsidTr="003970D6">
      <w:trPr>
        <w:trHeight w:val="356"/>
      </w:trPr>
      <w:sdt>
        <w:sdtPr>
          <w:rPr>
            <w:rFonts w:ascii="Times New Roman" w:eastAsiaTheme="majorEastAsia" w:hAnsi="Times New Roman"/>
            <w:sz w:val="20"/>
            <w:szCs w:val="20"/>
          </w:rPr>
          <w:alias w:val="Title"/>
          <w:id w:val="1435161971"/>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04091CF2"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8183" w:type="dxa"/>
          <w:tcBorders>
            <w:left w:val="nil"/>
            <w:bottom w:val="single" w:sz="18" w:space="0" w:color="808080" w:themeColor="background1" w:themeShade="80"/>
          </w:tcBorders>
        </w:tcPr>
        <w:p w14:paraId="6CA81A8C" w14:textId="77777777"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4F205B4A" w14:textId="77777777" w:rsidR="009817F0" w:rsidRDefault="009817F0">
    <w:pPr>
      <w:pStyle w:val="Header"/>
    </w:pPr>
  </w:p>
  <w:p w14:paraId="275B14A1" w14:textId="77777777" w:rsidR="009817F0" w:rsidRDefault="009817F0"/>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4"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4766"/>
      <w:gridCol w:w="7919"/>
    </w:tblGrid>
    <w:tr w:rsidR="009817F0" w14:paraId="0932952D" w14:textId="77777777" w:rsidTr="00035382">
      <w:trPr>
        <w:trHeight w:val="356"/>
      </w:trPr>
      <w:sdt>
        <w:sdtPr>
          <w:rPr>
            <w:rFonts w:ascii="Times New Roman" w:eastAsiaTheme="majorEastAsia" w:hAnsi="Times New Roman"/>
            <w:sz w:val="20"/>
            <w:szCs w:val="20"/>
          </w:rPr>
          <w:alias w:val="Title"/>
          <w:id w:val="1667439865"/>
          <w:dataBinding w:prefixMappings="xmlns:ns0='http://schemas.openxmlformats.org/package/2006/metadata/core-properties' xmlns:ns1='http://purl.org/dc/elements/1.1/'" w:xpath="/ns0:coreProperties[1]/ns1:title[1]" w:storeItemID="{6C3C8BC8-F283-45AE-878A-BAB7291924A1}"/>
          <w:text/>
        </w:sdtPr>
        <w:sdtContent>
          <w:tc>
            <w:tcPr>
              <w:tcW w:w="4766" w:type="dxa"/>
              <w:tcBorders>
                <w:bottom w:val="single" w:sz="18" w:space="0" w:color="808080" w:themeColor="background1" w:themeShade="80"/>
                <w:right w:val="nil"/>
              </w:tcBorders>
            </w:tcPr>
            <w:p w14:paraId="6B89241D"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7920" w:type="dxa"/>
          <w:tcBorders>
            <w:left w:val="nil"/>
            <w:bottom w:val="single" w:sz="18" w:space="0" w:color="808080" w:themeColor="background1" w:themeShade="80"/>
          </w:tcBorders>
        </w:tcPr>
        <w:p w14:paraId="073B4E2C" w14:textId="77777777"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749192BF" w14:textId="77777777" w:rsidR="009817F0" w:rsidRDefault="009817F0" w:rsidP="00775FA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7" w:type="pct"/>
      <w:tblBorders>
        <w:top w:val="dashSmallGap" w:sz="4" w:space="0" w:color="FF0000"/>
        <w:left w:val="dashSmallGap" w:sz="4" w:space="0" w:color="FF0000"/>
        <w:bottom w:val="single" w:sz="18" w:space="0" w:color="808080" w:themeColor="background1" w:themeShade="80"/>
        <w:right w:val="dashSmallGap" w:sz="4" w:space="0" w:color="FF0000"/>
        <w:insideV w:val="dashSmallGap" w:sz="4" w:space="0" w:color="FF0000"/>
      </w:tblBorders>
      <w:tblLayout w:type="fixed"/>
      <w:tblCellMar>
        <w:top w:w="72" w:type="dxa"/>
        <w:left w:w="115" w:type="dxa"/>
        <w:bottom w:w="72" w:type="dxa"/>
        <w:right w:w="115" w:type="dxa"/>
      </w:tblCellMar>
      <w:tblLook w:val="04A0" w:firstRow="1" w:lastRow="0" w:firstColumn="1" w:lastColumn="0" w:noHBand="0" w:noVBand="1"/>
    </w:tblPr>
    <w:tblGrid>
      <w:gridCol w:w="4766"/>
      <w:gridCol w:w="7927"/>
    </w:tblGrid>
    <w:tr w:rsidR="009817F0" w14:paraId="69420859" w14:textId="77777777" w:rsidTr="00035382">
      <w:trPr>
        <w:trHeight w:val="356"/>
      </w:trPr>
      <w:sdt>
        <w:sdtPr>
          <w:rPr>
            <w:rFonts w:ascii="Times New Roman" w:eastAsiaTheme="majorEastAsia" w:hAnsi="Times New Roman"/>
            <w:sz w:val="20"/>
            <w:szCs w:val="20"/>
          </w:rPr>
          <w:alias w:val="Title"/>
          <w:id w:val="1764024487"/>
          <w:dataBinding w:prefixMappings="xmlns:ns0='http://schemas.openxmlformats.org/package/2006/metadata/core-properties' xmlns:ns1='http://purl.org/dc/elements/1.1/'" w:xpath="/ns0:coreProperties[1]/ns1:title[1]" w:storeItemID="{6C3C8BC8-F283-45AE-878A-BAB7291924A1}"/>
          <w:text/>
        </w:sdtPr>
        <w:sdtContent>
          <w:tc>
            <w:tcPr>
              <w:tcW w:w="4762" w:type="dxa"/>
              <w:tcBorders>
                <w:top w:val="nil"/>
                <w:left w:val="nil"/>
                <w:bottom w:val="single" w:sz="18" w:space="0" w:color="808080" w:themeColor="background1" w:themeShade="80"/>
                <w:right w:val="nil"/>
              </w:tcBorders>
            </w:tcPr>
            <w:p w14:paraId="56788D6E"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7920" w:type="dxa"/>
          <w:tcBorders>
            <w:top w:val="nil"/>
            <w:left w:val="nil"/>
            <w:bottom w:val="single" w:sz="18" w:space="0" w:color="808080" w:themeColor="background1" w:themeShade="80"/>
            <w:right w:val="nil"/>
          </w:tcBorders>
        </w:tcPr>
        <w:p w14:paraId="69D69C96" w14:textId="77777777" w:rsidR="009817F0" w:rsidRPr="003547B9" w:rsidRDefault="009817F0" w:rsidP="00A352EE">
          <w:pPr>
            <w:pStyle w:val="Header"/>
            <w:tabs>
              <w:tab w:val="clear" w:pos="4680"/>
              <w:tab w:val="clear" w:pos="9360"/>
            </w:tabs>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34BED2EA" w14:textId="77777777" w:rsidR="009817F0" w:rsidRDefault="009817F0" w:rsidP="00035382"/>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top w:val="dashSmallGap" w:sz="4" w:space="0" w:color="FF0000"/>
        <w:left w:val="dashSmallGap" w:sz="4" w:space="0" w:color="FF0000"/>
        <w:bottom w:val="single" w:sz="18" w:space="0" w:color="808080" w:themeColor="background1" w:themeShade="80"/>
        <w:right w:val="dashSmallGap" w:sz="4" w:space="0" w:color="FF0000"/>
        <w:insideV w:val="dashSmallGap" w:sz="4" w:space="0" w:color="FF0000"/>
      </w:tblBorders>
      <w:tblLayout w:type="fixed"/>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63177C24" w14:textId="77777777" w:rsidTr="00035382">
      <w:trPr>
        <w:trHeight w:val="356"/>
      </w:trPr>
      <w:sdt>
        <w:sdtPr>
          <w:rPr>
            <w:rFonts w:ascii="Times New Roman" w:eastAsiaTheme="majorEastAsia" w:hAnsi="Times New Roman"/>
            <w:sz w:val="20"/>
            <w:szCs w:val="20"/>
          </w:rPr>
          <w:alias w:val="Title"/>
          <w:id w:val="-1930948678"/>
          <w:dataBinding w:prefixMappings="xmlns:ns0='http://schemas.openxmlformats.org/package/2006/metadata/core-properties' xmlns:ns1='http://purl.org/dc/elements/1.1/'" w:xpath="/ns0:coreProperties[1]/ns1:title[1]" w:storeItemID="{6C3C8BC8-F283-45AE-878A-BAB7291924A1}"/>
          <w:text/>
        </w:sdtPr>
        <w:sdtContent>
          <w:tc>
            <w:tcPr>
              <w:tcW w:w="4507" w:type="dxa"/>
              <w:tcBorders>
                <w:top w:val="nil"/>
                <w:left w:val="nil"/>
                <w:bottom w:val="single" w:sz="18" w:space="0" w:color="808080" w:themeColor="background1" w:themeShade="80"/>
                <w:right w:val="nil"/>
              </w:tcBorders>
            </w:tcPr>
            <w:p w14:paraId="5439B7A8"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top w:val="nil"/>
            <w:left w:val="nil"/>
            <w:bottom w:val="single" w:sz="18" w:space="0" w:color="808080" w:themeColor="background1" w:themeShade="80"/>
            <w:right w:val="nil"/>
          </w:tcBorders>
        </w:tcPr>
        <w:p w14:paraId="45478072" w14:textId="77777777" w:rsidR="009817F0" w:rsidRPr="003547B9" w:rsidRDefault="009817F0" w:rsidP="00A352EE">
          <w:pPr>
            <w:pStyle w:val="Header"/>
            <w:tabs>
              <w:tab w:val="clear" w:pos="4680"/>
              <w:tab w:val="clear" w:pos="9360"/>
            </w:tabs>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17024C0B" w14:textId="77777777" w:rsidR="009817F0" w:rsidRDefault="009817F0" w:rsidP="00035382"/>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4" w:type="pct"/>
      <w:tblBorders>
        <w:top w:val="dashSmallGap" w:sz="4" w:space="0" w:color="FF0000"/>
        <w:left w:val="dashSmallGap" w:sz="4" w:space="0" w:color="FF0000"/>
        <w:bottom w:val="single" w:sz="18" w:space="0" w:color="808080" w:themeColor="background1" w:themeShade="80"/>
        <w:right w:val="dashSmallGap" w:sz="4" w:space="0" w:color="FF0000"/>
        <w:insideV w:val="dashSmallGap" w:sz="4" w:space="0" w:color="FF0000"/>
      </w:tblBorders>
      <w:tblLayout w:type="fixed"/>
      <w:tblCellMar>
        <w:top w:w="72" w:type="dxa"/>
        <w:left w:w="115" w:type="dxa"/>
        <w:bottom w:w="72" w:type="dxa"/>
        <w:right w:w="115" w:type="dxa"/>
      </w:tblCellMar>
      <w:tblLook w:val="04A0" w:firstRow="1" w:lastRow="0" w:firstColumn="1" w:lastColumn="0" w:noHBand="0" w:noVBand="1"/>
    </w:tblPr>
    <w:tblGrid>
      <w:gridCol w:w="4766"/>
      <w:gridCol w:w="7919"/>
    </w:tblGrid>
    <w:tr w:rsidR="009817F0" w14:paraId="45EADB22" w14:textId="77777777" w:rsidTr="00035382">
      <w:trPr>
        <w:trHeight w:val="356"/>
      </w:trPr>
      <w:sdt>
        <w:sdtPr>
          <w:rPr>
            <w:rFonts w:ascii="Times New Roman" w:eastAsiaTheme="majorEastAsia" w:hAnsi="Times New Roman"/>
            <w:sz w:val="20"/>
            <w:szCs w:val="20"/>
          </w:rPr>
          <w:alias w:val="Title"/>
          <w:id w:val="1392854038"/>
          <w:dataBinding w:prefixMappings="xmlns:ns0='http://schemas.openxmlformats.org/package/2006/metadata/core-properties' xmlns:ns1='http://purl.org/dc/elements/1.1/'" w:xpath="/ns0:coreProperties[1]/ns1:title[1]" w:storeItemID="{6C3C8BC8-F283-45AE-878A-BAB7291924A1}"/>
          <w:text/>
        </w:sdtPr>
        <w:sdtContent>
          <w:tc>
            <w:tcPr>
              <w:tcW w:w="4766" w:type="dxa"/>
              <w:tcBorders>
                <w:top w:val="nil"/>
                <w:left w:val="nil"/>
                <w:bottom w:val="single" w:sz="18" w:space="0" w:color="808080" w:themeColor="background1" w:themeShade="80"/>
                <w:right w:val="nil"/>
              </w:tcBorders>
            </w:tcPr>
            <w:p w14:paraId="225501F4"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7920" w:type="dxa"/>
          <w:tcBorders>
            <w:top w:val="nil"/>
            <w:left w:val="nil"/>
            <w:bottom w:val="single" w:sz="18" w:space="0" w:color="808080" w:themeColor="background1" w:themeShade="80"/>
            <w:right w:val="nil"/>
          </w:tcBorders>
        </w:tcPr>
        <w:p w14:paraId="3238BE57" w14:textId="77777777" w:rsidR="009817F0" w:rsidRPr="003547B9" w:rsidRDefault="009817F0" w:rsidP="00A352EE">
          <w:pPr>
            <w:pStyle w:val="Header"/>
            <w:tabs>
              <w:tab w:val="clear" w:pos="4680"/>
              <w:tab w:val="clear" w:pos="9360"/>
            </w:tabs>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5DE584C9" w14:textId="77777777" w:rsidR="009817F0" w:rsidRDefault="009817F0" w:rsidP="00035382"/>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41B14C82" w14:textId="77777777" w:rsidTr="00035382">
      <w:trPr>
        <w:trHeight w:val="356"/>
      </w:trPr>
      <w:sdt>
        <w:sdtPr>
          <w:rPr>
            <w:rFonts w:ascii="Times New Roman" w:eastAsiaTheme="majorEastAsia" w:hAnsi="Times New Roman"/>
            <w:sz w:val="20"/>
            <w:szCs w:val="20"/>
          </w:rPr>
          <w:alias w:val="Title"/>
          <w:id w:val="-895200188"/>
          <w:dataBinding w:prefixMappings="xmlns:ns0='http://schemas.openxmlformats.org/package/2006/metadata/core-properties' xmlns:ns1='http://purl.org/dc/elements/1.1/'" w:xpath="/ns0:coreProperties[1]/ns1:title[1]" w:storeItemID="{6C3C8BC8-F283-45AE-878A-BAB7291924A1}"/>
          <w:text/>
        </w:sdtPr>
        <w:sdtContent>
          <w:tc>
            <w:tcPr>
              <w:tcW w:w="4507" w:type="dxa"/>
              <w:tcBorders>
                <w:bottom w:val="single" w:sz="18" w:space="0" w:color="808080" w:themeColor="background1" w:themeShade="80"/>
                <w:right w:val="nil"/>
              </w:tcBorders>
            </w:tcPr>
            <w:p w14:paraId="05F3929C"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6C4C2EEE" w14:textId="77777777" w:rsidR="009817F0" w:rsidRPr="003547B9" w:rsidRDefault="009817F0" w:rsidP="00B678B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49D0EE5E" w14:textId="77777777" w:rsidR="009817F0" w:rsidRDefault="009817F0" w:rsidP="00775FA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0" w:type="pct"/>
      <w:tblBorders>
        <w:top w:val="dashSmallGap" w:sz="4" w:space="0" w:color="FF0000"/>
        <w:left w:val="dashSmallGap" w:sz="4" w:space="0" w:color="FF0000"/>
        <w:bottom w:val="single" w:sz="18" w:space="0" w:color="808080" w:themeColor="background1" w:themeShade="80"/>
        <w:right w:val="dashSmallGap" w:sz="4" w:space="0" w:color="FF0000"/>
        <w:insideV w:val="dashSmallGap" w:sz="4" w:space="0" w:color="FF0000"/>
      </w:tblBorders>
      <w:tblLayout w:type="fixed"/>
      <w:tblCellMar>
        <w:top w:w="72" w:type="dxa"/>
        <w:left w:w="115" w:type="dxa"/>
        <w:bottom w:w="72" w:type="dxa"/>
        <w:right w:w="115" w:type="dxa"/>
      </w:tblCellMar>
      <w:tblLook w:val="04A0" w:firstRow="1" w:lastRow="0" w:firstColumn="1" w:lastColumn="0" w:noHBand="0" w:noVBand="1"/>
    </w:tblPr>
    <w:tblGrid>
      <w:gridCol w:w="4507"/>
      <w:gridCol w:w="5040"/>
    </w:tblGrid>
    <w:tr w:rsidR="009817F0" w14:paraId="4115EF15" w14:textId="77777777" w:rsidTr="00035382">
      <w:trPr>
        <w:trHeight w:val="356"/>
      </w:trPr>
      <w:sdt>
        <w:sdtPr>
          <w:rPr>
            <w:rFonts w:ascii="Times New Roman" w:eastAsiaTheme="majorEastAsia" w:hAnsi="Times New Roman"/>
            <w:sz w:val="20"/>
            <w:szCs w:val="20"/>
          </w:rPr>
          <w:alias w:val="Title"/>
          <w:id w:val="341904321"/>
          <w:dataBinding w:prefixMappings="xmlns:ns0='http://schemas.openxmlformats.org/package/2006/metadata/core-properties' xmlns:ns1='http://purl.org/dc/elements/1.1/'" w:xpath="/ns0:coreProperties[1]/ns1:title[1]" w:storeItemID="{6C3C8BC8-F283-45AE-878A-BAB7291924A1}"/>
          <w:text/>
        </w:sdtPr>
        <w:sdtContent>
          <w:tc>
            <w:tcPr>
              <w:tcW w:w="4507" w:type="dxa"/>
              <w:tcBorders>
                <w:top w:val="nil"/>
                <w:left w:val="nil"/>
                <w:bottom w:val="single" w:sz="18" w:space="0" w:color="808080" w:themeColor="background1" w:themeShade="80"/>
                <w:right w:val="nil"/>
              </w:tcBorders>
            </w:tcPr>
            <w:p w14:paraId="216DB58C" w14:textId="77777777" w:rsidR="009817F0" w:rsidRPr="003547B9" w:rsidRDefault="009817F0" w:rsidP="005E207B">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5040" w:type="dxa"/>
          <w:tcBorders>
            <w:top w:val="nil"/>
            <w:left w:val="nil"/>
            <w:bottom w:val="single" w:sz="18" w:space="0" w:color="808080" w:themeColor="background1" w:themeShade="80"/>
            <w:right w:val="nil"/>
          </w:tcBorders>
        </w:tcPr>
        <w:p w14:paraId="08DA7DBA" w14:textId="77777777" w:rsidR="009817F0" w:rsidRPr="003547B9" w:rsidRDefault="009817F0" w:rsidP="00A352EE">
          <w:pPr>
            <w:pStyle w:val="Header"/>
            <w:tabs>
              <w:tab w:val="clear" w:pos="4680"/>
              <w:tab w:val="clear" w:pos="9360"/>
            </w:tabs>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0181E069" w14:textId="77777777" w:rsidR="009817F0" w:rsidRDefault="009817F0" w:rsidP="00035382"/>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5"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4700"/>
      <w:gridCol w:w="7807"/>
    </w:tblGrid>
    <w:tr w:rsidR="009817F0" w14:paraId="43AEB89A" w14:textId="77777777" w:rsidTr="00774162">
      <w:trPr>
        <w:trHeight w:val="356"/>
      </w:trPr>
      <w:sdt>
        <w:sdtPr>
          <w:rPr>
            <w:rFonts w:ascii="Times New Roman" w:eastAsiaTheme="majorEastAsia" w:hAnsi="Times New Roman"/>
            <w:sz w:val="20"/>
            <w:szCs w:val="20"/>
          </w:rPr>
          <w:alias w:val="Title"/>
          <w:id w:val="1036397497"/>
          <w:dataBinding w:prefixMappings="xmlns:ns0='http://schemas.openxmlformats.org/package/2006/metadata/core-properties' xmlns:ns1='http://purl.org/dc/elements/1.1/'" w:xpath="/ns0:coreProperties[1]/ns1:title[1]" w:storeItemID="{6C3C8BC8-F283-45AE-878A-BAB7291924A1}"/>
          <w:text/>
        </w:sdtPr>
        <w:sdtContent>
          <w:tc>
            <w:tcPr>
              <w:tcW w:w="4766" w:type="dxa"/>
              <w:tcBorders>
                <w:bottom w:val="single" w:sz="18" w:space="0" w:color="808080" w:themeColor="background1" w:themeShade="80"/>
                <w:right w:val="nil"/>
              </w:tcBorders>
            </w:tcPr>
            <w:p w14:paraId="5599891D" w14:textId="77777777" w:rsidR="009817F0" w:rsidRPr="003547B9" w:rsidRDefault="009817F0" w:rsidP="00774162">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7920" w:type="dxa"/>
          <w:tcBorders>
            <w:left w:val="nil"/>
            <w:bottom w:val="single" w:sz="18" w:space="0" w:color="808080" w:themeColor="background1" w:themeShade="80"/>
          </w:tcBorders>
        </w:tcPr>
        <w:p w14:paraId="7E2DF220" w14:textId="77777777" w:rsidR="009817F0" w:rsidRPr="003547B9" w:rsidRDefault="009817F0" w:rsidP="00774162">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6050EE1D" w14:textId="77777777" w:rsidR="009817F0" w:rsidRDefault="009817F0" w:rsidP="00035382"/>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6A4A6453" w14:textId="77777777" w:rsidTr="00774162">
      <w:trPr>
        <w:trHeight w:val="288"/>
      </w:trPr>
      <w:sdt>
        <w:sdtPr>
          <w:rPr>
            <w:rFonts w:ascii="Times New Roman" w:eastAsiaTheme="majorEastAsia" w:hAnsi="Times New Roman"/>
            <w:sz w:val="20"/>
            <w:szCs w:val="20"/>
          </w:rPr>
          <w:alias w:val="Title"/>
          <w:id w:val="-1668245867"/>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1EB6616D" w14:textId="0A28A403" w:rsidR="009817F0" w:rsidRPr="003547B9" w:rsidRDefault="009817F0" w:rsidP="00A64B4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55C46458" w14:textId="77777777" w:rsidR="009817F0" w:rsidRPr="003547B9" w:rsidRDefault="009817F0" w:rsidP="00A64B48">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5BD12090" w14:textId="77777777" w:rsidR="009817F0" w:rsidRPr="004D704E" w:rsidRDefault="009817F0" w:rsidP="004D70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H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rsidRPr="00A606FF" w14:paraId="3FBA3363" w14:textId="77777777" w:rsidTr="00266F8D">
      <w:trPr>
        <w:trHeight w:val="288"/>
      </w:trPr>
      <w:sdt>
        <w:sdtPr>
          <w:rPr>
            <w:rFonts w:ascii="Times New Roman" w:eastAsiaTheme="majorEastAsia" w:hAnsi="Times New Roman"/>
            <w:color w:val="000000" w:themeColor="text1"/>
            <w:sz w:val="20"/>
            <w:szCs w:val="20"/>
          </w:rPr>
          <w:alias w:val="Title"/>
          <w:id w:val="801345813"/>
          <w:dataBinding w:prefixMappings="xmlns:ns0='http://schemas.openxmlformats.org/package/2006/metadata/core-properties' xmlns:ns1='http://purl.org/dc/elements/1.1/'" w:xpath="/ns0:coreProperties[1]/ns1:title[1]" w:storeItemID="{6C3C8BC8-F283-45AE-878A-BAB7291924A1}"/>
          <w:text/>
        </w:sdtPr>
        <w:sdtContent>
          <w:tc>
            <w:tcPr>
              <w:tcW w:w="4507" w:type="dxa"/>
            </w:tcPr>
            <w:p w14:paraId="14DA0396" w14:textId="0861CF0C" w:rsidR="009817F0" w:rsidRPr="00A606FF" w:rsidRDefault="009817F0" w:rsidP="00307B6D">
              <w:pPr>
                <w:pStyle w:val="Header"/>
                <w:jc w:val="left"/>
                <w:rPr>
                  <w:rFonts w:ascii="Times New Roman" w:eastAsiaTheme="majorEastAsia" w:hAnsi="Times New Roman"/>
                  <w:color w:val="000000" w:themeColor="text1"/>
                  <w:sz w:val="20"/>
                  <w:szCs w:val="20"/>
                </w:rPr>
              </w:pPr>
              <w:r>
                <w:rPr>
                  <w:rFonts w:ascii="Times New Roman" w:eastAsiaTheme="majorEastAsia" w:hAnsi="Times New Roman"/>
                  <w:color w:val="000000" w:themeColor="text1"/>
                  <w:sz w:val="20"/>
                  <w:szCs w:val="20"/>
                </w:rPr>
                <w:t>2018 Louisiana Water Quality Integrated Report</w:t>
              </w:r>
            </w:p>
          </w:tc>
        </w:sdtContent>
      </w:sdt>
      <w:tc>
        <w:tcPr>
          <w:tcW w:w="4536" w:type="dxa"/>
        </w:tcPr>
        <w:p w14:paraId="0AC842E0" w14:textId="77777777" w:rsidR="009817F0" w:rsidRPr="00A606FF" w:rsidRDefault="009817F0" w:rsidP="00A606FF">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Acknowledgements</w:t>
          </w:r>
        </w:p>
      </w:tc>
    </w:tr>
  </w:tbl>
  <w:p w14:paraId="655236A7" w14:textId="77777777" w:rsidR="009817F0" w:rsidRDefault="009817F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4"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766"/>
      <w:gridCol w:w="7919"/>
    </w:tblGrid>
    <w:tr w:rsidR="009817F0" w14:paraId="4D8B8E80" w14:textId="77777777" w:rsidTr="00774162">
      <w:trPr>
        <w:trHeight w:val="288"/>
      </w:trPr>
      <w:sdt>
        <w:sdtPr>
          <w:rPr>
            <w:rFonts w:ascii="Times New Roman" w:eastAsiaTheme="majorEastAsia" w:hAnsi="Times New Roman"/>
            <w:sz w:val="20"/>
            <w:szCs w:val="20"/>
          </w:rPr>
          <w:alias w:val="Title"/>
          <w:id w:val="-2047973455"/>
          <w:dataBinding w:prefixMappings="xmlns:ns0='http://schemas.openxmlformats.org/package/2006/metadata/core-properties' xmlns:ns1='http://purl.org/dc/elements/1.1/'" w:xpath="/ns0:coreProperties[1]/ns1:title[1]" w:storeItemID="{6C3C8BC8-F283-45AE-878A-BAB7291924A1}"/>
          <w:text/>
        </w:sdtPr>
        <w:sdtContent>
          <w:tc>
            <w:tcPr>
              <w:tcW w:w="4766" w:type="dxa"/>
              <w:tcBorders>
                <w:right w:val="nil"/>
              </w:tcBorders>
            </w:tcPr>
            <w:p w14:paraId="27770A49" w14:textId="2CC47564" w:rsidR="009817F0" w:rsidRPr="003547B9" w:rsidRDefault="009817F0" w:rsidP="00A64B4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7920" w:type="dxa"/>
          <w:tcBorders>
            <w:left w:val="nil"/>
            <w:bottom w:val="single" w:sz="18" w:space="0" w:color="808080" w:themeColor="background1" w:themeShade="80"/>
          </w:tcBorders>
        </w:tcPr>
        <w:p w14:paraId="1CD25ECD" w14:textId="77777777" w:rsidR="009817F0" w:rsidRPr="003547B9" w:rsidRDefault="009817F0" w:rsidP="00A64B48">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6E72E312" w14:textId="77777777" w:rsidR="009817F0" w:rsidRDefault="009817F0">
    <w:pPr>
      <w:pStyle w:val="Header"/>
      <w:ind w:right="-36"/>
      <w:jc w:val="righ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3101C693" w14:textId="77777777" w:rsidTr="00774162">
      <w:trPr>
        <w:trHeight w:val="288"/>
      </w:trPr>
      <w:sdt>
        <w:sdtPr>
          <w:rPr>
            <w:rFonts w:ascii="Times New Roman" w:eastAsiaTheme="majorEastAsia" w:hAnsi="Times New Roman"/>
            <w:sz w:val="20"/>
            <w:szCs w:val="20"/>
          </w:rPr>
          <w:alias w:val="Title"/>
          <w:id w:val="-1947691293"/>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24EA6D2C" w14:textId="6E6F1874"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506AEC8D" w14:textId="77777777" w:rsidR="009817F0" w:rsidRPr="003547B9" w:rsidRDefault="009817F0" w:rsidP="00D36A4A">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2.</w:t>
          </w:r>
        </w:p>
      </w:tc>
    </w:tr>
  </w:tbl>
  <w:p w14:paraId="2C2BB7B7" w14:textId="77777777" w:rsidR="009817F0" w:rsidRDefault="009817F0">
    <w:pPr>
      <w:pStyle w:val="Header"/>
      <w:ind w:right="-36"/>
      <w:jc w:val="righ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00649EB6" w14:textId="77777777" w:rsidTr="00774162">
      <w:trPr>
        <w:trHeight w:val="288"/>
      </w:trPr>
      <w:sdt>
        <w:sdtPr>
          <w:rPr>
            <w:rFonts w:ascii="Times New Roman" w:eastAsiaTheme="majorEastAsia" w:hAnsi="Times New Roman"/>
            <w:sz w:val="20"/>
            <w:szCs w:val="20"/>
          </w:rPr>
          <w:alias w:val="Title"/>
          <w:id w:val="-295753633"/>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049B8FCA" w14:textId="38FEC427"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5EE7DF0B" w14:textId="07A19399" w:rsidR="009817F0" w:rsidRPr="003547B9" w:rsidRDefault="009817F0" w:rsidP="00117496">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3.</w:t>
          </w:r>
        </w:p>
      </w:tc>
    </w:tr>
  </w:tbl>
  <w:p w14:paraId="2F296D4E" w14:textId="77777777" w:rsidR="009817F0" w:rsidRDefault="009817F0">
    <w:pPr>
      <w:pStyle w:val="Header"/>
      <w:ind w:right="-36"/>
      <w:jc w:val="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44CB32EC" w14:textId="77777777" w:rsidTr="00774162">
      <w:trPr>
        <w:trHeight w:val="288"/>
      </w:trPr>
      <w:sdt>
        <w:sdtPr>
          <w:rPr>
            <w:rFonts w:ascii="Times New Roman" w:eastAsiaTheme="majorEastAsia" w:hAnsi="Times New Roman"/>
            <w:sz w:val="20"/>
            <w:szCs w:val="20"/>
          </w:rPr>
          <w:alias w:val="Title"/>
          <w:id w:val="-1718892486"/>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3D09B8E1" w14:textId="01548CDE"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39066130" w14:textId="77777777" w:rsidR="009817F0" w:rsidRPr="003547B9" w:rsidRDefault="009817F0" w:rsidP="00424584">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4.</w:t>
          </w:r>
        </w:p>
      </w:tc>
    </w:tr>
  </w:tbl>
  <w:p w14:paraId="426D6253" w14:textId="77777777" w:rsidR="009817F0" w:rsidRDefault="009817F0">
    <w:pPr>
      <w:pStyle w:val="Header"/>
      <w:ind w:right="-36"/>
      <w:jc w:val="righ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640E6645" w14:textId="77777777" w:rsidTr="00774162">
      <w:trPr>
        <w:trHeight w:val="288"/>
      </w:trPr>
      <w:sdt>
        <w:sdtPr>
          <w:rPr>
            <w:rFonts w:ascii="Times New Roman" w:eastAsiaTheme="majorEastAsia" w:hAnsi="Times New Roman"/>
            <w:sz w:val="20"/>
            <w:szCs w:val="20"/>
          </w:rPr>
          <w:alias w:val="Title"/>
          <w:id w:val="-1618363098"/>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392CD333" w14:textId="24DE5787"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07AF1D94" w14:textId="77777777" w:rsidR="009817F0" w:rsidRPr="003547B9" w:rsidRDefault="009817F0" w:rsidP="00424584">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5.</w:t>
          </w:r>
        </w:p>
      </w:tc>
    </w:tr>
  </w:tbl>
  <w:p w14:paraId="1776450D" w14:textId="77777777" w:rsidR="009817F0" w:rsidRDefault="009817F0" w:rsidP="006901EA">
    <w:pPr>
      <w:pStyle w:val="Header"/>
      <w:ind w:right="-36"/>
      <w:jc w:val="righ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0BB1FE5E" w14:textId="77777777" w:rsidTr="00774162">
      <w:trPr>
        <w:trHeight w:val="288"/>
      </w:trPr>
      <w:sdt>
        <w:sdtPr>
          <w:rPr>
            <w:rFonts w:ascii="Times New Roman" w:eastAsiaTheme="majorEastAsia" w:hAnsi="Times New Roman"/>
            <w:sz w:val="20"/>
            <w:szCs w:val="20"/>
          </w:rPr>
          <w:alias w:val="Title"/>
          <w:id w:val="-918325561"/>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57C32410" w14:textId="269F1292"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744B66C1" w14:textId="77777777" w:rsidR="009817F0" w:rsidRPr="003547B9" w:rsidRDefault="009817F0" w:rsidP="00424584">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6.</w:t>
          </w:r>
        </w:p>
      </w:tc>
    </w:tr>
  </w:tbl>
  <w:p w14:paraId="46780030" w14:textId="77777777" w:rsidR="009817F0" w:rsidRDefault="009817F0" w:rsidP="004C249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0" w:type="pct"/>
      <w:tblBorders>
        <w:bottom w:val="single" w:sz="18" w:space="0" w:color="808080" w:themeColor="background1" w:themeShade="80"/>
        <w:insideH w:val="dashed" w:sz="4" w:space="0" w:color="auto"/>
      </w:tblBorders>
      <w:tblCellMar>
        <w:top w:w="72" w:type="dxa"/>
        <w:left w:w="115" w:type="dxa"/>
        <w:bottom w:w="72" w:type="dxa"/>
        <w:right w:w="115" w:type="dxa"/>
      </w:tblCellMar>
      <w:tblLook w:val="04A0" w:firstRow="1" w:lastRow="0" w:firstColumn="1" w:lastColumn="0" w:noHBand="0" w:noVBand="1"/>
    </w:tblPr>
    <w:tblGrid>
      <w:gridCol w:w="4506"/>
      <w:gridCol w:w="4536"/>
    </w:tblGrid>
    <w:tr w:rsidR="009817F0" w14:paraId="6535224F" w14:textId="77777777" w:rsidTr="00774162">
      <w:trPr>
        <w:trHeight w:val="288"/>
      </w:trPr>
      <w:sdt>
        <w:sdtPr>
          <w:rPr>
            <w:rFonts w:ascii="Times New Roman" w:eastAsiaTheme="majorEastAsia" w:hAnsi="Times New Roman"/>
            <w:sz w:val="20"/>
            <w:szCs w:val="20"/>
          </w:rPr>
          <w:alias w:val="Title"/>
          <w:id w:val="99157101"/>
          <w:dataBinding w:prefixMappings="xmlns:ns0='http://schemas.openxmlformats.org/package/2006/metadata/core-properties' xmlns:ns1='http://purl.org/dc/elements/1.1/'" w:xpath="/ns0:coreProperties[1]/ns1:title[1]" w:storeItemID="{6C3C8BC8-F283-45AE-878A-BAB7291924A1}"/>
          <w:text/>
        </w:sdtPr>
        <w:sdtContent>
          <w:tc>
            <w:tcPr>
              <w:tcW w:w="4506" w:type="dxa"/>
            </w:tcPr>
            <w:p w14:paraId="5958BC05" w14:textId="5AC92416"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Pr>
        <w:p w14:paraId="3C31FFF5" w14:textId="77777777" w:rsidR="009817F0" w:rsidRPr="003547B9" w:rsidRDefault="009817F0" w:rsidP="006A6508">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III. Chapter 7.</w:t>
          </w:r>
        </w:p>
      </w:tc>
    </w:tr>
  </w:tbl>
  <w:p w14:paraId="42721567" w14:textId="77777777" w:rsidR="009817F0" w:rsidRDefault="009817F0" w:rsidP="006901EA">
    <w:pPr>
      <w:pStyle w:val="Header"/>
      <w:ind w:right="-36"/>
      <w:jc w:val="righ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18" w:space="0" w:color="808080" w:themeColor="background1" w:themeShade="80"/>
        <w:right w:val="none" w:sz="0" w:space="0" w:color="auto"/>
        <w:insideH w:val="dashed" w:sz="4" w:space="0" w:color="auto"/>
        <w:insideV w:val="none" w:sz="0" w:space="0" w:color="auto"/>
      </w:tblBorders>
      <w:tblLook w:val="04A0" w:firstRow="1" w:lastRow="0" w:firstColumn="1" w:lastColumn="0" w:noHBand="0" w:noVBand="1"/>
    </w:tblPr>
    <w:tblGrid>
      <w:gridCol w:w="4507"/>
      <w:gridCol w:w="4536"/>
    </w:tblGrid>
    <w:tr w:rsidR="009817F0" w14:paraId="09066BDF" w14:textId="77777777" w:rsidTr="00774162">
      <w:trPr>
        <w:trHeight w:val="288"/>
      </w:trPr>
      <w:tc>
        <w:tcPr>
          <w:tcW w:w="4507" w:type="dxa"/>
        </w:tcPr>
        <w:p w14:paraId="37FEAF5F" w14:textId="1F779983" w:rsidR="009817F0" w:rsidRPr="005E7921" w:rsidRDefault="009817F0" w:rsidP="001570FF">
          <w:pPr>
            <w:pStyle w:val="Header"/>
            <w:ind w:right="-36"/>
            <w:jc w:val="left"/>
            <w:rPr>
              <w:rFonts w:ascii="Times New Roman" w:hAnsi="Times New Roman"/>
              <w:sz w:val="20"/>
              <w:szCs w:val="20"/>
            </w:rPr>
          </w:pPr>
          <w:r w:rsidRPr="00913C3C">
            <w:rPr>
              <w:rFonts w:ascii="Times New Roman" w:hAnsi="Times New Roman"/>
              <w:sz w:val="20"/>
              <w:szCs w:val="20"/>
            </w:rPr>
            <w:t>201</w:t>
          </w:r>
          <w:r>
            <w:rPr>
              <w:rFonts w:ascii="Times New Roman" w:hAnsi="Times New Roman"/>
              <w:sz w:val="20"/>
              <w:szCs w:val="20"/>
            </w:rPr>
            <w:t>8</w:t>
          </w:r>
          <w:r w:rsidRPr="00913C3C">
            <w:rPr>
              <w:rFonts w:ascii="Times New Roman" w:hAnsi="Times New Roman"/>
              <w:sz w:val="20"/>
              <w:szCs w:val="20"/>
            </w:rPr>
            <w:t xml:space="preserve"> Louisiana Water Quality Integrated Report</w:t>
          </w:r>
          <w:r>
            <w:rPr>
              <w:rFonts w:ascii="Times New Roman" w:hAnsi="Times New Roman"/>
              <w:sz w:val="20"/>
              <w:szCs w:val="20"/>
            </w:rPr>
            <w:t xml:space="preserve"> </w:t>
          </w:r>
        </w:p>
      </w:tc>
      <w:tc>
        <w:tcPr>
          <w:tcW w:w="4536" w:type="dxa"/>
        </w:tcPr>
        <w:p w14:paraId="409AADB2" w14:textId="77777777" w:rsidR="009817F0" w:rsidRDefault="009817F0" w:rsidP="00D36A4A">
          <w:pPr>
            <w:pStyle w:val="Header"/>
            <w:jc w:val="right"/>
          </w:pPr>
          <w:r>
            <w:rPr>
              <w:rFonts w:ascii="Times New Roman" w:hAnsi="Times New Roman"/>
              <w:sz w:val="20"/>
              <w:szCs w:val="20"/>
            </w:rPr>
            <w:t xml:space="preserve">Part </w:t>
          </w:r>
          <w:r w:rsidRPr="00913C3C">
            <w:rPr>
              <w:rFonts w:ascii="Times New Roman" w:hAnsi="Times New Roman"/>
              <w:sz w:val="20"/>
              <w:szCs w:val="20"/>
            </w:rPr>
            <w:t>IV</w:t>
          </w:r>
          <w:r>
            <w:rPr>
              <w:rFonts w:ascii="Times New Roman" w:hAnsi="Times New Roman"/>
              <w:sz w:val="20"/>
              <w:szCs w:val="20"/>
            </w:rPr>
            <w:t>.</w:t>
          </w:r>
          <w:r w:rsidRPr="00913C3C">
            <w:rPr>
              <w:rFonts w:ascii="Times New Roman" w:hAnsi="Times New Roman"/>
              <w:sz w:val="20"/>
              <w:szCs w:val="20"/>
            </w:rPr>
            <w:t xml:space="preserve"> Groundwater</w:t>
          </w:r>
        </w:p>
      </w:tc>
    </w:tr>
  </w:tbl>
  <w:p w14:paraId="5664F432" w14:textId="77777777" w:rsidR="009817F0" w:rsidRPr="005E7921" w:rsidRDefault="009817F0" w:rsidP="00D36A4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686" w:type="dxa"/>
      <w:tblBorders>
        <w:top w:val="none" w:sz="0" w:space="0" w:color="auto"/>
        <w:left w:val="none" w:sz="0" w:space="0" w:color="auto"/>
        <w:bottom w:val="single" w:sz="18" w:space="0" w:color="808080" w:themeColor="background1" w:themeShade="80"/>
        <w:right w:val="none" w:sz="0" w:space="0" w:color="auto"/>
        <w:insideH w:val="dashed" w:sz="4" w:space="0" w:color="auto"/>
        <w:insideV w:val="none" w:sz="0" w:space="0" w:color="auto"/>
      </w:tblBorders>
      <w:tblLook w:val="04A0" w:firstRow="1" w:lastRow="0" w:firstColumn="1" w:lastColumn="0" w:noHBand="0" w:noVBand="1"/>
    </w:tblPr>
    <w:tblGrid>
      <w:gridCol w:w="4766"/>
      <w:gridCol w:w="7920"/>
    </w:tblGrid>
    <w:tr w:rsidR="009817F0" w14:paraId="54157A44" w14:textId="77777777" w:rsidTr="000E7EF0">
      <w:trPr>
        <w:trHeight w:val="288"/>
      </w:trPr>
      <w:tc>
        <w:tcPr>
          <w:tcW w:w="4766" w:type="dxa"/>
        </w:tcPr>
        <w:p w14:paraId="384B9C04" w14:textId="4A4904E4" w:rsidR="009817F0" w:rsidRPr="005E7921" w:rsidRDefault="009817F0" w:rsidP="001570FF">
          <w:pPr>
            <w:pStyle w:val="Header"/>
            <w:ind w:right="-36"/>
            <w:jc w:val="left"/>
            <w:rPr>
              <w:rFonts w:ascii="Times New Roman" w:hAnsi="Times New Roman"/>
              <w:sz w:val="20"/>
              <w:szCs w:val="20"/>
            </w:rPr>
          </w:pPr>
          <w:r w:rsidRPr="00913C3C">
            <w:rPr>
              <w:rFonts w:ascii="Times New Roman" w:hAnsi="Times New Roman"/>
              <w:sz w:val="20"/>
              <w:szCs w:val="20"/>
            </w:rPr>
            <w:t>201</w:t>
          </w:r>
          <w:r>
            <w:rPr>
              <w:rFonts w:ascii="Times New Roman" w:hAnsi="Times New Roman"/>
              <w:sz w:val="20"/>
              <w:szCs w:val="20"/>
            </w:rPr>
            <w:t>8</w:t>
          </w:r>
          <w:r w:rsidRPr="00913C3C">
            <w:rPr>
              <w:rFonts w:ascii="Times New Roman" w:hAnsi="Times New Roman"/>
              <w:sz w:val="20"/>
              <w:szCs w:val="20"/>
            </w:rPr>
            <w:t xml:space="preserve"> Louisiana Water Quality Integrated Report</w:t>
          </w:r>
          <w:r w:rsidRPr="00913C3C">
            <w:rPr>
              <w:rFonts w:ascii="Times New Roman" w:hAnsi="Times New Roman"/>
              <w:sz w:val="20"/>
              <w:szCs w:val="20"/>
            </w:rPr>
            <w:ptab w:relativeTo="margin" w:alignment="right" w:leader="none"/>
          </w:r>
          <w:r w:rsidRPr="00913C3C">
            <w:rPr>
              <w:rFonts w:ascii="Times New Roman" w:hAnsi="Times New Roman"/>
              <w:sz w:val="20"/>
              <w:szCs w:val="20"/>
            </w:rPr>
            <w:t xml:space="preserve"> </w:t>
          </w:r>
        </w:p>
      </w:tc>
      <w:tc>
        <w:tcPr>
          <w:tcW w:w="7920" w:type="dxa"/>
        </w:tcPr>
        <w:p w14:paraId="47AD07EA" w14:textId="77777777" w:rsidR="009817F0" w:rsidRDefault="009817F0" w:rsidP="00737DE6">
          <w:pPr>
            <w:pStyle w:val="Header"/>
            <w:jc w:val="right"/>
          </w:pPr>
          <w:r>
            <w:rPr>
              <w:rFonts w:ascii="Times New Roman" w:hAnsi="Times New Roman"/>
              <w:sz w:val="20"/>
              <w:szCs w:val="20"/>
            </w:rPr>
            <w:t xml:space="preserve">Part </w:t>
          </w:r>
          <w:r w:rsidRPr="00913C3C">
            <w:rPr>
              <w:rFonts w:ascii="Times New Roman" w:hAnsi="Times New Roman"/>
              <w:sz w:val="20"/>
              <w:szCs w:val="20"/>
            </w:rPr>
            <w:t>IV</w:t>
          </w:r>
          <w:r>
            <w:rPr>
              <w:rFonts w:ascii="Times New Roman" w:hAnsi="Times New Roman"/>
              <w:sz w:val="20"/>
              <w:szCs w:val="20"/>
            </w:rPr>
            <w:t>.</w:t>
          </w:r>
          <w:r w:rsidRPr="00913C3C">
            <w:rPr>
              <w:rFonts w:ascii="Times New Roman" w:hAnsi="Times New Roman"/>
              <w:sz w:val="20"/>
              <w:szCs w:val="20"/>
            </w:rPr>
            <w:t xml:space="preserve"> Groundwater</w:t>
          </w:r>
        </w:p>
      </w:tc>
    </w:tr>
  </w:tbl>
  <w:p w14:paraId="57006FDF" w14:textId="77777777" w:rsidR="009817F0" w:rsidRPr="005E7921" w:rsidRDefault="009817F0" w:rsidP="00FB7B03">
    <w:pPr>
      <w:pStyle w:val="Header"/>
      <w:tabs>
        <w:tab w:val="clear" w:pos="9360"/>
      </w:tabs>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43" w:type="dxa"/>
      <w:tblBorders>
        <w:top w:val="none" w:sz="0" w:space="0" w:color="auto"/>
        <w:left w:val="none" w:sz="0" w:space="0" w:color="auto"/>
        <w:bottom w:val="single" w:sz="18"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507"/>
      <w:gridCol w:w="4536"/>
    </w:tblGrid>
    <w:tr w:rsidR="009817F0" w14:paraId="59D4D661" w14:textId="77777777" w:rsidTr="000E7EF0">
      <w:trPr>
        <w:trHeight w:val="288"/>
      </w:trPr>
      <w:tc>
        <w:tcPr>
          <w:tcW w:w="4507" w:type="dxa"/>
        </w:tcPr>
        <w:p w14:paraId="4F1B8CCD" w14:textId="2C09F615" w:rsidR="009817F0" w:rsidRPr="005E7921" w:rsidRDefault="009817F0" w:rsidP="001570FF">
          <w:pPr>
            <w:pStyle w:val="Header"/>
            <w:ind w:right="-36"/>
            <w:jc w:val="left"/>
            <w:rPr>
              <w:rFonts w:ascii="Times New Roman" w:hAnsi="Times New Roman"/>
              <w:sz w:val="20"/>
              <w:szCs w:val="20"/>
            </w:rPr>
          </w:pPr>
          <w:r w:rsidRPr="00913C3C">
            <w:rPr>
              <w:rFonts w:ascii="Times New Roman" w:hAnsi="Times New Roman"/>
              <w:sz w:val="20"/>
              <w:szCs w:val="20"/>
            </w:rPr>
            <w:t>20</w:t>
          </w:r>
          <w:r>
            <w:rPr>
              <w:rFonts w:ascii="Times New Roman" w:hAnsi="Times New Roman"/>
              <w:sz w:val="20"/>
              <w:szCs w:val="20"/>
            </w:rPr>
            <w:t>18</w:t>
          </w:r>
          <w:r w:rsidRPr="00913C3C">
            <w:rPr>
              <w:rFonts w:ascii="Times New Roman" w:hAnsi="Times New Roman"/>
              <w:sz w:val="20"/>
              <w:szCs w:val="20"/>
            </w:rPr>
            <w:t xml:space="preserve"> Louisiana Water Quality Integrated Report </w:t>
          </w:r>
        </w:p>
      </w:tc>
      <w:tc>
        <w:tcPr>
          <w:tcW w:w="4536" w:type="dxa"/>
        </w:tcPr>
        <w:p w14:paraId="6EF576A0" w14:textId="77777777" w:rsidR="009817F0" w:rsidRDefault="009817F0" w:rsidP="00737DE6">
          <w:pPr>
            <w:pStyle w:val="Header"/>
            <w:jc w:val="right"/>
          </w:pPr>
          <w:r>
            <w:rPr>
              <w:rFonts w:ascii="Times New Roman" w:hAnsi="Times New Roman"/>
              <w:sz w:val="20"/>
              <w:szCs w:val="20"/>
            </w:rPr>
            <w:t xml:space="preserve">Part </w:t>
          </w:r>
          <w:r w:rsidRPr="00913C3C">
            <w:rPr>
              <w:rFonts w:ascii="Times New Roman" w:hAnsi="Times New Roman"/>
              <w:sz w:val="20"/>
              <w:szCs w:val="20"/>
            </w:rPr>
            <w:t>IV</w:t>
          </w:r>
          <w:r>
            <w:rPr>
              <w:rFonts w:ascii="Times New Roman" w:hAnsi="Times New Roman"/>
              <w:sz w:val="20"/>
              <w:szCs w:val="20"/>
            </w:rPr>
            <w:t>.</w:t>
          </w:r>
          <w:r w:rsidRPr="00913C3C">
            <w:rPr>
              <w:rFonts w:ascii="Times New Roman" w:hAnsi="Times New Roman"/>
              <w:sz w:val="20"/>
              <w:szCs w:val="20"/>
            </w:rPr>
            <w:t xml:space="preserve"> Groundwater</w:t>
          </w:r>
        </w:p>
      </w:tc>
    </w:tr>
  </w:tbl>
  <w:p w14:paraId="553123A0" w14:textId="77777777" w:rsidR="009817F0" w:rsidRPr="005E7921" w:rsidRDefault="009817F0" w:rsidP="00FB7B03">
    <w:pPr>
      <w:pStyle w:val="Header"/>
      <w:tabs>
        <w:tab w:val="clear" w:pos="936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H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rsidRPr="00A606FF" w14:paraId="6FFE4023" w14:textId="77777777" w:rsidTr="00266F8D">
      <w:trPr>
        <w:trHeight w:val="288"/>
      </w:trPr>
      <w:sdt>
        <w:sdtPr>
          <w:rPr>
            <w:rFonts w:ascii="Times New Roman" w:eastAsiaTheme="majorEastAsia" w:hAnsi="Times New Roman"/>
            <w:color w:val="000000" w:themeColor="text1"/>
            <w:sz w:val="20"/>
            <w:szCs w:val="20"/>
          </w:rPr>
          <w:alias w:val="Title"/>
          <w:id w:val="473561585"/>
          <w:dataBinding w:prefixMappings="xmlns:ns0='http://schemas.openxmlformats.org/package/2006/metadata/core-properties' xmlns:ns1='http://purl.org/dc/elements/1.1/'" w:xpath="/ns0:coreProperties[1]/ns1:title[1]" w:storeItemID="{6C3C8BC8-F283-45AE-878A-BAB7291924A1}"/>
          <w:text/>
        </w:sdtPr>
        <w:sdtContent>
          <w:tc>
            <w:tcPr>
              <w:tcW w:w="4507" w:type="dxa"/>
            </w:tcPr>
            <w:p w14:paraId="22FCD6D6" w14:textId="02A01116" w:rsidR="009817F0" w:rsidRPr="00A606FF" w:rsidRDefault="009817F0" w:rsidP="00513035">
              <w:pPr>
                <w:pStyle w:val="Header"/>
                <w:jc w:val="left"/>
                <w:rPr>
                  <w:rFonts w:ascii="Times New Roman" w:eastAsiaTheme="majorEastAsia" w:hAnsi="Times New Roman"/>
                  <w:color w:val="000000" w:themeColor="text1"/>
                  <w:sz w:val="20"/>
                  <w:szCs w:val="20"/>
                </w:rPr>
              </w:pPr>
              <w:r>
                <w:rPr>
                  <w:rFonts w:ascii="Times New Roman" w:eastAsiaTheme="majorEastAsia" w:hAnsi="Times New Roman"/>
                  <w:color w:val="000000" w:themeColor="text1"/>
                  <w:sz w:val="20"/>
                  <w:szCs w:val="20"/>
                </w:rPr>
                <w:t>2018 Louisiana Water Quality Integrated Report</w:t>
              </w:r>
            </w:p>
          </w:tc>
        </w:sdtContent>
      </w:sdt>
      <w:tc>
        <w:tcPr>
          <w:tcW w:w="4536" w:type="dxa"/>
        </w:tcPr>
        <w:p w14:paraId="58CA9D38" w14:textId="77777777" w:rsidR="009817F0" w:rsidRPr="00A606FF" w:rsidRDefault="009817F0" w:rsidP="00A606FF">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Table of Contents</w:t>
          </w:r>
        </w:p>
      </w:tc>
    </w:tr>
  </w:tbl>
  <w:p w14:paraId="07EF73E8" w14:textId="77777777" w:rsidR="009817F0" w:rsidRDefault="009817F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686" w:type="dxa"/>
      <w:tblBorders>
        <w:top w:val="none" w:sz="0" w:space="0" w:color="auto"/>
        <w:left w:val="none" w:sz="0" w:space="0" w:color="auto"/>
        <w:bottom w:val="single" w:sz="18"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766"/>
      <w:gridCol w:w="7920"/>
    </w:tblGrid>
    <w:tr w:rsidR="009817F0" w14:paraId="5F9BF692" w14:textId="77777777" w:rsidTr="000E7EF0">
      <w:trPr>
        <w:trHeight w:val="288"/>
      </w:trPr>
      <w:tc>
        <w:tcPr>
          <w:tcW w:w="4766" w:type="dxa"/>
        </w:tcPr>
        <w:p w14:paraId="361959DC" w14:textId="77777777" w:rsidR="009817F0" w:rsidRPr="005E7921" w:rsidRDefault="009817F0" w:rsidP="001570FF">
          <w:pPr>
            <w:pStyle w:val="Header"/>
            <w:ind w:right="-36"/>
            <w:jc w:val="left"/>
            <w:rPr>
              <w:rFonts w:ascii="Times New Roman" w:hAnsi="Times New Roman"/>
              <w:sz w:val="20"/>
              <w:szCs w:val="20"/>
            </w:rPr>
          </w:pPr>
          <w:r w:rsidRPr="00913C3C">
            <w:rPr>
              <w:rFonts w:ascii="Times New Roman" w:hAnsi="Times New Roman"/>
              <w:sz w:val="20"/>
              <w:szCs w:val="20"/>
            </w:rPr>
            <w:t>201</w:t>
          </w:r>
          <w:r>
            <w:rPr>
              <w:rFonts w:ascii="Times New Roman" w:hAnsi="Times New Roman"/>
              <w:sz w:val="20"/>
              <w:szCs w:val="20"/>
            </w:rPr>
            <w:t>8</w:t>
          </w:r>
          <w:r w:rsidRPr="00913C3C">
            <w:rPr>
              <w:rFonts w:ascii="Times New Roman" w:hAnsi="Times New Roman"/>
              <w:sz w:val="20"/>
              <w:szCs w:val="20"/>
            </w:rPr>
            <w:t xml:space="preserve"> Louisiana Water Quality Integrated Report</w:t>
          </w:r>
          <w:r w:rsidRPr="00913C3C">
            <w:rPr>
              <w:rFonts w:ascii="Times New Roman" w:hAnsi="Times New Roman"/>
              <w:sz w:val="20"/>
              <w:szCs w:val="20"/>
            </w:rPr>
            <w:ptab w:relativeTo="margin" w:alignment="right" w:leader="none"/>
          </w:r>
          <w:r w:rsidRPr="00913C3C">
            <w:rPr>
              <w:rFonts w:ascii="Times New Roman" w:hAnsi="Times New Roman"/>
              <w:sz w:val="20"/>
              <w:szCs w:val="20"/>
            </w:rPr>
            <w:t xml:space="preserve"> </w:t>
          </w:r>
        </w:p>
      </w:tc>
      <w:tc>
        <w:tcPr>
          <w:tcW w:w="7920" w:type="dxa"/>
        </w:tcPr>
        <w:p w14:paraId="059927E4" w14:textId="77777777" w:rsidR="009817F0" w:rsidRDefault="009817F0" w:rsidP="00737DE6">
          <w:pPr>
            <w:pStyle w:val="Header"/>
            <w:jc w:val="right"/>
          </w:pPr>
          <w:r>
            <w:rPr>
              <w:rFonts w:ascii="Times New Roman" w:hAnsi="Times New Roman"/>
              <w:sz w:val="20"/>
              <w:szCs w:val="20"/>
            </w:rPr>
            <w:t xml:space="preserve">Part </w:t>
          </w:r>
          <w:r w:rsidRPr="00913C3C">
            <w:rPr>
              <w:rFonts w:ascii="Times New Roman" w:hAnsi="Times New Roman"/>
              <w:sz w:val="20"/>
              <w:szCs w:val="20"/>
            </w:rPr>
            <w:t>IV</w:t>
          </w:r>
          <w:r>
            <w:rPr>
              <w:rFonts w:ascii="Times New Roman" w:hAnsi="Times New Roman"/>
              <w:sz w:val="20"/>
              <w:szCs w:val="20"/>
            </w:rPr>
            <w:t>.</w:t>
          </w:r>
          <w:r w:rsidRPr="00913C3C">
            <w:rPr>
              <w:rFonts w:ascii="Times New Roman" w:hAnsi="Times New Roman"/>
              <w:sz w:val="20"/>
              <w:szCs w:val="20"/>
            </w:rPr>
            <w:t xml:space="preserve"> Groundwater</w:t>
          </w:r>
        </w:p>
      </w:tc>
    </w:tr>
  </w:tbl>
  <w:p w14:paraId="7D4F2756" w14:textId="77777777" w:rsidR="009817F0" w:rsidRPr="005E7921" w:rsidRDefault="009817F0" w:rsidP="00FB7B03">
    <w:pPr>
      <w:pStyle w:val="Header"/>
      <w:tabs>
        <w:tab w:val="clear" w:pos="9360"/>
      </w:tabs>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Ind w:w="360" w:type="dxa"/>
      <w:tblBorders>
        <w:bottom w:val="single" w:sz="18" w:space="0" w:color="808080" w:themeColor="background1" w:themeShade="80"/>
        <w:insideH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7C4F21B0" w14:textId="77777777" w:rsidTr="000E7EF0">
      <w:trPr>
        <w:trHeight w:val="288"/>
      </w:trPr>
      <w:tc>
        <w:tcPr>
          <w:tcW w:w="4507" w:type="dxa"/>
        </w:tcPr>
        <w:p w14:paraId="1B66D193" w14:textId="59550D78" w:rsidR="009817F0" w:rsidRPr="003547B9" w:rsidRDefault="009817F0" w:rsidP="000E7EF0">
          <w:pPr>
            <w:pStyle w:val="Header"/>
            <w:tabs>
              <w:tab w:val="clear" w:pos="9360"/>
              <w:tab w:val="right" w:pos="12240"/>
            </w:tabs>
            <w:ind w:right="-115"/>
            <w:jc w:val="left"/>
            <w:rPr>
              <w:rFonts w:ascii="Times New Roman" w:eastAsiaTheme="majorEastAsia" w:hAnsi="Times New Roman"/>
              <w:sz w:val="20"/>
              <w:szCs w:val="20"/>
            </w:rPr>
          </w:pPr>
          <w:r w:rsidRPr="00913C3C">
            <w:rPr>
              <w:rFonts w:ascii="Times New Roman" w:hAnsi="Times New Roman"/>
              <w:sz w:val="20"/>
              <w:szCs w:val="20"/>
            </w:rPr>
            <w:t>2016 Louisiana Water Quality Integrated Report</w:t>
          </w:r>
        </w:p>
      </w:tc>
      <w:tc>
        <w:tcPr>
          <w:tcW w:w="4537" w:type="dxa"/>
        </w:tcPr>
        <w:p w14:paraId="5282BB0F" w14:textId="77777777" w:rsidR="009817F0" w:rsidRPr="003547B9" w:rsidRDefault="009817F0" w:rsidP="000E7EF0">
          <w:pPr>
            <w:pStyle w:val="Header"/>
            <w:tabs>
              <w:tab w:val="clear" w:pos="9360"/>
              <w:tab w:val="right" w:pos="7998"/>
            </w:tabs>
            <w:jc w:val="right"/>
            <w:rPr>
              <w:rFonts w:ascii="Times New Roman" w:eastAsiaTheme="majorEastAsia" w:hAnsi="Times New Roman"/>
              <w:bCs/>
              <w:color w:val="000000" w:themeColor="text1"/>
              <w:sz w:val="20"/>
              <w:szCs w:val="20"/>
            </w:rPr>
          </w:pPr>
          <w:r w:rsidRPr="00913C3C">
            <w:rPr>
              <w:rFonts w:ascii="Times New Roman" w:hAnsi="Times New Roman"/>
              <w:sz w:val="20"/>
              <w:szCs w:val="20"/>
            </w:rPr>
            <w:t>Part IV</w:t>
          </w:r>
          <w:r>
            <w:rPr>
              <w:rFonts w:ascii="Times New Roman" w:hAnsi="Times New Roman"/>
              <w:sz w:val="20"/>
              <w:szCs w:val="20"/>
            </w:rPr>
            <w:t>. Groundwater</w:t>
          </w:r>
        </w:p>
      </w:tc>
    </w:tr>
  </w:tbl>
  <w:p w14:paraId="02CC44B8" w14:textId="77777777" w:rsidR="009817F0" w:rsidRDefault="009817F0" w:rsidP="000F2273">
    <w:pPr>
      <w:pStyle w:val="Header"/>
      <w:ind w:right="-36"/>
      <w:jc w:val="righ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H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4F153B2A" w14:textId="77777777" w:rsidTr="000E7EF0">
      <w:trPr>
        <w:trHeight w:val="288"/>
      </w:trPr>
      <w:tc>
        <w:tcPr>
          <w:tcW w:w="4507" w:type="dxa"/>
        </w:tcPr>
        <w:p w14:paraId="2D4149A8" w14:textId="77777777" w:rsidR="009817F0" w:rsidRPr="00A41E3B" w:rsidRDefault="009817F0" w:rsidP="00A41E3B">
          <w:pPr>
            <w:pStyle w:val="Header"/>
            <w:ind w:right="-565"/>
            <w:jc w:val="left"/>
            <w:rPr>
              <w:rFonts w:ascii="Times New Roman" w:hAnsi="Times New Roman"/>
              <w:sz w:val="20"/>
              <w:szCs w:val="20"/>
            </w:rPr>
          </w:pPr>
          <w:r w:rsidRPr="00913C3C">
            <w:rPr>
              <w:rFonts w:ascii="Times New Roman" w:hAnsi="Times New Roman"/>
              <w:sz w:val="20"/>
              <w:szCs w:val="20"/>
            </w:rPr>
            <w:t>2016 Louisiana Water Quality Integrated Repor</w:t>
          </w:r>
          <w:r>
            <w:rPr>
              <w:rFonts w:ascii="Times New Roman" w:hAnsi="Times New Roman"/>
              <w:sz w:val="20"/>
              <w:szCs w:val="20"/>
            </w:rPr>
            <w:t xml:space="preserve">t                                                                                         </w:t>
          </w:r>
        </w:p>
      </w:tc>
      <w:tc>
        <w:tcPr>
          <w:tcW w:w="4536" w:type="dxa"/>
        </w:tcPr>
        <w:p w14:paraId="3CB38C2C" w14:textId="77777777" w:rsidR="009817F0" w:rsidRPr="003547B9" w:rsidRDefault="009817F0" w:rsidP="00424584">
          <w:pPr>
            <w:pStyle w:val="Header"/>
            <w:jc w:val="right"/>
            <w:rPr>
              <w:rFonts w:ascii="Times New Roman" w:eastAsiaTheme="majorEastAsia" w:hAnsi="Times New Roman"/>
              <w:bCs/>
              <w:color w:val="000000" w:themeColor="text1"/>
              <w:sz w:val="20"/>
              <w:szCs w:val="20"/>
            </w:rPr>
          </w:pPr>
          <w:r>
            <w:rPr>
              <w:rFonts w:ascii="Times New Roman" w:hAnsi="Times New Roman"/>
              <w:sz w:val="20"/>
              <w:szCs w:val="20"/>
            </w:rPr>
            <w:t>Glossary</w:t>
          </w:r>
        </w:p>
      </w:tc>
    </w:tr>
  </w:tbl>
  <w:p w14:paraId="7C8BA986" w14:textId="77777777" w:rsidR="009817F0" w:rsidRDefault="009817F0" w:rsidP="000F2273">
    <w:pPr>
      <w:pStyle w:val="Header"/>
      <w:ind w:right="-36"/>
      <w:jc w:val="right"/>
    </w:pPr>
  </w:p>
  <w:p w14:paraId="14F36FC5" w14:textId="77777777" w:rsidR="009817F0" w:rsidRDefault="009817F0"/>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65D85D7A" w14:textId="77777777" w:rsidTr="00D4020D">
      <w:trPr>
        <w:trHeight w:val="288"/>
      </w:trPr>
      <w:sdt>
        <w:sdtPr>
          <w:rPr>
            <w:rFonts w:ascii="Times New Roman" w:eastAsiaTheme="majorEastAsia" w:hAnsi="Times New Roman"/>
            <w:sz w:val="20"/>
            <w:szCs w:val="20"/>
          </w:rPr>
          <w:alias w:val="Title"/>
          <w:id w:val="-727850459"/>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194BD9ED" w14:textId="18CECACF"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0DF407B5" w14:textId="628356CD" w:rsidR="009817F0" w:rsidRPr="003547B9" w:rsidRDefault="009817F0" w:rsidP="006A6508">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Literature Cited</w:t>
          </w:r>
        </w:p>
      </w:tc>
    </w:tr>
  </w:tbl>
  <w:p w14:paraId="38871066" w14:textId="77777777" w:rsidR="009817F0" w:rsidRDefault="009817F0" w:rsidP="000F2273">
    <w:pPr>
      <w:pStyle w:val="Header"/>
      <w:ind w:right="-36"/>
      <w:jc w:val="righ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3862543C" w14:textId="77777777" w:rsidTr="00D4020D">
      <w:trPr>
        <w:trHeight w:val="288"/>
      </w:trPr>
      <w:sdt>
        <w:sdtPr>
          <w:rPr>
            <w:rFonts w:ascii="Times New Roman" w:eastAsiaTheme="majorEastAsia" w:hAnsi="Times New Roman"/>
            <w:sz w:val="20"/>
            <w:szCs w:val="20"/>
          </w:rPr>
          <w:alias w:val="Title"/>
          <w:id w:val="570317860"/>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55F91DAA" w14:textId="304FB1FA"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50F3E9EF" w14:textId="05381000" w:rsidR="009817F0" w:rsidRPr="003547B9" w:rsidRDefault="009817F0" w:rsidP="006A6508">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Appendix A</w:t>
          </w:r>
        </w:p>
      </w:tc>
    </w:tr>
  </w:tbl>
  <w:p w14:paraId="2F46568B" w14:textId="77777777" w:rsidR="009817F0" w:rsidRDefault="009817F0" w:rsidP="000F2273">
    <w:pPr>
      <w:pStyle w:val="Header"/>
      <w:ind w:right="-36"/>
      <w:jc w:val="righ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274C0D0F" w14:textId="77777777" w:rsidTr="00D4020D">
      <w:trPr>
        <w:trHeight w:val="288"/>
      </w:trPr>
      <w:sdt>
        <w:sdtPr>
          <w:rPr>
            <w:rFonts w:ascii="Times New Roman" w:eastAsiaTheme="majorEastAsia" w:hAnsi="Times New Roman"/>
            <w:sz w:val="20"/>
            <w:szCs w:val="20"/>
          </w:rPr>
          <w:alias w:val="Title"/>
          <w:id w:val="909976813"/>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2BFB9B3E" w14:textId="0002FF47"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6E7F5E28" w14:textId="77777777" w:rsidR="009817F0" w:rsidRPr="003547B9" w:rsidRDefault="009817F0" w:rsidP="007E0301">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Appendix C</w:t>
          </w:r>
        </w:p>
      </w:tc>
    </w:tr>
  </w:tbl>
  <w:p w14:paraId="2B9DBAEA" w14:textId="77777777" w:rsidR="009817F0" w:rsidRDefault="009817F0" w:rsidP="000F2273">
    <w:pPr>
      <w:pStyle w:val="Header"/>
      <w:ind w:right="-36"/>
      <w:jc w:val="righ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70621F5A" w14:textId="77777777" w:rsidTr="00D4020D">
      <w:trPr>
        <w:trHeight w:val="288"/>
      </w:trPr>
      <w:sdt>
        <w:sdtPr>
          <w:rPr>
            <w:rFonts w:ascii="Times New Roman" w:eastAsiaTheme="majorEastAsia" w:hAnsi="Times New Roman"/>
            <w:sz w:val="20"/>
            <w:szCs w:val="20"/>
          </w:rPr>
          <w:alias w:val="Title"/>
          <w:id w:val="-132649091"/>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49802EF2" w14:textId="141241EE"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5595D6E6" w14:textId="77777777" w:rsidR="009817F0" w:rsidRPr="003547B9" w:rsidRDefault="009817F0" w:rsidP="00DC703D">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Appendix D</w:t>
          </w:r>
        </w:p>
      </w:tc>
    </w:tr>
  </w:tbl>
  <w:p w14:paraId="7F59ABD0" w14:textId="77777777" w:rsidR="009817F0" w:rsidRDefault="009817F0" w:rsidP="000F2273">
    <w:pPr>
      <w:pStyle w:val="Header"/>
      <w:ind w:right="-36"/>
      <w:jc w:val="righ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4EE0E875" w14:textId="77777777" w:rsidTr="00D4020D">
      <w:trPr>
        <w:trHeight w:val="288"/>
      </w:trPr>
      <w:sdt>
        <w:sdtPr>
          <w:rPr>
            <w:rFonts w:ascii="Times New Roman" w:eastAsiaTheme="majorEastAsia" w:hAnsi="Times New Roman"/>
            <w:sz w:val="20"/>
            <w:szCs w:val="20"/>
          </w:rPr>
          <w:alias w:val="Title"/>
          <w:id w:val="22637932"/>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25D75DD9" w14:textId="3F3DFB65"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52382499" w14:textId="2F4FE137" w:rsidR="009817F0" w:rsidRPr="003547B9" w:rsidRDefault="009817F0" w:rsidP="00ED02C1">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Appendix E</w:t>
          </w:r>
        </w:p>
      </w:tc>
    </w:tr>
  </w:tbl>
  <w:p w14:paraId="2542B968" w14:textId="77777777" w:rsidR="009817F0" w:rsidRDefault="009817F0" w:rsidP="000F2273">
    <w:pPr>
      <w:pStyle w:val="Header"/>
      <w:ind w:right="-36"/>
      <w:jc w:val="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19FC972F" w14:textId="77777777" w:rsidTr="00D4020D">
      <w:trPr>
        <w:trHeight w:val="288"/>
      </w:trPr>
      <w:sdt>
        <w:sdtPr>
          <w:rPr>
            <w:rFonts w:ascii="Times New Roman" w:eastAsiaTheme="majorEastAsia" w:hAnsi="Times New Roman"/>
            <w:sz w:val="20"/>
            <w:szCs w:val="20"/>
          </w:rPr>
          <w:alias w:val="Title"/>
          <w:id w:val="1947347943"/>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45BAFE2A" w14:textId="1122DBB6"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31B57956" w14:textId="6687A537" w:rsidR="009817F0" w:rsidRPr="003547B9" w:rsidRDefault="009817F0" w:rsidP="00ED02C1">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Appendix F</w:t>
          </w:r>
        </w:p>
      </w:tc>
    </w:tr>
  </w:tbl>
  <w:p w14:paraId="0A40AFBB" w14:textId="77777777" w:rsidR="009817F0" w:rsidRDefault="009817F0" w:rsidP="000F2273">
    <w:pPr>
      <w:pStyle w:val="Header"/>
      <w:ind w:right="-36"/>
      <w:jc w:val="righ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2E48142B" w14:textId="77777777" w:rsidTr="00D4020D">
      <w:trPr>
        <w:trHeight w:val="288"/>
      </w:trPr>
      <w:sdt>
        <w:sdtPr>
          <w:rPr>
            <w:rFonts w:ascii="Times New Roman" w:eastAsiaTheme="majorEastAsia" w:hAnsi="Times New Roman"/>
            <w:sz w:val="20"/>
            <w:szCs w:val="20"/>
          </w:rPr>
          <w:alias w:val="Title"/>
          <w:id w:val="1654715396"/>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4946D0AB" w14:textId="2535A6DE" w:rsidR="009817F0" w:rsidRPr="003547B9" w:rsidRDefault="009817F0" w:rsidP="004C2498">
              <w:pPr>
                <w:pStyle w:val="Header"/>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3CC009E3" w14:textId="77777777" w:rsidR="009817F0" w:rsidRPr="003547B9" w:rsidRDefault="009817F0" w:rsidP="00DC703D">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Appendix G</w:t>
          </w:r>
        </w:p>
      </w:tc>
    </w:tr>
  </w:tbl>
  <w:p w14:paraId="1E3A9322" w14:textId="77777777" w:rsidR="009817F0" w:rsidRDefault="009817F0" w:rsidP="000F2273">
    <w:pPr>
      <w:pStyle w:val="Header"/>
      <w:ind w:right="-3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H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8"/>
      <w:gridCol w:w="4536"/>
    </w:tblGrid>
    <w:tr w:rsidR="009817F0" w:rsidRPr="00A606FF" w14:paraId="036FCE51" w14:textId="77777777" w:rsidTr="00266F8D">
      <w:trPr>
        <w:trHeight w:val="288"/>
      </w:trPr>
      <w:sdt>
        <w:sdtPr>
          <w:rPr>
            <w:rFonts w:ascii="Times New Roman" w:eastAsiaTheme="majorEastAsia" w:hAnsi="Times New Roman"/>
            <w:color w:val="000000" w:themeColor="text1"/>
            <w:sz w:val="20"/>
            <w:szCs w:val="20"/>
          </w:rPr>
          <w:alias w:val="Title"/>
          <w:id w:val="-122999324"/>
          <w:dataBinding w:prefixMappings="xmlns:ns0='http://schemas.openxmlformats.org/package/2006/metadata/core-properties' xmlns:ns1='http://purl.org/dc/elements/1.1/'" w:xpath="/ns0:coreProperties[1]/ns1:title[1]" w:storeItemID="{6C3C8BC8-F283-45AE-878A-BAB7291924A1}"/>
          <w:text/>
        </w:sdtPr>
        <w:sdtContent>
          <w:tc>
            <w:tcPr>
              <w:tcW w:w="4508" w:type="dxa"/>
            </w:tcPr>
            <w:p w14:paraId="5778E475" w14:textId="11EEF107" w:rsidR="009817F0" w:rsidRPr="00A606FF" w:rsidRDefault="009817F0" w:rsidP="00513035">
              <w:pPr>
                <w:pStyle w:val="Header"/>
                <w:jc w:val="left"/>
                <w:rPr>
                  <w:rFonts w:ascii="Times New Roman" w:eastAsiaTheme="majorEastAsia" w:hAnsi="Times New Roman"/>
                  <w:color w:val="000000" w:themeColor="text1"/>
                  <w:sz w:val="20"/>
                  <w:szCs w:val="20"/>
                </w:rPr>
              </w:pPr>
              <w:r>
                <w:rPr>
                  <w:rFonts w:ascii="Times New Roman" w:eastAsiaTheme="majorEastAsia" w:hAnsi="Times New Roman"/>
                  <w:color w:val="000000" w:themeColor="text1"/>
                  <w:sz w:val="20"/>
                  <w:szCs w:val="20"/>
                </w:rPr>
                <w:t>2018 Louisiana Water Quality Integrated Report</w:t>
              </w:r>
            </w:p>
          </w:tc>
        </w:sdtContent>
      </w:sdt>
      <w:tc>
        <w:tcPr>
          <w:tcW w:w="4536" w:type="dxa"/>
        </w:tcPr>
        <w:p w14:paraId="53E14062" w14:textId="77777777" w:rsidR="009817F0" w:rsidRPr="00A606FF" w:rsidRDefault="009817F0" w:rsidP="00A606FF">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Acronyms and Abbreviations</w:t>
          </w:r>
        </w:p>
      </w:tc>
    </w:tr>
  </w:tbl>
  <w:p w14:paraId="734A9D50" w14:textId="77777777" w:rsidR="009817F0" w:rsidRDefault="009817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Borders>
        <w:bottom w:val="single" w:sz="18" w:space="0" w:color="808080" w:themeColor="background1" w:themeShade="80"/>
        <w:insideH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rsidRPr="00A606FF" w14:paraId="7E1A3F50" w14:textId="77777777" w:rsidTr="00266F8D">
      <w:trPr>
        <w:trHeight w:val="288"/>
      </w:trPr>
      <w:sdt>
        <w:sdtPr>
          <w:rPr>
            <w:rFonts w:ascii="Times New Roman" w:eastAsiaTheme="majorEastAsia" w:hAnsi="Times New Roman"/>
            <w:color w:val="000000" w:themeColor="text1"/>
            <w:sz w:val="20"/>
            <w:szCs w:val="20"/>
          </w:rPr>
          <w:alias w:val="Title"/>
          <w:id w:val="-941289555"/>
          <w:dataBinding w:prefixMappings="xmlns:ns0='http://schemas.openxmlformats.org/package/2006/metadata/core-properties' xmlns:ns1='http://purl.org/dc/elements/1.1/'" w:xpath="/ns0:coreProperties[1]/ns1:title[1]" w:storeItemID="{6C3C8BC8-F283-45AE-878A-BAB7291924A1}"/>
          <w:text/>
        </w:sdtPr>
        <w:sdtContent>
          <w:tc>
            <w:tcPr>
              <w:tcW w:w="4507" w:type="dxa"/>
            </w:tcPr>
            <w:p w14:paraId="673FD023" w14:textId="13BC6D9F" w:rsidR="009817F0" w:rsidRPr="00A606FF" w:rsidRDefault="009817F0" w:rsidP="00513035">
              <w:pPr>
                <w:pStyle w:val="Header"/>
                <w:jc w:val="left"/>
                <w:rPr>
                  <w:rFonts w:ascii="Times New Roman" w:eastAsiaTheme="majorEastAsia" w:hAnsi="Times New Roman"/>
                  <w:color w:val="000000" w:themeColor="text1"/>
                  <w:sz w:val="20"/>
                  <w:szCs w:val="20"/>
                </w:rPr>
              </w:pPr>
              <w:r>
                <w:rPr>
                  <w:rFonts w:ascii="Times New Roman" w:eastAsiaTheme="majorEastAsia" w:hAnsi="Times New Roman"/>
                  <w:color w:val="000000" w:themeColor="text1"/>
                  <w:sz w:val="20"/>
                  <w:szCs w:val="20"/>
                </w:rPr>
                <w:t>2018 Louisiana Water Quality Integrated Report</w:t>
              </w:r>
            </w:p>
          </w:tc>
        </w:sdtContent>
      </w:sdt>
      <w:sdt>
        <w:sdtPr>
          <w:rPr>
            <w:rFonts w:ascii="Times New Roman" w:eastAsiaTheme="majorEastAsia" w:hAnsi="Times New Roman"/>
            <w:bCs/>
            <w:color w:val="000000" w:themeColor="text1"/>
            <w:sz w:val="20"/>
            <w:szCs w:val="20"/>
          </w:rPr>
          <w:alias w:val="Year"/>
          <w:id w:val="-111590346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4536" w:type="dxa"/>
            </w:tcPr>
            <w:p w14:paraId="1620A9AE" w14:textId="77777777" w:rsidR="009817F0" w:rsidRPr="00A606FF" w:rsidRDefault="009817F0" w:rsidP="00A606FF">
              <w:pPr>
                <w:pStyle w:val="Header"/>
                <w:jc w:val="right"/>
                <w:rPr>
                  <w:rFonts w:ascii="Times New Roman" w:eastAsiaTheme="majorEastAsia" w:hAnsi="Times New Roman"/>
                  <w:bCs/>
                  <w:color w:val="000000" w:themeColor="text1"/>
                  <w:sz w:val="20"/>
                  <w:szCs w:val="20"/>
                </w:rPr>
              </w:pPr>
              <w:r w:rsidRPr="00A606FF">
                <w:rPr>
                  <w:rFonts w:ascii="Times New Roman" w:eastAsiaTheme="majorEastAsia" w:hAnsi="Times New Roman"/>
                  <w:bCs/>
                  <w:color w:val="000000" w:themeColor="text1"/>
                  <w:sz w:val="20"/>
                  <w:szCs w:val="20"/>
                </w:rPr>
                <w:t>Part I. Executive Summary</w:t>
              </w:r>
            </w:p>
          </w:tc>
        </w:sdtContent>
      </w:sdt>
    </w:tr>
  </w:tbl>
  <w:p w14:paraId="4FFBEEBA" w14:textId="77777777" w:rsidR="009817F0" w:rsidRDefault="009817F0" w:rsidP="00DD74A1">
    <w:pPr>
      <w:pStyle w:val="Header"/>
      <w:tabs>
        <w:tab w:val="clear" w:pos="4680"/>
        <w:tab w:val="clear" w:pos="9360"/>
        <w:tab w:val="left" w:pos="2544"/>
      </w:tabs>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6"/>
      <w:gridCol w:w="4536"/>
    </w:tblGrid>
    <w:tr w:rsidR="009817F0" w14:paraId="4DF4206E" w14:textId="77777777" w:rsidTr="00266F8D">
      <w:trPr>
        <w:trHeight w:val="288"/>
      </w:trPr>
      <w:sdt>
        <w:sdtPr>
          <w:rPr>
            <w:rFonts w:ascii="Times New Roman" w:eastAsiaTheme="majorEastAsia" w:hAnsi="Times New Roman"/>
            <w:sz w:val="20"/>
            <w:szCs w:val="20"/>
          </w:rPr>
          <w:alias w:val="Title"/>
          <w:id w:val="-256447456"/>
          <w:dataBinding w:prefixMappings="xmlns:ns0='http://schemas.openxmlformats.org/package/2006/metadata/core-properties' xmlns:ns1='http://purl.org/dc/elements/1.1/'" w:xpath="/ns0:coreProperties[1]/ns1:title[1]" w:storeItemID="{6C3C8BC8-F283-45AE-878A-BAB7291924A1}"/>
          <w:text/>
        </w:sdtPr>
        <w:sdtContent>
          <w:tc>
            <w:tcPr>
              <w:tcW w:w="4506" w:type="dxa"/>
              <w:tcBorders>
                <w:right w:val="nil"/>
              </w:tcBorders>
            </w:tcPr>
            <w:p w14:paraId="60FBAB29" w14:textId="14FEC7B8" w:rsidR="009817F0" w:rsidRPr="003547B9" w:rsidRDefault="009817F0" w:rsidP="00F146A1">
              <w:pPr>
                <w:pStyle w:val="Header"/>
                <w:ind w:right="-5512"/>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31E23410" w14:textId="77777777" w:rsidR="009817F0" w:rsidRPr="003547B9" w:rsidRDefault="009817F0" w:rsidP="00A606FF">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 Chapter 1.</w:t>
          </w:r>
        </w:p>
      </w:tc>
    </w:tr>
  </w:tbl>
  <w:p w14:paraId="298CF4E7" w14:textId="77777777" w:rsidR="009817F0" w:rsidRDefault="009817F0" w:rsidP="00775F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4"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766"/>
      <w:gridCol w:w="7919"/>
    </w:tblGrid>
    <w:tr w:rsidR="009817F0" w14:paraId="4BE45DA2" w14:textId="77777777" w:rsidTr="00266F8D">
      <w:trPr>
        <w:trHeight w:val="288"/>
      </w:trPr>
      <w:sdt>
        <w:sdtPr>
          <w:rPr>
            <w:rFonts w:ascii="Times New Roman" w:eastAsiaTheme="majorEastAsia" w:hAnsi="Times New Roman"/>
            <w:sz w:val="20"/>
            <w:szCs w:val="20"/>
          </w:rPr>
          <w:alias w:val="Title"/>
          <w:id w:val="-70977012"/>
          <w:dataBinding w:prefixMappings="xmlns:ns0='http://schemas.openxmlformats.org/package/2006/metadata/core-properties' xmlns:ns1='http://purl.org/dc/elements/1.1/'" w:xpath="/ns0:coreProperties[1]/ns1:title[1]" w:storeItemID="{6C3C8BC8-F283-45AE-878A-BAB7291924A1}"/>
          <w:text/>
        </w:sdtPr>
        <w:sdtContent>
          <w:tc>
            <w:tcPr>
              <w:tcW w:w="4766" w:type="dxa"/>
              <w:tcBorders>
                <w:right w:val="nil"/>
              </w:tcBorders>
            </w:tcPr>
            <w:p w14:paraId="409FED25" w14:textId="3221C26F" w:rsidR="009817F0" w:rsidRPr="003547B9" w:rsidRDefault="009817F0" w:rsidP="00F146A1">
              <w:pPr>
                <w:pStyle w:val="Header"/>
                <w:ind w:right="-5512"/>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7920" w:type="dxa"/>
          <w:tcBorders>
            <w:left w:val="nil"/>
            <w:bottom w:val="single" w:sz="18" w:space="0" w:color="808080" w:themeColor="background1" w:themeShade="80"/>
          </w:tcBorders>
        </w:tcPr>
        <w:p w14:paraId="52596E2C" w14:textId="77777777" w:rsidR="009817F0" w:rsidRPr="003547B9" w:rsidRDefault="009817F0" w:rsidP="00775FAB">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 Chapter 1.</w:t>
          </w:r>
        </w:p>
      </w:tc>
    </w:tr>
  </w:tbl>
  <w:p w14:paraId="12E8ECEA" w14:textId="77777777" w:rsidR="009817F0" w:rsidRDefault="009817F0" w:rsidP="00775F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31" w:type="pct"/>
      <w:tblInd w:w="270"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4507"/>
      <w:gridCol w:w="4537"/>
    </w:tblGrid>
    <w:tr w:rsidR="009817F0" w14:paraId="0A257C26" w14:textId="77777777" w:rsidTr="00266F8D">
      <w:trPr>
        <w:trHeight w:val="288"/>
      </w:trPr>
      <w:sdt>
        <w:sdtPr>
          <w:rPr>
            <w:rFonts w:ascii="Times New Roman" w:eastAsiaTheme="majorEastAsia" w:hAnsi="Times New Roman"/>
            <w:sz w:val="20"/>
            <w:szCs w:val="20"/>
          </w:rPr>
          <w:alias w:val="Title"/>
          <w:id w:val="1732194850"/>
          <w:dataBinding w:prefixMappings="xmlns:ns0='http://schemas.openxmlformats.org/package/2006/metadata/core-properties' xmlns:ns1='http://purl.org/dc/elements/1.1/'" w:xpath="/ns0:coreProperties[1]/ns1:title[1]" w:storeItemID="{6C3C8BC8-F283-45AE-878A-BAB7291924A1}"/>
          <w:text/>
        </w:sdtPr>
        <w:sdtContent>
          <w:tc>
            <w:tcPr>
              <w:tcW w:w="4507" w:type="dxa"/>
              <w:tcBorders>
                <w:right w:val="nil"/>
              </w:tcBorders>
            </w:tcPr>
            <w:p w14:paraId="791E7F24" w14:textId="51625474" w:rsidR="009817F0" w:rsidRPr="003547B9" w:rsidRDefault="009817F0" w:rsidP="00F146A1">
              <w:pPr>
                <w:pStyle w:val="Header"/>
                <w:ind w:right="-5512"/>
                <w:jc w:val="left"/>
                <w:rPr>
                  <w:rFonts w:ascii="Times New Roman" w:eastAsiaTheme="majorEastAsia" w:hAnsi="Times New Roman"/>
                  <w:sz w:val="20"/>
                  <w:szCs w:val="20"/>
                </w:rPr>
              </w:pPr>
              <w:r>
                <w:rPr>
                  <w:rFonts w:ascii="Times New Roman" w:eastAsiaTheme="majorEastAsia" w:hAnsi="Times New Roman"/>
                  <w:sz w:val="20"/>
                  <w:szCs w:val="20"/>
                </w:rPr>
                <w:t>2018 Louisiana Water Quality Integrated Report</w:t>
              </w:r>
            </w:p>
          </w:tc>
        </w:sdtContent>
      </w:sdt>
      <w:tc>
        <w:tcPr>
          <w:tcW w:w="4536" w:type="dxa"/>
          <w:tcBorders>
            <w:left w:val="nil"/>
            <w:bottom w:val="single" w:sz="18" w:space="0" w:color="808080" w:themeColor="background1" w:themeShade="80"/>
          </w:tcBorders>
        </w:tcPr>
        <w:p w14:paraId="22008CC7" w14:textId="230110F8" w:rsidR="009817F0" w:rsidRPr="003547B9" w:rsidRDefault="009817F0" w:rsidP="002E6DB8">
          <w:pPr>
            <w:pStyle w:val="Header"/>
            <w:jc w:val="right"/>
            <w:rPr>
              <w:rFonts w:ascii="Times New Roman" w:eastAsiaTheme="majorEastAsia" w:hAnsi="Times New Roman"/>
              <w:bCs/>
              <w:color w:val="000000" w:themeColor="text1"/>
              <w:sz w:val="20"/>
              <w:szCs w:val="20"/>
            </w:rPr>
          </w:pPr>
          <w:r>
            <w:rPr>
              <w:rFonts w:ascii="Times New Roman" w:eastAsiaTheme="majorEastAsia" w:hAnsi="Times New Roman"/>
              <w:bCs/>
              <w:color w:val="000000" w:themeColor="text1"/>
              <w:sz w:val="20"/>
              <w:szCs w:val="20"/>
            </w:rPr>
            <w:t>Part II. Chapter 1</w:t>
          </w:r>
        </w:p>
      </w:tc>
    </w:tr>
  </w:tbl>
  <w:p w14:paraId="5B1866B7" w14:textId="77777777" w:rsidR="009817F0" w:rsidRDefault="009817F0" w:rsidP="00775F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6A5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19617F0"/>
    <w:multiLevelType w:val="hybridMultilevel"/>
    <w:tmpl w:val="A776EE30"/>
    <w:lvl w:ilvl="0" w:tplc="6682049C">
      <w:start w:val="1"/>
      <w:numFmt w:val="lowerLetter"/>
      <w:lvlText w:val="%1."/>
      <w:lvlJc w:val="left"/>
      <w:pPr>
        <w:ind w:left="1080" w:hanging="360"/>
      </w:pPr>
      <w:rPr>
        <w:rFonts w:ascii="Times New Roman" w:eastAsiaTheme="minorHAns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B2830A8"/>
    <w:multiLevelType w:val="hybridMultilevel"/>
    <w:tmpl w:val="C01ED548"/>
    <w:lvl w:ilvl="0" w:tplc="890C2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E2EA6"/>
    <w:multiLevelType w:val="hybridMultilevel"/>
    <w:tmpl w:val="18865486"/>
    <w:lvl w:ilvl="0" w:tplc="7358650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0DC022C9"/>
    <w:multiLevelType w:val="hybridMultilevel"/>
    <w:tmpl w:val="22B83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55DB3"/>
    <w:multiLevelType w:val="multilevel"/>
    <w:tmpl w:val="627E194E"/>
    <w:lvl w:ilvl="0">
      <w:start w:val="1"/>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A664085"/>
    <w:multiLevelType w:val="hybridMultilevel"/>
    <w:tmpl w:val="9DCC06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EA3FE2"/>
    <w:multiLevelType w:val="hybridMultilevel"/>
    <w:tmpl w:val="F0C8BEEE"/>
    <w:lvl w:ilvl="0" w:tplc="0409000F">
      <w:start w:val="1"/>
      <w:numFmt w:val="decimal"/>
      <w:lvlText w:val="%1."/>
      <w:lvlJc w:val="left"/>
      <w:pPr>
        <w:ind w:left="720" w:hanging="360"/>
      </w:pPr>
      <w:rPr>
        <w:rFonts w:hint="default"/>
      </w:rPr>
    </w:lvl>
    <w:lvl w:ilvl="1" w:tplc="26EA524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D432D"/>
    <w:multiLevelType w:val="hybridMultilevel"/>
    <w:tmpl w:val="D3A04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5514E"/>
    <w:multiLevelType w:val="hybridMultilevel"/>
    <w:tmpl w:val="ACC47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6C44D55"/>
    <w:multiLevelType w:val="hybridMultilevel"/>
    <w:tmpl w:val="0BB2276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8A7ACE"/>
    <w:multiLevelType w:val="hybridMultilevel"/>
    <w:tmpl w:val="78CE1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1879AB"/>
    <w:multiLevelType w:val="hybridMultilevel"/>
    <w:tmpl w:val="50728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070861"/>
    <w:multiLevelType w:val="hybridMultilevel"/>
    <w:tmpl w:val="91002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2937CD"/>
    <w:multiLevelType w:val="hybridMultilevel"/>
    <w:tmpl w:val="0650A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F501E"/>
    <w:multiLevelType w:val="hybridMultilevel"/>
    <w:tmpl w:val="AE743046"/>
    <w:lvl w:ilvl="0" w:tplc="04090015">
      <w:start w:val="1"/>
      <w:numFmt w:val="upperLetter"/>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7" w15:restartNumberingAfterBreak="0">
    <w:nsid w:val="4DB25EBB"/>
    <w:multiLevelType w:val="hybridMultilevel"/>
    <w:tmpl w:val="CAD4D5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0523252"/>
    <w:multiLevelType w:val="hybridMultilevel"/>
    <w:tmpl w:val="D6AC114E"/>
    <w:lvl w:ilvl="0" w:tplc="1ED66244">
      <w:start w:val="1"/>
      <w:numFmt w:val="decimal"/>
      <w:lvlText w:val="%1."/>
      <w:lvlJc w:val="left"/>
      <w:pPr>
        <w:ind w:left="630" w:hanging="360"/>
      </w:pPr>
      <w:rPr>
        <w:rFonts w:hint="default"/>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5416CE6"/>
    <w:multiLevelType w:val="hybridMultilevel"/>
    <w:tmpl w:val="31B67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D96F1F6">
      <w:start w:val="1"/>
      <w:numFmt w:val="decimal"/>
      <w:lvlText w:val="%4."/>
      <w:lvlJc w:val="left"/>
      <w:pPr>
        <w:ind w:left="2880" w:hanging="360"/>
      </w:pPr>
      <w:rPr>
        <w:vertAlign w:val="superscrip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8EB79DD"/>
    <w:multiLevelType w:val="hybridMultilevel"/>
    <w:tmpl w:val="76FC4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651A33"/>
    <w:multiLevelType w:val="hybridMultilevel"/>
    <w:tmpl w:val="ECF03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5F2FAE"/>
    <w:multiLevelType w:val="hybridMultilevel"/>
    <w:tmpl w:val="A8DEFFBA"/>
    <w:lvl w:ilvl="0" w:tplc="64907C3A">
      <w:start w:val="1"/>
      <w:numFmt w:val="decimal"/>
      <w:lvlText w:val="%1."/>
      <w:lvlJc w:val="left"/>
      <w:pPr>
        <w:ind w:left="267"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C3080F"/>
    <w:multiLevelType w:val="hybridMultilevel"/>
    <w:tmpl w:val="D338C9D6"/>
    <w:lvl w:ilvl="0" w:tplc="5B6CB78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9B7160"/>
    <w:multiLevelType w:val="hybridMultilevel"/>
    <w:tmpl w:val="9F702236"/>
    <w:lvl w:ilvl="0" w:tplc="FBC078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C9125D"/>
    <w:multiLevelType w:val="hybridMultilevel"/>
    <w:tmpl w:val="00AC21D0"/>
    <w:lvl w:ilvl="0" w:tplc="04090011">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2CE162D"/>
    <w:multiLevelType w:val="hybridMultilevel"/>
    <w:tmpl w:val="EAC6391A"/>
    <w:lvl w:ilvl="0" w:tplc="F89066B8">
      <w:start w:val="1"/>
      <w:numFmt w:val="bullet"/>
      <w:pStyle w:val="IR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36133AA"/>
    <w:multiLevelType w:val="hybridMultilevel"/>
    <w:tmpl w:val="1416D6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B65FDE"/>
    <w:multiLevelType w:val="hybridMultilevel"/>
    <w:tmpl w:val="633C806E"/>
    <w:lvl w:ilvl="0" w:tplc="04090001">
      <w:start w:val="1"/>
      <w:numFmt w:val="decimal"/>
      <w:lvlText w:val="%1)"/>
      <w:lvlJc w:val="left"/>
      <w:pPr>
        <w:ind w:left="36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15:restartNumberingAfterBreak="0">
    <w:nsid w:val="77E1543A"/>
    <w:multiLevelType w:val="hybridMultilevel"/>
    <w:tmpl w:val="882CA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6"/>
  </w:num>
  <w:num w:numId="4">
    <w:abstractNumId w:val="26"/>
  </w:num>
  <w:num w:numId="5">
    <w:abstractNumId w:val="6"/>
  </w:num>
  <w:num w:numId="6">
    <w:abstractNumId w:val="28"/>
  </w:num>
  <w:num w:numId="7">
    <w:abstractNumId w:val="25"/>
  </w:num>
  <w:num w:numId="8">
    <w:abstractNumId w:val="0"/>
  </w:num>
  <w:num w:numId="9">
    <w:abstractNumId w:val="20"/>
  </w:num>
  <w:num w:numId="10">
    <w:abstractNumId w:val="7"/>
  </w:num>
  <w:num w:numId="11">
    <w:abstractNumId w:val="1"/>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27"/>
  </w:num>
  <w:num w:numId="13">
    <w:abstractNumId w:val="12"/>
  </w:num>
  <w:num w:numId="14">
    <w:abstractNumId w:val="10"/>
  </w:num>
  <w:num w:numId="15">
    <w:abstractNumId w:val="13"/>
  </w:num>
  <w:num w:numId="16">
    <w:abstractNumId w:val="22"/>
  </w:num>
  <w:num w:numId="17">
    <w:abstractNumId w:val="8"/>
  </w:num>
  <w:num w:numId="18">
    <w:abstractNumId w:val="18"/>
  </w:num>
  <w:num w:numId="19">
    <w:abstractNumId w:val="9"/>
  </w:num>
  <w:num w:numId="20">
    <w:abstractNumId w:val="21"/>
  </w:num>
  <w:num w:numId="21">
    <w:abstractNumId w:val="14"/>
  </w:num>
  <w:num w:numId="22">
    <w:abstractNumId w:val="5"/>
  </w:num>
  <w:num w:numId="23">
    <w:abstractNumId w:val="29"/>
  </w:num>
  <w:num w:numId="24">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3"/>
  </w:num>
  <w:num w:numId="28">
    <w:abstractNumId w:val="3"/>
  </w:num>
  <w:num w:numId="29">
    <w:abstractNumId w:val="24"/>
  </w:num>
  <w:num w:numId="30">
    <w:abstractNumId w:val="15"/>
  </w:num>
  <w:num w:numId="31">
    <w:abstractNumId w:val="2"/>
    <w:lvlOverride w:ilvl="0">
      <w:startOverride w:val="1"/>
    </w:lvlOverride>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146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AC0"/>
    <w:rsid w:val="0000034D"/>
    <w:rsid w:val="00000565"/>
    <w:rsid w:val="000005AD"/>
    <w:rsid w:val="00000E30"/>
    <w:rsid w:val="00002ED7"/>
    <w:rsid w:val="000034A8"/>
    <w:rsid w:val="0000476B"/>
    <w:rsid w:val="00005923"/>
    <w:rsid w:val="00005D12"/>
    <w:rsid w:val="00007131"/>
    <w:rsid w:val="00007A43"/>
    <w:rsid w:val="00007F2B"/>
    <w:rsid w:val="00010825"/>
    <w:rsid w:val="000120C7"/>
    <w:rsid w:val="000123BE"/>
    <w:rsid w:val="000124AC"/>
    <w:rsid w:val="00012B8A"/>
    <w:rsid w:val="00013A90"/>
    <w:rsid w:val="000145C0"/>
    <w:rsid w:val="0001531E"/>
    <w:rsid w:val="00016118"/>
    <w:rsid w:val="00021AA7"/>
    <w:rsid w:val="00021B05"/>
    <w:rsid w:val="00021CD3"/>
    <w:rsid w:val="00024492"/>
    <w:rsid w:val="00024C71"/>
    <w:rsid w:val="00026AB7"/>
    <w:rsid w:val="00026E13"/>
    <w:rsid w:val="00026F71"/>
    <w:rsid w:val="000305C8"/>
    <w:rsid w:val="0003109C"/>
    <w:rsid w:val="0003157C"/>
    <w:rsid w:val="00031E94"/>
    <w:rsid w:val="00032540"/>
    <w:rsid w:val="00033654"/>
    <w:rsid w:val="00035382"/>
    <w:rsid w:val="000354A8"/>
    <w:rsid w:val="0003649F"/>
    <w:rsid w:val="000366FC"/>
    <w:rsid w:val="000369B0"/>
    <w:rsid w:val="00036EB5"/>
    <w:rsid w:val="000374B6"/>
    <w:rsid w:val="00040237"/>
    <w:rsid w:val="00040F79"/>
    <w:rsid w:val="000418E7"/>
    <w:rsid w:val="00042F7A"/>
    <w:rsid w:val="00043A0A"/>
    <w:rsid w:val="00043A9B"/>
    <w:rsid w:val="00043EDD"/>
    <w:rsid w:val="00043F6E"/>
    <w:rsid w:val="000440BF"/>
    <w:rsid w:val="00044136"/>
    <w:rsid w:val="000455B8"/>
    <w:rsid w:val="00047A92"/>
    <w:rsid w:val="00051632"/>
    <w:rsid w:val="00053D80"/>
    <w:rsid w:val="00054EA8"/>
    <w:rsid w:val="000553F3"/>
    <w:rsid w:val="00056A4D"/>
    <w:rsid w:val="00060931"/>
    <w:rsid w:val="00061D73"/>
    <w:rsid w:val="00062570"/>
    <w:rsid w:val="00062889"/>
    <w:rsid w:val="000638A9"/>
    <w:rsid w:val="00063A80"/>
    <w:rsid w:val="00063BF3"/>
    <w:rsid w:val="00063D30"/>
    <w:rsid w:val="000646A1"/>
    <w:rsid w:val="000649ED"/>
    <w:rsid w:val="00065325"/>
    <w:rsid w:val="000660DA"/>
    <w:rsid w:val="00066D8D"/>
    <w:rsid w:val="00067254"/>
    <w:rsid w:val="00067428"/>
    <w:rsid w:val="0007038F"/>
    <w:rsid w:val="000715DE"/>
    <w:rsid w:val="00071751"/>
    <w:rsid w:val="0007231D"/>
    <w:rsid w:val="00072B7A"/>
    <w:rsid w:val="00072E00"/>
    <w:rsid w:val="00072E26"/>
    <w:rsid w:val="00073470"/>
    <w:rsid w:val="000736F5"/>
    <w:rsid w:val="00073784"/>
    <w:rsid w:val="00075415"/>
    <w:rsid w:val="000761DE"/>
    <w:rsid w:val="0007622F"/>
    <w:rsid w:val="000828B8"/>
    <w:rsid w:val="00082DEA"/>
    <w:rsid w:val="00082F11"/>
    <w:rsid w:val="000834F6"/>
    <w:rsid w:val="00084681"/>
    <w:rsid w:val="000848E6"/>
    <w:rsid w:val="00084BB2"/>
    <w:rsid w:val="00085437"/>
    <w:rsid w:val="00085F9C"/>
    <w:rsid w:val="00090A79"/>
    <w:rsid w:val="000925A6"/>
    <w:rsid w:val="00093B33"/>
    <w:rsid w:val="00093FB7"/>
    <w:rsid w:val="00094D35"/>
    <w:rsid w:val="00095277"/>
    <w:rsid w:val="000955BC"/>
    <w:rsid w:val="000958F7"/>
    <w:rsid w:val="00096489"/>
    <w:rsid w:val="00096D05"/>
    <w:rsid w:val="00096FB1"/>
    <w:rsid w:val="00097378"/>
    <w:rsid w:val="000A0335"/>
    <w:rsid w:val="000A06D9"/>
    <w:rsid w:val="000A15A5"/>
    <w:rsid w:val="000A28FF"/>
    <w:rsid w:val="000A319B"/>
    <w:rsid w:val="000A36FE"/>
    <w:rsid w:val="000A38FF"/>
    <w:rsid w:val="000A3C65"/>
    <w:rsid w:val="000A5D60"/>
    <w:rsid w:val="000A6DDA"/>
    <w:rsid w:val="000A7DCF"/>
    <w:rsid w:val="000B05B9"/>
    <w:rsid w:val="000B0BF3"/>
    <w:rsid w:val="000B1C03"/>
    <w:rsid w:val="000B23F9"/>
    <w:rsid w:val="000B295F"/>
    <w:rsid w:val="000B3ABF"/>
    <w:rsid w:val="000B4FEF"/>
    <w:rsid w:val="000B5643"/>
    <w:rsid w:val="000B5FAD"/>
    <w:rsid w:val="000B637B"/>
    <w:rsid w:val="000B7EAF"/>
    <w:rsid w:val="000C0CE8"/>
    <w:rsid w:val="000C1D88"/>
    <w:rsid w:val="000C360A"/>
    <w:rsid w:val="000C46D4"/>
    <w:rsid w:val="000C6012"/>
    <w:rsid w:val="000C6B93"/>
    <w:rsid w:val="000C7C3A"/>
    <w:rsid w:val="000D094D"/>
    <w:rsid w:val="000D3B9B"/>
    <w:rsid w:val="000D40CD"/>
    <w:rsid w:val="000D4C46"/>
    <w:rsid w:val="000D5096"/>
    <w:rsid w:val="000D6024"/>
    <w:rsid w:val="000D60A7"/>
    <w:rsid w:val="000D6CB1"/>
    <w:rsid w:val="000D6D05"/>
    <w:rsid w:val="000E18AB"/>
    <w:rsid w:val="000E4439"/>
    <w:rsid w:val="000E4828"/>
    <w:rsid w:val="000E634E"/>
    <w:rsid w:val="000E637F"/>
    <w:rsid w:val="000E7EF0"/>
    <w:rsid w:val="000F015F"/>
    <w:rsid w:val="000F0D26"/>
    <w:rsid w:val="000F1129"/>
    <w:rsid w:val="000F1683"/>
    <w:rsid w:val="000F1899"/>
    <w:rsid w:val="000F2273"/>
    <w:rsid w:val="000F417B"/>
    <w:rsid w:val="000F4C52"/>
    <w:rsid w:val="000F4FC7"/>
    <w:rsid w:val="000F60A2"/>
    <w:rsid w:val="000F6B00"/>
    <w:rsid w:val="000F6BFA"/>
    <w:rsid w:val="000F6C64"/>
    <w:rsid w:val="000F6E0E"/>
    <w:rsid w:val="000F70B3"/>
    <w:rsid w:val="000F74FB"/>
    <w:rsid w:val="001002AF"/>
    <w:rsid w:val="00100364"/>
    <w:rsid w:val="001006F5"/>
    <w:rsid w:val="00100C23"/>
    <w:rsid w:val="00100EDC"/>
    <w:rsid w:val="001011E0"/>
    <w:rsid w:val="00101A5B"/>
    <w:rsid w:val="0010218E"/>
    <w:rsid w:val="001030D6"/>
    <w:rsid w:val="0010324D"/>
    <w:rsid w:val="0010378A"/>
    <w:rsid w:val="00105A18"/>
    <w:rsid w:val="001113BD"/>
    <w:rsid w:val="00111FC1"/>
    <w:rsid w:val="0011276F"/>
    <w:rsid w:val="00112E66"/>
    <w:rsid w:val="00113186"/>
    <w:rsid w:val="00113405"/>
    <w:rsid w:val="00113B91"/>
    <w:rsid w:val="00113E68"/>
    <w:rsid w:val="00114B14"/>
    <w:rsid w:val="00115DD0"/>
    <w:rsid w:val="0011642B"/>
    <w:rsid w:val="00117156"/>
    <w:rsid w:val="00117496"/>
    <w:rsid w:val="001177D9"/>
    <w:rsid w:val="00117BF4"/>
    <w:rsid w:val="00117E7A"/>
    <w:rsid w:val="0012009E"/>
    <w:rsid w:val="001210D2"/>
    <w:rsid w:val="00121177"/>
    <w:rsid w:val="001214FA"/>
    <w:rsid w:val="00121E4F"/>
    <w:rsid w:val="00122ACA"/>
    <w:rsid w:val="001234E8"/>
    <w:rsid w:val="00123E23"/>
    <w:rsid w:val="00123FDD"/>
    <w:rsid w:val="0012438F"/>
    <w:rsid w:val="001252C5"/>
    <w:rsid w:val="001257FD"/>
    <w:rsid w:val="00125C15"/>
    <w:rsid w:val="001277FF"/>
    <w:rsid w:val="00127D50"/>
    <w:rsid w:val="0013016A"/>
    <w:rsid w:val="0013161C"/>
    <w:rsid w:val="001317C7"/>
    <w:rsid w:val="00131D72"/>
    <w:rsid w:val="001374CE"/>
    <w:rsid w:val="00137C32"/>
    <w:rsid w:val="00137F3F"/>
    <w:rsid w:val="00140E1A"/>
    <w:rsid w:val="00141B67"/>
    <w:rsid w:val="0014285D"/>
    <w:rsid w:val="00142974"/>
    <w:rsid w:val="00143796"/>
    <w:rsid w:val="00144FE1"/>
    <w:rsid w:val="001454B4"/>
    <w:rsid w:val="0014687C"/>
    <w:rsid w:val="00146E7E"/>
    <w:rsid w:val="001502D1"/>
    <w:rsid w:val="00150B8C"/>
    <w:rsid w:val="00152E49"/>
    <w:rsid w:val="0015410C"/>
    <w:rsid w:val="00155D4E"/>
    <w:rsid w:val="001562E2"/>
    <w:rsid w:val="001570FF"/>
    <w:rsid w:val="001573A1"/>
    <w:rsid w:val="0015750D"/>
    <w:rsid w:val="00161896"/>
    <w:rsid w:val="00161BD3"/>
    <w:rsid w:val="001620C1"/>
    <w:rsid w:val="0016232E"/>
    <w:rsid w:val="00162DBD"/>
    <w:rsid w:val="0016432E"/>
    <w:rsid w:val="0016477E"/>
    <w:rsid w:val="00164FB2"/>
    <w:rsid w:val="00165F9E"/>
    <w:rsid w:val="00165FA0"/>
    <w:rsid w:val="00166487"/>
    <w:rsid w:val="00167A98"/>
    <w:rsid w:val="00170133"/>
    <w:rsid w:val="00170139"/>
    <w:rsid w:val="001709FE"/>
    <w:rsid w:val="0017144B"/>
    <w:rsid w:val="001714A7"/>
    <w:rsid w:val="00172020"/>
    <w:rsid w:val="00173CC8"/>
    <w:rsid w:val="00173DC2"/>
    <w:rsid w:val="00174E44"/>
    <w:rsid w:val="00176AB1"/>
    <w:rsid w:val="0017724A"/>
    <w:rsid w:val="00180451"/>
    <w:rsid w:val="00180460"/>
    <w:rsid w:val="001804D0"/>
    <w:rsid w:val="001804E9"/>
    <w:rsid w:val="00181B9D"/>
    <w:rsid w:val="00181FD1"/>
    <w:rsid w:val="00182339"/>
    <w:rsid w:val="0018243F"/>
    <w:rsid w:val="00183094"/>
    <w:rsid w:val="0018477E"/>
    <w:rsid w:val="00185BC5"/>
    <w:rsid w:val="00185D2F"/>
    <w:rsid w:val="00186072"/>
    <w:rsid w:val="001868AF"/>
    <w:rsid w:val="00187204"/>
    <w:rsid w:val="00187D05"/>
    <w:rsid w:val="001903CA"/>
    <w:rsid w:val="00191045"/>
    <w:rsid w:val="0019116D"/>
    <w:rsid w:val="00192680"/>
    <w:rsid w:val="00192793"/>
    <w:rsid w:val="00194836"/>
    <w:rsid w:val="00195EEC"/>
    <w:rsid w:val="0019653C"/>
    <w:rsid w:val="0019736A"/>
    <w:rsid w:val="0019792C"/>
    <w:rsid w:val="00197AB2"/>
    <w:rsid w:val="001A0004"/>
    <w:rsid w:val="001A0051"/>
    <w:rsid w:val="001A05C0"/>
    <w:rsid w:val="001A1802"/>
    <w:rsid w:val="001A1C24"/>
    <w:rsid w:val="001A231C"/>
    <w:rsid w:val="001A26BC"/>
    <w:rsid w:val="001A28E4"/>
    <w:rsid w:val="001A33D5"/>
    <w:rsid w:val="001A4DA1"/>
    <w:rsid w:val="001A5369"/>
    <w:rsid w:val="001A580D"/>
    <w:rsid w:val="001A5BB8"/>
    <w:rsid w:val="001A5E63"/>
    <w:rsid w:val="001A7195"/>
    <w:rsid w:val="001A72C5"/>
    <w:rsid w:val="001A7E7D"/>
    <w:rsid w:val="001B237A"/>
    <w:rsid w:val="001B270F"/>
    <w:rsid w:val="001B3365"/>
    <w:rsid w:val="001B3DCD"/>
    <w:rsid w:val="001B56C9"/>
    <w:rsid w:val="001B5A3C"/>
    <w:rsid w:val="001B5FBC"/>
    <w:rsid w:val="001B69A0"/>
    <w:rsid w:val="001B6A62"/>
    <w:rsid w:val="001B756C"/>
    <w:rsid w:val="001B7EEC"/>
    <w:rsid w:val="001C0352"/>
    <w:rsid w:val="001C0CA5"/>
    <w:rsid w:val="001C0F53"/>
    <w:rsid w:val="001C14C1"/>
    <w:rsid w:val="001C1DDD"/>
    <w:rsid w:val="001C2376"/>
    <w:rsid w:val="001C24D1"/>
    <w:rsid w:val="001C2AAC"/>
    <w:rsid w:val="001C2BF6"/>
    <w:rsid w:val="001C30C3"/>
    <w:rsid w:val="001C4FAB"/>
    <w:rsid w:val="001C5488"/>
    <w:rsid w:val="001C5A4F"/>
    <w:rsid w:val="001C5AAF"/>
    <w:rsid w:val="001C5CA3"/>
    <w:rsid w:val="001C6AD1"/>
    <w:rsid w:val="001D0DBE"/>
    <w:rsid w:val="001D182A"/>
    <w:rsid w:val="001D35AA"/>
    <w:rsid w:val="001D3785"/>
    <w:rsid w:val="001D3F65"/>
    <w:rsid w:val="001D44FB"/>
    <w:rsid w:val="001D4CC4"/>
    <w:rsid w:val="001D573B"/>
    <w:rsid w:val="001D5E1A"/>
    <w:rsid w:val="001D649E"/>
    <w:rsid w:val="001E0406"/>
    <w:rsid w:val="001E0F47"/>
    <w:rsid w:val="001E1216"/>
    <w:rsid w:val="001E12AA"/>
    <w:rsid w:val="001E1D8D"/>
    <w:rsid w:val="001E30F4"/>
    <w:rsid w:val="001E3F29"/>
    <w:rsid w:val="001E4999"/>
    <w:rsid w:val="001E5E52"/>
    <w:rsid w:val="001E70F7"/>
    <w:rsid w:val="001E749D"/>
    <w:rsid w:val="001F01F5"/>
    <w:rsid w:val="001F0712"/>
    <w:rsid w:val="001F16D8"/>
    <w:rsid w:val="001F3C76"/>
    <w:rsid w:val="001F4CC3"/>
    <w:rsid w:val="001F4D29"/>
    <w:rsid w:val="00200E92"/>
    <w:rsid w:val="00201BEB"/>
    <w:rsid w:val="00204509"/>
    <w:rsid w:val="00204B28"/>
    <w:rsid w:val="0020700F"/>
    <w:rsid w:val="00210A0E"/>
    <w:rsid w:val="00210F56"/>
    <w:rsid w:val="0021156B"/>
    <w:rsid w:val="00211571"/>
    <w:rsid w:val="00211C2D"/>
    <w:rsid w:val="00212230"/>
    <w:rsid w:val="0021287E"/>
    <w:rsid w:val="00212D0C"/>
    <w:rsid w:val="002154FF"/>
    <w:rsid w:val="00215ADB"/>
    <w:rsid w:val="00215E6C"/>
    <w:rsid w:val="00216D2C"/>
    <w:rsid w:val="00216F75"/>
    <w:rsid w:val="002212E4"/>
    <w:rsid w:val="00222D87"/>
    <w:rsid w:val="00223FF3"/>
    <w:rsid w:val="00224A2D"/>
    <w:rsid w:val="0022519D"/>
    <w:rsid w:val="00227613"/>
    <w:rsid w:val="00227F04"/>
    <w:rsid w:val="0023046E"/>
    <w:rsid w:val="00231347"/>
    <w:rsid w:val="002318FC"/>
    <w:rsid w:val="00232C71"/>
    <w:rsid w:val="00232CD6"/>
    <w:rsid w:val="00236C9B"/>
    <w:rsid w:val="00237138"/>
    <w:rsid w:val="00237288"/>
    <w:rsid w:val="00237979"/>
    <w:rsid w:val="00237A7A"/>
    <w:rsid w:val="00240DD6"/>
    <w:rsid w:val="002422F5"/>
    <w:rsid w:val="00242C1A"/>
    <w:rsid w:val="00243CE4"/>
    <w:rsid w:val="00243EC8"/>
    <w:rsid w:val="00244568"/>
    <w:rsid w:val="00244EE9"/>
    <w:rsid w:val="00245F3A"/>
    <w:rsid w:val="00245FCB"/>
    <w:rsid w:val="00246176"/>
    <w:rsid w:val="00247443"/>
    <w:rsid w:val="00247496"/>
    <w:rsid w:val="00250A56"/>
    <w:rsid w:val="0025134D"/>
    <w:rsid w:val="002527A9"/>
    <w:rsid w:val="002532E4"/>
    <w:rsid w:val="002555E3"/>
    <w:rsid w:val="00255A45"/>
    <w:rsid w:val="00256066"/>
    <w:rsid w:val="002564AA"/>
    <w:rsid w:val="00256F51"/>
    <w:rsid w:val="00260377"/>
    <w:rsid w:val="00262C89"/>
    <w:rsid w:val="00263767"/>
    <w:rsid w:val="00264367"/>
    <w:rsid w:val="0026469E"/>
    <w:rsid w:val="00264F29"/>
    <w:rsid w:val="00265CE6"/>
    <w:rsid w:val="00266482"/>
    <w:rsid w:val="00266D71"/>
    <w:rsid w:val="00266F8D"/>
    <w:rsid w:val="00267D25"/>
    <w:rsid w:val="00267D66"/>
    <w:rsid w:val="002717BF"/>
    <w:rsid w:val="00271878"/>
    <w:rsid w:val="00271C4D"/>
    <w:rsid w:val="00273F49"/>
    <w:rsid w:val="00275C65"/>
    <w:rsid w:val="00275CCF"/>
    <w:rsid w:val="002776D1"/>
    <w:rsid w:val="00280DA0"/>
    <w:rsid w:val="002816D3"/>
    <w:rsid w:val="00283348"/>
    <w:rsid w:val="00283441"/>
    <w:rsid w:val="00287715"/>
    <w:rsid w:val="00287874"/>
    <w:rsid w:val="0028796B"/>
    <w:rsid w:val="0029129B"/>
    <w:rsid w:val="002913F8"/>
    <w:rsid w:val="0029154C"/>
    <w:rsid w:val="002939CE"/>
    <w:rsid w:val="00293F35"/>
    <w:rsid w:val="0029602A"/>
    <w:rsid w:val="002963DE"/>
    <w:rsid w:val="002966D7"/>
    <w:rsid w:val="00296838"/>
    <w:rsid w:val="00296AC6"/>
    <w:rsid w:val="00297051"/>
    <w:rsid w:val="0029763A"/>
    <w:rsid w:val="002A0F2B"/>
    <w:rsid w:val="002A1223"/>
    <w:rsid w:val="002A1893"/>
    <w:rsid w:val="002A246B"/>
    <w:rsid w:val="002A2666"/>
    <w:rsid w:val="002A347E"/>
    <w:rsid w:val="002A3DAA"/>
    <w:rsid w:val="002A4496"/>
    <w:rsid w:val="002A456D"/>
    <w:rsid w:val="002A5A4E"/>
    <w:rsid w:val="002A64C5"/>
    <w:rsid w:val="002A668E"/>
    <w:rsid w:val="002B0608"/>
    <w:rsid w:val="002B0687"/>
    <w:rsid w:val="002B09E5"/>
    <w:rsid w:val="002B1B9E"/>
    <w:rsid w:val="002B3F23"/>
    <w:rsid w:val="002B4BC6"/>
    <w:rsid w:val="002B5F7F"/>
    <w:rsid w:val="002B75FA"/>
    <w:rsid w:val="002C02BC"/>
    <w:rsid w:val="002C03BC"/>
    <w:rsid w:val="002C0FB0"/>
    <w:rsid w:val="002C1D38"/>
    <w:rsid w:val="002C45E9"/>
    <w:rsid w:val="002C472F"/>
    <w:rsid w:val="002C5861"/>
    <w:rsid w:val="002C6267"/>
    <w:rsid w:val="002C6770"/>
    <w:rsid w:val="002C6A9B"/>
    <w:rsid w:val="002C704A"/>
    <w:rsid w:val="002C7573"/>
    <w:rsid w:val="002C7BAC"/>
    <w:rsid w:val="002C7EAF"/>
    <w:rsid w:val="002D02BF"/>
    <w:rsid w:val="002D0652"/>
    <w:rsid w:val="002D1027"/>
    <w:rsid w:val="002D209F"/>
    <w:rsid w:val="002D26BA"/>
    <w:rsid w:val="002D3DA6"/>
    <w:rsid w:val="002D4258"/>
    <w:rsid w:val="002D444A"/>
    <w:rsid w:val="002D5348"/>
    <w:rsid w:val="002D6211"/>
    <w:rsid w:val="002D69CE"/>
    <w:rsid w:val="002D749C"/>
    <w:rsid w:val="002E079F"/>
    <w:rsid w:val="002E080A"/>
    <w:rsid w:val="002E0B80"/>
    <w:rsid w:val="002E1DBA"/>
    <w:rsid w:val="002E2008"/>
    <w:rsid w:val="002E2E11"/>
    <w:rsid w:val="002E4041"/>
    <w:rsid w:val="002E4706"/>
    <w:rsid w:val="002E5931"/>
    <w:rsid w:val="002E6DB8"/>
    <w:rsid w:val="002E7512"/>
    <w:rsid w:val="002E7BE8"/>
    <w:rsid w:val="002F1319"/>
    <w:rsid w:val="002F1658"/>
    <w:rsid w:val="002F1DF8"/>
    <w:rsid w:val="002F277D"/>
    <w:rsid w:val="002F2EED"/>
    <w:rsid w:val="002F3447"/>
    <w:rsid w:val="002F36DF"/>
    <w:rsid w:val="002F3A5E"/>
    <w:rsid w:val="002F56E4"/>
    <w:rsid w:val="002F6480"/>
    <w:rsid w:val="002F65A9"/>
    <w:rsid w:val="002F72ED"/>
    <w:rsid w:val="002F7984"/>
    <w:rsid w:val="002F7F1E"/>
    <w:rsid w:val="0030007E"/>
    <w:rsid w:val="00300BF8"/>
    <w:rsid w:val="00300D4F"/>
    <w:rsid w:val="003013EE"/>
    <w:rsid w:val="003015B3"/>
    <w:rsid w:val="003019ED"/>
    <w:rsid w:val="00302106"/>
    <w:rsid w:val="003023E5"/>
    <w:rsid w:val="00302B0B"/>
    <w:rsid w:val="0030318A"/>
    <w:rsid w:val="00303295"/>
    <w:rsid w:val="0030359B"/>
    <w:rsid w:val="0030395C"/>
    <w:rsid w:val="0030444D"/>
    <w:rsid w:val="003049D7"/>
    <w:rsid w:val="00305400"/>
    <w:rsid w:val="003058DF"/>
    <w:rsid w:val="00305BFB"/>
    <w:rsid w:val="00305FF2"/>
    <w:rsid w:val="00307014"/>
    <w:rsid w:val="00307160"/>
    <w:rsid w:val="00307B6D"/>
    <w:rsid w:val="003103A6"/>
    <w:rsid w:val="003115C4"/>
    <w:rsid w:val="00311676"/>
    <w:rsid w:val="00311870"/>
    <w:rsid w:val="00311D36"/>
    <w:rsid w:val="003121AE"/>
    <w:rsid w:val="00312729"/>
    <w:rsid w:val="003132BD"/>
    <w:rsid w:val="00313357"/>
    <w:rsid w:val="00313750"/>
    <w:rsid w:val="003141E9"/>
    <w:rsid w:val="00314239"/>
    <w:rsid w:val="00314416"/>
    <w:rsid w:val="00315664"/>
    <w:rsid w:val="00315CB0"/>
    <w:rsid w:val="0031668B"/>
    <w:rsid w:val="003206F2"/>
    <w:rsid w:val="00320C1B"/>
    <w:rsid w:val="00320C9A"/>
    <w:rsid w:val="00321B8F"/>
    <w:rsid w:val="00322E7E"/>
    <w:rsid w:val="003235AC"/>
    <w:rsid w:val="00325F6E"/>
    <w:rsid w:val="0032707E"/>
    <w:rsid w:val="0033020D"/>
    <w:rsid w:val="00330993"/>
    <w:rsid w:val="00330AED"/>
    <w:rsid w:val="0033166E"/>
    <w:rsid w:val="003330BF"/>
    <w:rsid w:val="00333E25"/>
    <w:rsid w:val="00333E91"/>
    <w:rsid w:val="00334390"/>
    <w:rsid w:val="003345C8"/>
    <w:rsid w:val="003349EF"/>
    <w:rsid w:val="00335123"/>
    <w:rsid w:val="00335E66"/>
    <w:rsid w:val="003407A9"/>
    <w:rsid w:val="00340CE6"/>
    <w:rsid w:val="00341651"/>
    <w:rsid w:val="003419F2"/>
    <w:rsid w:val="00342CEF"/>
    <w:rsid w:val="00343832"/>
    <w:rsid w:val="00345240"/>
    <w:rsid w:val="00345833"/>
    <w:rsid w:val="00345C1E"/>
    <w:rsid w:val="00345F61"/>
    <w:rsid w:val="00346FEB"/>
    <w:rsid w:val="0035090A"/>
    <w:rsid w:val="00351F08"/>
    <w:rsid w:val="003547B9"/>
    <w:rsid w:val="0035556A"/>
    <w:rsid w:val="00355B6B"/>
    <w:rsid w:val="0035674A"/>
    <w:rsid w:val="00356CD0"/>
    <w:rsid w:val="00357979"/>
    <w:rsid w:val="00357A49"/>
    <w:rsid w:val="00361471"/>
    <w:rsid w:val="00361CB9"/>
    <w:rsid w:val="00362248"/>
    <w:rsid w:val="00362E0A"/>
    <w:rsid w:val="00362FA2"/>
    <w:rsid w:val="0036374E"/>
    <w:rsid w:val="00364182"/>
    <w:rsid w:val="003649C4"/>
    <w:rsid w:val="003649F6"/>
    <w:rsid w:val="00364E1C"/>
    <w:rsid w:val="003650E7"/>
    <w:rsid w:val="003661DA"/>
    <w:rsid w:val="0036645C"/>
    <w:rsid w:val="00366739"/>
    <w:rsid w:val="003669D8"/>
    <w:rsid w:val="00371082"/>
    <w:rsid w:val="00371696"/>
    <w:rsid w:val="0037356F"/>
    <w:rsid w:val="003738E7"/>
    <w:rsid w:val="003748D3"/>
    <w:rsid w:val="00375352"/>
    <w:rsid w:val="003753A1"/>
    <w:rsid w:val="00375B74"/>
    <w:rsid w:val="00375C0F"/>
    <w:rsid w:val="003764CE"/>
    <w:rsid w:val="00376F9B"/>
    <w:rsid w:val="003774EE"/>
    <w:rsid w:val="003778A0"/>
    <w:rsid w:val="00377C7F"/>
    <w:rsid w:val="00380E95"/>
    <w:rsid w:val="00381BA7"/>
    <w:rsid w:val="00381C85"/>
    <w:rsid w:val="003849D4"/>
    <w:rsid w:val="00385B77"/>
    <w:rsid w:val="00387FA8"/>
    <w:rsid w:val="00390405"/>
    <w:rsid w:val="00390831"/>
    <w:rsid w:val="003911BA"/>
    <w:rsid w:val="003931C1"/>
    <w:rsid w:val="003940F3"/>
    <w:rsid w:val="00395956"/>
    <w:rsid w:val="00395B6D"/>
    <w:rsid w:val="0039603F"/>
    <w:rsid w:val="003967EA"/>
    <w:rsid w:val="00396DE0"/>
    <w:rsid w:val="00396EB6"/>
    <w:rsid w:val="00396F4B"/>
    <w:rsid w:val="003970D6"/>
    <w:rsid w:val="00397E68"/>
    <w:rsid w:val="003A00AB"/>
    <w:rsid w:val="003A00F5"/>
    <w:rsid w:val="003A01FC"/>
    <w:rsid w:val="003A028E"/>
    <w:rsid w:val="003A0323"/>
    <w:rsid w:val="003A06EF"/>
    <w:rsid w:val="003A09EF"/>
    <w:rsid w:val="003A1376"/>
    <w:rsid w:val="003A1D77"/>
    <w:rsid w:val="003A2517"/>
    <w:rsid w:val="003A5C3C"/>
    <w:rsid w:val="003A64D8"/>
    <w:rsid w:val="003B0443"/>
    <w:rsid w:val="003B0FE7"/>
    <w:rsid w:val="003B0FFD"/>
    <w:rsid w:val="003B1CFA"/>
    <w:rsid w:val="003B240E"/>
    <w:rsid w:val="003B35D6"/>
    <w:rsid w:val="003B4BDA"/>
    <w:rsid w:val="003B4DAC"/>
    <w:rsid w:val="003B5B11"/>
    <w:rsid w:val="003B5F2D"/>
    <w:rsid w:val="003B681D"/>
    <w:rsid w:val="003B7160"/>
    <w:rsid w:val="003C0508"/>
    <w:rsid w:val="003C10EF"/>
    <w:rsid w:val="003C1591"/>
    <w:rsid w:val="003C1839"/>
    <w:rsid w:val="003C1D9F"/>
    <w:rsid w:val="003C2110"/>
    <w:rsid w:val="003C27C4"/>
    <w:rsid w:val="003C2FAF"/>
    <w:rsid w:val="003C31FB"/>
    <w:rsid w:val="003C36A9"/>
    <w:rsid w:val="003C38B4"/>
    <w:rsid w:val="003C4073"/>
    <w:rsid w:val="003C4304"/>
    <w:rsid w:val="003C57D6"/>
    <w:rsid w:val="003C7733"/>
    <w:rsid w:val="003D1176"/>
    <w:rsid w:val="003D1F21"/>
    <w:rsid w:val="003D2792"/>
    <w:rsid w:val="003D3D6B"/>
    <w:rsid w:val="003D3E84"/>
    <w:rsid w:val="003D400F"/>
    <w:rsid w:val="003D6360"/>
    <w:rsid w:val="003D64AA"/>
    <w:rsid w:val="003D6DEE"/>
    <w:rsid w:val="003D7B09"/>
    <w:rsid w:val="003D7FFB"/>
    <w:rsid w:val="003E00E3"/>
    <w:rsid w:val="003E1424"/>
    <w:rsid w:val="003E1609"/>
    <w:rsid w:val="003E19CA"/>
    <w:rsid w:val="003E26FA"/>
    <w:rsid w:val="003E29F0"/>
    <w:rsid w:val="003E43D7"/>
    <w:rsid w:val="003E48B6"/>
    <w:rsid w:val="003E4B6C"/>
    <w:rsid w:val="003E642F"/>
    <w:rsid w:val="003E664B"/>
    <w:rsid w:val="003E77DB"/>
    <w:rsid w:val="003E7E9F"/>
    <w:rsid w:val="003F1937"/>
    <w:rsid w:val="003F1D01"/>
    <w:rsid w:val="003F2CE0"/>
    <w:rsid w:val="003F30B5"/>
    <w:rsid w:val="003F4010"/>
    <w:rsid w:val="003F4659"/>
    <w:rsid w:val="003F5242"/>
    <w:rsid w:val="003F6490"/>
    <w:rsid w:val="003F64C6"/>
    <w:rsid w:val="003F70F1"/>
    <w:rsid w:val="003F7323"/>
    <w:rsid w:val="003F7B99"/>
    <w:rsid w:val="00400A8E"/>
    <w:rsid w:val="00400F82"/>
    <w:rsid w:val="00401BF5"/>
    <w:rsid w:val="00402055"/>
    <w:rsid w:val="0040366A"/>
    <w:rsid w:val="004037AA"/>
    <w:rsid w:val="00403C9C"/>
    <w:rsid w:val="00404CBC"/>
    <w:rsid w:val="00404EC6"/>
    <w:rsid w:val="00405977"/>
    <w:rsid w:val="00407E5D"/>
    <w:rsid w:val="00411B9A"/>
    <w:rsid w:val="0041266C"/>
    <w:rsid w:val="00412808"/>
    <w:rsid w:val="00412B2A"/>
    <w:rsid w:val="00414854"/>
    <w:rsid w:val="00414D93"/>
    <w:rsid w:val="00415BC1"/>
    <w:rsid w:val="00415E5A"/>
    <w:rsid w:val="004171EF"/>
    <w:rsid w:val="00423512"/>
    <w:rsid w:val="00424584"/>
    <w:rsid w:val="00424733"/>
    <w:rsid w:val="00424D40"/>
    <w:rsid w:val="00425185"/>
    <w:rsid w:val="004251CE"/>
    <w:rsid w:val="00425496"/>
    <w:rsid w:val="00425A79"/>
    <w:rsid w:val="00427D8B"/>
    <w:rsid w:val="004303C3"/>
    <w:rsid w:val="004312EE"/>
    <w:rsid w:val="00431AC1"/>
    <w:rsid w:val="00431C3C"/>
    <w:rsid w:val="00431C6D"/>
    <w:rsid w:val="00431F45"/>
    <w:rsid w:val="004333C7"/>
    <w:rsid w:val="00434016"/>
    <w:rsid w:val="00434362"/>
    <w:rsid w:val="00436E75"/>
    <w:rsid w:val="00437829"/>
    <w:rsid w:val="004412EE"/>
    <w:rsid w:val="004419F4"/>
    <w:rsid w:val="004422FC"/>
    <w:rsid w:val="00442653"/>
    <w:rsid w:val="0044330F"/>
    <w:rsid w:val="0044351D"/>
    <w:rsid w:val="00443A02"/>
    <w:rsid w:val="00444608"/>
    <w:rsid w:val="00445774"/>
    <w:rsid w:val="004461CD"/>
    <w:rsid w:val="004461E4"/>
    <w:rsid w:val="004466EA"/>
    <w:rsid w:val="00446D5C"/>
    <w:rsid w:val="00447370"/>
    <w:rsid w:val="00447F03"/>
    <w:rsid w:val="00450517"/>
    <w:rsid w:val="004507C4"/>
    <w:rsid w:val="00452AAA"/>
    <w:rsid w:val="00453056"/>
    <w:rsid w:val="00453A11"/>
    <w:rsid w:val="00453C2C"/>
    <w:rsid w:val="00454134"/>
    <w:rsid w:val="0045590E"/>
    <w:rsid w:val="00456AD0"/>
    <w:rsid w:val="00457A0D"/>
    <w:rsid w:val="00461AF8"/>
    <w:rsid w:val="00462CE5"/>
    <w:rsid w:val="0046362D"/>
    <w:rsid w:val="00464F00"/>
    <w:rsid w:val="004658B9"/>
    <w:rsid w:val="004662D4"/>
    <w:rsid w:val="004663B4"/>
    <w:rsid w:val="00466622"/>
    <w:rsid w:val="00467DE5"/>
    <w:rsid w:val="00467DF2"/>
    <w:rsid w:val="004700C2"/>
    <w:rsid w:val="0047043E"/>
    <w:rsid w:val="004706C9"/>
    <w:rsid w:val="00470A76"/>
    <w:rsid w:val="00471EA9"/>
    <w:rsid w:val="00471FA6"/>
    <w:rsid w:val="00473154"/>
    <w:rsid w:val="00473214"/>
    <w:rsid w:val="0047327B"/>
    <w:rsid w:val="00474D57"/>
    <w:rsid w:val="0047593A"/>
    <w:rsid w:val="00475A3E"/>
    <w:rsid w:val="00476049"/>
    <w:rsid w:val="00476370"/>
    <w:rsid w:val="00476710"/>
    <w:rsid w:val="0047706C"/>
    <w:rsid w:val="004775ED"/>
    <w:rsid w:val="00477EB6"/>
    <w:rsid w:val="0048070C"/>
    <w:rsid w:val="00481E78"/>
    <w:rsid w:val="00482BF2"/>
    <w:rsid w:val="00483056"/>
    <w:rsid w:val="00483476"/>
    <w:rsid w:val="00483DE6"/>
    <w:rsid w:val="00483F08"/>
    <w:rsid w:val="00485401"/>
    <w:rsid w:val="00486C5E"/>
    <w:rsid w:val="00486DC8"/>
    <w:rsid w:val="00487746"/>
    <w:rsid w:val="0049056D"/>
    <w:rsid w:val="00490689"/>
    <w:rsid w:val="00490B20"/>
    <w:rsid w:val="00492B02"/>
    <w:rsid w:val="0049350D"/>
    <w:rsid w:val="00493C5E"/>
    <w:rsid w:val="00494504"/>
    <w:rsid w:val="004950D1"/>
    <w:rsid w:val="004A1276"/>
    <w:rsid w:val="004A1A7F"/>
    <w:rsid w:val="004A1C30"/>
    <w:rsid w:val="004A1C9B"/>
    <w:rsid w:val="004A2214"/>
    <w:rsid w:val="004A2D84"/>
    <w:rsid w:val="004A32D2"/>
    <w:rsid w:val="004A330A"/>
    <w:rsid w:val="004A4370"/>
    <w:rsid w:val="004A4D10"/>
    <w:rsid w:val="004A5137"/>
    <w:rsid w:val="004A5899"/>
    <w:rsid w:val="004A69ED"/>
    <w:rsid w:val="004A75E4"/>
    <w:rsid w:val="004A7C17"/>
    <w:rsid w:val="004A7E12"/>
    <w:rsid w:val="004A7F8B"/>
    <w:rsid w:val="004B1026"/>
    <w:rsid w:val="004B1032"/>
    <w:rsid w:val="004B21DD"/>
    <w:rsid w:val="004B3CA3"/>
    <w:rsid w:val="004B4A35"/>
    <w:rsid w:val="004B599D"/>
    <w:rsid w:val="004B5C24"/>
    <w:rsid w:val="004B5CB7"/>
    <w:rsid w:val="004B6CD1"/>
    <w:rsid w:val="004B7931"/>
    <w:rsid w:val="004C00DF"/>
    <w:rsid w:val="004C07E8"/>
    <w:rsid w:val="004C2498"/>
    <w:rsid w:val="004C6525"/>
    <w:rsid w:val="004C67C3"/>
    <w:rsid w:val="004C6D2A"/>
    <w:rsid w:val="004C6F49"/>
    <w:rsid w:val="004C7566"/>
    <w:rsid w:val="004C77DD"/>
    <w:rsid w:val="004D0325"/>
    <w:rsid w:val="004D06F0"/>
    <w:rsid w:val="004D39F1"/>
    <w:rsid w:val="004D4090"/>
    <w:rsid w:val="004D5335"/>
    <w:rsid w:val="004D6689"/>
    <w:rsid w:val="004D6C39"/>
    <w:rsid w:val="004D704E"/>
    <w:rsid w:val="004D76CE"/>
    <w:rsid w:val="004E0013"/>
    <w:rsid w:val="004E09F2"/>
    <w:rsid w:val="004E0D76"/>
    <w:rsid w:val="004E1372"/>
    <w:rsid w:val="004E4360"/>
    <w:rsid w:val="004E5910"/>
    <w:rsid w:val="004E63F7"/>
    <w:rsid w:val="004E6BAB"/>
    <w:rsid w:val="004F0E4C"/>
    <w:rsid w:val="004F2108"/>
    <w:rsid w:val="004F224D"/>
    <w:rsid w:val="004F3768"/>
    <w:rsid w:val="004F3869"/>
    <w:rsid w:val="004F43A2"/>
    <w:rsid w:val="004F6232"/>
    <w:rsid w:val="004F6427"/>
    <w:rsid w:val="004F6C10"/>
    <w:rsid w:val="004F6CA8"/>
    <w:rsid w:val="004F7CFF"/>
    <w:rsid w:val="005001D9"/>
    <w:rsid w:val="00500F33"/>
    <w:rsid w:val="005016B6"/>
    <w:rsid w:val="00501990"/>
    <w:rsid w:val="00505052"/>
    <w:rsid w:val="00506FF6"/>
    <w:rsid w:val="00507283"/>
    <w:rsid w:val="00507EFA"/>
    <w:rsid w:val="00510674"/>
    <w:rsid w:val="00510AB9"/>
    <w:rsid w:val="00511797"/>
    <w:rsid w:val="0051202A"/>
    <w:rsid w:val="00512A28"/>
    <w:rsid w:val="00513035"/>
    <w:rsid w:val="00513101"/>
    <w:rsid w:val="005131EF"/>
    <w:rsid w:val="00514D33"/>
    <w:rsid w:val="0051658A"/>
    <w:rsid w:val="00516FA1"/>
    <w:rsid w:val="00520261"/>
    <w:rsid w:val="005202BB"/>
    <w:rsid w:val="0052081D"/>
    <w:rsid w:val="005214D4"/>
    <w:rsid w:val="00521994"/>
    <w:rsid w:val="00521A37"/>
    <w:rsid w:val="00521BDC"/>
    <w:rsid w:val="00522F2F"/>
    <w:rsid w:val="00523683"/>
    <w:rsid w:val="00523CB0"/>
    <w:rsid w:val="005243DE"/>
    <w:rsid w:val="005247CB"/>
    <w:rsid w:val="005269DF"/>
    <w:rsid w:val="00527787"/>
    <w:rsid w:val="00527B45"/>
    <w:rsid w:val="00527E46"/>
    <w:rsid w:val="00530688"/>
    <w:rsid w:val="005323DE"/>
    <w:rsid w:val="00532B58"/>
    <w:rsid w:val="00532DCB"/>
    <w:rsid w:val="00533C27"/>
    <w:rsid w:val="00534253"/>
    <w:rsid w:val="00535E74"/>
    <w:rsid w:val="00536E73"/>
    <w:rsid w:val="00537F8C"/>
    <w:rsid w:val="005401AF"/>
    <w:rsid w:val="005407E1"/>
    <w:rsid w:val="00541280"/>
    <w:rsid w:val="00542E31"/>
    <w:rsid w:val="00544D51"/>
    <w:rsid w:val="00545951"/>
    <w:rsid w:val="005459D5"/>
    <w:rsid w:val="00545B3D"/>
    <w:rsid w:val="00545FD9"/>
    <w:rsid w:val="00546410"/>
    <w:rsid w:val="00546A26"/>
    <w:rsid w:val="00546D3D"/>
    <w:rsid w:val="005473B9"/>
    <w:rsid w:val="00547E46"/>
    <w:rsid w:val="00547E5C"/>
    <w:rsid w:val="005509C4"/>
    <w:rsid w:val="00550A08"/>
    <w:rsid w:val="005523B8"/>
    <w:rsid w:val="00553AE2"/>
    <w:rsid w:val="005546FA"/>
    <w:rsid w:val="00554861"/>
    <w:rsid w:val="005555B3"/>
    <w:rsid w:val="005563C3"/>
    <w:rsid w:val="005570A2"/>
    <w:rsid w:val="0055727F"/>
    <w:rsid w:val="00557BAF"/>
    <w:rsid w:val="0056026F"/>
    <w:rsid w:val="005626FC"/>
    <w:rsid w:val="00563479"/>
    <w:rsid w:val="00563C2A"/>
    <w:rsid w:val="005646A6"/>
    <w:rsid w:val="0056588B"/>
    <w:rsid w:val="00566CEC"/>
    <w:rsid w:val="005673CE"/>
    <w:rsid w:val="00567A1F"/>
    <w:rsid w:val="00567E7C"/>
    <w:rsid w:val="005710FC"/>
    <w:rsid w:val="005711BB"/>
    <w:rsid w:val="00573281"/>
    <w:rsid w:val="00574531"/>
    <w:rsid w:val="00574AC0"/>
    <w:rsid w:val="00574FB4"/>
    <w:rsid w:val="00576CF3"/>
    <w:rsid w:val="00577E60"/>
    <w:rsid w:val="005811E3"/>
    <w:rsid w:val="00581650"/>
    <w:rsid w:val="00581ABD"/>
    <w:rsid w:val="005826D5"/>
    <w:rsid w:val="00584EEC"/>
    <w:rsid w:val="00586428"/>
    <w:rsid w:val="0058642C"/>
    <w:rsid w:val="00586F6A"/>
    <w:rsid w:val="00586FCA"/>
    <w:rsid w:val="005873EA"/>
    <w:rsid w:val="005901E0"/>
    <w:rsid w:val="005908A1"/>
    <w:rsid w:val="0059134C"/>
    <w:rsid w:val="00591C6A"/>
    <w:rsid w:val="00591FDE"/>
    <w:rsid w:val="00592584"/>
    <w:rsid w:val="00595311"/>
    <w:rsid w:val="00595B0A"/>
    <w:rsid w:val="00595E81"/>
    <w:rsid w:val="00596717"/>
    <w:rsid w:val="00597366"/>
    <w:rsid w:val="00597472"/>
    <w:rsid w:val="005A01EB"/>
    <w:rsid w:val="005A0400"/>
    <w:rsid w:val="005A1434"/>
    <w:rsid w:val="005A1F34"/>
    <w:rsid w:val="005A26DD"/>
    <w:rsid w:val="005A2CB9"/>
    <w:rsid w:val="005A3CCB"/>
    <w:rsid w:val="005A56DA"/>
    <w:rsid w:val="005A5B52"/>
    <w:rsid w:val="005A719A"/>
    <w:rsid w:val="005A75EE"/>
    <w:rsid w:val="005B02E8"/>
    <w:rsid w:val="005B06E5"/>
    <w:rsid w:val="005B0996"/>
    <w:rsid w:val="005B1384"/>
    <w:rsid w:val="005B2393"/>
    <w:rsid w:val="005B27C9"/>
    <w:rsid w:val="005B3A75"/>
    <w:rsid w:val="005B3E14"/>
    <w:rsid w:val="005B4235"/>
    <w:rsid w:val="005B4B90"/>
    <w:rsid w:val="005B57DB"/>
    <w:rsid w:val="005B6BCA"/>
    <w:rsid w:val="005B7ECF"/>
    <w:rsid w:val="005C08C4"/>
    <w:rsid w:val="005C0C83"/>
    <w:rsid w:val="005C0D5D"/>
    <w:rsid w:val="005C34D9"/>
    <w:rsid w:val="005C3913"/>
    <w:rsid w:val="005C443A"/>
    <w:rsid w:val="005C4BD8"/>
    <w:rsid w:val="005C4FD5"/>
    <w:rsid w:val="005C515C"/>
    <w:rsid w:val="005C590E"/>
    <w:rsid w:val="005C59BE"/>
    <w:rsid w:val="005C5F80"/>
    <w:rsid w:val="005C6763"/>
    <w:rsid w:val="005D0A9A"/>
    <w:rsid w:val="005D0BA4"/>
    <w:rsid w:val="005D18CF"/>
    <w:rsid w:val="005D3075"/>
    <w:rsid w:val="005D3F5C"/>
    <w:rsid w:val="005D43F0"/>
    <w:rsid w:val="005D46B5"/>
    <w:rsid w:val="005D4743"/>
    <w:rsid w:val="005D76CA"/>
    <w:rsid w:val="005E112F"/>
    <w:rsid w:val="005E11DF"/>
    <w:rsid w:val="005E12EC"/>
    <w:rsid w:val="005E207B"/>
    <w:rsid w:val="005E284D"/>
    <w:rsid w:val="005E28B2"/>
    <w:rsid w:val="005E4865"/>
    <w:rsid w:val="005E48BC"/>
    <w:rsid w:val="005E49AC"/>
    <w:rsid w:val="005E49B7"/>
    <w:rsid w:val="005E4C31"/>
    <w:rsid w:val="005E4D42"/>
    <w:rsid w:val="005E6288"/>
    <w:rsid w:val="005E6FFC"/>
    <w:rsid w:val="005E7070"/>
    <w:rsid w:val="005E7921"/>
    <w:rsid w:val="005E7C86"/>
    <w:rsid w:val="005F3961"/>
    <w:rsid w:val="005F3CF2"/>
    <w:rsid w:val="005F577D"/>
    <w:rsid w:val="005F6BEC"/>
    <w:rsid w:val="005F6C27"/>
    <w:rsid w:val="006013C1"/>
    <w:rsid w:val="00603158"/>
    <w:rsid w:val="006032E7"/>
    <w:rsid w:val="00603502"/>
    <w:rsid w:val="00603527"/>
    <w:rsid w:val="006038F6"/>
    <w:rsid w:val="00604183"/>
    <w:rsid w:val="00604460"/>
    <w:rsid w:val="006047F2"/>
    <w:rsid w:val="00605B2D"/>
    <w:rsid w:val="006119AD"/>
    <w:rsid w:val="006131FA"/>
    <w:rsid w:val="0061365F"/>
    <w:rsid w:val="00614312"/>
    <w:rsid w:val="00614F4B"/>
    <w:rsid w:val="00615C9A"/>
    <w:rsid w:val="00616553"/>
    <w:rsid w:val="0061774F"/>
    <w:rsid w:val="006178B1"/>
    <w:rsid w:val="00620689"/>
    <w:rsid w:val="00621854"/>
    <w:rsid w:val="006253C5"/>
    <w:rsid w:val="0062646C"/>
    <w:rsid w:val="00626DD5"/>
    <w:rsid w:val="006300A9"/>
    <w:rsid w:val="00630E2E"/>
    <w:rsid w:val="0063143F"/>
    <w:rsid w:val="006318FD"/>
    <w:rsid w:val="00631A44"/>
    <w:rsid w:val="0063236C"/>
    <w:rsid w:val="00633A01"/>
    <w:rsid w:val="0063558A"/>
    <w:rsid w:val="00635755"/>
    <w:rsid w:val="0063729B"/>
    <w:rsid w:val="00637E28"/>
    <w:rsid w:val="00640C06"/>
    <w:rsid w:val="00640D10"/>
    <w:rsid w:val="006425CD"/>
    <w:rsid w:val="00643940"/>
    <w:rsid w:val="00644019"/>
    <w:rsid w:val="00644865"/>
    <w:rsid w:val="00644D12"/>
    <w:rsid w:val="00645424"/>
    <w:rsid w:val="00645493"/>
    <w:rsid w:val="00645E33"/>
    <w:rsid w:val="006462F4"/>
    <w:rsid w:val="006469C6"/>
    <w:rsid w:val="00647571"/>
    <w:rsid w:val="006517A8"/>
    <w:rsid w:val="00651C00"/>
    <w:rsid w:val="0065298D"/>
    <w:rsid w:val="00653174"/>
    <w:rsid w:val="00655E6F"/>
    <w:rsid w:val="00655FA4"/>
    <w:rsid w:val="0065603A"/>
    <w:rsid w:val="006567C7"/>
    <w:rsid w:val="00656BF4"/>
    <w:rsid w:val="00660158"/>
    <w:rsid w:val="006608F6"/>
    <w:rsid w:val="00660FB8"/>
    <w:rsid w:val="00662194"/>
    <w:rsid w:val="0066253F"/>
    <w:rsid w:val="00662B65"/>
    <w:rsid w:val="006631C5"/>
    <w:rsid w:val="0066350A"/>
    <w:rsid w:val="00663FE8"/>
    <w:rsid w:val="00664A48"/>
    <w:rsid w:val="006650E3"/>
    <w:rsid w:val="00665162"/>
    <w:rsid w:val="00666B53"/>
    <w:rsid w:val="00666C85"/>
    <w:rsid w:val="00670322"/>
    <w:rsid w:val="00670D00"/>
    <w:rsid w:val="0067122A"/>
    <w:rsid w:val="00671698"/>
    <w:rsid w:val="00672F5B"/>
    <w:rsid w:val="00673F09"/>
    <w:rsid w:val="00674224"/>
    <w:rsid w:val="00674820"/>
    <w:rsid w:val="00675FC7"/>
    <w:rsid w:val="00676C8A"/>
    <w:rsid w:val="00677499"/>
    <w:rsid w:val="00677C0D"/>
    <w:rsid w:val="00680794"/>
    <w:rsid w:val="00680F61"/>
    <w:rsid w:val="006810D9"/>
    <w:rsid w:val="00681404"/>
    <w:rsid w:val="006824E2"/>
    <w:rsid w:val="0068374A"/>
    <w:rsid w:val="006841A8"/>
    <w:rsid w:val="006845C4"/>
    <w:rsid w:val="006851DA"/>
    <w:rsid w:val="006852EC"/>
    <w:rsid w:val="00686495"/>
    <w:rsid w:val="00686D17"/>
    <w:rsid w:val="00687407"/>
    <w:rsid w:val="00687A89"/>
    <w:rsid w:val="00687E56"/>
    <w:rsid w:val="006901E4"/>
    <w:rsid w:val="006901EA"/>
    <w:rsid w:val="00690515"/>
    <w:rsid w:val="00690EFA"/>
    <w:rsid w:val="00691A43"/>
    <w:rsid w:val="00692C43"/>
    <w:rsid w:val="00693826"/>
    <w:rsid w:val="00694342"/>
    <w:rsid w:val="006949ED"/>
    <w:rsid w:val="00696B1E"/>
    <w:rsid w:val="00697F1D"/>
    <w:rsid w:val="006A0652"/>
    <w:rsid w:val="006A10D9"/>
    <w:rsid w:val="006A28DC"/>
    <w:rsid w:val="006A36E2"/>
    <w:rsid w:val="006A41BB"/>
    <w:rsid w:val="006A43C1"/>
    <w:rsid w:val="006A45F2"/>
    <w:rsid w:val="006A5B23"/>
    <w:rsid w:val="006A6426"/>
    <w:rsid w:val="006A6508"/>
    <w:rsid w:val="006A7B03"/>
    <w:rsid w:val="006A7FC9"/>
    <w:rsid w:val="006B186B"/>
    <w:rsid w:val="006B27BA"/>
    <w:rsid w:val="006B3A42"/>
    <w:rsid w:val="006B3B21"/>
    <w:rsid w:val="006B427D"/>
    <w:rsid w:val="006B4680"/>
    <w:rsid w:val="006B4DA9"/>
    <w:rsid w:val="006B5298"/>
    <w:rsid w:val="006B5B0E"/>
    <w:rsid w:val="006B5B3F"/>
    <w:rsid w:val="006B62C4"/>
    <w:rsid w:val="006B6438"/>
    <w:rsid w:val="006B64E6"/>
    <w:rsid w:val="006B75F4"/>
    <w:rsid w:val="006B7E04"/>
    <w:rsid w:val="006C0BF6"/>
    <w:rsid w:val="006C20CD"/>
    <w:rsid w:val="006C2E8B"/>
    <w:rsid w:val="006C4435"/>
    <w:rsid w:val="006C5E75"/>
    <w:rsid w:val="006C5FEC"/>
    <w:rsid w:val="006C6F5A"/>
    <w:rsid w:val="006C7AE0"/>
    <w:rsid w:val="006C7B0F"/>
    <w:rsid w:val="006D0083"/>
    <w:rsid w:val="006D1C93"/>
    <w:rsid w:val="006D428A"/>
    <w:rsid w:val="006D4B9D"/>
    <w:rsid w:val="006D6324"/>
    <w:rsid w:val="006D6A07"/>
    <w:rsid w:val="006D7588"/>
    <w:rsid w:val="006D7CC1"/>
    <w:rsid w:val="006E1647"/>
    <w:rsid w:val="006E25DC"/>
    <w:rsid w:val="006E2BFB"/>
    <w:rsid w:val="006E2E28"/>
    <w:rsid w:val="006E304A"/>
    <w:rsid w:val="006E4549"/>
    <w:rsid w:val="006E4CDD"/>
    <w:rsid w:val="006E54C2"/>
    <w:rsid w:val="006E78A8"/>
    <w:rsid w:val="006E7A0E"/>
    <w:rsid w:val="006F166F"/>
    <w:rsid w:val="006F16AE"/>
    <w:rsid w:val="006F2FB3"/>
    <w:rsid w:val="006F3137"/>
    <w:rsid w:val="006F35B3"/>
    <w:rsid w:val="006F39F5"/>
    <w:rsid w:val="006F4F0C"/>
    <w:rsid w:val="006F509E"/>
    <w:rsid w:val="006F5EED"/>
    <w:rsid w:val="006F64BA"/>
    <w:rsid w:val="006F6DE7"/>
    <w:rsid w:val="006F6FB4"/>
    <w:rsid w:val="006F78CE"/>
    <w:rsid w:val="00700C70"/>
    <w:rsid w:val="00701B34"/>
    <w:rsid w:val="007028B9"/>
    <w:rsid w:val="00702ACC"/>
    <w:rsid w:val="0070351D"/>
    <w:rsid w:val="007044B4"/>
    <w:rsid w:val="00704518"/>
    <w:rsid w:val="00704C0F"/>
    <w:rsid w:val="00704CEC"/>
    <w:rsid w:val="0070592B"/>
    <w:rsid w:val="00705E76"/>
    <w:rsid w:val="00706EAF"/>
    <w:rsid w:val="00710BFB"/>
    <w:rsid w:val="00711332"/>
    <w:rsid w:val="00711DAE"/>
    <w:rsid w:val="0071374B"/>
    <w:rsid w:val="00713A37"/>
    <w:rsid w:val="00713CD0"/>
    <w:rsid w:val="00713E16"/>
    <w:rsid w:val="00714083"/>
    <w:rsid w:val="007156B7"/>
    <w:rsid w:val="00715B5B"/>
    <w:rsid w:val="00715BD7"/>
    <w:rsid w:val="007161DC"/>
    <w:rsid w:val="00716B37"/>
    <w:rsid w:val="00716F9C"/>
    <w:rsid w:val="0071791D"/>
    <w:rsid w:val="00717D94"/>
    <w:rsid w:val="0072030C"/>
    <w:rsid w:val="007203FE"/>
    <w:rsid w:val="007214B2"/>
    <w:rsid w:val="00721DBC"/>
    <w:rsid w:val="00722F03"/>
    <w:rsid w:val="0072318F"/>
    <w:rsid w:val="00723AF5"/>
    <w:rsid w:val="0072456D"/>
    <w:rsid w:val="00724FE6"/>
    <w:rsid w:val="00725691"/>
    <w:rsid w:val="00725854"/>
    <w:rsid w:val="00725F91"/>
    <w:rsid w:val="007261E3"/>
    <w:rsid w:val="00726396"/>
    <w:rsid w:val="0072682A"/>
    <w:rsid w:val="00726FD3"/>
    <w:rsid w:val="0072711D"/>
    <w:rsid w:val="0072776D"/>
    <w:rsid w:val="007315C2"/>
    <w:rsid w:val="00733D6C"/>
    <w:rsid w:val="00733EC9"/>
    <w:rsid w:val="00733EFA"/>
    <w:rsid w:val="0073557F"/>
    <w:rsid w:val="00735980"/>
    <w:rsid w:val="007363E3"/>
    <w:rsid w:val="00736DE7"/>
    <w:rsid w:val="00737DE6"/>
    <w:rsid w:val="0074098B"/>
    <w:rsid w:val="00740A5A"/>
    <w:rsid w:val="0074104F"/>
    <w:rsid w:val="00742BC0"/>
    <w:rsid w:val="00744018"/>
    <w:rsid w:val="0074419C"/>
    <w:rsid w:val="007446D6"/>
    <w:rsid w:val="00744DE9"/>
    <w:rsid w:val="00746308"/>
    <w:rsid w:val="00746C6E"/>
    <w:rsid w:val="00747104"/>
    <w:rsid w:val="0074756D"/>
    <w:rsid w:val="00747E56"/>
    <w:rsid w:val="007503AF"/>
    <w:rsid w:val="00751A84"/>
    <w:rsid w:val="0075386B"/>
    <w:rsid w:val="007546E2"/>
    <w:rsid w:val="00755380"/>
    <w:rsid w:val="00755CFD"/>
    <w:rsid w:val="007565BF"/>
    <w:rsid w:val="00756A55"/>
    <w:rsid w:val="00757C27"/>
    <w:rsid w:val="00761C79"/>
    <w:rsid w:val="00761E43"/>
    <w:rsid w:val="00762DC3"/>
    <w:rsid w:val="00763928"/>
    <w:rsid w:val="007651D1"/>
    <w:rsid w:val="00765B6E"/>
    <w:rsid w:val="00765C1F"/>
    <w:rsid w:val="0076607C"/>
    <w:rsid w:val="007664C7"/>
    <w:rsid w:val="00770FB4"/>
    <w:rsid w:val="00771360"/>
    <w:rsid w:val="00771E92"/>
    <w:rsid w:val="0077293F"/>
    <w:rsid w:val="00772CFB"/>
    <w:rsid w:val="007738D4"/>
    <w:rsid w:val="0077414A"/>
    <w:rsid w:val="00774162"/>
    <w:rsid w:val="00774A21"/>
    <w:rsid w:val="00775A4C"/>
    <w:rsid w:val="00775FAB"/>
    <w:rsid w:val="0077698A"/>
    <w:rsid w:val="00777CA0"/>
    <w:rsid w:val="0078288A"/>
    <w:rsid w:val="007828D5"/>
    <w:rsid w:val="00782C37"/>
    <w:rsid w:val="00783E55"/>
    <w:rsid w:val="00784E30"/>
    <w:rsid w:val="007860AC"/>
    <w:rsid w:val="0078764F"/>
    <w:rsid w:val="0078771E"/>
    <w:rsid w:val="00787E60"/>
    <w:rsid w:val="00790157"/>
    <w:rsid w:val="00790C18"/>
    <w:rsid w:val="00791277"/>
    <w:rsid w:val="00791341"/>
    <w:rsid w:val="00792D9F"/>
    <w:rsid w:val="00792DD6"/>
    <w:rsid w:val="00793D53"/>
    <w:rsid w:val="0079458E"/>
    <w:rsid w:val="00794D8A"/>
    <w:rsid w:val="00795014"/>
    <w:rsid w:val="00795EF9"/>
    <w:rsid w:val="007962D1"/>
    <w:rsid w:val="0079672E"/>
    <w:rsid w:val="007969C3"/>
    <w:rsid w:val="007A059E"/>
    <w:rsid w:val="007A07F3"/>
    <w:rsid w:val="007A088D"/>
    <w:rsid w:val="007A08CD"/>
    <w:rsid w:val="007A299F"/>
    <w:rsid w:val="007A2F7B"/>
    <w:rsid w:val="007A3AF8"/>
    <w:rsid w:val="007A3EB3"/>
    <w:rsid w:val="007A4722"/>
    <w:rsid w:val="007A51C5"/>
    <w:rsid w:val="007A550F"/>
    <w:rsid w:val="007A736B"/>
    <w:rsid w:val="007A73EB"/>
    <w:rsid w:val="007A79EB"/>
    <w:rsid w:val="007B09E1"/>
    <w:rsid w:val="007B10BE"/>
    <w:rsid w:val="007B1CA8"/>
    <w:rsid w:val="007B3C52"/>
    <w:rsid w:val="007B6252"/>
    <w:rsid w:val="007B7C35"/>
    <w:rsid w:val="007B7C7F"/>
    <w:rsid w:val="007C1BEC"/>
    <w:rsid w:val="007C1C02"/>
    <w:rsid w:val="007C233C"/>
    <w:rsid w:val="007C234B"/>
    <w:rsid w:val="007C2DA8"/>
    <w:rsid w:val="007C65DB"/>
    <w:rsid w:val="007C6B73"/>
    <w:rsid w:val="007C73A3"/>
    <w:rsid w:val="007D0445"/>
    <w:rsid w:val="007D12A6"/>
    <w:rsid w:val="007D4277"/>
    <w:rsid w:val="007D4385"/>
    <w:rsid w:val="007D47DB"/>
    <w:rsid w:val="007D4B7B"/>
    <w:rsid w:val="007D4CAA"/>
    <w:rsid w:val="007D5986"/>
    <w:rsid w:val="007D5C36"/>
    <w:rsid w:val="007D65DD"/>
    <w:rsid w:val="007D7388"/>
    <w:rsid w:val="007D7BB1"/>
    <w:rsid w:val="007E0301"/>
    <w:rsid w:val="007E0CB9"/>
    <w:rsid w:val="007E116B"/>
    <w:rsid w:val="007E1637"/>
    <w:rsid w:val="007E175A"/>
    <w:rsid w:val="007E184C"/>
    <w:rsid w:val="007E2F40"/>
    <w:rsid w:val="007E30A7"/>
    <w:rsid w:val="007E38EC"/>
    <w:rsid w:val="007E505A"/>
    <w:rsid w:val="007E6328"/>
    <w:rsid w:val="007E69EB"/>
    <w:rsid w:val="007E6D87"/>
    <w:rsid w:val="007E70D0"/>
    <w:rsid w:val="007E78DD"/>
    <w:rsid w:val="007E7FD6"/>
    <w:rsid w:val="007F0667"/>
    <w:rsid w:val="007F0B5B"/>
    <w:rsid w:val="007F0E28"/>
    <w:rsid w:val="007F21B2"/>
    <w:rsid w:val="007F2C2E"/>
    <w:rsid w:val="007F5E3E"/>
    <w:rsid w:val="007F64E2"/>
    <w:rsid w:val="007F7E76"/>
    <w:rsid w:val="008017B2"/>
    <w:rsid w:val="00801F84"/>
    <w:rsid w:val="008024FF"/>
    <w:rsid w:val="00803849"/>
    <w:rsid w:val="00803A2A"/>
    <w:rsid w:val="00804204"/>
    <w:rsid w:val="00804A53"/>
    <w:rsid w:val="00804BD0"/>
    <w:rsid w:val="0080615E"/>
    <w:rsid w:val="00806FAB"/>
    <w:rsid w:val="00810C42"/>
    <w:rsid w:val="00811CF0"/>
    <w:rsid w:val="00814507"/>
    <w:rsid w:val="0081786F"/>
    <w:rsid w:val="008207A8"/>
    <w:rsid w:val="00820F2D"/>
    <w:rsid w:val="00820FBB"/>
    <w:rsid w:val="00821683"/>
    <w:rsid w:val="0082185D"/>
    <w:rsid w:val="00822A2B"/>
    <w:rsid w:val="00823910"/>
    <w:rsid w:val="008249D9"/>
    <w:rsid w:val="00824FBC"/>
    <w:rsid w:val="00825326"/>
    <w:rsid w:val="00825BA1"/>
    <w:rsid w:val="00831CA5"/>
    <w:rsid w:val="008323CB"/>
    <w:rsid w:val="008323FC"/>
    <w:rsid w:val="00832B7A"/>
    <w:rsid w:val="00833CB7"/>
    <w:rsid w:val="00833E79"/>
    <w:rsid w:val="00834AB9"/>
    <w:rsid w:val="00834AE8"/>
    <w:rsid w:val="00834F80"/>
    <w:rsid w:val="00835AFB"/>
    <w:rsid w:val="008368D1"/>
    <w:rsid w:val="00840225"/>
    <w:rsid w:val="0084110E"/>
    <w:rsid w:val="008413F8"/>
    <w:rsid w:val="00841CF0"/>
    <w:rsid w:val="00842BE0"/>
    <w:rsid w:val="00842E86"/>
    <w:rsid w:val="008432C1"/>
    <w:rsid w:val="00843BD0"/>
    <w:rsid w:val="00844008"/>
    <w:rsid w:val="00844573"/>
    <w:rsid w:val="00844BF1"/>
    <w:rsid w:val="008469FE"/>
    <w:rsid w:val="0084790F"/>
    <w:rsid w:val="008504D4"/>
    <w:rsid w:val="00850D08"/>
    <w:rsid w:val="0085312C"/>
    <w:rsid w:val="0085332F"/>
    <w:rsid w:val="008534BA"/>
    <w:rsid w:val="00853DAE"/>
    <w:rsid w:val="008542D5"/>
    <w:rsid w:val="00855A91"/>
    <w:rsid w:val="00856D99"/>
    <w:rsid w:val="00857884"/>
    <w:rsid w:val="00857B1E"/>
    <w:rsid w:val="00857F0C"/>
    <w:rsid w:val="00860E96"/>
    <w:rsid w:val="0086121F"/>
    <w:rsid w:val="008636C9"/>
    <w:rsid w:val="00864E4B"/>
    <w:rsid w:val="00865EF8"/>
    <w:rsid w:val="00866376"/>
    <w:rsid w:val="00866C1D"/>
    <w:rsid w:val="00867314"/>
    <w:rsid w:val="008676DD"/>
    <w:rsid w:val="00867E55"/>
    <w:rsid w:val="00867F91"/>
    <w:rsid w:val="00867FFB"/>
    <w:rsid w:val="00870123"/>
    <w:rsid w:val="00870F17"/>
    <w:rsid w:val="00871903"/>
    <w:rsid w:val="00872038"/>
    <w:rsid w:val="008723CA"/>
    <w:rsid w:val="008725BF"/>
    <w:rsid w:val="00872EF7"/>
    <w:rsid w:val="0087306E"/>
    <w:rsid w:val="00873A43"/>
    <w:rsid w:val="00874E52"/>
    <w:rsid w:val="00877477"/>
    <w:rsid w:val="008778D8"/>
    <w:rsid w:val="00877F38"/>
    <w:rsid w:val="0088041E"/>
    <w:rsid w:val="00880B94"/>
    <w:rsid w:val="00880D15"/>
    <w:rsid w:val="00881613"/>
    <w:rsid w:val="008825B1"/>
    <w:rsid w:val="008829C6"/>
    <w:rsid w:val="00882EE6"/>
    <w:rsid w:val="00883098"/>
    <w:rsid w:val="00884273"/>
    <w:rsid w:val="00884492"/>
    <w:rsid w:val="00884943"/>
    <w:rsid w:val="00885FF1"/>
    <w:rsid w:val="0088783C"/>
    <w:rsid w:val="008904DB"/>
    <w:rsid w:val="00891407"/>
    <w:rsid w:val="0089227D"/>
    <w:rsid w:val="00894456"/>
    <w:rsid w:val="008945D2"/>
    <w:rsid w:val="008961AA"/>
    <w:rsid w:val="00897288"/>
    <w:rsid w:val="008979A9"/>
    <w:rsid w:val="008A0016"/>
    <w:rsid w:val="008A010C"/>
    <w:rsid w:val="008A0FC0"/>
    <w:rsid w:val="008A141E"/>
    <w:rsid w:val="008A1A56"/>
    <w:rsid w:val="008A2608"/>
    <w:rsid w:val="008A4912"/>
    <w:rsid w:val="008A5453"/>
    <w:rsid w:val="008A5A77"/>
    <w:rsid w:val="008A5E10"/>
    <w:rsid w:val="008A5ED9"/>
    <w:rsid w:val="008A653B"/>
    <w:rsid w:val="008A6A33"/>
    <w:rsid w:val="008A761D"/>
    <w:rsid w:val="008B1182"/>
    <w:rsid w:val="008B1C6A"/>
    <w:rsid w:val="008B296A"/>
    <w:rsid w:val="008B37AB"/>
    <w:rsid w:val="008B3A87"/>
    <w:rsid w:val="008B3E9C"/>
    <w:rsid w:val="008B4A5D"/>
    <w:rsid w:val="008B508E"/>
    <w:rsid w:val="008B565D"/>
    <w:rsid w:val="008C0361"/>
    <w:rsid w:val="008C0398"/>
    <w:rsid w:val="008C0ECF"/>
    <w:rsid w:val="008C1296"/>
    <w:rsid w:val="008C1354"/>
    <w:rsid w:val="008C1DCE"/>
    <w:rsid w:val="008C2146"/>
    <w:rsid w:val="008C245C"/>
    <w:rsid w:val="008C3065"/>
    <w:rsid w:val="008C42F7"/>
    <w:rsid w:val="008C44DD"/>
    <w:rsid w:val="008C499A"/>
    <w:rsid w:val="008C6984"/>
    <w:rsid w:val="008C7474"/>
    <w:rsid w:val="008C7CDB"/>
    <w:rsid w:val="008D0FA0"/>
    <w:rsid w:val="008D1648"/>
    <w:rsid w:val="008D1D5F"/>
    <w:rsid w:val="008D2703"/>
    <w:rsid w:val="008D4579"/>
    <w:rsid w:val="008D4DFE"/>
    <w:rsid w:val="008D56BE"/>
    <w:rsid w:val="008D5BD8"/>
    <w:rsid w:val="008D5D65"/>
    <w:rsid w:val="008D6A40"/>
    <w:rsid w:val="008D6A4D"/>
    <w:rsid w:val="008D6CF6"/>
    <w:rsid w:val="008D711E"/>
    <w:rsid w:val="008D7996"/>
    <w:rsid w:val="008E01CD"/>
    <w:rsid w:val="008E0217"/>
    <w:rsid w:val="008E433F"/>
    <w:rsid w:val="008E442E"/>
    <w:rsid w:val="008E4AE6"/>
    <w:rsid w:val="008E61EE"/>
    <w:rsid w:val="008E6767"/>
    <w:rsid w:val="008E726E"/>
    <w:rsid w:val="008E7DB6"/>
    <w:rsid w:val="008E7DD3"/>
    <w:rsid w:val="008F05D6"/>
    <w:rsid w:val="008F0AAF"/>
    <w:rsid w:val="008F14A1"/>
    <w:rsid w:val="008F18F9"/>
    <w:rsid w:val="008F1A35"/>
    <w:rsid w:val="008F2473"/>
    <w:rsid w:val="008F25D0"/>
    <w:rsid w:val="008F3B4C"/>
    <w:rsid w:val="008F404B"/>
    <w:rsid w:val="008F4B53"/>
    <w:rsid w:val="008F587E"/>
    <w:rsid w:val="008F606B"/>
    <w:rsid w:val="008F7105"/>
    <w:rsid w:val="008F7296"/>
    <w:rsid w:val="008F73BE"/>
    <w:rsid w:val="00901B82"/>
    <w:rsid w:val="00901D11"/>
    <w:rsid w:val="0090344D"/>
    <w:rsid w:val="0090374C"/>
    <w:rsid w:val="00905845"/>
    <w:rsid w:val="00905918"/>
    <w:rsid w:val="0091217E"/>
    <w:rsid w:val="00912327"/>
    <w:rsid w:val="0091274F"/>
    <w:rsid w:val="009136EC"/>
    <w:rsid w:val="00913B0A"/>
    <w:rsid w:val="00913C3C"/>
    <w:rsid w:val="009140FE"/>
    <w:rsid w:val="00914B63"/>
    <w:rsid w:val="00916762"/>
    <w:rsid w:val="009201DB"/>
    <w:rsid w:val="009202FF"/>
    <w:rsid w:val="00920944"/>
    <w:rsid w:val="009214E8"/>
    <w:rsid w:val="009244FA"/>
    <w:rsid w:val="009245A4"/>
    <w:rsid w:val="00924727"/>
    <w:rsid w:val="00924F53"/>
    <w:rsid w:val="00925573"/>
    <w:rsid w:val="00925E58"/>
    <w:rsid w:val="009266B3"/>
    <w:rsid w:val="009266E8"/>
    <w:rsid w:val="0092796C"/>
    <w:rsid w:val="009301BB"/>
    <w:rsid w:val="00931445"/>
    <w:rsid w:val="0093276E"/>
    <w:rsid w:val="00932F11"/>
    <w:rsid w:val="00934191"/>
    <w:rsid w:val="00934283"/>
    <w:rsid w:val="00934FE3"/>
    <w:rsid w:val="009404D5"/>
    <w:rsid w:val="0094129A"/>
    <w:rsid w:val="00941DA1"/>
    <w:rsid w:val="00941DA2"/>
    <w:rsid w:val="0094226E"/>
    <w:rsid w:val="009427B3"/>
    <w:rsid w:val="0094410B"/>
    <w:rsid w:val="009441D6"/>
    <w:rsid w:val="009445EA"/>
    <w:rsid w:val="00944B7F"/>
    <w:rsid w:val="00945728"/>
    <w:rsid w:val="00945FE8"/>
    <w:rsid w:val="0095011F"/>
    <w:rsid w:val="009520F2"/>
    <w:rsid w:val="0095286B"/>
    <w:rsid w:val="00952D0A"/>
    <w:rsid w:val="00952FCD"/>
    <w:rsid w:val="00953675"/>
    <w:rsid w:val="009538C4"/>
    <w:rsid w:val="00953E6C"/>
    <w:rsid w:val="00953FDA"/>
    <w:rsid w:val="0095434A"/>
    <w:rsid w:val="00954437"/>
    <w:rsid w:val="0095692A"/>
    <w:rsid w:val="0095797D"/>
    <w:rsid w:val="0096054C"/>
    <w:rsid w:val="00960DFE"/>
    <w:rsid w:val="009612AD"/>
    <w:rsid w:val="00961AAA"/>
    <w:rsid w:val="00963360"/>
    <w:rsid w:val="0096375F"/>
    <w:rsid w:val="00964077"/>
    <w:rsid w:val="009658AC"/>
    <w:rsid w:val="009667D7"/>
    <w:rsid w:val="009673DB"/>
    <w:rsid w:val="00967A1A"/>
    <w:rsid w:val="0097007A"/>
    <w:rsid w:val="0097188A"/>
    <w:rsid w:val="00971B6B"/>
    <w:rsid w:val="00972E71"/>
    <w:rsid w:val="00972F82"/>
    <w:rsid w:val="009736DE"/>
    <w:rsid w:val="009737F8"/>
    <w:rsid w:val="00974569"/>
    <w:rsid w:val="0097480B"/>
    <w:rsid w:val="00975E9D"/>
    <w:rsid w:val="00976ABE"/>
    <w:rsid w:val="00977BE2"/>
    <w:rsid w:val="00977C27"/>
    <w:rsid w:val="0098091C"/>
    <w:rsid w:val="00980977"/>
    <w:rsid w:val="009817F0"/>
    <w:rsid w:val="00981A76"/>
    <w:rsid w:val="00981AF4"/>
    <w:rsid w:val="00981F35"/>
    <w:rsid w:val="00982C8E"/>
    <w:rsid w:val="009831D3"/>
    <w:rsid w:val="009834F2"/>
    <w:rsid w:val="0098371F"/>
    <w:rsid w:val="0098384A"/>
    <w:rsid w:val="009845C9"/>
    <w:rsid w:val="00984909"/>
    <w:rsid w:val="00984DA3"/>
    <w:rsid w:val="00986856"/>
    <w:rsid w:val="0098785B"/>
    <w:rsid w:val="00987ACA"/>
    <w:rsid w:val="00990047"/>
    <w:rsid w:val="00990ACE"/>
    <w:rsid w:val="00991BB0"/>
    <w:rsid w:val="0099229E"/>
    <w:rsid w:val="0099241C"/>
    <w:rsid w:val="0099257A"/>
    <w:rsid w:val="00992F39"/>
    <w:rsid w:val="0099348A"/>
    <w:rsid w:val="00995402"/>
    <w:rsid w:val="009966AF"/>
    <w:rsid w:val="009A0EDA"/>
    <w:rsid w:val="009A1EF0"/>
    <w:rsid w:val="009A2030"/>
    <w:rsid w:val="009A21BD"/>
    <w:rsid w:val="009A3A48"/>
    <w:rsid w:val="009A4787"/>
    <w:rsid w:val="009A6EAF"/>
    <w:rsid w:val="009A6F8D"/>
    <w:rsid w:val="009B0CA2"/>
    <w:rsid w:val="009B0DDC"/>
    <w:rsid w:val="009B1EA7"/>
    <w:rsid w:val="009B2AF9"/>
    <w:rsid w:val="009B3AC5"/>
    <w:rsid w:val="009B3D02"/>
    <w:rsid w:val="009B3FA8"/>
    <w:rsid w:val="009B4178"/>
    <w:rsid w:val="009B5433"/>
    <w:rsid w:val="009B55F2"/>
    <w:rsid w:val="009B59BA"/>
    <w:rsid w:val="009B756D"/>
    <w:rsid w:val="009B784C"/>
    <w:rsid w:val="009B7B1A"/>
    <w:rsid w:val="009C05A7"/>
    <w:rsid w:val="009C0A3F"/>
    <w:rsid w:val="009C17A1"/>
    <w:rsid w:val="009C1A87"/>
    <w:rsid w:val="009C1C27"/>
    <w:rsid w:val="009C248E"/>
    <w:rsid w:val="009C2578"/>
    <w:rsid w:val="009C54DA"/>
    <w:rsid w:val="009C6593"/>
    <w:rsid w:val="009C732F"/>
    <w:rsid w:val="009C736D"/>
    <w:rsid w:val="009C79D8"/>
    <w:rsid w:val="009D01A4"/>
    <w:rsid w:val="009D0752"/>
    <w:rsid w:val="009D0E99"/>
    <w:rsid w:val="009D1C57"/>
    <w:rsid w:val="009D20F0"/>
    <w:rsid w:val="009D268A"/>
    <w:rsid w:val="009D2FE3"/>
    <w:rsid w:val="009D3366"/>
    <w:rsid w:val="009D4227"/>
    <w:rsid w:val="009D619B"/>
    <w:rsid w:val="009D6849"/>
    <w:rsid w:val="009D68F7"/>
    <w:rsid w:val="009D727A"/>
    <w:rsid w:val="009D74DE"/>
    <w:rsid w:val="009E0728"/>
    <w:rsid w:val="009E0AD1"/>
    <w:rsid w:val="009E0C78"/>
    <w:rsid w:val="009E0C97"/>
    <w:rsid w:val="009E1B7A"/>
    <w:rsid w:val="009E260A"/>
    <w:rsid w:val="009E3210"/>
    <w:rsid w:val="009E3C54"/>
    <w:rsid w:val="009E502F"/>
    <w:rsid w:val="009E550F"/>
    <w:rsid w:val="009E5A4E"/>
    <w:rsid w:val="009E6C86"/>
    <w:rsid w:val="009E7028"/>
    <w:rsid w:val="009F1B32"/>
    <w:rsid w:val="009F1F4E"/>
    <w:rsid w:val="009F20E6"/>
    <w:rsid w:val="009F2170"/>
    <w:rsid w:val="009F39EE"/>
    <w:rsid w:val="009F3D65"/>
    <w:rsid w:val="009F4B45"/>
    <w:rsid w:val="009F520D"/>
    <w:rsid w:val="009F53AE"/>
    <w:rsid w:val="009F5510"/>
    <w:rsid w:val="009F5D2A"/>
    <w:rsid w:val="009F5EE3"/>
    <w:rsid w:val="009F61E7"/>
    <w:rsid w:val="009F620D"/>
    <w:rsid w:val="009F6555"/>
    <w:rsid w:val="009F6779"/>
    <w:rsid w:val="009F734E"/>
    <w:rsid w:val="009F79B4"/>
    <w:rsid w:val="00A00F86"/>
    <w:rsid w:val="00A01735"/>
    <w:rsid w:val="00A0290A"/>
    <w:rsid w:val="00A03A4C"/>
    <w:rsid w:val="00A03EEA"/>
    <w:rsid w:val="00A03F43"/>
    <w:rsid w:val="00A062AC"/>
    <w:rsid w:val="00A0780D"/>
    <w:rsid w:val="00A112BB"/>
    <w:rsid w:val="00A1152C"/>
    <w:rsid w:val="00A11F17"/>
    <w:rsid w:val="00A12037"/>
    <w:rsid w:val="00A13063"/>
    <w:rsid w:val="00A13B96"/>
    <w:rsid w:val="00A13F21"/>
    <w:rsid w:val="00A17694"/>
    <w:rsid w:val="00A17786"/>
    <w:rsid w:val="00A204CB"/>
    <w:rsid w:val="00A207B2"/>
    <w:rsid w:val="00A22101"/>
    <w:rsid w:val="00A22555"/>
    <w:rsid w:val="00A22C31"/>
    <w:rsid w:val="00A22D55"/>
    <w:rsid w:val="00A23460"/>
    <w:rsid w:val="00A24747"/>
    <w:rsid w:val="00A249C7"/>
    <w:rsid w:val="00A24B4F"/>
    <w:rsid w:val="00A257DD"/>
    <w:rsid w:val="00A259CF"/>
    <w:rsid w:val="00A2648C"/>
    <w:rsid w:val="00A275B9"/>
    <w:rsid w:val="00A2774D"/>
    <w:rsid w:val="00A27817"/>
    <w:rsid w:val="00A31BF1"/>
    <w:rsid w:val="00A32158"/>
    <w:rsid w:val="00A32C60"/>
    <w:rsid w:val="00A32E9E"/>
    <w:rsid w:val="00A33E68"/>
    <w:rsid w:val="00A34009"/>
    <w:rsid w:val="00A3409F"/>
    <w:rsid w:val="00A34A7D"/>
    <w:rsid w:val="00A352EE"/>
    <w:rsid w:val="00A35D01"/>
    <w:rsid w:val="00A36FFF"/>
    <w:rsid w:val="00A4120B"/>
    <w:rsid w:val="00A41E3B"/>
    <w:rsid w:val="00A41EDB"/>
    <w:rsid w:val="00A420D1"/>
    <w:rsid w:val="00A43153"/>
    <w:rsid w:val="00A441A5"/>
    <w:rsid w:val="00A45D6A"/>
    <w:rsid w:val="00A4695B"/>
    <w:rsid w:val="00A47DD6"/>
    <w:rsid w:val="00A51AEC"/>
    <w:rsid w:val="00A521D8"/>
    <w:rsid w:val="00A52825"/>
    <w:rsid w:val="00A53311"/>
    <w:rsid w:val="00A54990"/>
    <w:rsid w:val="00A55742"/>
    <w:rsid w:val="00A561B2"/>
    <w:rsid w:val="00A606FF"/>
    <w:rsid w:val="00A609AE"/>
    <w:rsid w:val="00A635BF"/>
    <w:rsid w:val="00A64020"/>
    <w:rsid w:val="00A64B48"/>
    <w:rsid w:val="00A64C32"/>
    <w:rsid w:val="00A651B0"/>
    <w:rsid w:val="00A652A1"/>
    <w:rsid w:val="00A66DC6"/>
    <w:rsid w:val="00A70216"/>
    <w:rsid w:val="00A71427"/>
    <w:rsid w:val="00A71701"/>
    <w:rsid w:val="00A71DB5"/>
    <w:rsid w:val="00A72C19"/>
    <w:rsid w:val="00A72C7F"/>
    <w:rsid w:val="00A73838"/>
    <w:rsid w:val="00A73936"/>
    <w:rsid w:val="00A76987"/>
    <w:rsid w:val="00A81315"/>
    <w:rsid w:val="00A814E0"/>
    <w:rsid w:val="00A8167A"/>
    <w:rsid w:val="00A82BDB"/>
    <w:rsid w:val="00A82F38"/>
    <w:rsid w:val="00A836A8"/>
    <w:rsid w:val="00A8374A"/>
    <w:rsid w:val="00A83EE0"/>
    <w:rsid w:val="00A8416B"/>
    <w:rsid w:val="00A84AA7"/>
    <w:rsid w:val="00A864ED"/>
    <w:rsid w:val="00A86DFB"/>
    <w:rsid w:val="00A86F35"/>
    <w:rsid w:val="00A879E9"/>
    <w:rsid w:val="00A9161C"/>
    <w:rsid w:val="00A91725"/>
    <w:rsid w:val="00A91F8B"/>
    <w:rsid w:val="00A956EB"/>
    <w:rsid w:val="00A966C5"/>
    <w:rsid w:val="00A974D5"/>
    <w:rsid w:val="00A97995"/>
    <w:rsid w:val="00A97F03"/>
    <w:rsid w:val="00AA04CC"/>
    <w:rsid w:val="00AA17D6"/>
    <w:rsid w:val="00AA1904"/>
    <w:rsid w:val="00AA1B69"/>
    <w:rsid w:val="00AA1ED7"/>
    <w:rsid w:val="00AA2CC7"/>
    <w:rsid w:val="00AA3FE0"/>
    <w:rsid w:val="00AA428A"/>
    <w:rsid w:val="00AA4B03"/>
    <w:rsid w:val="00AA4B2B"/>
    <w:rsid w:val="00AA4F53"/>
    <w:rsid w:val="00AA51C4"/>
    <w:rsid w:val="00AA5740"/>
    <w:rsid w:val="00AA6798"/>
    <w:rsid w:val="00AA750E"/>
    <w:rsid w:val="00AB00A5"/>
    <w:rsid w:val="00AB0EC5"/>
    <w:rsid w:val="00AB1836"/>
    <w:rsid w:val="00AB1F4C"/>
    <w:rsid w:val="00AB55E4"/>
    <w:rsid w:val="00AB5C4F"/>
    <w:rsid w:val="00AB6080"/>
    <w:rsid w:val="00AB6874"/>
    <w:rsid w:val="00AB6A11"/>
    <w:rsid w:val="00AB7300"/>
    <w:rsid w:val="00AB783E"/>
    <w:rsid w:val="00AC04E3"/>
    <w:rsid w:val="00AC0D66"/>
    <w:rsid w:val="00AC146E"/>
    <w:rsid w:val="00AC18B5"/>
    <w:rsid w:val="00AC1C71"/>
    <w:rsid w:val="00AC310F"/>
    <w:rsid w:val="00AC31A2"/>
    <w:rsid w:val="00AC3730"/>
    <w:rsid w:val="00AC398A"/>
    <w:rsid w:val="00AC447B"/>
    <w:rsid w:val="00AC4791"/>
    <w:rsid w:val="00AC6CDB"/>
    <w:rsid w:val="00AC725A"/>
    <w:rsid w:val="00AC7936"/>
    <w:rsid w:val="00AD0C9D"/>
    <w:rsid w:val="00AD12A9"/>
    <w:rsid w:val="00AD18C4"/>
    <w:rsid w:val="00AD1C71"/>
    <w:rsid w:val="00AD1D52"/>
    <w:rsid w:val="00AD3EB8"/>
    <w:rsid w:val="00AD41C1"/>
    <w:rsid w:val="00AD4625"/>
    <w:rsid w:val="00AD4693"/>
    <w:rsid w:val="00AD4731"/>
    <w:rsid w:val="00AD4866"/>
    <w:rsid w:val="00AD4D16"/>
    <w:rsid w:val="00AD5505"/>
    <w:rsid w:val="00AD5D46"/>
    <w:rsid w:val="00AE02F8"/>
    <w:rsid w:val="00AE08BB"/>
    <w:rsid w:val="00AE1A36"/>
    <w:rsid w:val="00AE4F57"/>
    <w:rsid w:val="00AE54BD"/>
    <w:rsid w:val="00AE6942"/>
    <w:rsid w:val="00AE70CB"/>
    <w:rsid w:val="00AE75E5"/>
    <w:rsid w:val="00AE7A73"/>
    <w:rsid w:val="00AE7C9C"/>
    <w:rsid w:val="00AF0686"/>
    <w:rsid w:val="00AF0C37"/>
    <w:rsid w:val="00AF2C6B"/>
    <w:rsid w:val="00AF3B77"/>
    <w:rsid w:val="00AF4AF8"/>
    <w:rsid w:val="00AF7229"/>
    <w:rsid w:val="00AF78A4"/>
    <w:rsid w:val="00AF7D68"/>
    <w:rsid w:val="00B003FB"/>
    <w:rsid w:val="00B004D9"/>
    <w:rsid w:val="00B013B3"/>
    <w:rsid w:val="00B02218"/>
    <w:rsid w:val="00B02865"/>
    <w:rsid w:val="00B035FF"/>
    <w:rsid w:val="00B03867"/>
    <w:rsid w:val="00B041CD"/>
    <w:rsid w:val="00B04C9B"/>
    <w:rsid w:val="00B050C6"/>
    <w:rsid w:val="00B07E54"/>
    <w:rsid w:val="00B101AF"/>
    <w:rsid w:val="00B11316"/>
    <w:rsid w:val="00B11418"/>
    <w:rsid w:val="00B11635"/>
    <w:rsid w:val="00B11AEC"/>
    <w:rsid w:val="00B125B9"/>
    <w:rsid w:val="00B144EB"/>
    <w:rsid w:val="00B16BA0"/>
    <w:rsid w:val="00B170EF"/>
    <w:rsid w:val="00B179FA"/>
    <w:rsid w:val="00B17C07"/>
    <w:rsid w:val="00B2033C"/>
    <w:rsid w:val="00B2150B"/>
    <w:rsid w:val="00B21BFA"/>
    <w:rsid w:val="00B22119"/>
    <w:rsid w:val="00B224A0"/>
    <w:rsid w:val="00B228A5"/>
    <w:rsid w:val="00B23374"/>
    <w:rsid w:val="00B23502"/>
    <w:rsid w:val="00B240EF"/>
    <w:rsid w:val="00B25101"/>
    <w:rsid w:val="00B25200"/>
    <w:rsid w:val="00B25458"/>
    <w:rsid w:val="00B26C0A"/>
    <w:rsid w:val="00B26E7E"/>
    <w:rsid w:val="00B2755A"/>
    <w:rsid w:val="00B276C3"/>
    <w:rsid w:val="00B27714"/>
    <w:rsid w:val="00B310A0"/>
    <w:rsid w:val="00B318F8"/>
    <w:rsid w:val="00B31921"/>
    <w:rsid w:val="00B31C8D"/>
    <w:rsid w:val="00B31E53"/>
    <w:rsid w:val="00B328C3"/>
    <w:rsid w:val="00B32B14"/>
    <w:rsid w:val="00B32D13"/>
    <w:rsid w:val="00B33110"/>
    <w:rsid w:val="00B33B97"/>
    <w:rsid w:val="00B34C29"/>
    <w:rsid w:val="00B353BE"/>
    <w:rsid w:val="00B361C1"/>
    <w:rsid w:val="00B377AC"/>
    <w:rsid w:val="00B3785F"/>
    <w:rsid w:val="00B408B5"/>
    <w:rsid w:val="00B40E57"/>
    <w:rsid w:val="00B42FBB"/>
    <w:rsid w:val="00B43771"/>
    <w:rsid w:val="00B44577"/>
    <w:rsid w:val="00B44795"/>
    <w:rsid w:val="00B46CE9"/>
    <w:rsid w:val="00B47FF4"/>
    <w:rsid w:val="00B51913"/>
    <w:rsid w:val="00B52008"/>
    <w:rsid w:val="00B523F2"/>
    <w:rsid w:val="00B53FA7"/>
    <w:rsid w:val="00B54387"/>
    <w:rsid w:val="00B54401"/>
    <w:rsid w:val="00B544D5"/>
    <w:rsid w:val="00B552FA"/>
    <w:rsid w:val="00B55966"/>
    <w:rsid w:val="00B55B40"/>
    <w:rsid w:val="00B561E7"/>
    <w:rsid w:val="00B56377"/>
    <w:rsid w:val="00B5655F"/>
    <w:rsid w:val="00B5666F"/>
    <w:rsid w:val="00B571C0"/>
    <w:rsid w:val="00B5741F"/>
    <w:rsid w:val="00B57FB8"/>
    <w:rsid w:val="00B60873"/>
    <w:rsid w:val="00B60FEC"/>
    <w:rsid w:val="00B61B20"/>
    <w:rsid w:val="00B61EBF"/>
    <w:rsid w:val="00B62D4B"/>
    <w:rsid w:val="00B637D9"/>
    <w:rsid w:val="00B63C1B"/>
    <w:rsid w:val="00B6457F"/>
    <w:rsid w:val="00B6488A"/>
    <w:rsid w:val="00B65F87"/>
    <w:rsid w:val="00B66C57"/>
    <w:rsid w:val="00B6730F"/>
    <w:rsid w:val="00B6765F"/>
    <w:rsid w:val="00B678B6"/>
    <w:rsid w:val="00B67A1C"/>
    <w:rsid w:val="00B70491"/>
    <w:rsid w:val="00B71291"/>
    <w:rsid w:val="00B716A7"/>
    <w:rsid w:val="00B745C7"/>
    <w:rsid w:val="00B755A9"/>
    <w:rsid w:val="00B75F94"/>
    <w:rsid w:val="00B761D5"/>
    <w:rsid w:val="00B77342"/>
    <w:rsid w:val="00B816F5"/>
    <w:rsid w:val="00B81CF9"/>
    <w:rsid w:val="00B8224A"/>
    <w:rsid w:val="00B82D5C"/>
    <w:rsid w:val="00B82DA5"/>
    <w:rsid w:val="00B830DB"/>
    <w:rsid w:val="00B836D0"/>
    <w:rsid w:val="00B83D02"/>
    <w:rsid w:val="00B84403"/>
    <w:rsid w:val="00B84AF1"/>
    <w:rsid w:val="00B853FE"/>
    <w:rsid w:val="00B85CFC"/>
    <w:rsid w:val="00B866A0"/>
    <w:rsid w:val="00B86EF9"/>
    <w:rsid w:val="00B87532"/>
    <w:rsid w:val="00B906F0"/>
    <w:rsid w:val="00B90836"/>
    <w:rsid w:val="00B90C1F"/>
    <w:rsid w:val="00B91AFB"/>
    <w:rsid w:val="00B9218D"/>
    <w:rsid w:val="00B922F5"/>
    <w:rsid w:val="00B94188"/>
    <w:rsid w:val="00B941F2"/>
    <w:rsid w:val="00B94E14"/>
    <w:rsid w:val="00B96160"/>
    <w:rsid w:val="00B9669A"/>
    <w:rsid w:val="00B96864"/>
    <w:rsid w:val="00B97ADD"/>
    <w:rsid w:val="00B97AF7"/>
    <w:rsid w:val="00B97B23"/>
    <w:rsid w:val="00B97CA4"/>
    <w:rsid w:val="00BA1331"/>
    <w:rsid w:val="00BA1F3B"/>
    <w:rsid w:val="00BA2FEA"/>
    <w:rsid w:val="00BA3129"/>
    <w:rsid w:val="00BA3953"/>
    <w:rsid w:val="00BA4639"/>
    <w:rsid w:val="00BA4770"/>
    <w:rsid w:val="00BA4862"/>
    <w:rsid w:val="00BA4871"/>
    <w:rsid w:val="00BA50F6"/>
    <w:rsid w:val="00BA61D7"/>
    <w:rsid w:val="00BA6466"/>
    <w:rsid w:val="00BA69E5"/>
    <w:rsid w:val="00BB0D80"/>
    <w:rsid w:val="00BB190D"/>
    <w:rsid w:val="00BB2527"/>
    <w:rsid w:val="00BB2CE0"/>
    <w:rsid w:val="00BB2E5B"/>
    <w:rsid w:val="00BB3F9D"/>
    <w:rsid w:val="00BB456B"/>
    <w:rsid w:val="00BB612A"/>
    <w:rsid w:val="00BB61A2"/>
    <w:rsid w:val="00BB665A"/>
    <w:rsid w:val="00BB6719"/>
    <w:rsid w:val="00BB6B21"/>
    <w:rsid w:val="00BB7288"/>
    <w:rsid w:val="00BC0816"/>
    <w:rsid w:val="00BC082F"/>
    <w:rsid w:val="00BC0854"/>
    <w:rsid w:val="00BC2736"/>
    <w:rsid w:val="00BC2959"/>
    <w:rsid w:val="00BC29D3"/>
    <w:rsid w:val="00BC3426"/>
    <w:rsid w:val="00BC365C"/>
    <w:rsid w:val="00BC3A69"/>
    <w:rsid w:val="00BC5F23"/>
    <w:rsid w:val="00BC7CA9"/>
    <w:rsid w:val="00BD1131"/>
    <w:rsid w:val="00BD1E8B"/>
    <w:rsid w:val="00BD211C"/>
    <w:rsid w:val="00BD232F"/>
    <w:rsid w:val="00BD24AE"/>
    <w:rsid w:val="00BD28B2"/>
    <w:rsid w:val="00BD3EFE"/>
    <w:rsid w:val="00BD48EC"/>
    <w:rsid w:val="00BD61D2"/>
    <w:rsid w:val="00BD63C7"/>
    <w:rsid w:val="00BD6AA0"/>
    <w:rsid w:val="00BD7B88"/>
    <w:rsid w:val="00BE0AE0"/>
    <w:rsid w:val="00BE1218"/>
    <w:rsid w:val="00BE1945"/>
    <w:rsid w:val="00BE2BA0"/>
    <w:rsid w:val="00BE4603"/>
    <w:rsid w:val="00BE4B6C"/>
    <w:rsid w:val="00BE4D86"/>
    <w:rsid w:val="00BE51B8"/>
    <w:rsid w:val="00BE5A9E"/>
    <w:rsid w:val="00BE62BF"/>
    <w:rsid w:val="00BE62E7"/>
    <w:rsid w:val="00BE7D5B"/>
    <w:rsid w:val="00BF020C"/>
    <w:rsid w:val="00BF0897"/>
    <w:rsid w:val="00BF0990"/>
    <w:rsid w:val="00BF0B6D"/>
    <w:rsid w:val="00BF0BFD"/>
    <w:rsid w:val="00BF1763"/>
    <w:rsid w:val="00BF1B00"/>
    <w:rsid w:val="00BF253C"/>
    <w:rsid w:val="00BF2B75"/>
    <w:rsid w:val="00BF2BD8"/>
    <w:rsid w:val="00BF34AA"/>
    <w:rsid w:val="00BF43F6"/>
    <w:rsid w:val="00BF469F"/>
    <w:rsid w:val="00BF50D5"/>
    <w:rsid w:val="00BF555C"/>
    <w:rsid w:val="00BF5E75"/>
    <w:rsid w:val="00BF60F5"/>
    <w:rsid w:val="00BF6B29"/>
    <w:rsid w:val="00BF704C"/>
    <w:rsid w:val="00BF77A9"/>
    <w:rsid w:val="00C00157"/>
    <w:rsid w:val="00C0024F"/>
    <w:rsid w:val="00C01E3E"/>
    <w:rsid w:val="00C02B72"/>
    <w:rsid w:val="00C0346E"/>
    <w:rsid w:val="00C03BD3"/>
    <w:rsid w:val="00C03C98"/>
    <w:rsid w:val="00C04A44"/>
    <w:rsid w:val="00C04BE8"/>
    <w:rsid w:val="00C0564A"/>
    <w:rsid w:val="00C0678A"/>
    <w:rsid w:val="00C06E5B"/>
    <w:rsid w:val="00C07E2B"/>
    <w:rsid w:val="00C13944"/>
    <w:rsid w:val="00C1405E"/>
    <w:rsid w:val="00C14061"/>
    <w:rsid w:val="00C15D71"/>
    <w:rsid w:val="00C16393"/>
    <w:rsid w:val="00C16DBD"/>
    <w:rsid w:val="00C16F47"/>
    <w:rsid w:val="00C1737E"/>
    <w:rsid w:val="00C201D0"/>
    <w:rsid w:val="00C20240"/>
    <w:rsid w:val="00C20F57"/>
    <w:rsid w:val="00C21538"/>
    <w:rsid w:val="00C22A2C"/>
    <w:rsid w:val="00C22A91"/>
    <w:rsid w:val="00C23F19"/>
    <w:rsid w:val="00C24567"/>
    <w:rsid w:val="00C24E40"/>
    <w:rsid w:val="00C253F8"/>
    <w:rsid w:val="00C2541F"/>
    <w:rsid w:val="00C26028"/>
    <w:rsid w:val="00C2654D"/>
    <w:rsid w:val="00C27D54"/>
    <w:rsid w:val="00C27F5E"/>
    <w:rsid w:val="00C30BA7"/>
    <w:rsid w:val="00C30D7D"/>
    <w:rsid w:val="00C31A12"/>
    <w:rsid w:val="00C31A8D"/>
    <w:rsid w:val="00C33BFC"/>
    <w:rsid w:val="00C359BD"/>
    <w:rsid w:val="00C36469"/>
    <w:rsid w:val="00C36DB1"/>
    <w:rsid w:val="00C376CB"/>
    <w:rsid w:val="00C4010C"/>
    <w:rsid w:val="00C40AF8"/>
    <w:rsid w:val="00C4226F"/>
    <w:rsid w:val="00C43304"/>
    <w:rsid w:val="00C43BA7"/>
    <w:rsid w:val="00C4454E"/>
    <w:rsid w:val="00C447B5"/>
    <w:rsid w:val="00C450A2"/>
    <w:rsid w:val="00C454AA"/>
    <w:rsid w:val="00C46073"/>
    <w:rsid w:val="00C46229"/>
    <w:rsid w:val="00C4624F"/>
    <w:rsid w:val="00C466F1"/>
    <w:rsid w:val="00C46A8C"/>
    <w:rsid w:val="00C46F6C"/>
    <w:rsid w:val="00C46FFC"/>
    <w:rsid w:val="00C47149"/>
    <w:rsid w:val="00C50145"/>
    <w:rsid w:val="00C507FA"/>
    <w:rsid w:val="00C5154F"/>
    <w:rsid w:val="00C52712"/>
    <w:rsid w:val="00C5295C"/>
    <w:rsid w:val="00C52D9A"/>
    <w:rsid w:val="00C54774"/>
    <w:rsid w:val="00C55962"/>
    <w:rsid w:val="00C56093"/>
    <w:rsid w:val="00C56115"/>
    <w:rsid w:val="00C57B75"/>
    <w:rsid w:val="00C601A9"/>
    <w:rsid w:val="00C60202"/>
    <w:rsid w:val="00C6076C"/>
    <w:rsid w:val="00C616C8"/>
    <w:rsid w:val="00C61F8D"/>
    <w:rsid w:val="00C63299"/>
    <w:rsid w:val="00C64D44"/>
    <w:rsid w:val="00C65A56"/>
    <w:rsid w:val="00C67B50"/>
    <w:rsid w:val="00C70040"/>
    <w:rsid w:val="00C70160"/>
    <w:rsid w:val="00C705C8"/>
    <w:rsid w:val="00C70A41"/>
    <w:rsid w:val="00C70FFF"/>
    <w:rsid w:val="00C7102F"/>
    <w:rsid w:val="00C722D8"/>
    <w:rsid w:val="00C72D0D"/>
    <w:rsid w:val="00C74F68"/>
    <w:rsid w:val="00C75080"/>
    <w:rsid w:val="00C751F6"/>
    <w:rsid w:val="00C7544B"/>
    <w:rsid w:val="00C76610"/>
    <w:rsid w:val="00C80C16"/>
    <w:rsid w:val="00C81099"/>
    <w:rsid w:val="00C819AF"/>
    <w:rsid w:val="00C82802"/>
    <w:rsid w:val="00C8409E"/>
    <w:rsid w:val="00C8413D"/>
    <w:rsid w:val="00C85D1E"/>
    <w:rsid w:val="00C864EC"/>
    <w:rsid w:val="00C86C45"/>
    <w:rsid w:val="00C87082"/>
    <w:rsid w:val="00C870D8"/>
    <w:rsid w:val="00C9008E"/>
    <w:rsid w:val="00C904BD"/>
    <w:rsid w:val="00C90517"/>
    <w:rsid w:val="00C90B6B"/>
    <w:rsid w:val="00C90E53"/>
    <w:rsid w:val="00C914F8"/>
    <w:rsid w:val="00C91E55"/>
    <w:rsid w:val="00C92C17"/>
    <w:rsid w:val="00C93154"/>
    <w:rsid w:val="00C93348"/>
    <w:rsid w:val="00C93A00"/>
    <w:rsid w:val="00C95768"/>
    <w:rsid w:val="00C97D7C"/>
    <w:rsid w:val="00C97EC0"/>
    <w:rsid w:val="00CA03DB"/>
    <w:rsid w:val="00CA1EF1"/>
    <w:rsid w:val="00CA3367"/>
    <w:rsid w:val="00CA3A0A"/>
    <w:rsid w:val="00CA3E0C"/>
    <w:rsid w:val="00CA5563"/>
    <w:rsid w:val="00CA55C9"/>
    <w:rsid w:val="00CA58E3"/>
    <w:rsid w:val="00CA7E58"/>
    <w:rsid w:val="00CA7ED7"/>
    <w:rsid w:val="00CB003C"/>
    <w:rsid w:val="00CB21CD"/>
    <w:rsid w:val="00CB2741"/>
    <w:rsid w:val="00CB33F5"/>
    <w:rsid w:val="00CB3C36"/>
    <w:rsid w:val="00CB45E9"/>
    <w:rsid w:val="00CB47A5"/>
    <w:rsid w:val="00CB4D44"/>
    <w:rsid w:val="00CB52A8"/>
    <w:rsid w:val="00CB6A39"/>
    <w:rsid w:val="00CC04A8"/>
    <w:rsid w:val="00CC25C2"/>
    <w:rsid w:val="00CC2C80"/>
    <w:rsid w:val="00CC3A89"/>
    <w:rsid w:val="00CC3B05"/>
    <w:rsid w:val="00CC3BB4"/>
    <w:rsid w:val="00CC41A1"/>
    <w:rsid w:val="00CC427B"/>
    <w:rsid w:val="00CC4AE7"/>
    <w:rsid w:val="00CC5371"/>
    <w:rsid w:val="00CC569E"/>
    <w:rsid w:val="00CC61D7"/>
    <w:rsid w:val="00CC640A"/>
    <w:rsid w:val="00CC6CF8"/>
    <w:rsid w:val="00CC73D7"/>
    <w:rsid w:val="00CD0363"/>
    <w:rsid w:val="00CD1C55"/>
    <w:rsid w:val="00CD655A"/>
    <w:rsid w:val="00CD724E"/>
    <w:rsid w:val="00CE03A0"/>
    <w:rsid w:val="00CE05B1"/>
    <w:rsid w:val="00CE1377"/>
    <w:rsid w:val="00CE3AC0"/>
    <w:rsid w:val="00CE3BA2"/>
    <w:rsid w:val="00CE4BD7"/>
    <w:rsid w:val="00CE4F91"/>
    <w:rsid w:val="00CE4FE9"/>
    <w:rsid w:val="00CE52CE"/>
    <w:rsid w:val="00CE6B1C"/>
    <w:rsid w:val="00CE6BA6"/>
    <w:rsid w:val="00CE6D88"/>
    <w:rsid w:val="00CE6DF4"/>
    <w:rsid w:val="00CE6FA1"/>
    <w:rsid w:val="00CF0078"/>
    <w:rsid w:val="00CF0778"/>
    <w:rsid w:val="00CF1406"/>
    <w:rsid w:val="00CF150C"/>
    <w:rsid w:val="00CF1A42"/>
    <w:rsid w:val="00CF243A"/>
    <w:rsid w:val="00CF3BD6"/>
    <w:rsid w:val="00CF4CDE"/>
    <w:rsid w:val="00CF5830"/>
    <w:rsid w:val="00CF6596"/>
    <w:rsid w:val="00CF73D1"/>
    <w:rsid w:val="00CF76AA"/>
    <w:rsid w:val="00D01D53"/>
    <w:rsid w:val="00D01ED4"/>
    <w:rsid w:val="00D02097"/>
    <w:rsid w:val="00D03022"/>
    <w:rsid w:val="00D03757"/>
    <w:rsid w:val="00D038F6"/>
    <w:rsid w:val="00D05698"/>
    <w:rsid w:val="00D056FF"/>
    <w:rsid w:val="00D06A17"/>
    <w:rsid w:val="00D06C06"/>
    <w:rsid w:val="00D071D1"/>
    <w:rsid w:val="00D102A8"/>
    <w:rsid w:val="00D1136F"/>
    <w:rsid w:val="00D11698"/>
    <w:rsid w:val="00D12373"/>
    <w:rsid w:val="00D12A10"/>
    <w:rsid w:val="00D13651"/>
    <w:rsid w:val="00D14061"/>
    <w:rsid w:val="00D140D6"/>
    <w:rsid w:val="00D14122"/>
    <w:rsid w:val="00D14A90"/>
    <w:rsid w:val="00D14D4A"/>
    <w:rsid w:val="00D1606B"/>
    <w:rsid w:val="00D17727"/>
    <w:rsid w:val="00D17A49"/>
    <w:rsid w:val="00D207DC"/>
    <w:rsid w:val="00D20903"/>
    <w:rsid w:val="00D20ABB"/>
    <w:rsid w:val="00D21032"/>
    <w:rsid w:val="00D22D77"/>
    <w:rsid w:val="00D248E5"/>
    <w:rsid w:val="00D24C15"/>
    <w:rsid w:val="00D263D1"/>
    <w:rsid w:val="00D26937"/>
    <w:rsid w:val="00D33EC1"/>
    <w:rsid w:val="00D3490F"/>
    <w:rsid w:val="00D34FCE"/>
    <w:rsid w:val="00D360FD"/>
    <w:rsid w:val="00D3635F"/>
    <w:rsid w:val="00D36A4A"/>
    <w:rsid w:val="00D4020D"/>
    <w:rsid w:val="00D4084C"/>
    <w:rsid w:val="00D4123E"/>
    <w:rsid w:val="00D4142C"/>
    <w:rsid w:val="00D4245F"/>
    <w:rsid w:val="00D427AD"/>
    <w:rsid w:val="00D43694"/>
    <w:rsid w:val="00D4443C"/>
    <w:rsid w:val="00D4465A"/>
    <w:rsid w:val="00D44818"/>
    <w:rsid w:val="00D45808"/>
    <w:rsid w:val="00D46E87"/>
    <w:rsid w:val="00D47864"/>
    <w:rsid w:val="00D50C59"/>
    <w:rsid w:val="00D517ED"/>
    <w:rsid w:val="00D5192F"/>
    <w:rsid w:val="00D52558"/>
    <w:rsid w:val="00D52E35"/>
    <w:rsid w:val="00D53874"/>
    <w:rsid w:val="00D55B4D"/>
    <w:rsid w:val="00D55DD3"/>
    <w:rsid w:val="00D56213"/>
    <w:rsid w:val="00D57306"/>
    <w:rsid w:val="00D60133"/>
    <w:rsid w:val="00D60614"/>
    <w:rsid w:val="00D60FB4"/>
    <w:rsid w:val="00D621E7"/>
    <w:rsid w:val="00D62523"/>
    <w:rsid w:val="00D62A5A"/>
    <w:rsid w:val="00D63342"/>
    <w:rsid w:val="00D63628"/>
    <w:rsid w:val="00D63956"/>
    <w:rsid w:val="00D640E5"/>
    <w:rsid w:val="00D65411"/>
    <w:rsid w:val="00D664D2"/>
    <w:rsid w:val="00D70427"/>
    <w:rsid w:val="00D70BC5"/>
    <w:rsid w:val="00D71505"/>
    <w:rsid w:val="00D7182F"/>
    <w:rsid w:val="00D71B2F"/>
    <w:rsid w:val="00D71CB0"/>
    <w:rsid w:val="00D71F62"/>
    <w:rsid w:val="00D73897"/>
    <w:rsid w:val="00D747A2"/>
    <w:rsid w:val="00D75614"/>
    <w:rsid w:val="00D76BEF"/>
    <w:rsid w:val="00D7724D"/>
    <w:rsid w:val="00D776DF"/>
    <w:rsid w:val="00D80461"/>
    <w:rsid w:val="00D80FE0"/>
    <w:rsid w:val="00D81D35"/>
    <w:rsid w:val="00D82B81"/>
    <w:rsid w:val="00D83A19"/>
    <w:rsid w:val="00D844D0"/>
    <w:rsid w:val="00D84E1B"/>
    <w:rsid w:val="00D86EBF"/>
    <w:rsid w:val="00D904E1"/>
    <w:rsid w:val="00D907E7"/>
    <w:rsid w:val="00D91A54"/>
    <w:rsid w:val="00D91B93"/>
    <w:rsid w:val="00D91FA0"/>
    <w:rsid w:val="00D92230"/>
    <w:rsid w:val="00D93DA4"/>
    <w:rsid w:val="00D95F63"/>
    <w:rsid w:val="00D97B78"/>
    <w:rsid w:val="00DA293D"/>
    <w:rsid w:val="00DA2BEA"/>
    <w:rsid w:val="00DA30B7"/>
    <w:rsid w:val="00DA51B6"/>
    <w:rsid w:val="00DA5382"/>
    <w:rsid w:val="00DA6217"/>
    <w:rsid w:val="00DB00F4"/>
    <w:rsid w:val="00DB0FE3"/>
    <w:rsid w:val="00DB1550"/>
    <w:rsid w:val="00DB1FD4"/>
    <w:rsid w:val="00DB31EB"/>
    <w:rsid w:val="00DB3C83"/>
    <w:rsid w:val="00DB4626"/>
    <w:rsid w:val="00DB473E"/>
    <w:rsid w:val="00DB6F1F"/>
    <w:rsid w:val="00DC08F6"/>
    <w:rsid w:val="00DC0C76"/>
    <w:rsid w:val="00DC2CB0"/>
    <w:rsid w:val="00DC4CD2"/>
    <w:rsid w:val="00DC69E2"/>
    <w:rsid w:val="00DC6BF7"/>
    <w:rsid w:val="00DC703D"/>
    <w:rsid w:val="00DD151B"/>
    <w:rsid w:val="00DD2172"/>
    <w:rsid w:val="00DD22CF"/>
    <w:rsid w:val="00DD4188"/>
    <w:rsid w:val="00DD4381"/>
    <w:rsid w:val="00DD47AA"/>
    <w:rsid w:val="00DD50BB"/>
    <w:rsid w:val="00DD5314"/>
    <w:rsid w:val="00DD5623"/>
    <w:rsid w:val="00DD62A9"/>
    <w:rsid w:val="00DD6576"/>
    <w:rsid w:val="00DD6E3D"/>
    <w:rsid w:val="00DD706D"/>
    <w:rsid w:val="00DD74A1"/>
    <w:rsid w:val="00DE05C0"/>
    <w:rsid w:val="00DE10A1"/>
    <w:rsid w:val="00DE1FB7"/>
    <w:rsid w:val="00DE3493"/>
    <w:rsid w:val="00DE40FE"/>
    <w:rsid w:val="00DE4151"/>
    <w:rsid w:val="00DE6F80"/>
    <w:rsid w:val="00DE7EDE"/>
    <w:rsid w:val="00DF0E39"/>
    <w:rsid w:val="00DF0EF2"/>
    <w:rsid w:val="00DF15B6"/>
    <w:rsid w:val="00DF1838"/>
    <w:rsid w:val="00DF22D5"/>
    <w:rsid w:val="00DF2897"/>
    <w:rsid w:val="00DF2DE1"/>
    <w:rsid w:val="00DF2DF9"/>
    <w:rsid w:val="00DF3811"/>
    <w:rsid w:val="00DF425A"/>
    <w:rsid w:val="00DF5057"/>
    <w:rsid w:val="00DF5639"/>
    <w:rsid w:val="00DF63A7"/>
    <w:rsid w:val="00DF72D5"/>
    <w:rsid w:val="00DF783F"/>
    <w:rsid w:val="00E00020"/>
    <w:rsid w:val="00E00721"/>
    <w:rsid w:val="00E02F15"/>
    <w:rsid w:val="00E042D0"/>
    <w:rsid w:val="00E04420"/>
    <w:rsid w:val="00E06029"/>
    <w:rsid w:val="00E06737"/>
    <w:rsid w:val="00E07271"/>
    <w:rsid w:val="00E07DEF"/>
    <w:rsid w:val="00E11221"/>
    <w:rsid w:val="00E11851"/>
    <w:rsid w:val="00E1194A"/>
    <w:rsid w:val="00E134B9"/>
    <w:rsid w:val="00E153CC"/>
    <w:rsid w:val="00E15477"/>
    <w:rsid w:val="00E16258"/>
    <w:rsid w:val="00E171F5"/>
    <w:rsid w:val="00E209A2"/>
    <w:rsid w:val="00E21157"/>
    <w:rsid w:val="00E2182F"/>
    <w:rsid w:val="00E21A64"/>
    <w:rsid w:val="00E236DD"/>
    <w:rsid w:val="00E2390A"/>
    <w:rsid w:val="00E2399A"/>
    <w:rsid w:val="00E24BFA"/>
    <w:rsid w:val="00E25BDF"/>
    <w:rsid w:val="00E25C53"/>
    <w:rsid w:val="00E271AE"/>
    <w:rsid w:val="00E306DA"/>
    <w:rsid w:val="00E31258"/>
    <w:rsid w:val="00E318B8"/>
    <w:rsid w:val="00E329F4"/>
    <w:rsid w:val="00E33466"/>
    <w:rsid w:val="00E347D7"/>
    <w:rsid w:val="00E34F9B"/>
    <w:rsid w:val="00E3531C"/>
    <w:rsid w:val="00E35BA7"/>
    <w:rsid w:val="00E372F7"/>
    <w:rsid w:val="00E37BDD"/>
    <w:rsid w:val="00E40A8B"/>
    <w:rsid w:val="00E4189D"/>
    <w:rsid w:val="00E41F91"/>
    <w:rsid w:val="00E42D89"/>
    <w:rsid w:val="00E42E9E"/>
    <w:rsid w:val="00E42EC9"/>
    <w:rsid w:val="00E434DF"/>
    <w:rsid w:val="00E435E2"/>
    <w:rsid w:val="00E438F3"/>
    <w:rsid w:val="00E456F2"/>
    <w:rsid w:val="00E5050D"/>
    <w:rsid w:val="00E5128B"/>
    <w:rsid w:val="00E5182B"/>
    <w:rsid w:val="00E51991"/>
    <w:rsid w:val="00E52F2B"/>
    <w:rsid w:val="00E53751"/>
    <w:rsid w:val="00E53B4F"/>
    <w:rsid w:val="00E53EBD"/>
    <w:rsid w:val="00E5481B"/>
    <w:rsid w:val="00E54CEF"/>
    <w:rsid w:val="00E5579E"/>
    <w:rsid w:val="00E562B6"/>
    <w:rsid w:val="00E56B2B"/>
    <w:rsid w:val="00E60E2B"/>
    <w:rsid w:val="00E61380"/>
    <w:rsid w:val="00E62215"/>
    <w:rsid w:val="00E625BB"/>
    <w:rsid w:val="00E62751"/>
    <w:rsid w:val="00E648D7"/>
    <w:rsid w:val="00E65A5C"/>
    <w:rsid w:val="00E66697"/>
    <w:rsid w:val="00E6728F"/>
    <w:rsid w:val="00E71279"/>
    <w:rsid w:val="00E7193F"/>
    <w:rsid w:val="00E71D17"/>
    <w:rsid w:val="00E72204"/>
    <w:rsid w:val="00E72629"/>
    <w:rsid w:val="00E727E1"/>
    <w:rsid w:val="00E72A4A"/>
    <w:rsid w:val="00E72CD7"/>
    <w:rsid w:val="00E72D29"/>
    <w:rsid w:val="00E73E58"/>
    <w:rsid w:val="00E76CE2"/>
    <w:rsid w:val="00E806D9"/>
    <w:rsid w:val="00E80C8F"/>
    <w:rsid w:val="00E811B7"/>
    <w:rsid w:val="00E811E9"/>
    <w:rsid w:val="00E81211"/>
    <w:rsid w:val="00E81FD5"/>
    <w:rsid w:val="00E82B35"/>
    <w:rsid w:val="00E83718"/>
    <w:rsid w:val="00E83788"/>
    <w:rsid w:val="00E83E95"/>
    <w:rsid w:val="00E840EE"/>
    <w:rsid w:val="00E854E4"/>
    <w:rsid w:val="00E85C0D"/>
    <w:rsid w:val="00E87360"/>
    <w:rsid w:val="00E87499"/>
    <w:rsid w:val="00E87B25"/>
    <w:rsid w:val="00E87F06"/>
    <w:rsid w:val="00E904B5"/>
    <w:rsid w:val="00E90570"/>
    <w:rsid w:val="00E90C98"/>
    <w:rsid w:val="00E911D6"/>
    <w:rsid w:val="00E923F4"/>
    <w:rsid w:val="00E92DAB"/>
    <w:rsid w:val="00E933C8"/>
    <w:rsid w:val="00E94483"/>
    <w:rsid w:val="00E94888"/>
    <w:rsid w:val="00E966F6"/>
    <w:rsid w:val="00E97220"/>
    <w:rsid w:val="00E97A5A"/>
    <w:rsid w:val="00EA0CD6"/>
    <w:rsid w:val="00EA13DE"/>
    <w:rsid w:val="00EA1CA7"/>
    <w:rsid w:val="00EA24A1"/>
    <w:rsid w:val="00EA3563"/>
    <w:rsid w:val="00EA35B5"/>
    <w:rsid w:val="00EA3906"/>
    <w:rsid w:val="00EA44F6"/>
    <w:rsid w:val="00EA49AE"/>
    <w:rsid w:val="00EA5323"/>
    <w:rsid w:val="00EA57F9"/>
    <w:rsid w:val="00EA5E1B"/>
    <w:rsid w:val="00EA5F71"/>
    <w:rsid w:val="00EA5F9D"/>
    <w:rsid w:val="00EA7536"/>
    <w:rsid w:val="00EA7BAC"/>
    <w:rsid w:val="00EB01D0"/>
    <w:rsid w:val="00EB0503"/>
    <w:rsid w:val="00EB0BAE"/>
    <w:rsid w:val="00EB2C25"/>
    <w:rsid w:val="00EB3AFD"/>
    <w:rsid w:val="00EB5E22"/>
    <w:rsid w:val="00EB6A6B"/>
    <w:rsid w:val="00EB760E"/>
    <w:rsid w:val="00EB769F"/>
    <w:rsid w:val="00EB7A17"/>
    <w:rsid w:val="00EC19E2"/>
    <w:rsid w:val="00EC281D"/>
    <w:rsid w:val="00EC3E19"/>
    <w:rsid w:val="00EC41BF"/>
    <w:rsid w:val="00EC4339"/>
    <w:rsid w:val="00EC49B5"/>
    <w:rsid w:val="00EC5296"/>
    <w:rsid w:val="00EC63EB"/>
    <w:rsid w:val="00EC6AD3"/>
    <w:rsid w:val="00EC7534"/>
    <w:rsid w:val="00ED02C1"/>
    <w:rsid w:val="00ED0AD4"/>
    <w:rsid w:val="00ED24E1"/>
    <w:rsid w:val="00ED3152"/>
    <w:rsid w:val="00ED3A74"/>
    <w:rsid w:val="00ED488B"/>
    <w:rsid w:val="00ED5EE0"/>
    <w:rsid w:val="00ED5F3A"/>
    <w:rsid w:val="00ED6CD7"/>
    <w:rsid w:val="00ED766F"/>
    <w:rsid w:val="00EE00DE"/>
    <w:rsid w:val="00EE1022"/>
    <w:rsid w:val="00EE116C"/>
    <w:rsid w:val="00EE22F6"/>
    <w:rsid w:val="00EE2528"/>
    <w:rsid w:val="00EE3F70"/>
    <w:rsid w:val="00EE4A6F"/>
    <w:rsid w:val="00EE4A9E"/>
    <w:rsid w:val="00EE5155"/>
    <w:rsid w:val="00EE51E4"/>
    <w:rsid w:val="00EE5D99"/>
    <w:rsid w:val="00EE61A8"/>
    <w:rsid w:val="00EE6521"/>
    <w:rsid w:val="00EE7193"/>
    <w:rsid w:val="00EE720C"/>
    <w:rsid w:val="00EE7562"/>
    <w:rsid w:val="00EE76CE"/>
    <w:rsid w:val="00EF0E29"/>
    <w:rsid w:val="00EF1B01"/>
    <w:rsid w:val="00EF1D27"/>
    <w:rsid w:val="00EF1EE4"/>
    <w:rsid w:val="00EF2507"/>
    <w:rsid w:val="00EF2A49"/>
    <w:rsid w:val="00EF3461"/>
    <w:rsid w:val="00EF380D"/>
    <w:rsid w:val="00EF42F4"/>
    <w:rsid w:val="00EF4643"/>
    <w:rsid w:val="00EF5E2F"/>
    <w:rsid w:val="00EF5F4D"/>
    <w:rsid w:val="00EF69CC"/>
    <w:rsid w:val="00EF70B9"/>
    <w:rsid w:val="00EF7C43"/>
    <w:rsid w:val="00EF7EDE"/>
    <w:rsid w:val="00F0313F"/>
    <w:rsid w:val="00F035D2"/>
    <w:rsid w:val="00F037B9"/>
    <w:rsid w:val="00F038CE"/>
    <w:rsid w:val="00F03D7E"/>
    <w:rsid w:val="00F0504F"/>
    <w:rsid w:val="00F05FDB"/>
    <w:rsid w:val="00F06DE1"/>
    <w:rsid w:val="00F1014D"/>
    <w:rsid w:val="00F112EE"/>
    <w:rsid w:val="00F131CD"/>
    <w:rsid w:val="00F13997"/>
    <w:rsid w:val="00F14012"/>
    <w:rsid w:val="00F146A1"/>
    <w:rsid w:val="00F1474B"/>
    <w:rsid w:val="00F15C3F"/>
    <w:rsid w:val="00F161A6"/>
    <w:rsid w:val="00F17419"/>
    <w:rsid w:val="00F2053E"/>
    <w:rsid w:val="00F22549"/>
    <w:rsid w:val="00F22EF1"/>
    <w:rsid w:val="00F235F0"/>
    <w:rsid w:val="00F245EB"/>
    <w:rsid w:val="00F25517"/>
    <w:rsid w:val="00F255A4"/>
    <w:rsid w:val="00F263EA"/>
    <w:rsid w:val="00F2658D"/>
    <w:rsid w:val="00F270C6"/>
    <w:rsid w:val="00F278A4"/>
    <w:rsid w:val="00F308FE"/>
    <w:rsid w:val="00F30B00"/>
    <w:rsid w:val="00F31F2A"/>
    <w:rsid w:val="00F33063"/>
    <w:rsid w:val="00F3336E"/>
    <w:rsid w:val="00F33372"/>
    <w:rsid w:val="00F342C9"/>
    <w:rsid w:val="00F35AA1"/>
    <w:rsid w:val="00F36675"/>
    <w:rsid w:val="00F36C73"/>
    <w:rsid w:val="00F378F4"/>
    <w:rsid w:val="00F424F0"/>
    <w:rsid w:val="00F4299A"/>
    <w:rsid w:val="00F43071"/>
    <w:rsid w:val="00F45A22"/>
    <w:rsid w:val="00F46333"/>
    <w:rsid w:val="00F4739C"/>
    <w:rsid w:val="00F476BA"/>
    <w:rsid w:val="00F50DE3"/>
    <w:rsid w:val="00F50FCE"/>
    <w:rsid w:val="00F51177"/>
    <w:rsid w:val="00F51185"/>
    <w:rsid w:val="00F51DE2"/>
    <w:rsid w:val="00F5220E"/>
    <w:rsid w:val="00F52535"/>
    <w:rsid w:val="00F53D7C"/>
    <w:rsid w:val="00F54615"/>
    <w:rsid w:val="00F54DED"/>
    <w:rsid w:val="00F55D8B"/>
    <w:rsid w:val="00F55ECC"/>
    <w:rsid w:val="00F603F7"/>
    <w:rsid w:val="00F61AF4"/>
    <w:rsid w:val="00F63789"/>
    <w:rsid w:val="00F63913"/>
    <w:rsid w:val="00F63FAD"/>
    <w:rsid w:val="00F64E7B"/>
    <w:rsid w:val="00F65876"/>
    <w:rsid w:val="00F66622"/>
    <w:rsid w:val="00F67A07"/>
    <w:rsid w:val="00F67C23"/>
    <w:rsid w:val="00F71118"/>
    <w:rsid w:val="00F713EE"/>
    <w:rsid w:val="00F734D2"/>
    <w:rsid w:val="00F73775"/>
    <w:rsid w:val="00F73A7A"/>
    <w:rsid w:val="00F751B1"/>
    <w:rsid w:val="00F76616"/>
    <w:rsid w:val="00F80143"/>
    <w:rsid w:val="00F80763"/>
    <w:rsid w:val="00F80BCD"/>
    <w:rsid w:val="00F837B4"/>
    <w:rsid w:val="00F8415B"/>
    <w:rsid w:val="00F8454D"/>
    <w:rsid w:val="00F8498F"/>
    <w:rsid w:val="00F85B36"/>
    <w:rsid w:val="00F86F91"/>
    <w:rsid w:val="00F874EA"/>
    <w:rsid w:val="00F87D35"/>
    <w:rsid w:val="00F90A08"/>
    <w:rsid w:val="00F92018"/>
    <w:rsid w:val="00F92585"/>
    <w:rsid w:val="00F926D1"/>
    <w:rsid w:val="00F92D59"/>
    <w:rsid w:val="00F93B20"/>
    <w:rsid w:val="00F9400E"/>
    <w:rsid w:val="00F9409B"/>
    <w:rsid w:val="00F9421D"/>
    <w:rsid w:val="00F944A5"/>
    <w:rsid w:val="00F9495F"/>
    <w:rsid w:val="00F94B18"/>
    <w:rsid w:val="00F94CD2"/>
    <w:rsid w:val="00F96FD5"/>
    <w:rsid w:val="00FA0914"/>
    <w:rsid w:val="00FA10D2"/>
    <w:rsid w:val="00FA1126"/>
    <w:rsid w:val="00FA159C"/>
    <w:rsid w:val="00FA16FA"/>
    <w:rsid w:val="00FA271D"/>
    <w:rsid w:val="00FA2752"/>
    <w:rsid w:val="00FA2CB4"/>
    <w:rsid w:val="00FA61FF"/>
    <w:rsid w:val="00FA6259"/>
    <w:rsid w:val="00FA7693"/>
    <w:rsid w:val="00FA780B"/>
    <w:rsid w:val="00FB037A"/>
    <w:rsid w:val="00FB16CE"/>
    <w:rsid w:val="00FB1D1B"/>
    <w:rsid w:val="00FB1D94"/>
    <w:rsid w:val="00FB39A1"/>
    <w:rsid w:val="00FB41FF"/>
    <w:rsid w:val="00FB584E"/>
    <w:rsid w:val="00FB6256"/>
    <w:rsid w:val="00FB6B2F"/>
    <w:rsid w:val="00FB7B03"/>
    <w:rsid w:val="00FC122E"/>
    <w:rsid w:val="00FC2668"/>
    <w:rsid w:val="00FC3C10"/>
    <w:rsid w:val="00FC45D7"/>
    <w:rsid w:val="00FC4617"/>
    <w:rsid w:val="00FC4ADA"/>
    <w:rsid w:val="00FC564F"/>
    <w:rsid w:val="00FC59E5"/>
    <w:rsid w:val="00FC633C"/>
    <w:rsid w:val="00FC64C8"/>
    <w:rsid w:val="00FD065D"/>
    <w:rsid w:val="00FD0F26"/>
    <w:rsid w:val="00FD25EE"/>
    <w:rsid w:val="00FD3593"/>
    <w:rsid w:val="00FD4048"/>
    <w:rsid w:val="00FD419A"/>
    <w:rsid w:val="00FD4455"/>
    <w:rsid w:val="00FD46FE"/>
    <w:rsid w:val="00FD48CB"/>
    <w:rsid w:val="00FD4F8E"/>
    <w:rsid w:val="00FD6B11"/>
    <w:rsid w:val="00FD7593"/>
    <w:rsid w:val="00FD7859"/>
    <w:rsid w:val="00FE09AD"/>
    <w:rsid w:val="00FE0E98"/>
    <w:rsid w:val="00FE47C8"/>
    <w:rsid w:val="00FE5613"/>
    <w:rsid w:val="00FE63E0"/>
    <w:rsid w:val="00FE7F36"/>
    <w:rsid w:val="00FF1652"/>
    <w:rsid w:val="00FF297A"/>
    <w:rsid w:val="00FF2A45"/>
    <w:rsid w:val="00FF2CFF"/>
    <w:rsid w:val="00FF361A"/>
    <w:rsid w:val="00FF4D44"/>
    <w:rsid w:val="00FF57B0"/>
    <w:rsid w:val="00FF6CB0"/>
    <w:rsid w:val="00FF6EAB"/>
    <w:rsid w:val="00FF7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14:docId w14:val="523C85CF"/>
  <w15:docId w15:val="{B4087EA4-D03B-461C-BE85-A6E621AF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C6B"/>
    <w:pPr>
      <w:spacing w:after="0"/>
    </w:pPr>
    <w:rPr>
      <w:rFonts w:ascii="Calibri" w:hAnsi="Calibri" w:cs="Times New Roman"/>
    </w:rPr>
  </w:style>
  <w:style w:type="paragraph" w:styleId="Heading1">
    <w:name w:val="heading 1"/>
    <w:basedOn w:val="Normal"/>
    <w:next w:val="Normal"/>
    <w:link w:val="Heading1Char"/>
    <w:uiPriority w:val="9"/>
    <w:qFormat/>
    <w:rsid w:val="00574AC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4F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D684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D6849"/>
    <w:pPr>
      <w:keepNext/>
      <w:keepLines/>
      <w:spacing w:before="200"/>
      <w:outlineLvl w:val="3"/>
    </w:pPr>
    <w:rPr>
      <w:rFonts w:asciiTheme="majorHAnsi" w:eastAsiaTheme="majorEastAsia" w:hAnsiTheme="majorHAnsi" w:cstheme="majorBidi"/>
      <w:b/>
      <w:bCs/>
      <w:i/>
      <w:iCs/>
      <w:color w:val="4F81BD" w:themeColor="accent1"/>
      <w:sz w:val="20"/>
      <w:szCs w:val="20"/>
    </w:rPr>
  </w:style>
  <w:style w:type="paragraph" w:styleId="Heading9">
    <w:name w:val="heading 9"/>
    <w:basedOn w:val="Normal"/>
    <w:next w:val="Normal"/>
    <w:link w:val="Heading9Char"/>
    <w:uiPriority w:val="9"/>
    <w:semiHidden/>
    <w:unhideWhenUsed/>
    <w:qFormat/>
    <w:rsid w:val="00AA750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A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4F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D684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D6849"/>
    <w:rPr>
      <w:rFonts w:asciiTheme="majorHAnsi" w:eastAsiaTheme="majorEastAsia" w:hAnsiTheme="majorHAnsi" w:cstheme="majorBidi"/>
      <w:b/>
      <w:bCs/>
      <w:i/>
      <w:iCs/>
      <w:color w:val="4F81BD" w:themeColor="accent1"/>
      <w:sz w:val="20"/>
      <w:szCs w:val="20"/>
    </w:rPr>
  </w:style>
  <w:style w:type="character" w:customStyle="1" w:styleId="Heading9Char">
    <w:name w:val="Heading 9 Char"/>
    <w:basedOn w:val="DefaultParagraphFont"/>
    <w:link w:val="Heading9"/>
    <w:uiPriority w:val="9"/>
    <w:semiHidden/>
    <w:rsid w:val="00AA750E"/>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rsid w:val="00574AC0"/>
    <w:pPr>
      <w:widowControl w:val="0"/>
      <w:tabs>
        <w:tab w:val="center" w:pos="4320"/>
        <w:tab w:val="right" w:pos="8640"/>
      </w:tabs>
    </w:pPr>
    <w:rPr>
      <w:rFonts w:ascii="Courier" w:eastAsia="Times New Roman" w:hAnsi="Courier"/>
      <w:snapToGrid w:val="0"/>
      <w:sz w:val="20"/>
      <w:szCs w:val="20"/>
    </w:rPr>
  </w:style>
  <w:style w:type="character" w:customStyle="1" w:styleId="FooterChar">
    <w:name w:val="Footer Char"/>
    <w:basedOn w:val="DefaultParagraphFont"/>
    <w:link w:val="Footer"/>
    <w:uiPriority w:val="99"/>
    <w:rsid w:val="00574AC0"/>
    <w:rPr>
      <w:rFonts w:ascii="Courier" w:eastAsia="Times New Roman" w:hAnsi="Courier" w:cs="Times New Roman"/>
      <w:snapToGrid w:val="0"/>
      <w:sz w:val="20"/>
      <w:szCs w:val="20"/>
    </w:rPr>
  </w:style>
  <w:style w:type="paragraph" w:customStyle="1" w:styleId="IRPartHeader">
    <w:name w:val="IR Part Header"/>
    <w:basedOn w:val="Heading1"/>
    <w:next w:val="BodyText"/>
    <w:autoRedefine/>
    <w:qFormat/>
    <w:rsid w:val="00487746"/>
    <w:pPr>
      <w:spacing w:before="0" w:after="120"/>
    </w:pPr>
    <w:rPr>
      <w:rFonts w:ascii="Times New Roman" w:hAnsi="Times New Roman" w:cs="Times New Roman"/>
      <w:color w:val="auto"/>
      <w:sz w:val="36"/>
      <w:szCs w:val="24"/>
    </w:rPr>
  </w:style>
  <w:style w:type="paragraph" w:styleId="BodyText">
    <w:name w:val="Body Text"/>
    <w:basedOn w:val="Normal"/>
    <w:link w:val="BodyTextChar"/>
    <w:uiPriority w:val="99"/>
    <w:unhideWhenUsed/>
    <w:rsid w:val="00574AC0"/>
    <w:pPr>
      <w:spacing w:after="120"/>
    </w:pPr>
  </w:style>
  <w:style w:type="character" w:customStyle="1" w:styleId="BodyTextChar">
    <w:name w:val="Body Text Char"/>
    <w:basedOn w:val="DefaultParagraphFont"/>
    <w:link w:val="BodyText"/>
    <w:uiPriority w:val="99"/>
    <w:rsid w:val="00574AC0"/>
    <w:rPr>
      <w:rFonts w:ascii="Calibri" w:hAnsi="Calibri" w:cs="Times New Roman"/>
    </w:rPr>
  </w:style>
  <w:style w:type="paragraph" w:styleId="Header">
    <w:name w:val="header"/>
    <w:basedOn w:val="Normal"/>
    <w:link w:val="HeaderChar"/>
    <w:uiPriority w:val="99"/>
    <w:unhideWhenUsed/>
    <w:rsid w:val="00574AC0"/>
    <w:pPr>
      <w:tabs>
        <w:tab w:val="center" w:pos="4680"/>
        <w:tab w:val="right" w:pos="9360"/>
      </w:tabs>
    </w:pPr>
  </w:style>
  <w:style w:type="character" w:customStyle="1" w:styleId="HeaderChar">
    <w:name w:val="Header Char"/>
    <w:basedOn w:val="DefaultParagraphFont"/>
    <w:link w:val="Header"/>
    <w:uiPriority w:val="99"/>
    <w:rsid w:val="00574AC0"/>
    <w:rPr>
      <w:rFonts w:ascii="Calibri" w:hAnsi="Calibri" w:cs="Times New Roman"/>
    </w:rPr>
  </w:style>
  <w:style w:type="paragraph" w:customStyle="1" w:styleId="IRBodyText">
    <w:name w:val="IR Body Text"/>
    <w:basedOn w:val="BodyText"/>
    <w:qFormat/>
    <w:rsid w:val="00586F6A"/>
    <w:pPr>
      <w:autoSpaceDE w:val="0"/>
      <w:autoSpaceDN w:val="0"/>
      <w:adjustRightInd w:val="0"/>
    </w:pPr>
    <w:rPr>
      <w:rFonts w:ascii="Times New Roman" w:eastAsia="Times New Roman" w:hAnsi="Times New Roman"/>
      <w:noProof/>
      <w:sz w:val="24"/>
      <w:szCs w:val="24"/>
    </w:rPr>
  </w:style>
  <w:style w:type="character" w:styleId="PageNumber">
    <w:name w:val="page number"/>
    <w:basedOn w:val="DefaultParagraphFont"/>
    <w:rsid w:val="00574AC0"/>
  </w:style>
  <w:style w:type="paragraph" w:styleId="BalloonText">
    <w:name w:val="Balloon Text"/>
    <w:basedOn w:val="Normal"/>
    <w:link w:val="BalloonTextChar"/>
    <w:uiPriority w:val="99"/>
    <w:semiHidden/>
    <w:unhideWhenUsed/>
    <w:rsid w:val="00574AC0"/>
    <w:rPr>
      <w:rFonts w:ascii="Tahoma" w:hAnsi="Tahoma" w:cs="Tahoma"/>
      <w:sz w:val="16"/>
      <w:szCs w:val="16"/>
    </w:rPr>
  </w:style>
  <w:style w:type="character" w:customStyle="1" w:styleId="BalloonTextChar">
    <w:name w:val="Balloon Text Char"/>
    <w:basedOn w:val="DefaultParagraphFont"/>
    <w:link w:val="BalloonText"/>
    <w:uiPriority w:val="99"/>
    <w:semiHidden/>
    <w:rsid w:val="00574AC0"/>
    <w:rPr>
      <w:rFonts w:ascii="Tahoma" w:hAnsi="Tahoma" w:cs="Tahoma"/>
      <w:sz w:val="16"/>
      <w:szCs w:val="16"/>
    </w:rPr>
  </w:style>
  <w:style w:type="paragraph" w:customStyle="1" w:styleId="IRHeader1">
    <w:name w:val="IR Header 1"/>
    <w:basedOn w:val="Normal"/>
    <w:link w:val="IRHeader1Char"/>
    <w:qFormat/>
    <w:rsid w:val="00CE4FE9"/>
    <w:rPr>
      <w:rFonts w:ascii="Times New Roman" w:hAnsi="Times New Roman"/>
      <w:sz w:val="20"/>
      <w:szCs w:val="20"/>
    </w:rPr>
  </w:style>
  <w:style w:type="character" w:customStyle="1" w:styleId="IRHeader1Char">
    <w:name w:val="IR Header 1 Char"/>
    <w:basedOn w:val="DefaultParagraphFont"/>
    <w:link w:val="IRHeader1"/>
    <w:rsid w:val="00CE4FE9"/>
    <w:rPr>
      <w:rFonts w:ascii="Times New Roman" w:hAnsi="Times New Roman" w:cs="Times New Roman"/>
      <w:sz w:val="20"/>
      <w:szCs w:val="20"/>
    </w:rPr>
  </w:style>
  <w:style w:type="paragraph" w:styleId="TOCHeading">
    <w:name w:val="TOC Heading"/>
    <w:basedOn w:val="Heading1"/>
    <w:next w:val="Normal"/>
    <w:uiPriority w:val="39"/>
    <w:unhideWhenUsed/>
    <w:qFormat/>
    <w:rsid w:val="00CE4FE9"/>
    <w:pPr>
      <w:spacing w:line="276" w:lineRule="auto"/>
      <w:outlineLvl w:val="9"/>
    </w:pPr>
  </w:style>
  <w:style w:type="paragraph" w:styleId="TOC1">
    <w:name w:val="toc 1"/>
    <w:basedOn w:val="Normal"/>
    <w:next w:val="Normal"/>
    <w:autoRedefine/>
    <w:uiPriority w:val="39"/>
    <w:unhideWhenUsed/>
    <w:qFormat/>
    <w:rsid w:val="00CE4FE9"/>
    <w:pPr>
      <w:spacing w:after="100"/>
    </w:pPr>
  </w:style>
  <w:style w:type="character" w:styleId="Hyperlink">
    <w:name w:val="Hyperlink"/>
    <w:basedOn w:val="DefaultParagraphFont"/>
    <w:uiPriority w:val="99"/>
    <w:unhideWhenUsed/>
    <w:rsid w:val="00CE4FE9"/>
    <w:rPr>
      <w:color w:val="0000FF" w:themeColor="hyperlink"/>
      <w:u w:val="single"/>
    </w:rPr>
  </w:style>
  <w:style w:type="paragraph" w:customStyle="1" w:styleId="IRSectionHeader">
    <w:name w:val="IR Section Header"/>
    <w:basedOn w:val="Heading2"/>
    <w:next w:val="BodyText"/>
    <w:link w:val="IRSectionHeaderChar"/>
    <w:qFormat/>
    <w:rsid w:val="00586F6A"/>
    <w:pPr>
      <w:spacing w:before="0" w:after="120"/>
    </w:pPr>
    <w:rPr>
      <w:rFonts w:ascii="Times New Roman" w:hAnsi="Times New Roman"/>
      <w:color w:val="0D0D0D" w:themeColor="text1" w:themeTint="F2"/>
      <w:sz w:val="28"/>
      <w:szCs w:val="24"/>
    </w:rPr>
  </w:style>
  <w:style w:type="paragraph" w:styleId="TOC2">
    <w:name w:val="toc 2"/>
    <w:basedOn w:val="Normal"/>
    <w:next w:val="Normal"/>
    <w:autoRedefine/>
    <w:uiPriority w:val="39"/>
    <w:unhideWhenUsed/>
    <w:qFormat/>
    <w:rsid w:val="00CE4FE9"/>
    <w:pPr>
      <w:spacing w:after="100"/>
      <w:ind w:left="220"/>
    </w:pPr>
  </w:style>
  <w:style w:type="paragraph" w:customStyle="1" w:styleId="IRChapterHeader">
    <w:name w:val="IR Chapter Header"/>
    <w:basedOn w:val="Heading1"/>
    <w:next w:val="BodyText"/>
    <w:qFormat/>
    <w:rsid w:val="00586F6A"/>
    <w:pPr>
      <w:spacing w:before="0" w:after="120"/>
    </w:pPr>
    <w:rPr>
      <w:rFonts w:ascii="Times New Roman" w:hAnsi="Times New Roman"/>
      <w:color w:val="000000" w:themeColor="text1"/>
      <w:sz w:val="32"/>
      <w:szCs w:val="22"/>
    </w:rPr>
  </w:style>
  <w:style w:type="character" w:styleId="FollowedHyperlink">
    <w:name w:val="FollowedHyperlink"/>
    <w:basedOn w:val="DefaultParagraphFont"/>
    <w:uiPriority w:val="99"/>
    <w:semiHidden/>
    <w:unhideWhenUsed/>
    <w:rsid w:val="00492B02"/>
    <w:rPr>
      <w:color w:val="800080" w:themeColor="followedHyperlink"/>
      <w:u w:val="single"/>
    </w:rPr>
  </w:style>
  <w:style w:type="paragraph" w:styleId="FootnoteText">
    <w:name w:val="footnote text"/>
    <w:basedOn w:val="Normal"/>
    <w:link w:val="FootnoteTextChar"/>
    <w:semiHidden/>
    <w:rsid w:val="00AA750E"/>
    <w:rPr>
      <w:rFonts w:ascii="TimesNewRoman" w:eastAsia="Times New Roman" w:hAnsi="TimesNewRoman"/>
      <w:sz w:val="20"/>
      <w:szCs w:val="20"/>
    </w:rPr>
  </w:style>
  <w:style w:type="character" w:customStyle="1" w:styleId="FootnoteTextChar">
    <w:name w:val="Footnote Text Char"/>
    <w:basedOn w:val="DefaultParagraphFont"/>
    <w:link w:val="FootnoteText"/>
    <w:semiHidden/>
    <w:rsid w:val="00AA750E"/>
    <w:rPr>
      <w:rFonts w:ascii="TimesNewRoman" w:eastAsia="Times New Roman" w:hAnsi="TimesNewRoman" w:cs="Times New Roman"/>
      <w:sz w:val="20"/>
      <w:szCs w:val="20"/>
    </w:rPr>
  </w:style>
  <w:style w:type="paragraph" w:customStyle="1" w:styleId="IRSubsectionHeader">
    <w:name w:val="IR Subsection Header"/>
    <w:basedOn w:val="Heading9"/>
    <w:next w:val="BodyText"/>
    <w:qFormat/>
    <w:rsid w:val="009737F8"/>
    <w:pPr>
      <w:keepLines w:val="0"/>
      <w:tabs>
        <w:tab w:val="left" w:pos="87"/>
      </w:tabs>
      <w:spacing w:before="0" w:after="120"/>
      <w:ind w:left="403"/>
      <w:jc w:val="center"/>
    </w:pPr>
    <w:rPr>
      <w:rFonts w:ascii="Times New Roman" w:eastAsia="Times New Roman" w:hAnsi="Times New Roman" w:cs="Times New Roman"/>
      <w:b/>
      <w:bCs/>
      <w:i w:val="0"/>
      <w:iCs w:val="0"/>
      <w:color w:val="auto"/>
      <w:sz w:val="24"/>
      <w:szCs w:val="24"/>
      <w:u w:val="single"/>
    </w:rPr>
  </w:style>
  <w:style w:type="character" w:styleId="CommentReference">
    <w:name w:val="annotation reference"/>
    <w:basedOn w:val="DefaultParagraphFont"/>
    <w:uiPriority w:val="99"/>
    <w:semiHidden/>
    <w:unhideWhenUsed/>
    <w:rsid w:val="00AA750E"/>
    <w:rPr>
      <w:sz w:val="16"/>
      <w:szCs w:val="16"/>
    </w:rPr>
  </w:style>
  <w:style w:type="paragraph" w:styleId="CommentText">
    <w:name w:val="annotation text"/>
    <w:basedOn w:val="Normal"/>
    <w:link w:val="CommentTextChar"/>
    <w:uiPriority w:val="99"/>
    <w:semiHidden/>
    <w:unhideWhenUsed/>
    <w:rsid w:val="00AA750E"/>
    <w:rPr>
      <w:sz w:val="20"/>
      <w:szCs w:val="20"/>
    </w:rPr>
  </w:style>
  <w:style w:type="character" w:customStyle="1" w:styleId="CommentTextChar">
    <w:name w:val="Comment Text Char"/>
    <w:basedOn w:val="DefaultParagraphFont"/>
    <w:link w:val="CommentText"/>
    <w:uiPriority w:val="99"/>
    <w:semiHidden/>
    <w:rsid w:val="00AA750E"/>
    <w:rPr>
      <w:rFonts w:ascii="Calibri" w:hAnsi="Calibri" w:cs="Times New Roman"/>
      <w:sz w:val="20"/>
      <w:szCs w:val="20"/>
    </w:rPr>
  </w:style>
  <w:style w:type="paragraph" w:styleId="ListParagraph">
    <w:name w:val="List Paragraph"/>
    <w:basedOn w:val="Normal"/>
    <w:link w:val="ListParagraphChar"/>
    <w:uiPriority w:val="34"/>
    <w:qFormat/>
    <w:rsid w:val="00AA750E"/>
    <w:pPr>
      <w:ind w:left="720"/>
    </w:pPr>
  </w:style>
  <w:style w:type="paragraph" w:styleId="NormalWeb">
    <w:name w:val="Normal (Web)"/>
    <w:basedOn w:val="Normal"/>
    <w:rsid w:val="001C30C3"/>
    <w:pPr>
      <w:spacing w:before="100" w:beforeAutospacing="1" w:after="100" w:afterAutospacing="1"/>
    </w:pPr>
    <w:rPr>
      <w:rFonts w:ascii="TimesNewRoman" w:eastAsia="Times New Roman" w:hAnsi="TimesNewRoman"/>
      <w:color w:val="000000"/>
      <w:sz w:val="20"/>
      <w:szCs w:val="20"/>
    </w:rPr>
  </w:style>
  <w:style w:type="table" w:styleId="TableGrid">
    <w:name w:val="Table Grid"/>
    <w:basedOn w:val="TableNormal"/>
    <w:uiPriority w:val="39"/>
    <w:rsid w:val="004B5C2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RBullets">
    <w:name w:val="IR Bullets"/>
    <w:basedOn w:val="IRBodyText"/>
    <w:next w:val="IRBodyText"/>
    <w:qFormat/>
    <w:rsid w:val="00A03EEA"/>
    <w:pPr>
      <w:numPr>
        <w:numId w:val="4"/>
      </w:numPr>
      <w:spacing w:after="0"/>
    </w:pPr>
  </w:style>
  <w:style w:type="paragraph" w:customStyle="1" w:styleId="IRNumbers">
    <w:name w:val="IR Numbers"/>
    <w:basedOn w:val="IRBullets"/>
    <w:next w:val="IRBodyText"/>
    <w:rsid w:val="006A43C1"/>
    <w:rPr>
      <w:color w:val="000000"/>
    </w:rPr>
  </w:style>
  <w:style w:type="paragraph" w:styleId="BodyTextIndent">
    <w:name w:val="Body Text Indent"/>
    <w:basedOn w:val="Normal"/>
    <w:link w:val="BodyTextIndentChar"/>
    <w:uiPriority w:val="99"/>
    <w:unhideWhenUsed/>
    <w:rsid w:val="00DB0FE3"/>
    <w:pPr>
      <w:spacing w:after="120"/>
      <w:ind w:left="360"/>
    </w:pPr>
  </w:style>
  <w:style w:type="character" w:customStyle="1" w:styleId="BodyTextIndentChar">
    <w:name w:val="Body Text Indent Char"/>
    <w:basedOn w:val="DefaultParagraphFont"/>
    <w:link w:val="BodyTextIndent"/>
    <w:uiPriority w:val="99"/>
    <w:rsid w:val="00DB0FE3"/>
    <w:rPr>
      <w:rFonts w:ascii="Calibri" w:hAnsi="Calibri" w:cs="Times New Roman"/>
    </w:rPr>
  </w:style>
  <w:style w:type="paragraph" w:styleId="Caption">
    <w:name w:val="caption"/>
    <w:basedOn w:val="Normal"/>
    <w:next w:val="Normal"/>
    <w:uiPriority w:val="35"/>
    <w:qFormat/>
    <w:rsid w:val="00DB0FE3"/>
    <w:pPr>
      <w:spacing w:before="120" w:after="120"/>
    </w:pPr>
    <w:rPr>
      <w:rFonts w:ascii="Times New Roman" w:eastAsia="Times New Roman" w:hAnsi="Times New Roman"/>
      <w:b/>
      <w:sz w:val="20"/>
      <w:szCs w:val="20"/>
    </w:rPr>
  </w:style>
  <w:style w:type="character" w:styleId="FootnoteReference">
    <w:name w:val="footnote reference"/>
    <w:basedOn w:val="DefaultParagraphFont"/>
    <w:semiHidden/>
    <w:unhideWhenUsed/>
    <w:rsid w:val="00DB0FE3"/>
    <w:rPr>
      <w:vertAlign w:val="superscript"/>
    </w:rPr>
  </w:style>
  <w:style w:type="paragraph" w:styleId="TOC3">
    <w:name w:val="toc 3"/>
    <w:basedOn w:val="Normal"/>
    <w:next w:val="Normal"/>
    <w:autoRedefine/>
    <w:uiPriority w:val="39"/>
    <w:unhideWhenUsed/>
    <w:qFormat/>
    <w:rsid w:val="009D6849"/>
    <w:pPr>
      <w:tabs>
        <w:tab w:val="left" w:pos="1890"/>
        <w:tab w:val="right" w:leader="dot" w:pos="9350"/>
      </w:tabs>
      <w:spacing w:after="100"/>
      <w:ind w:left="440"/>
    </w:pPr>
    <w:rPr>
      <w:rFonts w:ascii="Times New Roman" w:eastAsia="Times New Roman" w:hAnsi="Times New Roman"/>
      <w:sz w:val="20"/>
      <w:szCs w:val="20"/>
    </w:rPr>
  </w:style>
  <w:style w:type="paragraph" w:styleId="NoSpacing">
    <w:name w:val="No Spacing"/>
    <w:uiPriority w:val="1"/>
    <w:qFormat/>
    <w:rsid w:val="009D6849"/>
    <w:pPr>
      <w:spacing w:after="0"/>
    </w:pPr>
    <w:rPr>
      <w:rFonts w:ascii="Times New Roman" w:hAnsi="Times New Roman" w:cs="Times New Roman"/>
      <w:color w:val="000000" w:themeColor="text1"/>
      <w:sz w:val="20"/>
      <w:szCs w:val="20"/>
    </w:rPr>
  </w:style>
  <w:style w:type="character" w:styleId="Strong">
    <w:name w:val="Strong"/>
    <w:uiPriority w:val="22"/>
    <w:qFormat/>
    <w:rsid w:val="009D6849"/>
    <w:rPr>
      <w:b/>
      <w:color w:val="005E9E"/>
      <w:u w:val="single"/>
    </w:rPr>
  </w:style>
  <w:style w:type="paragraph" w:customStyle="1" w:styleId="Listing">
    <w:name w:val="Listing"/>
    <w:basedOn w:val="TOC1"/>
    <w:rsid w:val="009D6849"/>
    <w:pPr>
      <w:tabs>
        <w:tab w:val="left" w:pos="7020"/>
      </w:tabs>
      <w:spacing w:before="120" w:after="60"/>
    </w:pPr>
    <w:rPr>
      <w:rFonts w:ascii="Times New Roman" w:eastAsia="Times New Roman" w:hAnsi="Times New Roman"/>
      <w:sz w:val="24"/>
      <w:szCs w:val="24"/>
      <w:u w:val="single"/>
    </w:rPr>
  </w:style>
  <w:style w:type="paragraph" w:customStyle="1" w:styleId="Data">
    <w:name w:val="Data"/>
    <w:basedOn w:val="Normal"/>
    <w:rsid w:val="009D6849"/>
    <w:pPr>
      <w:tabs>
        <w:tab w:val="right" w:pos="9360"/>
      </w:tabs>
    </w:pPr>
    <w:rPr>
      <w:rFonts w:ascii="Times New Roman" w:eastAsia="Times New Roman" w:hAnsi="Times New Roman"/>
      <w:sz w:val="24"/>
      <w:szCs w:val="24"/>
    </w:rPr>
  </w:style>
  <w:style w:type="character" w:styleId="IntenseEmphasis">
    <w:name w:val="Intense Emphasis"/>
    <w:basedOn w:val="DefaultParagraphFont"/>
    <w:uiPriority w:val="21"/>
    <w:qFormat/>
    <w:rsid w:val="009D6849"/>
    <w:rPr>
      <w:b/>
      <w:bCs/>
      <w:i/>
      <w:iCs/>
      <w:color w:val="4F81BD" w:themeColor="accent1"/>
    </w:rPr>
  </w:style>
  <w:style w:type="character" w:customStyle="1" w:styleId="BodyText2Char">
    <w:name w:val="Body Text 2 Char"/>
    <w:basedOn w:val="DefaultParagraphFont"/>
    <w:link w:val="BodyText2"/>
    <w:uiPriority w:val="99"/>
    <w:semiHidden/>
    <w:rsid w:val="009D6849"/>
    <w:rPr>
      <w:rFonts w:ascii="Times New Roman" w:eastAsia="Times New Roman" w:hAnsi="Times New Roman" w:cs="Times New Roman"/>
      <w:sz w:val="20"/>
      <w:szCs w:val="20"/>
    </w:rPr>
  </w:style>
  <w:style w:type="paragraph" w:styleId="BodyText2">
    <w:name w:val="Body Text 2"/>
    <w:basedOn w:val="Normal"/>
    <w:link w:val="BodyText2Char"/>
    <w:uiPriority w:val="99"/>
    <w:semiHidden/>
    <w:unhideWhenUsed/>
    <w:rsid w:val="009D6849"/>
    <w:pPr>
      <w:spacing w:after="120" w:line="480" w:lineRule="auto"/>
    </w:pPr>
    <w:rPr>
      <w:rFonts w:ascii="Times New Roman" w:eastAsia="Times New Roman" w:hAnsi="Times New Roman"/>
      <w:sz w:val="20"/>
      <w:szCs w:val="20"/>
    </w:rPr>
  </w:style>
  <w:style w:type="character" w:styleId="Emphasis">
    <w:name w:val="Emphasis"/>
    <w:basedOn w:val="DefaultParagraphFont"/>
    <w:uiPriority w:val="20"/>
    <w:qFormat/>
    <w:rsid w:val="009D6849"/>
    <w:rPr>
      <w:i/>
      <w:iCs/>
    </w:rPr>
  </w:style>
  <w:style w:type="paragraph" w:styleId="BlockText">
    <w:name w:val="Block Text"/>
    <w:basedOn w:val="Normal"/>
    <w:rsid w:val="009D6849"/>
    <w:pPr>
      <w:ind w:left="-108" w:right="-108"/>
    </w:pPr>
    <w:rPr>
      <w:rFonts w:ascii="Times New Roman" w:eastAsia="Times New Roman" w:hAnsi="Times New Roman"/>
      <w:sz w:val="16"/>
      <w:szCs w:val="20"/>
    </w:rPr>
  </w:style>
  <w:style w:type="paragraph" w:styleId="Title">
    <w:name w:val="Title"/>
    <w:basedOn w:val="Normal"/>
    <w:link w:val="TitleChar"/>
    <w:qFormat/>
    <w:rsid w:val="00483DE6"/>
    <w:pPr>
      <w:widowControl w:val="0"/>
      <w:jc w:val="center"/>
    </w:pPr>
    <w:rPr>
      <w:rFonts w:ascii="Times New Roman" w:eastAsia="Times New Roman" w:hAnsi="Times New Roman"/>
      <w:b/>
      <w:snapToGrid w:val="0"/>
      <w:sz w:val="24"/>
      <w:szCs w:val="20"/>
    </w:rPr>
  </w:style>
  <w:style w:type="character" w:customStyle="1" w:styleId="TitleChar">
    <w:name w:val="Title Char"/>
    <w:basedOn w:val="DefaultParagraphFont"/>
    <w:link w:val="Title"/>
    <w:rsid w:val="00483DE6"/>
    <w:rPr>
      <w:rFonts w:ascii="Times New Roman" w:eastAsia="Times New Roman" w:hAnsi="Times New Roman" w:cs="Times New Roman"/>
      <w:b/>
      <w:snapToGrid w:val="0"/>
      <w:sz w:val="24"/>
      <w:szCs w:val="20"/>
    </w:rPr>
  </w:style>
  <w:style w:type="paragraph" w:styleId="TOC4">
    <w:name w:val="toc 4"/>
    <w:basedOn w:val="Normal"/>
    <w:next w:val="Normal"/>
    <w:autoRedefine/>
    <w:uiPriority w:val="39"/>
    <w:unhideWhenUsed/>
    <w:rsid w:val="0099348A"/>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99348A"/>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99348A"/>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99348A"/>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99348A"/>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9348A"/>
    <w:pPr>
      <w:spacing w:after="100" w:line="276" w:lineRule="auto"/>
      <w:ind w:left="1760"/>
    </w:pPr>
    <w:rPr>
      <w:rFonts w:asciiTheme="minorHAnsi" w:eastAsiaTheme="minorEastAsia" w:hAnsiTheme="minorHAnsi" w:cstheme="minorBidi"/>
    </w:rPr>
  </w:style>
  <w:style w:type="paragraph" w:customStyle="1" w:styleId="GWTableHeaders">
    <w:name w:val="GW Table Headers"/>
    <w:basedOn w:val="Normal"/>
    <w:qFormat/>
    <w:rsid w:val="00115DD0"/>
    <w:pPr>
      <w:framePr w:hSpace="187" w:wrap="around" w:vAnchor="text" w:hAnchor="page" w:xAlign="center" w:y="1"/>
      <w:suppressOverlap/>
      <w:jc w:val="center"/>
    </w:pPr>
    <w:rPr>
      <w:rFonts w:ascii="Times New Roman" w:hAnsi="Times New Roman"/>
      <w:b/>
      <w:sz w:val="20"/>
      <w:szCs w:val="20"/>
    </w:rPr>
  </w:style>
  <w:style w:type="paragraph" w:customStyle="1" w:styleId="IRPartHeading">
    <w:name w:val="IR Part Heading"/>
    <w:basedOn w:val="Heading1"/>
    <w:next w:val="BodyText"/>
    <w:autoRedefine/>
    <w:qFormat/>
    <w:rsid w:val="008A653B"/>
    <w:pPr>
      <w:keepLines w:val="0"/>
      <w:autoSpaceDE w:val="0"/>
      <w:autoSpaceDN w:val="0"/>
      <w:adjustRightInd w:val="0"/>
      <w:spacing w:before="0"/>
    </w:pPr>
    <w:rPr>
      <w:rFonts w:ascii="Times New Roman" w:eastAsia="Times New Roman" w:hAnsi="Times New Roman" w:cs="Times New Roman"/>
      <w:bCs w:val="0"/>
      <w:caps/>
      <w:color w:val="auto"/>
      <w:sz w:val="20"/>
    </w:rPr>
  </w:style>
  <w:style w:type="paragraph" w:styleId="CommentSubject">
    <w:name w:val="annotation subject"/>
    <w:basedOn w:val="CommentText"/>
    <w:next w:val="CommentText"/>
    <w:link w:val="CommentSubjectChar"/>
    <w:uiPriority w:val="99"/>
    <w:semiHidden/>
    <w:unhideWhenUsed/>
    <w:rsid w:val="007F0B5B"/>
    <w:rPr>
      <w:b/>
      <w:bCs/>
    </w:rPr>
  </w:style>
  <w:style w:type="character" w:customStyle="1" w:styleId="CommentSubjectChar">
    <w:name w:val="Comment Subject Char"/>
    <w:basedOn w:val="CommentTextChar"/>
    <w:link w:val="CommentSubject"/>
    <w:uiPriority w:val="99"/>
    <w:semiHidden/>
    <w:rsid w:val="007F0B5B"/>
    <w:rPr>
      <w:rFonts w:ascii="Calibri" w:hAnsi="Calibri" w:cs="Times New Roman"/>
      <w:b/>
      <w:bCs/>
      <w:sz w:val="20"/>
      <w:szCs w:val="20"/>
    </w:rPr>
  </w:style>
  <w:style w:type="paragraph" w:styleId="DocumentMap">
    <w:name w:val="Document Map"/>
    <w:basedOn w:val="Normal"/>
    <w:link w:val="DocumentMapChar"/>
    <w:uiPriority w:val="99"/>
    <w:semiHidden/>
    <w:unhideWhenUsed/>
    <w:rsid w:val="008D1648"/>
    <w:rPr>
      <w:rFonts w:ascii="Tahoma" w:hAnsi="Tahoma" w:cs="Tahoma"/>
      <w:sz w:val="16"/>
      <w:szCs w:val="16"/>
    </w:rPr>
  </w:style>
  <w:style w:type="character" w:customStyle="1" w:styleId="DocumentMapChar">
    <w:name w:val="Document Map Char"/>
    <w:basedOn w:val="DefaultParagraphFont"/>
    <w:link w:val="DocumentMap"/>
    <w:uiPriority w:val="99"/>
    <w:semiHidden/>
    <w:rsid w:val="008D1648"/>
    <w:rPr>
      <w:rFonts w:ascii="Tahoma" w:hAnsi="Tahoma" w:cs="Tahoma"/>
      <w:sz w:val="16"/>
      <w:szCs w:val="16"/>
    </w:rPr>
  </w:style>
  <w:style w:type="paragraph" w:customStyle="1" w:styleId="RationaleNormal">
    <w:name w:val="Rationale Normal"/>
    <w:basedOn w:val="Normal"/>
    <w:link w:val="RationaleNormalChar"/>
    <w:qFormat/>
    <w:rsid w:val="00396EB6"/>
    <w:rPr>
      <w:rFonts w:ascii="Times New Roman" w:eastAsia="Calibri" w:hAnsi="Times New Roman"/>
      <w:sz w:val="24"/>
      <w:szCs w:val="24"/>
    </w:rPr>
  </w:style>
  <w:style w:type="paragraph" w:customStyle="1" w:styleId="RationaleSub">
    <w:name w:val="Rationale Sub"/>
    <w:basedOn w:val="Normal"/>
    <w:link w:val="RationaleSubChar"/>
    <w:qFormat/>
    <w:rsid w:val="00396EB6"/>
    <w:rPr>
      <w:rFonts w:ascii="Times New Roman" w:eastAsia="Calibri" w:hAnsi="Times New Roman"/>
      <w:b/>
      <w:sz w:val="24"/>
      <w:szCs w:val="24"/>
    </w:rPr>
  </w:style>
  <w:style w:type="character" w:customStyle="1" w:styleId="RationaleNormalChar">
    <w:name w:val="Rationale Normal Char"/>
    <w:basedOn w:val="DefaultParagraphFont"/>
    <w:link w:val="RationaleNormal"/>
    <w:rsid w:val="00396EB6"/>
    <w:rPr>
      <w:rFonts w:ascii="Times New Roman" w:eastAsia="Calibri" w:hAnsi="Times New Roman" w:cs="Times New Roman"/>
      <w:sz w:val="24"/>
      <w:szCs w:val="24"/>
    </w:rPr>
  </w:style>
  <w:style w:type="character" w:customStyle="1" w:styleId="RationaleSubChar">
    <w:name w:val="Rationale Sub Char"/>
    <w:basedOn w:val="DefaultParagraphFont"/>
    <w:link w:val="RationaleSub"/>
    <w:rsid w:val="00396EB6"/>
    <w:rPr>
      <w:rFonts w:ascii="Times New Roman" w:eastAsia="Calibri" w:hAnsi="Times New Roman" w:cs="Times New Roman"/>
      <w:b/>
      <w:sz w:val="24"/>
      <w:szCs w:val="24"/>
    </w:rPr>
  </w:style>
  <w:style w:type="paragraph" w:customStyle="1" w:styleId="IRSub-SubSection">
    <w:name w:val="IR Sub-Sub Section"/>
    <w:basedOn w:val="Normal"/>
    <w:link w:val="IRSub-SubSectionChar"/>
    <w:qFormat/>
    <w:rsid w:val="00586F6A"/>
    <w:pPr>
      <w:spacing w:after="120"/>
      <w:jc w:val="center"/>
    </w:pPr>
    <w:rPr>
      <w:rFonts w:ascii="Times New Roman" w:eastAsia="Calibri" w:hAnsi="Times New Roman"/>
      <w:b/>
      <w:sz w:val="24"/>
      <w:szCs w:val="24"/>
    </w:rPr>
  </w:style>
  <w:style w:type="character" w:customStyle="1" w:styleId="IRSub-SubSectionChar">
    <w:name w:val="IR Sub-Sub Section Char"/>
    <w:basedOn w:val="DefaultParagraphFont"/>
    <w:link w:val="IRSub-SubSection"/>
    <w:rsid w:val="00586F6A"/>
    <w:rPr>
      <w:rFonts w:ascii="Times New Roman" w:eastAsia="Calibri" w:hAnsi="Times New Roman" w:cs="Times New Roman"/>
      <w:b/>
      <w:sz w:val="24"/>
      <w:szCs w:val="24"/>
    </w:rPr>
  </w:style>
  <w:style w:type="paragraph" w:customStyle="1" w:styleId="a">
    <w:name w:val="a."/>
    <w:basedOn w:val="Normal"/>
    <w:rsid w:val="00E90C98"/>
    <w:pPr>
      <w:tabs>
        <w:tab w:val="left" w:pos="907"/>
        <w:tab w:val="left" w:pos="4500"/>
        <w:tab w:val="left" w:pos="4680"/>
        <w:tab w:val="left" w:pos="4860"/>
        <w:tab w:val="left" w:pos="5040"/>
        <w:tab w:val="left" w:pos="7200"/>
      </w:tabs>
      <w:spacing w:after="120"/>
      <w:ind w:firstLine="547"/>
      <w:outlineLvl w:val="5"/>
    </w:pPr>
    <w:rPr>
      <w:rFonts w:ascii="Times New Roman" w:eastAsia="Times New Roman" w:hAnsi="Times New Roman"/>
      <w:kern w:val="2"/>
      <w:sz w:val="20"/>
      <w:szCs w:val="20"/>
    </w:rPr>
  </w:style>
  <w:style w:type="paragraph" w:customStyle="1" w:styleId="Default">
    <w:name w:val="Default"/>
    <w:rsid w:val="00376F9B"/>
    <w:pPr>
      <w:autoSpaceDE w:val="0"/>
      <w:autoSpaceDN w:val="0"/>
      <w:adjustRightInd w:val="0"/>
      <w:spacing w:after="0"/>
    </w:pPr>
    <w:rPr>
      <w:rFonts w:ascii="Times New Roman" w:hAnsi="Times New Roman" w:cs="Times New Roman"/>
      <w:color w:val="000000"/>
      <w:sz w:val="24"/>
      <w:szCs w:val="24"/>
    </w:rPr>
  </w:style>
  <w:style w:type="character" w:customStyle="1" w:styleId="st1">
    <w:name w:val="st1"/>
    <w:basedOn w:val="DefaultParagraphFont"/>
    <w:rsid w:val="00376F9B"/>
  </w:style>
  <w:style w:type="paragraph" w:styleId="ListBullet">
    <w:name w:val="List Bullet"/>
    <w:basedOn w:val="Normal"/>
    <w:uiPriority w:val="99"/>
    <w:unhideWhenUsed/>
    <w:rsid w:val="00B310A0"/>
    <w:pPr>
      <w:numPr>
        <w:numId w:val="8"/>
      </w:numPr>
      <w:spacing w:after="200" w:line="276" w:lineRule="auto"/>
      <w:contextualSpacing/>
    </w:pPr>
    <w:rPr>
      <w:rFonts w:asciiTheme="minorHAnsi" w:hAnsiTheme="minorHAnsi" w:cstheme="minorBidi"/>
    </w:rPr>
  </w:style>
  <w:style w:type="character" w:customStyle="1" w:styleId="ListParagraphChar">
    <w:name w:val="List Paragraph Char"/>
    <w:basedOn w:val="DefaultParagraphFont"/>
    <w:link w:val="ListParagraph"/>
    <w:uiPriority w:val="34"/>
    <w:locked/>
    <w:rsid w:val="00755CFD"/>
    <w:rPr>
      <w:rFonts w:ascii="Calibri" w:hAnsi="Calibri" w:cs="Times New Roman"/>
    </w:rPr>
  </w:style>
  <w:style w:type="character" w:customStyle="1" w:styleId="IRSectionHeaderChar">
    <w:name w:val="IR Section Header Char"/>
    <w:basedOn w:val="DefaultParagraphFont"/>
    <w:link w:val="IRSectionHeader"/>
    <w:rsid w:val="00586F6A"/>
    <w:rPr>
      <w:rFonts w:ascii="Times New Roman" w:eastAsiaTheme="majorEastAsia" w:hAnsi="Times New Roman" w:cstheme="majorBidi"/>
      <w:b/>
      <w:bCs/>
      <w:color w:val="0D0D0D" w:themeColor="text1" w:themeTint="F2"/>
      <w:sz w:val="28"/>
      <w:szCs w:val="24"/>
    </w:rPr>
  </w:style>
  <w:style w:type="character" w:customStyle="1" w:styleId="BodyText2Char1">
    <w:name w:val="Body Text 2 Char1"/>
    <w:basedOn w:val="DefaultParagraphFont"/>
    <w:uiPriority w:val="99"/>
    <w:semiHidden/>
    <w:rsid w:val="00FA7693"/>
    <w:rPr>
      <w:rFonts w:ascii="Calibri" w:hAnsi="Calibri" w:cs="Times New Roman"/>
    </w:rPr>
  </w:style>
  <w:style w:type="paragraph" w:styleId="Revision">
    <w:name w:val="Revision"/>
    <w:hidden/>
    <w:uiPriority w:val="99"/>
    <w:semiHidden/>
    <w:rsid w:val="009C732F"/>
    <w:pPr>
      <w:spacing w:after="0"/>
      <w:jc w:val="left"/>
    </w:pPr>
    <w:rPr>
      <w:rFonts w:ascii="Calibri" w:hAnsi="Calibri" w:cs="Times New Roman"/>
    </w:rPr>
  </w:style>
  <w:style w:type="paragraph" w:styleId="PlainText">
    <w:name w:val="Plain Text"/>
    <w:basedOn w:val="Normal"/>
    <w:link w:val="PlainTextChar"/>
    <w:uiPriority w:val="99"/>
    <w:unhideWhenUsed/>
    <w:rsid w:val="00DA293D"/>
    <w:pPr>
      <w:jc w:val="left"/>
    </w:pPr>
    <w:rPr>
      <w:rFonts w:ascii="Consolas" w:eastAsia="Times New Roman" w:hAnsi="Consolas"/>
      <w:sz w:val="21"/>
      <w:szCs w:val="21"/>
    </w:rPr>
  </w:style>
  <w:style w:type="character" w:customStyle="1" w:styleId="PlainTextChar">
    <w:name w:val="Plain Text Char"/>
    <w:basedOn w:val="DefaultParagraphFont"/>
    <w:link w:val="PlainText"/>
    <w:uiPriority w:val="99"/>
    <w:rsid w:val="00DA293D"/>
    <w:rPr>
      <w:rFonts w:ascii="Consolas" w:eastAsia="Times New Roman" w:hAnsi="Consolas" w:cs="Times New Roman"/>
      <w:sz w:val="21"/>
      <w:szCs w:val="21"/>
    </w:rPr>
  </w:style>
  <w:style w:type="table" w:customStyle="1" w:styleId="TableGrid1">
    <w:name w:val="Table Grid1"/>
    <w:basedOn w:val="TableNormal"/>
    <w:next w:val="TableGrid"/>
    <w:uiPriority w:val="59"/>
    <w:rsid w:val="00E923F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BodyText"/>
    <w:link w:val="MessageHeaderChar"/>
    <w:rsid w:val="00877477"/>
    <w:pPr>
      <w:keepLines/>
      <w:tabs>
        <w:tab w:val="left" w:pos="1560"/>
      </w:tabs>
      <w:spacing w:after="0" w:line="415" w:lineRule="atLeast"/>
      <w:ind w:left="1560" w:right="-360" w:hanging="720"/>
      <w:jc w:val="left"/>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877477"/>
    <w:rPr>
      <w:rFonts w:ascii="Times New Roman" w:eastAsia="Times New Roman" w:hAnsi="Times New Roman" w:cs="Times New Roman"/>
      <w:sz w:val="20"/>
      <w:szCs w:val="20"/>
    </w:rPr>
  </w:style>
  <w:style w:type="paragraph" w:customStyle="1" w:styleId="Level1">
    <w:name w:val="Level 1"/>
    <w:basedOn w:val="Normal"/>
    <w:rsid w:val="00877477"/>
    <w:pPr>
      <w:widowControl w:val="0"/>
      <w:numPr>
        <w:numId w:val="11"/>
      </w:numPr>
      <w:autoSpaceDE w:val="0"/>
      <w:autoSpaceDN w:val="0"/>
      <w:adjustRightInd w:val="0"/>
      <w:ind w:left="720" w:hanging="720"/>
      <w:jc w:val="left"/>
      <w:outlineLvl w:val="0"/>
    </w:pPr>
    <w:rPr>
      <w:rFonts w:ascii="Times New Roman" w:eastAsia="Times New Roman" w:hAnsi="Times New Roman"/>
      <w:sz w:val="24"/>
      <w:szCs w:val="24"/>
    </w:rPr>
  </w:style>
  <w:style w:type="table" w:customStyle="1" w:styleId="TableGrid2">
    <w:name w:val="Table Grid2"/>
    <w:basedOn w:val="TableNormal"/>
    <w:next w:val="TableGrid"/>
    <w:uiPriority w:val="59"/>
    <w:rsid w:val="00716F9C"/>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546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C18B5"/>
  </w:style>
  <w:style w:type="table" w:customStyle="1" w:styleId="TableGrid4">
    <w:name w:val="Table Grid4"/>
    <w:basedOn w:val="TableNormal"/>
    <w:next w:val="TableGrid"/>
    <w:uiPriority w:val="59"/>
    <w:rsid w:val="00AC18B5"/>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C18B5"/>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253F8"/>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RLitCited">
    <w:name w:val="IR LitCited"/>
    <w:basedOn w:val="Normal"/>
    <w:link w:val="IRLitCitedChar"/>
    <w:rsid w:val="00801F84"/>
    <w:pPr>
      <w:autoSpaceDE w:val="0"/>
      <w:autoSpaceDN w:val="0"/>
      <w:adjustRightInd w:val="0"/>
      <w:ind w:left="720" w:hanging="720"/>
    </w:pPr>
    <w:rPr>
      <w:rFonts w:ascii="Times New Roman" w:hAnsi="Times New Roman"/>
      <w:sz w:val="24"/>
      <w:szCs w:val="24"/>
    </w:rPr>
  </w:style>
  <w:style w:type="paragraph" w:customStyle="1" w:styleId="IRLiteratureCited">
    <w:name w:val="IR Literature Cited"/>
    <w:basedOn w:val="IRLitCited"/>
    <w:link w:val="IRLiteratureCitedChar"/>
    <w:qFormat/>
    <w:rsid w:val="00801F84"/>
    <w:pPr>
      <w:spacing w:after="120"/>
    </w:pPr>
  </w:style>
  <w:style w:type="character" w:customStyle="1" w:styleId="IRLitCitedChar">
    <w:name w:val="IR LitCited Char"/>
    <w:basedOn w:val="DefaultParagraphFont"/>
    <w:link w:val="IRLitCited"/>
    <w:rsid w:val="00801F84"/>
    <w:rPr>
      <w:rFonts w:ascii="Times New Roman" w:hAnsi="Times New Roman" w:cs="Times New Roman"/>
      <w:sz w:val="24"/>
      <w:szCs w:val="24"/>
    </w:rPr>
  </w:style>
  <w:style w:type="character" w:customStyle="1" w:styleId="IRLiteratureCitedChar">
    <w:name w:val="IR Literature Cited Char"/>
    <w:basedOn w:val="IRLitCitedChar"/>
    <w:link w:val="IRLiteratureCited"/>
    <w:rsid w:val="00801F84"/>
    <w:rPr>
      <w:rFonts w:ascii="Times New Roman" w:hAnsi="Times New Roman" w:cs="Times New Roman"/>
      <w:sz w:val="24"/>
      <w:szCs w:val="24"/>
    </w:rPr>
  </w:style>
  <w:style w:type="numbering" w:customStyle="1" w:styleId="NoList2">
    <w:name w:val="No List2"/>
    <w:next w:val="NoList"/>
    <w:uiPriority w:val="99"/>
    <w:semiHidden/>
    <w:unhideWhenUsed/>
    <w:rsid w:val="00D73897"/>
  </w:style>
  <w:style w:type="table" w:customStyle="1" w:styleId="TableGrid6">
    <w:name w:val="Table Grid6"/>
    <w:basedOn w:val="TableNormal"/>
    <w:next w:val="TableGrid"/>
    <w:uiPriority w:val="59"/>
    <w:rsid w:val="00D73897"/>
    <w:pPr>
      <w:spacing w:after="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A97F0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7F0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0189">
      <w:bodyDiv w:val="1"/>
      <w:marLeft w:val="0"/>
      <w:marRight w:val="0"/>
      <w:marTop w:val="0"/>
      <w:marBottom w:val="0"/>
      <w:divBdr>
        <w:top w:val="none" w:sz="0" w:space="0" w:color="auto"/>
        <w:left w:val="none" w:sz="0" w:space="0" w:color="auto"/>
        <w:bottom w:val="none" w:sz="0" w:space="0" w:color="auto"/>
        <w:right w:val="none" w:sz="0" w:space="0" w:color="auto"/>
      </w:divBdr>
    </w:div>
    <w:div w:id="35594218">
      <w:bodyDiv w:val="1"/>
      <w:marLeft w:val="0"/>
      <w:marRight w:val="0"/>
      <w:marTop w:val="0"/>
      <w:marBottom w:val="0"/>
      <w:divBdr>
        <w:top w:val="none" w:sz="0" w:space="0" w:color="auto"/>
        <w:left w:val="none" w:sz="0" w:space="0" w:color="auto"/>
        <w:bottom w:val="none" w:sz="0" w:space="0" w:color="auto"/>
        <w:right w:val="none" w:sz="0" w:space="0" w:color="auto"/>
      </w:divBdr>
    </w:div>
    <w:div w:id="51202367">
      <w:bodyDiv w:val="1"/>
      <w:marLeft w:val="0"/>
      <w:marRight w:val="0"/>
      <w:marTop w:val="0"/>
      <w:marBottom w:val="0"/>
      <w:divBdr>
        <w:top w:val="none" w:sz="0" w:space="0" w:color="auto"/>
        <w:left w:val="none" w:sz="0" w:space="0" w:color="auto"/>
        <w:bottom w:val="none" w:sz="0" w:space="0" w:color="auto"/>
        <w:right w:val="none" w:sz="0" w:space="0" w:color="auto"/>
      </w:divBdr>
    </w:div>
    <w:div w:id="74715958">
      <w:bodyDiv w:val="1"/>
      <w:marLeft w:val="0"/>
      <w:marRight w:val="0"/>
      <w:marTop w:val="0"/>
      <w:marBottom w:val="0"/>
      <w:divBdr>
        <w:top w:val="none" w:sz="0" w:space="0" w:color="auto"/>
        <w:left w:val="none" w:sz="0" w:space="0" w:color="auto"/>
        <w:bottom w:val="none" w:sz="0" w:space="0" w:color="auto"/>
        <w:right w:val="none" w:sz="0" w:space="0" w:color="auto"/>
      </w:divBdr>
    </w:div>
    <w:div w:id="124929066">
      <w:bodyDiv w:val="1"/>
      <w:marLeft w:val="0"/>
      <w:marRight w:val="0"/>
      <w:marTop w:val="0"/>
      <w:marBottom w:val="0"/>
      <w:divBdr>
        <w:top w:val="none" w:sz="0" w:space="0" w:color="auto"/>
        <w:left w:val="none" w:sz="0" w:space="0" w:color="auto"/>
        <w:bottom w:val="none" w:sz="0" w:space="0" w:color="auto"/>
        <w:right w:val="none" w:sz="0" w:space="0" w:color="auto"/>
      </w:divBdr>
    </w:div>
    <w:div w:id="157155351">
      <w:bodyDiv w:val="1"/>
      <w:marLeft w:val="0"/>
      <w:marRight w:val="0"/>
      <w:marTop w:val="0"/>
      <w:marBottom w:val="0"/>
      <w:divBdr>
        <w:top w:val="none" w:sz="0" w:space="0" w:color="auto"/>
        <w:left w:val="none" w:sz="0" w:space="0" w:color="auto"/>
        <w:bottom w:val="none" w:sz="0" w:space="0" w:color="auto"/>
        <w:right w:val="none" w:sz="0" w:space="0" w:color="auto"/>
      </w:divBdr>
    </w:div>
    <w:div w:id="170030847">
      <w:bodyDiv w:val="1"/>
      <w:marLeft w:val="0"/>
      <w:marRight w:val="0"/>
      <w:marTop w:val="0"/>
      <w:marBottom w:val="0"/>
      <w:divBdr>
        <w:top w:val="none" w:sz="0" w:space="0" w:color="auto"/>
        <w:left w:val="none" w:sz="0" w:space="0" w:color="auto"/>
        <w:bottom w:val="none" w:sz="0" w:space="0" w:color="auto"/>
        <w:right w:val="none" w:sz="0" w:space="0" w:color="auto"/>
      </w:divBdr>
    </w:div>
    <w:div w:id="259874268">
      <w:bodyDiv w:val="1"/>
      <w:marLeft w:val="0"/>
      <w:marRight w:val="0"/>
      <w:marTop w:val="0"/>
      <w:marBottom w:val="0"/>
      <w:divBdr>
        <w:top w:val="none" w:sz="0" w:space="0" w:color="auto"/>
        <w:left w:val="none" w:sz="0" w:space="0" w:color="auto"/>
        <w:bottom w:val="none" w:sz="0" w:space="0" w:color="auto"/>
        <w:right w:val="none" w:sz="0" w:space="0" w:color="auto"/>
      </w:divBdr>
    </w:div>
    <w:div w:id="291374843">
      <w:bodyDiv w:val="1"/>
      <w:marLeft w:val="0"/>
      <w:marRight w:val="0"/>
      <w:marTop w:val="0"/>
      <w:marBottom w:val="0"/>
      <w:divBdr>
        <w:top w:val="none" w:sz="0" w:space="0" w:color="auto"/>
        <w:left w:val="none" w:sz="0" w:space="0" w:color="auto"/>
        <w:bottom w:val="none" w:sz="0" w:space="0" w:color="auto"/>
        <w:right w:val="none" w:sz="0" w:space="0" w:color="auto"/>
      </w:divBdr>
    </w:div>
    <w:div w:id="383989602">
      <w:bodyDiv w:val="1"/>
      <w:marLeft w:val="0"/>
      <w:marRight w:val="0"/>
      <w:marTop w:val="0"/>
      <w:marBottom w:val="0"/>
      <w:divBdr>
        <w:top w:val="none" w:sz="0" w:space="0" w:color="auto"/>
        <w:left w:val="none" w:sz="0" w:space="0" w:color="auto"/>
        <w:bottom w:val="none" w:sz="0" w:space="0" w:color="auto"/>
        <w:right w:val="none" w:sz="0" w:space="0" w:color="auto"/>
      </w:divBdr>
    </w:div>
    <w:div w:id="424419893">
      <w:bodyDiv w:val="1"/>
      <w:marLeft w:val="0"/>
      <w:marRight w:val="0"/>
      <w:marTop w:val="0"/>
      <w:marBottom w:val="0"/>
      <w:divBdr>
        <w:top w:val="none" w:sz="0" w:space="0" w:color="auto"/>
        <w:left w:val="none" w:sz="0" w:space="0" w:color="auto"/>
        <w:bottom w:val="none" w:sz="0" w:space="0" w:color="auto"/>
        <w:right w:val="none" w:sz="0" w:space="0" w:color="auto"/>
      </w:divBdr>
    </w:div>
    <w:div w:id="450129620">
      <w:bodyDiv w:val="1"/>
      <w:marLeft w:val="0"/>
      <w:marRight w:val="0"/>
      <w:marTop w:val="0"/>
      <w:marBottom w:val="0"/>
      <w:divBdr>
        <w:top w:val="none" w:sz="0" w:space="0" w:color="auto"/>
        <w:left w:val="none" w:sz="0" w:space="0" w:color="auto"/>
        <w:bottom w:val="none" w:sz="0" w:space="0" w:color="auto"/>
        <w:right w:val="none" w:sz="0" w:space="0" w:color="auto"/>
      </w:divBdr>
    </w:div>
    <w:div w:id="455216230">
      <w:bodyDiv w:val="1"/>
      <w:marLeft w:val="0"/>
      <w:marRight w:val="0"/>
      <w:marTop w:val="0"/>
      <w:marBottom w:val="0"/>
      <w:divBdr>
        <w:top w:val="none" w:sz="0" w:space="0" w:color="auto"/>
        <w:left w:val="none" w:sz="0" w:space="0" w:color="auto"/>
        <w:bottom w:val="none" w:sz="0" w:space="0" w:color="auto"/>
        <w:right w:val="none" w:sz="0" w:space="0" w:color="auto"/>
      </w:divBdr>
    </w:div>
    <w:div w:id="456141537">
      <w:bodyDiv w:val="1"/>
      <w:marLeft w:val="0"/>
      <w:marRight w:val="0"/>
      <w:marTop w:val="0"/>
      <w:marBottom w:val="0"/>
      <w:divBdr>
        <w:top w:val="none" w:sz="0" w:space="0" w:color="auto"/>
        <w:left w:val="none" w:sz="0" w:space="0" w:color="auto"/>
        <w:bottom w:val="none" w:sz="0" w:space="0" w:color="auto"/>
        <w:right w:val="none" w:sz="0" w:space="0" w:color="auto"/>
      </w:divBdr>
    </w:div>
    <w:div w:id="459350253">
      <w:bodyDiv w:val="1"/>
      <w:marLeft w:val="0"/>
      <w:marRight w:val="0"/>
      <w:marTop w:val="0"/>
      <w:marBottom w:val="0"/>
      <w:divBdr>
        <w:top w:val="none" w:sz="0" w:space="0" w:color="auto"/>
        <w:left w:val="none" w:sz="0" w:space="0" w:color="auto"/>
        <w:bottom w:val="none" w:sz="0" w:space="0" w:color="auto"/>
        <w:right w:val="none" w:sz="0" w:space="0" w:color="auto"/>
      </w:divBdr>
    </w:div>
    <w:div w:id="486479469">
      <w:bodyDiv w:val="1"/>
      <w:marLeft w:val="0"/>
      <w:marRight w:val="0"/>
      <w:marTop w:val="0"/>
      <w:marBottom w:val="0"/>
      <w:divBdr>
        <w:top w:val="none" w:sz="0" w:space="0" w:color="auto"/>
        <w:left w:val="none" w:sz="0" w:space="0" w:color="auto"/>
        <w:bottom w:val="none" w:sz="0" w:space="0" w:color="auto"/>
        <w:right w:val="none" w:sz="0" w:space="0" w:color="auto"/>
      </w:divBdr>
    </w:div>
    <w:div w:id="535510257">
      <w:bodyDiv w:val="1"/>
      <w:marLeft w:val="0"/>
      <w:marRight w:val="0"/>
      <w:marTop w:val="0"/>
      <w:marBottom w:val="0"/>
      <w:divBdr>
        <w:top w:val="none" w:sz="0" w:space="0" w:color="auto"/>
        <w:left w:val="none" w:sz="0" w:space="0" w:color="auto"/>
        <w:bottom w:val="none" w:sz="0" w:space="0" w:color="auto"/>
        <w:right w:val="none" w:sz="0" w:space="0" w:color="auto"/>
      </w:divBdr>
    </w:div>
    <w:div w:id="538320256">
      <w:bodyDiv w:val="1"/>
      <w:marLeft w:val="0"/>
      <w:marRight w:val="0"/>
      <w:marTop w:val="0"/>
      <w:marBottom w:val="0"/>
      <w:divBdr>
        <w:top w:val="none" w:sz="0" w:space="0" w:color="auto"/>
        <w:left w:val="none" w:sz="0" w:space="0" w:color="auto"/>
        <w:bottom w:val="none" w:sz="0" w:space="0" w:color="auto"/>
        <w:right w:val="none" w:sz="0" w:space="0" w:color="auto"/>
      </w:divBdr>
    </w:div>
    <w:div w:id="540169938">
      <w:bodyDiv w:val="1"/>
      <w:marLeft w:val="0"/>
      <w:marRight w:val="0"/>
      <w:marTop w:val="0"/>
      <w:marBottom w:val="0"/>
      <w:divBdr>
        <w:top w:val="none" w:sz="0" w:space="0" w:color="auto"/>
        <w:left w:val="none" w:sz="0" w:space="0" w:color="auto"/>
        <w:bottom w:val="none" w:sz="0" w:space="0" w:color="auto"/>
        <w:right w:val="none" w:sz="0" w:space="0" w:color="auto"/>
      </w:divBdr>
    </w:div>
    <w:div w:id="547105518">
      <w:bodyDiv w:val="1"/>
      <w:marLeft w:val="0"/>
      <w:marRight w:val="0"/>
      <w:marTop w:val="0"/>
      <w:marBottom w:val="0"/>
      <w:divBdr>
        <w:top w:val="none" w:sz="0" w:space="0" w:color="auto"/>
        <w:left w:val="none" w:sz="0" w:space="0" w:color="auto"/>
        <w:bottom w:val="none" w:sz="0" w:space="0" w:color="auto"/>
        <w:right w:val="none" w:sz="0" w:space="0" w:color="auto"/>
      </w:divBdr>
    </w:div>
    <w:div w:id="573857228">
      <w:bodyDiv w:val="1"/>
      <w:marLeft w:val="0"/>
      <w:marRight w:val="0"/>
      <w:marTop w:val="0"/>
      <w:marBottom w:val="0"/>
      <w:divBdr>
        <w:top w:val="none" w:sz="0" w:space="0" w:color="auto"/>
        <w:left w:val="none" w:sz="0" w:space="0" w:color="auto"/>
        <w:bottom w:val="none" w:sz="0" w:space="0" w:color="auto"/>
        <w:right w:val="none" w:sz="0" w:space="0" w:color="auto"/>
      </w:divBdr>
    </w:div>
    <w:div w:id="654383020">
      <w:bodyDiv w:val="1"/>
      <w:marLeft w:val="0"/>
      <w:marRight w:val="0"/>
      <w:marTop w:val="0"/>
      <w:marBottom w:val="0"/>
      <w:divBdr>
        <w:top w:val="none" w:sz="0" w:space="0" w:color="auto"/>
        <w:left w:val="none" w:sz="0" w:space="0" w:color="auto"/>
        <w:bottom w:val="none" w:sz="0" w:space="0" w:color="auto"/>
        <w:right w:val="none" w:sz="0" w:space="0" w:color="auto"/>
      </w:divBdr>
    </w:div>
    <w:div w:id="681514061">
      <w:bodyDiv w:val="1"/>
      <w:marLeft w:val="0"/>
      <w:marRight w:val="0"/>
      <w:marTop w:val="0"/>
      <w:marBottom w:val="0"/>
      <w:divBdr>
        <w:top w:val="none" w:sz="0" w:space="0" w:color="auto"/>
        <w:left w:val="none" w:sz="0" w:space="0" w:color="auto"/>
        <w:bottom w:val="none" w:sz="0" w:space="0" w:color="auto"/>
        <w:right w:val="none" w:sz="0" w:space="0" w:color="auto"/>
      </w:divBdr>
    </w:div>
    <w:div w:id="690911885">
      <w:bodyDiv w:val="1"/>
      <w:marLeft w:val="0"/>
      <w:marRight w:val="0"/>
      <w:marTop w:val="0"/>
      <w:marBottom w:val="0"/>
      <w:divBdr>
        <w:top w:val="none" w:sz="0" w:space="0" w:color="auto"/>
        <w:left w:val="none" w:sz="0" w:space="0" w:color="auto"/>
        <w:bottom w:val="none" w:sz="0" w:space="0" w:color="auto"/>
        <w:right w:val="none" w:sz="0" w:space="0" w:color="auto"/>
      </w:divBdr>
    </w:div>
    <w:div w:id="708915334">
      <w:bodyDiv w:val="1"/>
      <w:marLeft w:val="0"/>
      <w:marRight w:val="0"/>
      <w:marTop w:val="0"/>
      <w:marBottom w:val="0"/>
      <w:divBdr>
        <w:top w:val="none" w:sz="0" w:space="0" w:color="auto"/>
        <w:left w:val="none" w:sz="0" w:space="0" w:color="auto"/>
        <w:bottom w:val="none" w:sz="0" w:space="0" w:color="auto"/>
        <w:right w:val="none" w:sz="0" w:space="0" w:color="auto"/>
      </w:divBdr>
    </w:div>
    <w:div w:id="709306439">
      <w:bodyDiv w:val="1"/>
      <w:marLeft w:val="0"/>
      <w:marRight w:val="0"/>
      <w:marTop w:val="0"/>
      <w:marBottom w:val="0"/>
      <w:divBdr>
        <w:top w:val="none" w:sz="0" w:space="0" w:color="auto"/>
        <w:left w:val="none" w:sz="0" w:space="0" w:color="auto"/>
        <w:bottom w:val="none" w:sz="0" w:space="0" w:color="auto"/>
        <w:right w:val="none" w:sz="0" w:space="0" w:color="auto"/>
      </w:divBdr>
    </w:div>
    <w:div w:id="732116875">
      <w:bodyDiv w:val="1"/>
      <w:marLeft w:val="0"/>
      <w:marRight w:val="0"/>
      <w:marTop w:val="0"/>
      <w:marBottom w:val="0"/>
      <w:divBdr>
        <w:top w:val="none" w:sz="0" w:space="0" w:color="auto"/>
        <w:left w:val="none" w:sz="0" w:space="0" w:color="auto"/>
        <w:bottom w:val="none" w:sz="0" w:space="0" w:color="auto"/>
        <w:right w:val="none" w:sz="0" w:space="0" w:color="auto"/>
      </w:divBdr>
    </w:div>
    <w:div w:id="736515141">
      <w:bodyDiv w:val="1"/>
      <w:marLeft w:val="0"/>
      <w:marRight w:val="0"/>
      <w:marTop w:val="0"/>
      <w:marBottom w:val="0"/>
      <w:divBdr>
        <w:top w:val="none" w:sz="0" w:space="0" w:color="auto"/>
        <w:left w:val="none" w:sz="0" w:space="0" w:color="auto"/>
        <w:bottom w:val="none" w:sz="0" w:space="0" w:color="auto"/>
        <w:right w:val="none" w:sz="0" w:space="0" w:color="auto"/>
      </w:divBdr>
    </w:div>
    <w:div w:id="752699552">
      <w:bodyDiv w:val="1"/>
      <w:marLeft w:val="0"/>
      <w:marRight w:val="0"/>
      <w:marTop w:val="0"/>
      <w:marBottom w:val="0"/>
      <w:divBdr>
        <w:top w:val="none" w:sz="0" w:space="0" w:color="auto"/>
        <w:left w:val="none" w:sz="0" w:space="0" w:color="auto"/>
        <w:bottom w:val="none" w:sz="0" w:space="0" w:color="auto"/>
        <w:right w:val="none" w:sz="0" w:space="0" w:color="auto"/>
      </w:divBdr>
    </w:div>
    <w:div w:id="768934889">
      <w:bodyDiv w:val="1"/>
      <w:marLeft w:val="0"/>
      <w:marRight w:val="0"/>
      <w:marTop w:val="0"/>
      <w:marBottom w:val="0"/>
      <w:divBdr>
        <w:top w:val="none" w:sz="0" w:space="0" w:color="auto"/>
        <w:left w:val="none" w:sz="0" w:space="0" w:color="auto"/>
        <w:bottom w:val="none" w:sz="0" w:space="0" w:color="auto"/>
        <w:right w:val="none" w:sz="0" w:space="0" w:color="auto"/>
      </w:divBdr>
    </w:div>
    <w:div w:id="865293173">
      <w:bodyDiv w:val="1"/>
      <w:marLeft w:val="0"/>
      <w:marRight w:val="0"/>
      <w:marTop w:val="0"/>
      <w:marBottom w:val="0"/>
      <w:divBdr>
        <w:top w:val="none" w:sz="0" w:space="0" w:color="auto"/>
        <w:left w:val="none" w:sz="0" w:space="0" w:color="auto"/>
        <w:bottom w:val="none" w:sz="0" w:space="0" w:color="auto"/>
        <w:right w:val="none" w:sz="0" w:space="0" w:color="auto"/>
      </w:divBdr>
    </w:div>
    <w:div w:id="886840238">
      <w:bodyDiv w:val="1"/>
      <w:marLeft w:val="0"/>
      <w:marRight w:val="0"/>
      <w:marTop w:val="0"/>
      <w:marBottom w:val="0"/>
      <w:divBdr>
        <w:top w:val="none" w:sz="0" w:space="0" w:color="auto"/>
        <w:left w:val="none" w:sz="0" w:space="0" w:color="auto"/>
        <w:bottom w:val="none" w:sz="0" w:space="0" w:color="auto"/>
        <w:right w:val="none" w:sz="0" w:space="0" w:color="auto"/>
      </w:divBdr>
    </w:div>
    <w:div w:id="894125435">
      <w:bodyDiv w:val="1"/>
      <w:marLeft w:val="0"/>
      <w:marRight w:val="0"/>
      <w:marTop w:val="0"/>
      <w:marBottom w:val="0"/>
      <w:divBdr>
        <w:top w:val="none" w:sz="0" w:space="0" w:color="auto"/>
        <w:left w:val="none" w:sz="0" w:space="0" w:color="auto"/>
        <w:bottom w:val="none" w:sz="0" w:space="0" w:color="auto"/>
        <w:right w:val="none" w:sz="0" w:space="0" w:color="auto"/>
      </w:divBdr>
    </w:div>
    <w:div w:id="895167079">
      <w:bodyDiv w:val="1"/>
      <w:marLeft w:val="0"/>
      <w:marRight w:val="0"/>
      <w:marTop w:val="0"/>
      <w:marBottom w:val="0"/>
      <w:divBdr>
        <w:top w:val="none" w:sz="0" w:space="0" w:color="auto"/>
        <w:left w:val="none" w:sz="0" w:space="0" w:color="auto"/>
        <w:bottom w:val="none" w:sz="0" w:space="0" w:color="auto"/>
        <w:right w:val="none" w:sz="0" w:space="0" w:color="auto"/>
      </w:divBdr>
    </w:div>
    <w:div w:id="914703421">
      <w:bodyDiv w:val="1"/>
      <w:marLeft w:val="0"/>
      <w:marRight w:val="0"/>
      <w:marTop w:val="0"/>
      <w:marBottom w:val="0"/>
      <w:divBdr>
        <w:top w:val="none" w:sz="0" w:space="0" w:color="auto"/>
        <w:left w:val="none" w:sz="0" w:space="0" w:color="auto"/>
        <w:bottom w:val="none" w:sz="0" w:space="0" w:color="auto"/>
        <w:right w:val="none" w:sz="0" w:space="0" w:color="auto"/>
      </w:divBdr>
    </w:div>
    <w:div w:id="929850092">
      <w:bodyDiv w:val="1"/>
      <w:marLeft w:val="0"/>
      <w:marRight w:val="0"/>
      <w:marTop w:val="0"/>
      <w:marBottom w:val="0"/>
      <w:divBdr>
        <w:top w:val="none" w:sz="0" w:space="0" w:color="auto"/>
        <w:left w:val="none" w:sz="0" w:space="0" w:color="auto"/>
        <w:bottom w:val="none" w:sz="0" w:space="0" w:color="auto"/>
        <w:right w:val="none" w:sz="0" w:space="0" w:color="auto"/>
      </w:divBdr>
    </w:div>
    <w:div w:id="931619449">
      <w:bodyDiv w:val="1"/>
      <w:marLeft w:val="0"/>
      <w:marRight w:val="0"/>
      <w:marTop w:val="0"/>
      <w:marBottom w:val="0"/>
      <w:divBdr>
        <w:top w:val="none" w:sz="0" w:space="0" w:color="auto"/>
        <w:left w:val="none" w:sz="0" w:space="0" w:color="auto"/>
        <w:bottom w:val="none" w:sz="0" w:space="0" w:color="auto"/>
        <w:right w:val="none" w:sz="0" w:space="0" w:color="auto"/>
      </w:divBdr>
    </w:div>
    <w:div w:id="950357136">
      <w:bodyDiv w:val="1"/>
      <w:marLeft w:val="0"/>
      <w:marRight w:val="0"/>
      <w:marTop w:val="0"/>
      <w:marBottom w:val="0"/>
      <w:divBdr>
        <w:top w:val="none" w:sz="0" w:space="0" w:color="auto"/>
        <w:left w:val="none" w:sz="0" w:space="0" w:color="auto"/>
        <w:bottom w:val="none" w:sz="0" w:space="0" w:color="auto"/>
        <w:right w:val="none" w:sz="0" w:space="0" w:color="auto"/>
      </w:divBdr>
    </w:div>
    <w:div w:id="1006513923">
      <w:bodyDiv w:val="1"/>
      <w:marLeft w:val="0"/>
      <w:marRight w:val="0"/>
      <w:marTop w:val="0"/>
      <w:marBottom w:val="0"/>
      <w:divBdr>
        <w:top w:val="none" w:sz="0" w:space="0" w:color="auto"/>
        <w:left w:val="none" w:sz="0" w:space="0" w:color="auto"/>
        <w:bottom w:val="none" w:sz="0" w:space="0" w:color="auto"/>
        <w:right w:val="none" w:sz="0" w:space="0" w:color="auto"/>
      </w:divBdr>
    </w:div>
    <w:div w:id="1013920798">
      <w:bodyDiv w:val="1"/>
      <w:marLeft w:val="0"/>
      <w:marRight w:val="0"/>
      <w:marTop w:val="0"/>
      <w:marBottom w:val="0"/>
      <w:divBdr>
        <w:top w:val="none" w:sz="0" w:space="0" w:color="auto"/>
        <w:left w:val="none" w:sz="0" w:space="0" w:color="auto"/>
        <w:bottom w:val="none" w:sz="0" w:space="0" w:color="auto"/>
        <w:right w:val="none" w:sz="0" w:space="0" w:color="auto"/>
      </w:divBdr>
    </w:div>
    <w:div w:id="1028943264">
      <w:bodyDiv w:val="1"/>
      <w:marLeft w:val="0"/>
      <w:marRight w:val="0"/>
      <w:marTop w:val="0"/>
      <w:marBottom w:val="0"/>
      <w:divBdr>
        <w:top w:val="none" w:sz="0" w:space="0" w:color="auto"/>
        <w:left w:val="none" w:sz="0" w:space="0" w:color="auto"/>
        <w:bottom w:val="none" w:sz="0" w:space="0" w:color="auto"/>
        <w:right w:val="none" w:sz="0" w:space="0" w:color="auto"/>
      </w:divBdr>
    </w:div>
    <w:div w:id="1032002902">
      <w:bodyDiv w:val="1"/>
      <w:marLeft w:val="0"/>
      <w:marRight w:val="0"/>
      <w:marTop w:val="0"/>
      <w:marBottom w:val="0"/>
      <w:divBdr>
        <w:top w:val="none" w:sz="0" w:space="0" w:color="auto"/>
        <w:left w:val="none" w:sz="0" w:space="0" w:color="auto"/>
        <w:bottom w:val="none" w:sz="0" w:space="0" w:color="auto"/>
        <w:right w:val="none" w:sz="0" w:space="0" w:color="auto"/>
      </w:divBdr>
    </w:div>
    <w:div w:id="1107382541">
      <w:bodyDiv w:val="1"/>
      <w:marLeft w:val="0"/>
      <w:marRight w:val="0"/>
      <w:marTop w:val="0"/>
      <w:marBottom w:val="0"/>
      <w:divBdr>
        <w:top w:val="none" w:sz="0" w:space="0" w:color="auto"/>
        <w:left w:val="none" w:sz="0" w:space="0" w:color="auto"/>
        <w:bottom w:val="none" w:sz="0" w:space="0" w:color="auto"/>
        <w:right w:val="none" w:sz="0" w:space="0" w:color="auto"/>
      </w:divBdr>
    </w:div>
    <w:div w:id="1108818691">
      <w:bodyDiv w:val="1"/>
      <w:marLeft w:val="0"/>
      <w:marRight w:val="0"/>
      <w:marTop w:val="0"/>
      <w:marBottom w:val="0"/>
      <w:divBdr>
        <w:top w:val="none" w:sz="0" w:space="0" w:color="auto"/>
        <w:left w:val="none" w:sz="0" w:space="0" w:color="auto"/>
        <w:bottom w:val="none" w:sz="0" w:space="0" w:color="auto"/>
        <w:right w:val="none" w:sz="0" w:space="0" w:color="auto"/>
      </w:divBdr>
    </w:div>
    <w:div w:id="1175607705">
      <w:bodyDiv w:val="1"/>
      <w:marLeft w:val="0"/>
      <w:marRight w:val="0"/>
      <w:marTop w:val="0"/>
      <w:marBottom w:val="0"/>
      <w:divBdr>
        <w:top w:val="none" w:sz="0" w:space="0" w:color="auto"/>
        <w:left w:val="none" w:sz="0" w:space="0" w:color="auto"/>
        <w:bottom w:val="none" w:sz="0" w:space="0" w:color="auto"/>
        <w:right w:val="none" w:sz="0" w:space="0" w:color="auto"/>
      </w:divBdr>
    </w:div>
    <w:div w:id="1201821890">
      <w:bodyDiv w:val="1"/>
      <w:marLeft w:val="0"/>
      <w:marRight w:val="0"/>
      <w:marTop w:val="0"/>
      <w:marBottom w:val="0"/>
      <w:divBdr>
        <w:top w:val="none" w:sz="0" w:space="0" w:color="auto"/>
        <w:left w:val="none" w:sz="0" w:space="0" w:color="auto"/>
        <w:bottom w:val="none" w:sz="0" w:space="0" w:color="auto"/>
        <w:right w:val="none" w:sz="0" w:space="0" w:color="auto"/>
      </w:divBdr>
    </w:div>
    <w:div w:id="1227885405">
      <w:bodyDiv w:val="1"/>
      <w:marLeft w:val="0"/>
      <w:marRight w:val="0"/>
      <w:marTop w:val="0"/>
      <w:marBottom w:val="0"/>
      <w:divBdr>
        <w:top w:val="none" w:sz="0" w:space="0" w:color="auto"/>
        <w:left w:val="none" w:sz="0" w:space="0" w:color="auto"/>
        <w:bottom w:val="none" w:sz="0" w:space="0" w:color="auto"/>
        <w:right w:val="none" w:sz="0" w:space="0" w:color="auto"/>
      </w:divBdr>
    </w:div>
    <w:div w:id="1288774453">
      <w:bodyDiv w:val="1"/>
      <w:marLeft w:val="0"/>
      <w:marRight w:val="0"/>
      <w:marTop w:val="0"/>
      <w:marBottom w:val="0"/>
      <w:divBdr>
        <w:top w:val="none" w:sz="0" w:space="0" w:color="auto"/>
        <w:left w:val="none" w:sz="0" w:space="0" w:color="auto"/>
        <w:bottom w:val="none" w:sz="0" w:space="0" w:color="auto"/>
        <w:right w:val="none" w:sz="0" w:space="0" w:color="auto"/>
      </w:divBdr>
    </w:div>
    <w:div w:id="1290281004">
      <w:bodyDiv w:val="1"/>
      <w:marLeft w:val="0"/>
      <w:marRight w:val="0"/>
      <w:marTop w:val="0"/>
      <w:marBottom w:val="0"/>
      <w:divBdr>
        <w:top w:val="none" w:sz="0" w:space="0" w:color="auto"/>
        <w:left w:val="none" w:sz="0" w:space="0" w:color="auto"/>
        <w:bottom w:val="none" w:sz="0" w:space="0" w:color="auto"/>
        <w:right w:val="none" w:sz="0" w:space="0" w:color="auto"/>
      </w:divBdr>
    </w:div>
    <w:div w:id="1313212029">
      <w:bodyDiv w:val="1"/>
      <w:marLeft w:val="0"/>
      <w:marRight w:val="0"/>
      <w:marTop w:val="0"/>
      <w:marBottom w:val="0"/>
      <w:divBdr>
        <w:top w:val="none" w:sz="0" w:space="0" w:color="auto"/>
        <w:left w:val="none" w:sz="0" w:space="0" w:color="auto"/>
        <w:bottom w:val="none" w:sz="0" w:space="0" w:color="auto"/>
        <w:right w:val="none" w:sz="0" w:space="0" w:color="auto"/>
      </w:divBdr>
    </w:div>
    <w:div w:id="1316180733">
      <w:bodyDiv w:val="1"/>
      <w:marLeft w:val="0"/>
      <w:marRight w:val="0"/>
      <w:marTop w:val="0"/>
      <w:marBottom w:val="0"/>
      <w:divBdr>
        <w:top w:val="none" w:sz="0" w:space="0" w:color="auto"/>
        <w:left w:val="none" w:sz="0" w:space="0" w:color="auto"/>
        <w:bottom w:val="none" w:sz="0" w:space="0" w:color="auto"/>
        <w:right w:val="none" w:sz="0" w:space="0" w:color="auto"/>
      </w:divBdr>
    </w:div>
    <w:div w:id="1365204779">
      <w:bodyDiv w:val="1"/>
      <w:marLeft w:val="0"/>
      <w:marRight w:val="0"/>
      <w:marTop w:val="0"/>
      <w:marBottom w:val="0"/>
      <w:divBdr>
        <w:top w:val="none" w:sz="0" w:space="0" w:color="auto"/>
        <w:left w:val="none" w:sz="0" w:space="0" w:color="auto"/>
        <w:bottom w:val="none" w:sz="0" w:space="0" w:color="auto"/>
        <w:right w:val="none" w:sz="0" w:space="0" w:color="auto"/>
      </w:divBdr>
    </w:div>
    <w:div w:id="1386490455">
      <w:bodyDiv w:val="1"/>
      <w:marLeft w:val="0"/>
      <w:marRight w:val="0"/>
      <w:marTop w:val="0"/>
      <w:marBottom w:val="0"/>
      <w:divBdr>
        <w:top w:val="none" w:sz="0" w:space="0" w:color="auto"/>
        <w:left w:val="none" w:sz="0" w:space="0" w:color="auto"/>
        <w:bottom w:val="none" w:sz="0" w:space="0" w:color="auto"/>
        <w:right w:val="none" w:sz="0" w:space="0" w:color="auto"/>
      </w:divBdr>
    </w:div>
    <w:div w:id="1393576336">
      <w:bodyDiv w:val="1"/>
      <w:marLeft w:val="0"/>
      <w:marRight w:val="0"/>
      <w:marTop w:val="0"/>
      <w:marBottom w:val="0"/>
      <w:divBdr>
        <w:top w:val="none" w:sz="0" w:space="0" w:color="auto"/>
        <w:left w:val="none" w:sz="0" w:space="0" w:color="auto"/>
        <w:bottom w:val="none" w:sz="0" w:space="0" w:color="auto"/>
        <w:right w:val="none" w:sz="0" w:space="0" w:color="auto"/>
      </w:divBdr>
    </w:div>
    <w:div w:id="1402097141">
      <w:bodyDiv w:val="1"/>
      <w:marLeft w:val="0"/>
      <w:marRight w:val="0"/>
      <w:marTop w:val="0"/>
      <w:marBottom w:val="0"/>
      <w:divBdr>
        <w:top w:val="none" w:sz="0" w:space="0" w:color="auto"/>
        <w:left w:val="none" w:sz="0" w:space="0" w:color="auto"/>
        <w:bottom w:val="none" w:sz="0" w:space="0" w:color="auto"/>
        <w:right w:val="none" w:sz="0" w:space="0" w:color="auto"/>
      </w:divBdr>
    </w:div>
    <w:div w:id="1406490967">
      <w:bodyDiv w:val="1"/>
      <w:marLeft w:val="0"/>
      <w:marRight w:val="0"/>
      <w:marTop w:val="0"/>
      <w:marBottom w:val="0"/>
      <w:divBdr>
        <w:top w:val="none" w:sz="0" w:space="0" w:color="auto"/>
        <w:left w:val="none" w:sz="0" w:space="0" w:color="auto"/>
        <w:bottom w:val="none" w:sz="0" w:space="0" w:color="auto"/>
        <w:right w:val="none" w:sz="0" w:space="0" w:color="auto"/>
      </w:divBdr>
    </w:div>
    <w:div w:id="1415053322">
      <w:bodyDiv w:val="1"/>
      <w:marLeft w:val="0"/>
      <w:marRight w:val="0"/>
      <w:marTop w:val="0"/>
      <w:marBottom w:val="0"/>
      <w:divBdr>
        <w:top w:val="none" w:sz="0" w:space="0" w:color="auto"/>
        <w:left w:val="none" w:sz="0" w:space="0" w:color="auto"/>
        <w:bottom w:val="none" w:sz="0" w:space="0" w:color="auto"/>
        <w:right w:val="none" w:sz="0" w:space="0" w:color="auto"/>
      </w:divBdr>
    </w:div>
    <w:div w:id="1427115518">
      <w:bodyDiv w:val="1"/>
      <w:marLeft w:val="0"/>
      <w:marRight w:val="0"/>
      <w:marTop w:val="0"/>
      <w:marBottom w:val="0"/>
      <w:divBdr>
        <w:top w:val="none" w:sz="0" w:space="0" w:color="auto"/>
        <w:left w:val="none" w:sz="0" w:space="0" w:color="auto"/>
        <w:bottom w:val="none" w:sz="0" w:space="0" w:color="auto"/>
        <w:right w:val="none" w:sz="0" w:space="0" w:color="auto"/>
      </w:divBdr>
    </w:div>
    <w:div w:id="1435713686">
      <w:bodyDiv w:val="1"/>
      <w:marLeft w:val="0"/>
      <w:marRight w:val="0"/>
      <w:marTop w:val="0"/>
      <w:marBottom w:val="0"/>
      <w:divBdr>
        <w:top w:val="none" w:sz="0" w:space="0" w:color="auto"/>
        <w:left w:val="none" w:sz="0" w:space="0" w:color="auto"/>
        <w:bottom w:val="none" w:sz="0" w:space="0" w:color="auto"/>
        <w:right w:val="none" w:sz="0" w:space="0" w:color="auto"/>
      </w:divBdr>
    </w:div>
    <w:div w:id="1451238470">
      <w:bodyDiv w:val="1"/>
      <w:marLeft w:val="0"/>
      <w:marRight w:val="0"/>
      <w:marTop w:val="0"/>
      <w:marBottom w:val="0"/>
      <w:divBdr>
        <w:top w:val="none" w:sz="0" w:space="0" w:color="auto"/>
        <w:left w:val="none" w:sz="0" w:space="0" w:color="auto"/>
        <w:bottom w:val="none" w:sz="0" w:space="0" w:color="auto"/>
        <w:right w:val="none" w:sz="0" w:space="0" w:color="auto"/>
      </w:divBdr>
    </w:div>
    <w:div w:id="1451585952">
      <w:bodyDiv w:val="1"/>
      <w:marLeft w:val="0"/>
      <w:marRight w:val="0"/>
      <w:marTop w:val="0"/>
      <w:marBottom w:val="0"/>
      <w:divBdr>
        <w:top w:val="none" w:sz="0" w:space="0" w:color="auto"/>
        <w:left w:val="none" w:sz="0" w:space="0" w:color="auto"/>
        <w:bottom w:val="none" w:sz="0" w:space="0" w:color="auto"/>
        <w:right w:val="none" w:sz="0" w:space="0" w:color="auto"/>
      </w:divBdr>
    </w:div>
    <w:div w:id="1500845236">
      <w:bodyDiv w:val="1"/>
      <w:marLeft w:val="0"/>
      <w:marRight w:val="0"/>
      <w:marTop w:val="0"/>
      <w:marBottom w:val="0"/>
      <w:divBdr>
        <w:top w:val="none" w:sz="0" w:space="0" w:color="auto"/>
        <w:left w:val="none" w:sz="0" w:space="0" w:color="auto"/>
        <w:bottom w:val="none" w:sz="0" w:space="0" w:color="auto"/>
        <w:right w:val="none" w:sz="0" w:space="0" w:color="auto"/>
      </w:divBdr>
    </w:div>
    <w:div w:id="1504122308">
      <w:bodyDiv w:val="1"/>
      <w:marLeft w:val="0"/>
      <w:marRight w:val="0"/>
      <w:marTop w:val="0"/>
      <w:marBottom w:val="0"/>
      <w:divBdr>
        <w:top w:val="none" w:sz="0" w:space="0" w:color="auto"/>
        <w:left w:val="none" w:sz="0" w:space="0" w:color="auto"/>
        <w:bottom w:val="none" w:sz="0" w:space="0" w:color="auto"/>
        <w:right w:val="none" w:sz="0" w:space="0" w:color="auto"/>
      </w:divBdr>
    </w:div>
    <w:div w:id="1516727825">
      <w:bodyDiv w:val="1"/>
      <w:marLeft w:val="0"/>
      <w:marRight w:val="0"/>
      <w:marTop w:val="0"/>
      <w:marBottom w:val="0"/>
      <w:divBdr>
        <w:top w:val="none" w:sz="0" w:space="0" w:color="auto"/>
        <w:left w:val="none" w:sz="0" w:space="0" w:color="auto"/>
        <w:bottom w:val="none" w:sz="0" w:space="0" w:color="auto"/>
        <w:right w:val="none" w:sz="0" w:space="0" w:color="auto"/>
      </w:divBdr>
    </w:div>
    <w:div w:id="1537540996">
      <w:bodyDiv w:val="1"/>
      <w:marLeft w:val="0"/>
      <w:marRight w:val="0"/>
      <w:marTop w:val="0"/>
      <w:marBottom w:val="0"/>
      <w:divBdr>
        <w:top w:val="none" w:sz="0" w:space="0" w:color="auto"/>
        <w:left w:val="none" w:sz="0" w:space="0" w:color="auto"/>
        <w:bottom w:val="none" w:sz="0" w:space="0" w:color="auto"/>
        <w:right w:val="none" w:sz="0" w:space="0" w:color="auto"/>
      </w:divBdr>
    </w:div>
    <w:div w:id="1622569675">
      <w:bodyDiv w:val="1"/>
      <w:marLeft w:val="0"/>
      <w:marRight w:val="0"/>
      <w:marTop w:val="0"/>
      <w:marBottom w:val="0"/>
      <w:divBdr>
        <w:top w:val="none" w:sz="0" w:space="0" w:color="auto"/>
        <w:left w:val="none" w:sz="0" w:space="0" w:color="auto"/>
        <w:bottom w:val="none" w:sz="0" w:space="0" w:color="auto"/>
        <w:right w:val="none" w:sz="0" w:space="0" w:color="auto"/>
      </w:divBdr>
    </w:div>
    <w:div w:id="1624728885">
      <w:bodyDiv w:val="1"/>
      <w:marLeft w:val="0"/>
      <w:marRight w:val="0"/>
      <w:marTop w:val="0"/>
      <w:marBottom w:val="0"/>
      <w:divBdr>
        <w:top w:val="none" w:sz="0" w:space="0" w:color="auto"/>
        <w:left w:val="none" w:sz="0" w:space="0" w:color="auto"/>
        <w:bottom w:val="none" w:sz="0" w:space="0" w:color="auto"/>
        <w:right w:val="none" w:sz="0" w:space="0" w:color="auto"/>
      </w:divBdr>
    </w:div>
    <w:div w:id="1630286378">
      <w:bodyDiv w:val="1"/>
      <w:marLeft w:val="0"/>
      <w:marRight w:val="0"/>
      <w:marTop w:val="0"/>
      <w:marBottom w:val="0"/>
      <w:divBdr>
        <w:top w:val="none" w:sz="0" w:space="0" w:color="auto"/>
        <w:left w:val="none" w:sz="0" w:space="0" w:color="auto"/>
        <w:bottom w:val="none" w:sz="0" w:space="0" w:color="auto"/>
        <w:right w:val="none" w:sz="0" w:space="0" w:color="auto"/>
      </w:divBdr>
    </w:div>
    <w:div w:id="1636259413">
      <w:bodyDiv w:val="1"/>
      <w:marLeft w:val="0"/>
      <w:marRight w:val="0"/>
      <w:marTop w:val="0"/>
      <w:marBottom w:val="0"/>
      <w:divBdr>
        <w:top w:val="none" w:sz="0" w:space="0" w:color="auto"/>
        <w:left w:val="none" w:sz="0" w:space="0" w:color="auto"/>
        <w:bottom w:val="none" w:sz="0" w:space="0" w:color="auto"/>
        <w:right w:val="none" w:sz="0" w:space="0" w:color="auto"/>
      </w:divBdr>
    </w:div>
    <w:div w:id="1649700870">
      <w:bodyDiv w:val="1"/>
      <w:marLeft w:val="0"/>
      <w:marRight w:val="0"/>
      <w:marTop w:val="0"/>
      <w:marBottom w:val="0"/>
      <w:divBdr>
        <w:top w:val="none" w:sz="0" w:space="0" w:color="auto"/>
        <w:left w:val="none" w:sz="0" w:space="0" w:color="auto"/>
        <w:bottom w:val="none" w:sz="0" w:space="0" w:color="auto"/>
        <w:right w:val="none" w:sz="0" w:space="0" w:color="auto"/>
      </w:divBdr>
    </w:div>
    <w:div w:id="1662004669">
      <w:bodyDiv w:val="1"/>
      <w:marLeft w:val="0"/>
      <w:marRight w:val="0"/>
      <w:marTop w:val="0"/>
      <w:marBottom w:val="0"/>
      <w:divBdr>
        <w:top w:val="none" w:sz="0" w:space="0" w:color="auto"/>
        <w:left w:val="none" w:sz="0" w:space="0" w:color="auto"/>
        <w:bottom w:val="none" w:sz="0" w:space="0" w:color="auto"/>
        <w:right w:val="none" w:sz="0" w:space="0" w:color="auto"/>
      </w:divBdr>
    </w:div>
    <w:div w:id="1668093782">
      <w:bodyDiv w:val="1"/>
      <w:marLeft w:val="0"/>
      <w:marRight w:val="0"/>
      <w:marTop w:val="0"/>
      <w:marBottom w:val="0"/>
      <w:divBdr>
        <w:top w:val="none" w:sz="0" w:space="0" w:color="auto"/>
        <w:left w:val="none" w:sz="0" w:space="0" w:color="auto"/>
        <w:bottom w:val="none" w:sz="0" w:space="0" w:color="auto"/>
        <w:right w:val="none" w:sz="0" w:space="0" w:color="auto"/>
      </w:divBdr>
    </w:div>
    <w:div w:id="1671908882">
      <w:bodyDiv w:val="1"/>
      <w:marLeft w:val="0"/>
      <w:marRight w:val="0"/>
      <w:marTop w:val="0"/>
      <w:marBottom w:val="0"/>
      <w:divBdr>
        <w:top w:val="none" w:sz="0" w:space="0" w:color="auto"/>
        <w:left w:val="none" w:sz="0" w:space="0" w:color="auto"/>
        <w:bottom w:val="none" w:sz="0" w:space="0" w:color="auto"/>
        <w:right w:val="none" w:sz="0" w:space="0" w:color="auto"/>
      </w:divBdr>
    </w:div>
    <w:div w:id="1678457601">
      <w:bodyDiv w:val="1"/>
      <w:marLeft w:val="0"/>
      <w:marRight w:val="0"/>
      <w:marTop w:val="0"/>
      <w:marBottom w:val="0"/>
      <w:divBdr>
        <w:top w:val="none" w:sz="0" w:space="0" w:color="auto"/>
        <w:left w:val="none" w:sz="0" w:space="0" w:color="auto"/>
        <w:bottom w:val="none" w:sz="0" w:space="0" w:color="auto"/>
        <w:right w:val="none" w:sz="0" w:space="0" w:color="auto"/>
      </w:divBdr>
    </w:div>
    <w:div w:id="1709377622">
      <w:bodyDiv w:val="1"/>
      <w:marLeft w:val="0"/>
      <w:marRight w:val="0"/>
      <w:marTop w:val="0"/>
      <w:marBottom w:val="0"/>
      <w:divBdr>
        <w:top w:val="none" w:sz="0" w:space="0" w:color="auto"/>
        <w:left w:val="none" w:sz="0" w:space="0" w:color="auto"/>
        <w:bottom w:val="none" w:sz="0" w:space="0" w:color="auto"/>
        <w:right w:val="none" w:sz="0" w:space="0" w:color="auto"/>
      </w:divBdr>
    </w:div>
    <w:div w:id="1731027937">
      <w:bodyDiv w:val="1"/>
      <w:marLeft w:val="0"/>
      <w:marRight w:val="0"/>
      <w:marTop w:val="0"/>
      <w:marBottom w:val="0"/>
      <w:divBdr>
        <w:top w:val="none" w:sz="0" w:space="0" w:color="auto"/>
        <w:left w:val="none" w:sz="0" w:space="0" w:color="auto"/>
        <w:bottom w:val="none" w:sz="0" w:space="0" w:color="auto"/>
        <w:right w:val="none" w:sz="0" w:space="0" w:color="auto"/>
      </w:divBdr>
    </w:div>
    <w:div w:id="1785424252">
      <w:bodyDiv w:val="1"/>
      <w:marLeft w:val="0"/>
      <w:marRight w:val="0"/>
      <w:marTop w:val="0"/>
      <w:marBottom w:val="0"/>
      <w:divBdr>
        <w:top w:val="none" w:sz="0" w:space="0" w:color="auto"/>
        <w:left w:val="none" w:sz="0" w:space="0" w:color="auto"/>
        <w:bottom w:val="none" w:sz="0" w:space="0" w:color="auto"/>
        <w:right w:val="none" w:sz="0" w:space="0" w:color="auto"/>
      </w:divBdr>
    </w:div>
    <w:div w:id="1787657616">
      <w:bodyDiv w:val="1"/>
      <w:marLeft w:val="0"/>
      <w:marRight w:val="0"/>
      <w:marTop w:val="0"/>
      <w:marBottom w:val="0"/>
      <w:divBdr>
        <w:top w:val="none" w:sz="0" w:space="0" w:color="auto"/>
        <w:left w:val="none" w:sz="0" w:space="0" w:color="auto"/>
        <w:bottom w:val="none" w:sz="0" w:space="0" w:color="auto"/>
        <w:right w:val="none" w:sz="0" w:space="0" w:color="auto"/>
      </w:divBdr>
    </w:div>
    <w:div w:id="1830706849">
      <w:bodyDiv w:val="1"/>
      <w:marLeft w:val="0"/>
      <w:marRight w:val="0"/>
      <w:marTop w:val="0"/>
      <w:marBottom w:val="0"/>
      <w:divBdr>
        <w:top w:val="none" w:sz="0" w:space="0" w:color="auto"/>
        <w:left w:val="none" w:sz="0" w:space="0" w:color="auto"/>
        <w:bottom w:val="none" w:sz="0" w:space="0" w:color="auto"/>
        <w:right w:val="none" w:sz="0" w:space="0" w:color="auto"/>
      </w:divBdr>
    </w:div>
    <w:div w:id="1839077888">
      <w:bodyDiv w:val="1"/>
      <w:marLeft w:val="0"/>
      <w:marRight w:val="0"/>
      <w:marTop w:val="0"/>
      <w:marBottom w:val="0"/>
      <w:divBdr>
        <w:top w:val="none" w:sz="0" w:space="0" w:color="auto"/>
        <w:left w:val="none" w:sz="0" w:space="0" w:color="auto"/>
        <w:bottom w:val="none" w:sz="0" w:space="0" w:color="auto"/>
        <w:right w:val="none" w:sz="0" w:space="0" w:color="auto"/>
      </w:divBdr>
    </w:div>
    <w:div w:id="1847398845">
      <w:bodyDiv w:val="1"/>
      <w:marLeft w:val="0"/>
      <w:marRight w:val="0"/>
      <w:marTop w:val="0"/>
      <w:marBottom w:val="0"/>
      <w:divBdr>
        <w:top w:val="none" w:sz="0" w:space="0" w:color="auto"/>
        <w:left w:val="none" w:sz="0" w:space="0" w:color="auto"/>
        <w:bottom w:val="none" w:sz="0" w:space="0" w:color="auto"/>
        <w:right w:val="none" w:sz="0" w:space="0" w:color="auto"/>
      </w:divBdr>
    </w:div>
    <w:div w:id="1870683742">
      <w:bodyDiv w:val="1"/>
      <w:marLeft w:val="0"/>
      <w:marRight w:val="0"/>
      <w:marTop w:val="0"/>
      <w:marBottom w:val="0"/>
      <w:divBdr>
        <w:top w:val="none" w:sz="0" w:space="0" w:color="auto"/>
        <w:left w:val="none" w:sz="0" w:space="0" w:color="auto"/>
        <w:bottom w:val="none" w:sz="0" w:space="0" w:color="auto"/>
        <w:right w:val="none" w:sz="0" w:space="0" w:color="auto"/>
      </w:divBdr>
    </w:div>
    <w:div w:id="1888908157">
      <w:bodyDiv w:val="1"/>
      <w:marLeft w:val="0"/>
      <w:marRight w:val="0"/>
      <w:marTop w:val="0"/>
      <w:marBottom w:val="0"/>
      <w:divBdr>
        <w:top w:val="none" w:sz="0" w:space="0" w:color="auto"/>
        <w:left w:val="none" w:sz="0" w:space="0" w:color="auto"/>
        <w:bottom w:val="none" w:sz="0" w:space="0" w:color="auto"/>
        <w:right w:val="none" w:sz="0" w:space="0" w:color="auto"/>
      </w:divBdr>
    </w:div>
    <w:div w:id="1897551118">
      <w:bodyDiv w:val="1"/>
      <w:marLeft w:val="0"/>
      <w:marRight w:val="0"/>
      <w:marTop w:val="0"/>
      <w:marBottom w:val="0"/>
      <w:divBdr>
        <w:top w:val="none" w:sz="0" w:space="0" w:color="auto"/>
        <w:left w:val="none" w:sz="0" w:space="0" w:color="auto"/>
        <w:bottom w:val="none" w:sz="0" w:space="0" w:color="auto"/>
        <w:right w:val="none" w:sz="0" w:space="0" w:color="auto"/>
      </w:divBdr>
    </w:div>
    <w:div w:id="1899243244">
      <w:bodyDiv w:val="1"/>
      <w:marLeft w:val="0"/>
      <w:marRight w:val="0"/>
      <w:marTop w:val="0"/>
      <w:marBottom w:val="0"/>
      <w:divBdr>
        <w:top w:val="none" w:sz="0" w:space="0" w:color="auto"/>
        <w:left w:val="none" w:sz="0" w:space="0" w:color="auto"/>
        <w:bottom w:val="none" w:sz="0" w:space="0" w:color="auto"/>
        <w:right w:val="none" w:sz="0" w:space="0" w:color="auto"/>
      </w:divBdr>
    </w:div>
    <w:div w:id="1921407592">
      <w:bodyDiv w:val="1"/>
      <w:marLeft w:val="0"/>
      <w:marRight w:val="0"/>
      <w:marTop w:val="0"/>
      <w:marBottom w:val="0"/>
      <w:divBdr>
        <w:top w:val="none" w:sz="0" w:space="0" w:color="auto"/>
        <w:left w:val="none" w:sz="0" w:space="0" w:color="auto"/>
        <w:bottom w:val="none" w:sz="0" w:space="0" w:color="auto"/>
        <w:right w:val="none" w:sz="0" w:space="0" w:color="auto"/>
      </w:divBdr>
    </w:div>
    <w:div w:id="1948001761">
      <w:bodyDiv w:val="1"/>
      <w:marLeft w:val="0"/>
      <w:marRight w:val="0"/>
      <w:marTop w:val="0"/>
      <w:marBottom w:val="0"/>
      <w:divBdr>
        <w:top w:val="none" w:sz="0" w:space="0" w:color="auto"/>
        <w:left w:val="none" w:sz="0" w:space="0" w:color="auto"/>
        <w:bottom w:val="none" w:sz="0" w:space="0" w:color="auto"/>
        <w:right w:val="none" w:sz="0" w:space="0" w:color="auto"/>
      </w:divBdr>
    </w:div>
    <w:div w:id="1961262662">
      <w:bodyDiv w:val="1"/>
      <w:marLeft w:val="0"/>
      <w:marRight w:val="0"/>
      <w:marTop w:val="0"/>
      <w:marBottom w:val="0"/>
      <w:divBdr>
        <w:top w:val="none" w:sz="0" w:space="0" w:color="auto"/>
        <w:left w:val="none" w:sz="0" w:space="0" w:color="auto"/>
        <w:bottom w:val="none" w:sz="0" w:space="0" w:color="auto"/>
        <w:right w:val="none" w:sz="0" w:space="0" w:color="auto"/>
      </w:divBdr>
    </w:div>
    <w:div w:id="1971813833">
      <w:bodyDiv w:val="1"/>
      <w:marLeft w:val="0"/>
      <w:marRight w:val="0"/>
      <w:marTop w:val="0"/>
      <w:marBottom w:val="0"/>
      <w:divBdr>
        <w:top w:val="none" w:sz="0" w:space="0" w:color="auto"/>
        <w:left w:val="none" w:sz="0" w:space="0" w:color="auto"/>
        <w:bottom w:val="none" w:sz="0" w:space="0" w:color="auto"/>
        <w:right w:val="none" w:sz="0" w:space="0" w:color="auto"/>
      </w:divBdr>
    </w:div>
    <w:div w:id="1986621380">
      <w:bodyDiv w:val="1"/>
      <w:marLeft w:val="0"/>
      <w:marRight w:val="0"/>
      <w:marTop w:val="0"/>
      <w:marBottom w:val="0"/>
      <w:divBdr>
        <w:top w:val="none" w:sz="0" w:space="0" w:color="auto"/>
        <w:left w:val="none" w:sz="0" w:space="0" w:color="auto"/>
        <w:bottom w:val="none" w:sz="0" w:space="0" w:color="auto"/>
        <w:right w:val="none" w:sz="0" w:space="0" w:color="auto"/>
      </w:divBdr>
    </w:div>
    <w:div w:id="2041126931">
      <w:bodyDiv w:val="1"/>
      <w:marLeft w:val="0"/>
      <w:marRight w:val="0"/>
      <w:marTop w:val="0"/>
      <w:marBottom w:val="0"/>
      <w:divBdr>
        <w:top w:val="none" w:sz="0" w:space="0" w:color="auto"/>
        <w:left w:val="none" w:sz="0" w:space="0" w:color="auto"/>
        <w:bottom w:val="none" w:sz="0" w:space="0" w:color="auto"/>
        <w:right w:val="none" w:sz="0" w:space="0" w:color="auto"/>
      </w:divBdr>
    </w:div>
    <w:div w:id="2093813554">
      <w:bodyDiv w:val="1"/>
      <w:marLeft w:val="0"/>
      <w:marRight w:val="0"/>
      <w:marTop w:val="0"/>
      <w:marBottom w:val="0"/>
      <w:divBdr>
        <w:top w:val="none" w:sz="0" w:space="0" w:color="auto"/>
        <w:left w:val="none" w:sz="0" w:space="0" w:color="auto"/>
        <w:bottom w:val="none" w:sz="0" w:space="0" w:color="auto"/>
        <w:right w:val="none" w:sz="0" w:space="0" w:color="auto"/>
      </w:divBdr>
    </w:div>
    <w:div w:id="212607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99" Type="http://schemas.openxmlformats.org/officeDocument/2006/relationships/footer" Target="footer10.xml"/><Relationship Id="rId303" Type="http://schemas.openxmlformats.org/officeDocument/2006/relationships/header" Target="header49.xml"/><Relationship Id="rId21" Type="http://schemas.openxmlformats.org/officeDocument/2006/relationships/chart" Target="charts/chart3.xml"/><Relationship Id="rId42" Type="http://schemas.openxmlformats.org/officeDocument/2006/relationships/header" Target="header9.xml"/><Relationship Id="rId63" Type="http://schemas.openxmlformats.org/officeDocument/2006/relationships/hyperlink" Target="http://deq.louisiana.gov/page/fishing-consumption-and-swimming-advisories" TargetMode="External"/><Relationship Id="rId84" Type="http://schemas.openxmlformats.org/officeDocument/2006/relationships/header" Target="header29.xml"/><Relationship Id="rId138" Type="http://schemas.openxmlformats.org/officeDocument/2006/relationships/image" Target="media/image57.png"/><Relationship Id="rId159" Type="http://schemas.openxmlformats.org/officeDocument/2006/relationships/image" Target="media/image78.png"/><Relationship Id="rId170" Type="http://schemas.openxmlformats.org/officeDocument/2006/relationships/image" Target="media/image88.png"/><Relationship Id="rId191" Type="http://schemas.openxmlformats.org/officeDocument/2006/relationships/hyperlink" Target="http://edms.deq.louisiana.gov/app/doc/view.aspx?doc=671442&amp;ob=yes&amp;child=yes" TargetMode="External"/><Relationship Id="rId205" Type="http://schemas.openxmlformats.org/officeDocument/2006/relationships/hyperlink" Target="http://edms.deq.louisiana.gov/app/doc/view.aspx?doc=10553014&amp;ob=yes&amp;child=yes" TargetMode="External"/><Relationship Id="rId226" Type="http://schemas.openxmlformats.org/officeDocument/2006/relationships/hyperlink" Target="http://edms.deq.louisiana.gov/app/doc/view.aspx?doc=4106139&amp;ob=yes&amp;child=yes" TargetMode="External"/><Relationship Id="rId247" Type="http://schemas.openxmlformats.org/officeDocument/2006/relationships/image" Target="media/image91.emf"/><Relationship Id="rId107" Type="http://schemas.openxmlformats.org/officeDocument/2006/relationships/image" Target="media/image26.png"/><Relationship Id="rId268" Type="http://schemas.openxmlformats.org/officeDocument/2006/relationships/image" Target="media/image99.png"/><Relationship Id="rId289" Type="http://schemas.openxmlformats.org/officeDocument/2006/relationships/header" Target="header44.xml"/><Relationship Id="rId11" Type="http://schemas.openxmlformats.org/officeDocument/2006/relationships/footer" Target="footer1.xml"/><Relationship Id="rId32" Type="http://schemas.openxmlformats.org/officeDocument/2006/relationships/header" Target="header6.xml"/><Relationship Id="rId53" Type="http://schemas.openxmlformats.org/officeDocument/2006/relationships/hyperlink" Target="http://deq.louisiana.gov/page/water-enforcement" TargetMode="External"/><Relationship Id="rId74" Type="http://schemas.openxmlformats.org/officeDocument/2006/relationships/header" Target="header20.xml"/><Relationship Id="rId128" Type="http://schemas.openxmlformats.org/officeDocument/2006/relationships/image" Target="media/image47.png"/><Relationship Id="rId149" Type="http://schemas.openxmlformats.org/officeDocument/2006/relationships/image" Target="media/image68.png"/><Relationship Id="rId5" Type="http://schemas.openxmlformats.org/officeDocument/2006/relationships/settings" Target="settings.xml"/><Relationship Id="rId95" Type="http://schemas.openxmlformats.org/officeDocument/2006/relationships/image" Target="media/image14.png"/><Relationship Id="rId160" Type="http://schemas.openxmlformats.org/officeDocument/2006/relationships/image" Target="media/image79.png"/><Relationship Id="rId181" Type="http://schemas.openxmlformats.org/officeDocument/2006/relationships/hyperlink" Target="http://deq.louisiana.gov/page/clean-water-act" TargetMode="External"/><Relationship Id="rId216" Type="http://schemas.openxmlformats.org/officeDocument/2006/relationships/hyperlink" Target="http://pubs.usgs.gov/sir/2006/5301/pdf/sir2006-5301.pdf" TargetMode="External"/><Relationship Id="rId237" Type="http://schemas.openxmlformats.org/officeDocument/2006/relationships/hyperlink" Target="http://www.invasivespecies.gov/" TargetMode="External"/><Relationship Id="rId258" Type="http://schemas.openxmlformats.org/officeDocument/2006/relationships/chart" Target="charts/chart22.xml"/><Relationship Id="rId279" Type="http://schemas.openxmlformats.org/officeDocument/2006/relationships/hyperlink" Target="https://www.crt.state.la.us/sunset-report" TargetMode="External"/><Relationship Id="rId22" Type="http://schemas.openxmlformats.org/officeDocument/2006/relationships/chart" Target="charts/chart4.xml"/><Relationship Id="rId43" Type="http://schemas.openxmlformats.org/officeDocument/2006/relationships/hyperlink" Target="http://deq.louisiana.gov/page/water-quality-management" TargetMode="External"/><Relationship Id="rId64" Type="http://schemas.openxmlformats.org/officeDocument/2006/relationships/hyperlink" Target="http://deq.louisiana.gov/page/eastern-lmrap-uaa-documents" TargetMode="External"/><Relationship Id="rId118" Type="http://schemas.openxmlformats.org/officeDocument/2006/relationships/image" Target="media/image37.png"/><Relationship Id="rId139" Type="http://schemas.openxmlformats.org/officeDocument/2006/relationships/image" Target="media/image58.png"/><Relationship Id="rId290" Type="http://schemas.openxmlformats.org/officeDocument/2006/relationships/footer" Target="footer6.xml"/><Relationship Id="rId304" Type="http://schemas.openxmlformats.org/officeDocument/2006/relationships/footer" Target="footer12.xml"/><Relationship Id="rId85" Type="http://schemas.openxmlformats.org/officeDocument/2006/relationships/image" Target="media/image4.png"/><Relationship Id="rId150" Type="http://schemas.openxmlformats.org/officeDocument/2006/relationships/image" Target="media/image69.png"/><Relationship Id="rId171" Type="http://schemas.openxmlformats.org/officeDocument/2006/relationships/image" Target="media/image89.png"/><Relationship Id="rId192" Type="http://schemas.openxmlformats.org/officeDocument/2006/relationships/hyperlink" Target="http://edms.deq.louisiana.gov/app/doc/view.aspx?doc=2186671&amp;ob=yes&amp;child=yes" TargetMode="External"/><Relationship Id="rId206" Type="http://schemas.openxmlformats.org/officeDocument/2006/relationships/hyperlink" Target="http://edms.deq.louisiana.gov/app/doc/view.aspx?doc=10574851&amp;ob=yes&amp;child=yes" TargetMode="External"/><Relationship Id="rId227" Type="http://schemas.openxmlformats.org/officeDocument/2006/relationships/hyperlink" Target="http://edms.deq.louisiana.gov/app/doc/view.aspx?doc=7915223&amp;ob=yes&amp;child=yes" TargetMode="External"/><Relationship Id="rId248" Type="http://schemas.openxmlformats.org/officeDocument/2006/relationships/image" Target="media/image92.emf"/><Relationship Id="rId269" Type="http://schemas.openxmlformats.org/officeDocument/2006/relationships/header" Target="header37.xml"/><Relationship Id="rId12" Type="http://schemas.openxmlformats.org/officeDocument/2006/relationships/header" Target="header2.xml"/><Relationship Id="rId33" Type="http://schemas.openxmlformats.org/officeDocument/2006/relationships/header" Target="header7.xml"/><Relationship Id="rId108" Type="http://schemas.openxmlformats.org/officeDocument/2006/relationships/image" Target="media/image27.png"/><Relationship Id="rId129" Type="http://schemas.openxmlformats.org/officeDocument/2006/relationships/image" Target="media/image48.png"/><Relationship Id="rId280" Type="http://schemas.openxmlformats.org/officeDocument/2006/relationships/hyperlink" Target="http://edms.deq.louisiana.gov/app/doc/querydef.aspx" TargetMode="External"/><Relationship Id="rId54" Type="http://schemas.openxmlformats.org/officeDocument/2006/relationships/hyperlink" Target="http://water.epa.gov/polwaste/nps/index.cfm" TargetMode="External"/><Relationship Id="rId75" Type="http://schemas.openxmlformats.org/officeDocument/2006/relationships/header" Target="header21.xml"/><Relationship Id="rId96" Type="http://schemas.openxmlformats.org/officeDocument/2006/relationships/image" Target="media/image15.png"/><Relationship Id="rId140" Type="http://schemas.openxmlformats.org/officeDocument/2006/relationships/image" Target="media/image59.png"/><Relationship Id="rId161" Type="http://schemas.openxmlformats.org/officeDocument/2006/relationships/image" Target="media/image80.png"/><Relationship Id="rId182" Type="http://schemas.openxmlformats.org/officeDocument/2006/relationships/hyperlink" Target="http://deq.louisiana.gov/assets/docs/Water/Mercury-FishConsumptionAdvisoryTable.pdf" TargetMode="External"/><Relationship Id="rId217" Type="http://schemas.openxmlformats.org/officeDocument/2006/relationships/hyperlink" Target="http://www.atsdr.cdc.gov/hac/pha/pha.asp?docid=729&amp;pg=2" TargetMode="External"/><Relationship Id="rId6" Type="http://schemas.openxmlformats.org/officeDocument/2006/relationships/webSettings" Target="webSettings.xml"/><Relationship Id="rId238" Type="http://schemas.openxmlformats.org/officeDocument/2006/relationships/hyperlink" Target="https://www.epa.gov/vessels-marinas-and-ports/about-clean-boating-act-cba" TargetMode="External"/><Relationship Id="rId259" Type="http://schemas.openxmlformats.org/officeDocument/2006/relationships/chart" Target="charts/chart23.xml"/><Relationship Id="rId23" Type="http://schemas.openxmlformats.org/officeDocument/2006/relationships/chart" Target="charts/chart5.xml"/><Relationship Id="rId119" Type="http://schemas.openxmlformats.org/officeDocument/2006/relationships/image" Target="media/image38.png"/><Relationship Id="rId270" Type="http://schemas.openxmlformats.org/officeDocument/2006/relationships/footer" Target="footer4.xml"/><Relationship Id="rId291" Type="http://schemas.openxmlformats.org/officeDocument/2006/relationships/hyperlink" Target="https://deq.louisiana.gov/page/water-quality-integrated-report-305b303d" TargetMode="External"/><Relationship Id="rId305" Type="http://schemas.openxmlformats.org/officeDocument/2006/relationships/fontTable" Target="fontTable.xml"/><Relationship Id="rId44" Type="http://schemas.openxmlformats.org/officeDocument/2006/relationships/header" Target="header10.xml"/><Relationship Id="rId65" Type="http://schemas.openxmlformats.org/officeDocument/2006/relationships/hyperlink" Target="http://www.epa.gov/tmdl" TargetMode="External"/><Relationship Id="rId86" Type="http://schemas.openxmlformats.org/officeDocument/2006/relationships/image" Target="media/image5.png"/><Relationship Id="rId130" Type="http://schemas.openxmlformats.org/officeDocument/2006/relationships/image" Target="media/image49.png"/><Relationship Id="rId151" Type="http://schemas.openxmlformats.org/officeDocument/2006/relationships/image" Target="media/image70.png"/><Relationship Id="rId172" Type="http://schemas.openxmlformats.org/officeDocument/2006/relationships/image" Target="media/image90.png"/><Relationship Id="rId193" Type="http://schemas.openxmlformats.org/officeDocument/2006/relationships/hyperlink" Target="http://edms.deq.louisiana.gov/app/doc/view.aspx?doc=9027498&amp;ob=yes&amp;child=yes" TargetMode="External"/><Relationship Id="rId207" Type="http://schemas.openxmlformats.org/officeDocument/2006/relationships/hyperlink" Target="http://edms.deq.louisiana.gov/app/doc/view.aspx?doc=10492301&amp;ob=yes&amp;child=yes" TargetMode="External"/><Relationship Id="rId228" Type="http://schemas.openxmlformats.org/officeDocument/2006/relationships/hyperlink" Target="http://edms.deq.louisiana.gov/app/doc/view.aspx?doc=4099844&amp;ob=yes&amp;child=yes" TargetMode="External"/><Relationship Id="rId249" Type="http://schemas.openxmlformats.org/officeDocument/2006/relationships/image" Target="media/image93.emf"/><Relationship Id="rId13" Type="http://schemas.openxmlformats.org/officeDocument/2006/relationships/footer" Target="footer2.xml"/><Relationship Id="rId109" Type="http://schemas.openxmlformats.org/officeDocument/2006/relationships/image" Target="media/image28.png"/><Relationship Id="rId260" Type="http://schemas.openxmlformats.org/officeDocument/2006/relationships/chart" Target="charts/chart24.xml"/><Relationship Id="rId281" Type="http://schemas.openxmlformats.org/officeDocument/2006/relationships/hyperlink" Target="http://edms.deq.louisiana.gov/app/doc/querydef.aspx" TargetMode="External"/><Relationship Id="rId34" Type="http://schemas.openxmlformats.org/officeDocument/2006/relationships/image" Target="media/image2.jpeg"/><Relationship Id="rId55" Type="http://schemas.openxmlformats.org/officeDocument/2006/relationships/hyperlink" Target="https://www.epa.gov/nps/success-stories-about-restoring-water-bodies-impaired-nonpoint-source-pollution" TargetMode="External"/><Relationship Id="rId76" Type="http://schemas.openxmlformats.org/officeDocument/2006/relationships/header" Target="header22.xml"/><Relationship Id="rId97" Type="http://schemas.openxmlformats.org/officeDocument/2006/relationships/image" Target="media/image16.png"/><Relationship Id="rId120" Type="http://schemas.openxmlformats.org/officeDocument/2006/relationships/image" Target="media/image39.png"/><Relationship Id="rId141" Type="http://schemas.openxmlformats.org/officeDocument/2006/relationships/image" Target="media/image60.png"/><Relationship Id="rId7" Type="http://schemas.openxmlformats.org/officeDocument/2006/relationships/footnotes" Target="footnotes.xml"/><Relationship Id="rId162" Type="http://schemas.openxmlformats.org/officeDocument/2006/relationships/image" Target="media/image81.png"/><Relationship Id="rId183" Type="http://schemas.openxmlformats.org/officeDocument/2006/relationships/hyperlink" Target="http://new.dhh.louisiana.gov/assets/oph/Center-EH/envepi/fishadvisory/Documents/ChemAdvisories2016.pdf" TargetMode="External"/><Relationship Id="rId218" Type="http://schemas.openxmlformats.org/officeDocument/2006/relationships/hyperlink" Target="http://deq.louisiana.gov/assets/docs/Water/Mercury-FishConsumptionAdvisoryTable.pdf" TargetMode="External"/><Relationship Id="rId239" Type="http://schemas.openxmlformats.org/officeDocument/2006/relationships/hyperlink" Target="http://www.greatlakes-seaway.com/en/pdf/Everett_030314.pdf" TargetMode="External"/><Relationship Id="rId2" Type="http://schemas.openxmlformats.org/officeDocument/2006/relationships/customXml" Target="../customXml/item2.xml"/><Relationship Id="rId29" Type="http://schemas.openxmlformats.org/officeDocument/2006/relationships/chart" Target="charts/chart11.xml"/><Relationship Id="rId250" Type="http://schemas.openxmlformats.org/officeDocument/2006/relationships/chart" Target="charts/chart14.xml"/><Relationship Id="rId255" Type="http://schemas.openxmlformats.org/officeDocument/2006/relationships/chart" Target="charts/chart19.xml"/><Relationship Id="rId271" Type="http://schemas.openxmlformats.org/officeDocument/2006/relationships/footer" Target="footer5.xml"/><Relationship Id="rId276" Type="http://schemas.openxmlformats.org/officeDocument/2006/relationships/header" Target="header42.xml"/><Relationship Id="rId292" Type="http://schemas.openxmlformats.org/officeDocument/2006/relationships/footer" Target="footer7.xml"/><Relationship Id="rId297" Type="http://schemas.openxmlformats.org/officeDocument/2006/relationships/hyperlink" Target="https://deq.louisiana.gov/page/water-quality-integrated-report-305b303d" TargetMode="External"/><Relationship Id="rId306" Type="http://schemas.openxmlformats.org/officeDocument/2006/relationships/theme" Target="theme/theme1.xml"/><Relationship Id="rId24" Type="http://schemas.openxmlformats.org/officeDocument/2006/relationships/chart" Target="charts/chart6.xml"/><Relationship Id="rId40" Type="http://schemas.openxmlformats.org/officeDocument/2006/relationships/hyperlink" Target="https://coast.noaa.gov/states/louisiana.html" TargetMode="External"/><Relationship Id="rId45" Type="http://schemas.openxmlformats.org/officeDocument/2006/relationships/hyperlink" Target="http://deq.louisiana.gov/page/nutrient-management-strategy" TargetMode="External"/><Relationship Id="rId66" Type="http://schemas.openxmlformats.org/officeDocument/2006/relationships/hyperlink" Target="http://deq.louisiana.gov/page/clean-water-act" TargetMode="External"/><Relationship Id="rId87" Type="http://schemas.openxmlformats.org/officeDocument/2006/relationships/image" Target="media/image6.png"/><Relationship Id="rId110" Type="http://schemas.openxmlformats.org/officeDocument/2006/relationships/image" Target="media/image29.png"/><Relationship Id="rId115" Type="http://schemas.openxmlformats.org/officeDocument/2006/relationships/image" Target="media/image34.png"/><Relationship Id="rId131" Type="http://schemas.openxmlformats.org/officeDocument/2006/relationships/image" Target="media/image50.png"/><Relationship Id="rId136" Type="http://schemas.openxmlformats.org/officeDocument/2006/relationships/image" Target="media/image55.png"/><Relationship Id="rId157" Type="http://schemas.openxmlformats.org/officeDocument/2006/relationships/image" Target="media/image76.png"/><Relationship Id="rId178" Type="http://schemas.openxmlformats.org/officeDocument/2006/relationships/image" Target="media/image96.png"/><Relationship Id="rId301" Type="http://schemas.openxmlformats.org/officeDocument/2006/relationships/footer" Target="footer11.xml"/><Relationship Id="rId61" Type="http://schemas.openxmlformats.org/officeDocument/2006/relationships/header" Target="header12.xml"/><Relationship Id="rId82" Type="http://schemas.openxmlformats.org/officeDocument/2006/relationships/header" Target="header28.xml"/><Relationship Id="rId152" Type="http://schemas.openxmlformats.org/officeDocument/2006/relationships/image" Target="media/image71.png"/><Relationship Id="rId173" Type="http://schemas.openxmlformats.org/officeDocument/2006/relationships/image" Target="media/image91.png"/><Relationship Id="rId194" Type="http://schemas.openxmlformats.org/officeDocument/2006/relationships/hyperlink" Target="https://cumulis.epa.gov/supercpad/cursites/csitinfo.cfm?id=0600574" TargetMode="External"/><Relationship Id="rId199" Type="http://schemas.openxmlformats.org/officeDocument/2006/relationships/hyperlink" Target="http://edms.deq.louisiana.gov/app/doc/view.aspx?doc=10047586&amp;ob=yes&amp;child=yes" TargetMode="External"/><Relationship Id="rId203" Type="http://schemas.openxmlformats.org/officeDocument/2006/relationships/hyperlink" Target="http://edms.deq.louisiana.gov/app/doc/view.aspx?doc=3412809&amp;ob=yes%20&amp;child=yes" TargetMode="External"/><Relationship Id="rId208" Type="http://schemas.openxmlformats.org/officeDocument/2006/relationships/hyperlink" Target="http://new.dhh.louisiana.gov/assets/oph/Center-EH/envepi/fishadvisory/Documents/ChemAdvisories2016.pdf" TargetMode="External"/><Relationship Id="rId229" Type="http://schemas.openxmlformats.org/officeDocument/2006/relationships/hyperlink" Target="http://edms.deq.louisiana.gov/app/doc/querydef.aspx" TargetMode="External"/><Relationship Id="rId19" Type="http://schemas.openxmlformats.org/officeDocument/2006/relationships/hyperlink" Target="http://deq.louisiana.gov/page/mercury-initiative" TargetMode="External"/><Relationship Id="rId224" Type="http://schemas.openxmlformats.org/officeDocument/2006/relationships/hyperlink" Target="http://edms.deq.louisiana.gov/app/doc/view.aspx?doc=10890140&amp;ob=yes&amp;child=yes" TargetMode="External"/><Relationship Id="rId240" Type="http://schemas.openxmlformats.org/officeDocument/2006/relationships/hyperlink" Target="http://legis.la.gov/Legis/Law.aspx?d=105222" TargetMode="External"/><Relationship Id="rId245" Type="http://schemas.openxmlformats.org/officeDocument/2006/relationships/hyperlink" Target="http://www.epa.gov/national-aquatic-resource-surveys" TargetMode="External"/><Relationship Id="rId261" Type="http://schemas.openxmlformats.org/officeDocument/2006/relationships/header" Target="header32.xml"/><Relationship Id="rId266" Type="http://schemas.openxmlformats.org/officeDocument/2006/relationships/hyperlink" Target="http://deq.louisiana.gov/page/fishing-consumption-and-swimming-advisories" TargetMode="External"/><Relationship Id="rId287" Type="http://schemas.openxmlformats.org/officeDocument/2006/relationships/hyperlink" Target="https://www.epa.gov/quality/quality-assurance-project-plan-model-simulations-total-maximum-daily-load-program-state" TargetMode="External"/><Relationship Id="rId14" Type="http://schemas.openxmlformats.org/officeDocument/2006/relationships/header" Target="header3.xml"/><Relationship Id="rId30" Type="http://schemas.openxmlformats.org/officeDocument/2006/relationships/chart" Target="charts/chart12.xml"/><Relationship Id="rId35" Type="http://schemas.openxmlformats.org/officeDocument/2006/relationships/header" Target="header8.xml"/><Relationship Id="rId56" Type="http://schemas.openxmlformats.org/officeDocument/2006/relationships/header" Target="header11.xml"/><Relationship Id="rId77" Type="http://schemas.openxmlformats.org/officeDocument/2006/relationships/header" Target="header23.xml"/><Relationship Id="rId100" Type="http://schemas.openxmlformats.org/officeDocument/2006/relationships/image" Target="media/image19.png"/><Relationship Id="rId105" Type="http://schemas.openxmlformats.org/officeDocument/2006/relationships/image" Target="media/image24.png"/><Relationship Id="rId126" Type="http://schemas.openxmlformats.org/officeDocument/2006/relationships/image" Target="media/image45.png"/><Relationship Id="rId147" Type="http://schemas.openxmlformats.org/officeDocument/2006/relationships/image" Target="media/image66.png"/><Relationship Id="rId168" Type="http://schemas.openxmlformats.org/officeDocument/2006/relationships/image" Target="media/image86.png"/><Relationship Id="rId282" Type="http://schemas.openxmlformats.org/officeDocument/2006/relationships/hyperlink" Target="http://www.wlf.louisiana.gov/sites/default/files/pdf/page/37777-annual-report/2015-2016annualreportlow-res1.pdf" TargetMode="External"/><Relationship Id="rId8" Type="http://schemas.openxmlformats.org/officeDocument/2006/relationships/endnotes" Target="endnotes.xml"/><Relationship Id="rId51" Type="http://schemas.openxmlformats.org/officeDocument/2006/relationships/hyperlink" Target="http://deq.louisiana.gov/page/surveillance" TargetMode="External"/><Relationship Id="rId72" Type="http://schemas.openxmlformats.org/officeDocument/2006/relationships/header" Target="header18.xml"/><Relationship Id="rId93" Type="http://schemas.openxmlformats.org/officeDocument/2006/relationships/image" Target="media/image12.png"/><Relationship Id="rId98" Type="http://schemas.openxmlformats.org/officeDocument/2006/relationships/image" Target="media/image17.png"/><Relationship Id="rId121" Type="http://schemas.openxmlformats.org/officeDocument/2006/relationships/image" Target="media/image40.png"/><Relationship Id="rId142" Type="http://schemas.openxmlformats.org/officeDocument/2006/relationships/image" Target="media/image61.png"/><Relationship Id="rId163" Type="http://schemas.openxmlformats.org/officeDocument/2006/relationships/image" Target="media/image82.png"/><Relationship Id="rId184" Type="http://schemas.openxmlformats.org/officeDocument/2006/relationships/hyperlink" Target="http://www.epa.gov/region6/6sf/pdffiles/bayou-bonfuca-la.pdf" TargetMode="External"/><Relationship Id="rId189" Type="http://schemas.openxmlformats.org/officeDocument/2006/relationships/hyperlink" Target="http://edms.deq.louisiana.gov/app/doc/view.aspx?doc=1496071&amp;ob=yes&amp;child=yes" TargetMode="External"/><Relationship Id="rId219" Type="http://schemas.openxmlformats.org/officeDocument/2006/relationships/hyperlink" Target="http://new.dhh.louisiana.gov/assets/oph/Center-EH/envepi/fishadvisory/Documents/ChemAdvisories2016.pdf" TargetMode="External"/><Relationship Id="rId3" Type="http://schemas.openxmlformats.org/officeDocument/2006/relationships/numbering" Target="numbering.xml"/><Relationship Id="rId214" Type="http://schemas.openxmlformats.org/officeDocument/2006/relationships/hyperlink" Target="http://edms.deq.louisiana.gov/app/doc/view.aspx?doc=4985478&amp;ob=yes&amp;child=yes" TargetMode="External"/><Relationship Id="rId230" Type="http://schemas.openxmlformats.org/officeDocument/2006/relationships/hyperlink" Target="http://edms.deq.louisiana.gov/app/doc/view.aspx?doc=8149482&amp;ob=yes&amp;child=yes" TargetMode="External"/><Relationship Id="rId235" Type="http://schemas.openxmlformats.org/officeDocument/2006/relationships/hyperlink" Target="http://www.anstaskforce.gov/Documents/nanpca90.pdf" TargetMode="External"/><Relationship Id="rId251" Type="http://schemas.openxmlformats.org/officeDocument/2006/relationships/chart" Target="charts/chart15.xml"/><Relationship Id="rId256" Type="http://schemas.openxmlformats.org/officeDocument/2006/relationships/chart" Target="charts/chart20.xml"/><Relationship Id="rId277" Type="http://schemas.openxmlformats.org/officeDocument/2006/relationships/hyperlink" Target="https://deq.louisiana.gov/resources/category/regulations-lac-title-33" TargetMode="External"/><Relationship Id="rId298" Type="http://schemas.openxmlformats.org/officeDocument/2006/relationships/header" Target="header47.xml"/><Relationship Id="rId25" Type="http://schemas.openxmlformats.org/officeDocument/2006/relationships/chart" Target="charts/chart7.xml"/><Relationship Id="rId46" Type="http://schemas.openxmlformats.org/officeDocument/2006/relationships/hyperlink" Target="http://deq.louisiana.gov/page/org-charts" TargetMode="External"/><Relationship Id="rId67" Type="http://schemas.openxmlformats.org/officeDocument/2006/relationships/header" Target="header13.xml"/><Relationship Id="rId116" Type="http://schemas.openxmlformats.org/officeDocument/2006/relationships/image" Target="media/image35.png"/><Relationship Id="rId137" Type="http://schemas.openxmlformats.org/officeDocument/2006/relationships/image" Target="media/image56.png"/><Relationship Id="rId158" Type="http://schemas.openxmlformats.org/officeDocument/2006/relationships/image" Target="media/image77.png"/><Relationship Id="rId272" Type="http://schemas.openxmlformats.org/officeDocument/2006/relationships/header" Target="header38.xml"/><Relationship Id="rId293" Type="http://schemas.openxmlformats.org/officeDocument/2006/relationships/header" Target="header45.xml"/><Relationship Id="rId302" Type="http://schemas.openxmlformats.org/officeDocument/2006/relationships/hyperlink" Target="https://deq.louisiana.gov/page/water-quality-integrated-report-305b303d" TargetMode="External"/><Relationship Id="rId20" Type="http://schemas.openxmlformats.org/officeDocument/2006/relationships/chart" Target="charts/chart2.xml"/><Relationship Id="rId41" Type="http://schemas.openxmlformats.org/officeDocument/2006/relationships/hyperlink" Target="https://coast.noaa.gov/data/docs/states/shorelines.pdf" TargetMode="External"/><Relationship Id="rId62" Type="http://schemas.openxmlformats.org/officeDocument/2006/relationships/hyperlink" Target="http://deq.louisiana.gov/page/mercury-initiative" TargetMode="External"/><Relationship Id="rId83" Type="http://schemas.openxmlformats.org/officeDocument/2006/relationships/image" Target="media/image3.jpg"/><Relationship Id="rId88" Type="http://schemas.openxmlformats.org/officeDocument/2006/relationships/image" Target="media/image7.png"/><Relationship Id="rId111" Type="http://schemas.openxmlformats.org/officeDocument/2006/relationships/image" Target="media/image30.png"/><Relationship Id="rId132" Type="http://schemas.openxmlformats.org/officeDocument/2006/relationships/image" Target="media/image51.png"/><Relationship Id="rId153" Type="http://schemas.openxmlformats.org/officeDocument/2006/relationships/image" Target="media/image72.png"/><Relationship Id="rId174" Type="http://schemas.openxmlformats.org/officeDocument/2006/relationships/image" Target="media/image92.png"/><Relationship Id="rId179" Type="http://schemas.openxmlformats.org/officeDocument/2006/relationships/image" Target="media/image97.png"/><Relationship Id="rId195" Type="http://schemas.openxmlformats.org/officeDocument/2006/relationships/hyperlink" Target="http://edms.deq.louisiana.gov/app/doc/view.aspx?doc=10888092&amp;ob=yes&amp;child=yes" TargetMode="External"/><Relationship Id="rId209" Type="http://schemas.openxmlformats.org/officeDocument/2006/relationships/hyperlink" Target="http://edms.deq.louisiana.gov/app/doc/view.aspx?doc=7386802&amp;ob=yes&amp;child=yes" TargetMode="External"/><Relationship Id="rId190" Type="http://schemas.openxmlformats.org/officeDocument/2006/relationships/hyperlink" Target="http://edms.deq.louisiana.gov/app/doc/view.aspx?doc=2186669&amp;ob=yes&amp;child=yes" TargetMode="External"/><Relationship Id="rId204" Type="http://schemas.openxmlformats.org/officeDocument/2006/relationships/hyperlink" Target="http://edms.deq.louisiana.gov/app/doc/view.aspx?doc=3443861&amp;ob=yes&amp;child=yes" TargetMode="External"/><Relationship Id="rId220" Type="http://schemas.openxmlformats.org/officeDocument/2006/relationships/hyperlink" Target="http://deq.louisiana.gov/assets/docs/Water/Fish_Swim_Advisories/TSL_Documentation_March_2012.pdf" TargetMode="External"/><Relationship Id="rId225" Type="http://schemas.openxmlformats.org/officeDocument/2006/relationships/hyperlink" Target="http://deq.louisiana.gov/assets/docs/Water/Mercury-FishConsumptionAdvisoryTable.pdf" TargetMode="External"/><Relationship Id="rId241" Type="http://schemas.openxmlformats.org/officeDocument/2006/relationships/hyperlink" Target="http://legis.la.gov/Legis/Law.aspx?d=285476" TargetMode="External"/><Relationship Id="rId246" Type="http://schemas.openxmlformats.org/officeDocument/2006/relationships/header" Target="header31.xml"/><Relationship Id="rId267" Type="http://schemas.openxmlformats.org/officeDocument/2006/relationships/header" Target="header36.xml"/><Relationship Id="rId288" Type="http://schemas.openxmlformats.org/officeDocument/2006/relationships/header" Target="header43.xml"/><Relationship Id="rId15" Type="http://schemas.openxmlformats.org/officeDocument/2006/relationships/footer" Target="footer3.xml"/><Relationship Id="rId36" Type="http://schemas.openxmlformats.org/officeDocument/2006/relationships/hyperlink" Target="https://www2.census.gov/programs-surveys/popest/tables/2010-2016/state/totals/" TargetMode="External"/><Relationship Id="rId57" Type="http://schemas.openxmlformats.org/officeDocument/2006/relationships/hyperlink" Target="http://nonpoint.deq.louisiana.gov/" TargetMode="External"/><Relationship Id="rId106" Type="http://schemas.openxmlformats.org/officeDocument/2006/relationships/image" Target="media/image25.png"/><Relationship Id="rId127" Type="http://schemas.openxmlformats.org/officeDocument/2006/relationships/image" Target="media/image46.png"/><Relationship Id="rId262" Type="http://schemas.openxmlformats.org/officeDocument/2006/relationships/header" Target="header33.xml"/><Relationship Id="rId283" Type="http://schemas.openxmlformats.org/officeDocument/2006/relationships/hyperlink" Target="https://www.crt.state.la.us/Assets/Parks/grants/SCORP/SCORP_FINAL_V2%207-29-09.pdf" TargetMode="External"/><Relationship Id="rId10" Type="http://schemas.openxmlformats.org/officeDocument/2006/relationships/header" Target="header1.xml"/><Relationship Id="rId31" Type="http://schemas.openxmlformats.org/officeDocument/2006/relationships/chart" Target="charts/chart13.xml"/><Relationship Id="rId52" Type="http://schemas.openxmlformats.org/officeDocument/2006/relationships/hyperlink" Target="http://deq.louisiana.gov/page/quality-certifications" TargetMode="External"/><Relationship Id="rId73" Type="http://schemas.openxmlformats.org/officeDocument/2006/relationships/header" Target="header19.xml"/><Relationship Id="rId78" Type="http://schemas.openxmlformats.org/officeDocument/2006/relationships/header" Target="header24.xml"/><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image" Target="media/image20.png"/><Relationship Id="rId122" Type="http://schemas.openxmlformats.org/officeDocument/2006/relationships/image" Target="media/image41.png"/><Relationship Id="rId143" Type="http://schemas.openxmlformats.org/officeDocument/2006/relationships/image" Target="media/image62.png"/><Relationship Id="rId148" Type="http://schemas.openxmlformats.org/officeDocument/2006/relationships/image" Target="media/image67.png"/><Relationship Id="rId164" Type="http://schemas.openxmlformats.org/officeDocument/2006/relationships/header" Target="header30.xml"/><Relationship Id="rId169" Type="http://schemas.openxmlformats.org/officeDocument/2006/relationships/image" Target="media/image87.png"/><Relationship Id="rId185" Type="http://schemas.openxmlformats.org/officeDocument/2006/relationships/hyperlink" Target="http://www.deq.state.la.us/portal/Portals/0/technology/tmdl/ConsentDecree.pdf"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98.png"/><Relationship Id="rId210" Type="http://schemas.openxmlformats.org/officeDocument/2006/relationships/hyperlink" Target="http://edms.deq.louisiana.gov/app/doc/querydef.aspx" TargetMode="External"/><Relationship Id="rId215" Type="http://schemas.openxmlformats.org/officeDocument/2006/relationships/hyperlink" Target="http://edms.deq.louisiana.gov/app/doc/view.aspx?doc=1224436&amp;ob=yes&amp;child=yes" TargetMode="External"/><Relationship Id="rId236" Type="http://schemas.openxmlformats.org/officeDocument/2006/relationships/hyperlink" Target="https://www.govtrack.us/congress/bills/104/hr4283" TargetMode="External"/><Relationship Id="rId257" Type="http://schemas.openxmlformats.org/officeDocument/2006/relationships/chart" Target="charts/chart21.xml"/><Relationship Id="rId278" Type="http://schemas.openxmlformats.org/officeDocument/2006/relationships/hyperlink" Target="https://www.crt.state.la.us/Assets/strategicplan/06-264-aOSPStrategicPlan.pdf" TargetMode="External"/><Relationship Id="rId26" Type="http://schemas.openxmlformats.org/officeDocument/2006/relationships/chart" Target="charts/chart8.xml"/><Relationship Id="rId231" Type="http://schemas.openxmlformats.org/officeDocument/2006/relationships/hyperlink" Target="https://www.epa.gov/sites/production/files/2015-09/documents/pwm_app-a.pdf" TargetMode="External"/><Relationship Id="rId252" Type="http://schemas.openxmlformats.org/officeDocument/2006/relationships/chart" Target="charts/chart16.xml"/><Relationship Id="rId273" Type="http://schemas.openxmlformats.org/officeDocument/2006/relationships/header" Target="header39.xml"/><Relationship Id="rId294" Type="http://schemas.openxmlformats.org/officeDocument/2006/relationships/footer" Target="footer8.xml"/><Relationship Id="rId47" Type="http://schemas.openxmlformats.org/officeDocument/2006/relationships/hyperlink" Target="http://www.deq.louisiana.gov/CWSRF" TargetMode="External"/><Relationship Id="rId68" Type="http://schemas.openxmlformats.org/officeDocument/2006/relationships/header" Target="header14.xml"/><Relationship Id="rId89" Type="http://schemas.openxmlformats.org/officeDocument/2006/relationships/image" Target="media/image8.png"/><Relationship Id="rId112" Type="http://schemas.openxmlformats.org/officeDocument/2006/relationships/image" Target="media/image31.png"/><Relationship Id="rId133" Type="http://schemas.openxmlformats.org/officeDocument/2006/relationships/image" Target="media/image52.png"/><Relationship Id="rId154" Type="http://schemas.openxmlformats.org/officeDocument/2006/relationships/image" Target="media/image73.png"/><Relationship Id="rId175" Type="http://schemas.openxmlformats.org/officeDocument/2006/relationships/image" Target="media/image93.png"/><Relationship Id="rId196" Type="http://schemas.openxmlformats.org/officeDocument/2006/relationships/hyperlink" Target="http://deq.louisiana.gov/assets/docs/Water/Mercury-FishConsumptionAdvisoryTable.pdf" TargetMode="External"/><Relationship Id="rId200" Type="http://schemas.openxmlformats.org/officeDocument/2006/relationships/hyperlink" Target="http://edms.deq.louisiana.gov/app/doc/view.aspx?doc=10152206&amp;ob=yes&amp;child=yes" TargetMode="External"/><Relationship Id="rId16" Type="http://schemas.openxmlformats.org/officeDocument/2006/relationships/header" Target="header4.xml"/><Relationship Id="rId221" Type="http://schemas.openxmlformats.org/officeDocument/2006/relationships/hyperlink" Target="http://www.epa.gov/region6/6sf/pdffiles/devils-swamp-la.pdf" TargetMode="External"/><Relationship Id="rId242" Type="http://schemas.openxmlformats.org/officeDocument/2006/relationships/hyperlink" Target="http://www.wlf.louisiana.gov/fishing/aquatic-vegetation-control-plans" TargetMode="External"/><Relationship Id="rId263" Type="http://schemas.openxmlformats.org/officeDocument/2006/relationships/header" Target="header34.xml"/><Relationship Id="rId284" Type="http://schemas.openxmlformats.org/officeDocument/2006/relationships/hyperlink" Target="https://www.crt.state.la.us/Assets/Tourism/research/documents/2012-2013/Louisiana_Tourism_Forecast_Report_2013-2016.pdf" TargetMode="External"/><Relationship Id="rId37" Type="http://schemas.openxmlformats.org/officeDocument/2006/relationships/hyperlink" Target="https://www.census.gov/geo/reference/state-area.html" TargetMode="External"/><Relationship Id="rId58" Type="http://schemas.openxmlformats.org/officeDocument/2006/relationships/hyperlink" Target="http://deq.louisiana.gov/page/tmdl" TargetMode="External"/><Relationship Id="rId79" Type="http://schemas.openxmlformats.org/officeDocument/2006/relationships/header" Target="header25.xml"/><Relationship Id="rId102" Type="http://schemas.openxmlformats.org/officeDocument/2006/relationships/image" Target="media/image21.png"/><Relationship Id="rId123" Type="http://schemas.openxmlformats.org/officeDocument/2006/relationships/image" Target="media/image42.png"/><Relationship Id="rId144" Type="http://schemas.openxmlformats.org/officeDocument/2006/relationships/image" Target="media/image63.png"/><Relationship Id="rId90" Type="http://schemas.openxmlformats.org/officeDocument/2006/relationships/image" Target="media/image9.png"/><Relationship Id="rId165" Type="http://schemas.openxmlformats.org/officeDocument/2006/relationships/image" Target="media/image83.png"/><Relationship Id="rId186" Type="http://schemas.openxmlformats.org/officeDocument/2006/relationships/hyperlink" Target="http://edms.deq.louisiana.gov/app/doc/view.aspx?doc=542710&amp;ob=yes&amp;child=yes" TargetMode="External"/><Relationship Id="rId211" Type="http://schemas.openxmlformats.org/officeDocument/2006/relationships/hyperlink" Target="http://deq.louisiana.gov/assets/docs/Water/Fish_Swim_Advisories/TSL_Documentation_March_2012.pdf" TargetMode="External"/><Relationship Id="rId232" Type="http://schemas.openxmlformats.org/officeDocument/2006/relationships/hyperlink" Target="http://www.lsuagcenter.com/en/communications/publications/agmag/Archive/2010/fall/Invasive-Aquatic-Weeds-in-Louisiana.htm" TargetMode="External"/><Relationship Id="rId253" Type="http://schemas.openxmlformats.org/officeDocument/2006/relationships/chart" Target="charts/chart17.xml"/><Relationship Id="rId274" Type="http://schemas.openxmlformats.org/officeDocument/2006/relationships/header" Target="header40.xml"/><Relationship Id="rId295" Type="http://schemas.openxmlformats.org/officeDocument/2006/relationships/header" Target="header46.xml"/><Relationship Id="rId27" Type="http://schemas.openxmlformats.org/officeDocument/2006/relationships/chart" Target="charts/chart9.xml"/><Relationship Id="rId48" Type="http://schemas.openxmlformats.org/officeDocument/2006/relationships/hyperlink" Target="http://deq.louisiana.gov/page/lpdes" TargetMode="External"/><Relationship Id="rId69" Type="http://schemas.openxmlformats.org/officeDocument/2006/relationships/header" Target="header15.xml"/><Relationship Id="rId113" Type="http://schemas.openxmlformats.org/officeDocument/2006/relationships/image" Target="media/image32.png"/><Relationship Id="rId134" Type="http://schemas.openxmlformats.org/officeDocument/2006/relationships/image" Target="media/image53.png"/><Relationship Id="rId80" Type="http://schemas.openxmlformats.org/officeDocument/2006/relationships/header" Target="header26.xml"/><Relationship Id="rId155" Type="http://schemas.openxmlformats.org/officeDocument/2006/relationships/image" Target="media/image74.png"/><Relationship Id="rId176" Type="http://schemas.openxmlformats.org/officeDocument/2006/relationships/image" Target="media/image94.png"/><Relationship Id="rId197" Type="http://schemas.openxmlformats.org/officeDocument/2006/relationships/hyperlink" Target="http://new.dhh.louisiana.gov/assets/oph/Center-EH/envepi/fishadvisory/Documents/ChemAdvisories2016.pdf" TargetMode="External"/><Relationship Id="rId201" Type="http://schemas.openxmlformats.org/officeDocument/2006/relationships/hyperlink" Target="http://edms.deq.louisiana.gov/app/doc/view.aspx?doc=10286481&amp;ob=yes&amp;child=yes" TargetMode="External"/><Relationship Id="rId222" Type="http://schemas.openxmlformats.org/officeDocument/2006/relationships/hyperlink" Target="http://edms.deq.louisiana.gov/app/doc/querydef.aspx" TargetMode="External"/><Relationship Id="rId243" Type="http://schemas.openxmlformats.org/officeDocument/2006/relationships/hyperlink" Target="https://www.epa.gov/national-aquatic-resource-surveys" TargetMode="External"/><Relationship Id="rId264" Type="http://schemas.openxmlformats.org/officeDocument/2006/relationships/header" Target="header35.xml"/><Relationship Id="rId285" Type="http://schemas.openxmlformats.org/officeDocument/2006/relationships/hyperlink" Target="https://response.restoration.noaa.gov/maps-and-spatial-data/environmental-response-management-application-erma" TargetMode="External"/><Relationship Id="rId17" Type="http://schemas.openxmlformats.org/officeDocument/2006/relationships/header" Target="header5.xml"/><Relationship Id="rId38" Type="http://schemas.openxmlformats.org/officeDocument/2006/relationships/hyperlink" Target="https://pubs.usgs.gov/sim/3290/" TargetMode="External"/><Relationship Id="rId59" Type="http://schemas.openxmlformats.org/officeDocument/2006/relationships/hyperlink" Target="http://www.deq.louisiana.gov/CWSRF" TargetMode="External"/><Relationship Id="rId103" Type="http://schemas.openxmlformats.org/officeDocument/2006/relationships/image" Target="media/image22.png"/><Relationship Id="rId124" Type="http://schemas.openxmlformats.org/officeDocument/2006/relationships/image" Target="media/image43.png"/><Relationship Id="rId70" Type="http://schemas.openxmlformats.org/officeDocument/2006/relationships/header" Target="header16.xml"/><Relationship Id="rId91" Type="http://schemas.openxmlformats.org/officeDocument/2006/relationships/image" Target="media/image10.png"/><Relationship Id="rId145" Type="http://schemas.openxmlformats.org/officeDocument/2006/relationships/image" Target="media/image64.png"/><Relationship Id="rId166" Type="http://schemas.openxmlformats.org/officeDocument/2006/relationships/image" Target="media/image84.png"/><Relationship Id="rId187" Type="http://schemas.openxmlformats.org/officeDocument/2006/relationships/hyperlink" Target="http://edms.deq.louisiana.gov/app/doc/view.aspx?doc=3513177&amp;ob=yes&amp;child=yes" TargetMode="External"/><Relationship Id="rId1" Type="http://schemas.openxmlformats.org/officeDocument/2006/relationships/customXml" Target="../customXml/item1.xml"/><Relationship Id="rId212" Type="http://schemas.openxmlformats.org/officeDocument/2006/relationships/hyperlink" Target="http://edms.deq.louisiana.gov/app/doc/view.aspx?doc=4007642&amp;ob=yes&amp;child=yes" TargetMode="External"/><Relationship Id="rId233" Type="http://schemas.openxmlformats.org/officeDocument/2006/relationships/hyperlink" Target="http://deq.louisiana.gov/resources/category/regulations-lac-title-33" TargetMode="External"/><Relationship Id="rId254" Type="http://schemas.openxmlformats.org/officeDocument/2006/relationships/chart" Target="charts/chart18.xml"/><Relationship Id="rId28" Type="http://schemas.openxmlformats.org/officeDocument/2006/relationships/chart" Target="charts/chart10.xml"/><Relationship Id="rId49" Type="http://schemas.openxmlformats.org/officeDocument/2006/relationships/hyperlink" Target="http://deq.louisiana.gov/page/sewage-biosolids" TargetMode="External"/><Relationship Id="rId114" Type="http://schemas.openxmlformats.org/officeDocument/2006/relationships/image" Target="media/image33.png"/><Relationship Id="rId275" Type="http://schemas.openxmlformats.org/officeDocument/2006/relationships/header" Target="header41.xml"/><Relationship Id="rId296" Type="http://schemas.openxmlformats.org/officeDocument/2006/relationships/footer" Target="footer9.xml"/><Relationship Id="rId300" Type="http://schemas.openxmlformats.org/officeDocument/2006/relationships/header" Target="header48.xml"/><Relationship Id="rId60" Type="http://schemas.openxmlformats.org/officeDocument/2006/relationships/hyperlink" Target="http://www.fws.gov/refuges/refugeLocatorMaps/Louisiana.html" TargetMode="External"/><Relationship Id="rId81" Type="http://schemas.openxmlformats.org/officeDocument/2006/relationships/header" Target="header27.xml"/><Relationship Id="rId135" Type="http://schemas.openxmlformats.org/officeDocument/2006/relationships/image" Target="media/image54.png"/><Relationship Id="rId156" Type="http://schemas.openxmlformats.org/officeDocument/2006/relationships/image" Target="media/image75.png"/><Relationship Id="rId177" Type="http://schemas.openxmlformats.org/officeDocument/2006/relationships/image" Target="media/image95.png"/><Relationship Id="rId198" Type="http://schemas.openxmlformats.org/officeDocument/2006/relationships/hyperlink" Target="http://edms.deq.louisiana.gov/app/doc/view.aspx?doc=9894996&amp;ob=yes&amp;child=yes" TargetMode="External"/><Relationship Id="rId202" Type="http://schemas.openxmlformats.org/officeDocument/2006/relationships/hyperlink" Target="http://edms.deq.louisiana.gov/app/doc/view.aspx?doc=77580&amp;ob=yes&amp;child=yes" TargetMode="External"/><Relationship Id="rId223" Type="http://schemas.openxmlformats.org/officeDocument/2006/relationships/hyperlink" Target="http://edms.deq.louisiana.gov/app/doc/view.aspx?doc=9998159&amp;ob=yes&amp;child=yes" TargetMode="External"/><Relationship Id="rId244" Type="http://schemas.openxmlformats.org/officeDocument/2006/relationships/hyperlink" Target="https://www.epa.gov/national-aquatic-resource-surveys/nwca" TargetMode="External"/><Relationship Id="rId18" Type="http://schemas.openxmlformats.org/officeDocument/2006/relationships/chart" Target="charts/chart1.xml"/><Relationship Id="rId39" Type="http://schemas.openxmlformats.org/officeDocument/2006/relationships/hyperlink" Target="http://shoreline.noaa.gov/_pdf/Coastline_of_the_US_1975.pdf" TargetMode="External"/><Relationship Id="rId265" Type="http://schemas.openxmlformats.org/officeDocument/2006/relationships/hyperlink" Target="http://www.dhh.louisiana.gov/index.cfm/page/564" TargetMode="External"/><Relationship Id="rId286" Type="http://schemas.openxmlformats.org/officeDocument/2006/relationships/hyperlink" Target="http://www.wlf.louisiana.gov/sites/default/files/pdf/publication/32728-economic-benefits-fisheries-wildlife-and-boating-resources-state-louisiana-2006/southwick_2006_final_final_report_5-27-08_0.pdf" TargetMode="External"/><Relationship Id="rId50" Type="http://schemas.openxmlformats.org/officeDocument/2006/relationships/hyperlink" Target="http://deq.louisiana.gov/page/file-a-complaint-report-an-incident" TargetMode="External"/><Relationship Id="rId104" Type="http://schemas.openxmlformats.org/officeDocument/2006/relationships/image" Target="media/image23.png"/><Relationship Id="rId125" Type="http://schemas.openxmlformats.org/officeDocument/2006/relationships/image" Target="media/image44.png"/><Relationship Id="rId146" Type="http://schemas.openxmlformats.org/officeDocument/2006/relationships/image" Target="media/image65.png"/><Relationship Id="rId167" Type="http://schemas.openxmlformats.org/officeDocument/2006/relationships/image" Target="media/image85.png"/><Relationship Id="rId188" Type="http://schemas.openxmlformats.org/officeDocument/2006/relationships/hyperlink" Target="http://edms.deq.louisiana.gov/app/doc/view.aspx?doc=10353482&amp;ob=yes&amp;child=yes" TargetMode="External"/><Relationship Id="rId71" Type="http://schemas.openxmlformats.org/officeDocument/2006/relationships/header" Target="header17.xml"/><Relationship Id="rId92" Type="http://schemas.openxmlformats.org/officeDocument/2006/relationships/image" Target="media/image11.png"/><Relationship Id="rId213" Type="http://schemas.openxmlformats.org/officeDocument/2006/relationships/hyperlink" Target="http://edms.deq.louisiana.gov/app/doc/view.aspx?doc=4007634&amp;ob=yes&amp;child=yes" TargetMode="External"/><Relationship Id="rId234" Type="http://schemas.openxmlformats.org/officeDocument/2006/relationships/hyperlink" Target="http://is.cbr.tulane.edu/docs_IS/Louisiana-AIS-Mgt-Plan.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louisianaentertainment.gov/docs/default-source/default-library/2015_oeid_program_impact_report_final.pdf?sfvrsn=2" TargetMode="External"/><Relationship Id="rId1" Type="http://schemas.openxmlformats.org/officeDocument/2006/relationships/hyperlink" Target="https://www.census.gov/geo/reference/state-area.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oleObject" Target="file:///\\deqshares\adb\IR-ADB\2018%20IR\Assessment%20Data%20and%20Results\2018%20IR%20Use%20Support%20by%20Type.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p00017756\Documents\AEH%20Documents\305(b)-303(d)-IR\2018%20IR\National%20Wetland%20Conditions\extent.estimates.la.2011.nwca.xlsx" TargetMode="External"/><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p00017756\Documents\AEH%20Documents\305(b)-303(d)-IR\2018%20IR\National%20Wetland%20Conditions\extent.estimates.la.2011.nwca.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p00017756\Documents\AEH%20Documents\305(b)-303(d)-IR\2018%20IR\National%20Wetland%20Conditions\extent.estimates.la.2011.nwca.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p00017756\Documents\AEH%20Documents\305(b)-303(d)-IR\2018%20IR\National%20Wetland%20Conditions\extent.estimates.la.2011.nwca.xlsx"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deqshares\adb\IR-ADB\2018%20IR\Assessment%20Data%20and%20Results\2018%20IR%20Use%20Support%20by%20Type.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deqshares\adb\IR-ADB\2018%20IR\Assessment%20Data%20and%20Results\2018%20IR%20Use%20Support%20by%20Type.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b="1">
                <a:effectLst/>
              </a:rPr>
              <a:t>Figure 1.1.1</a:t>
            </a:r>
            <a:endParaRPr lang="en-US" sz="1200">
              <a:effectLst/>
            </a:endParaRPr>
          </a:p>
          <a:p>
            <a:pPr>
              <a:defRPr sz="1200">
                <a:latin typeface="Times New Roman" panose="02020603050405020304" pitchFamily="18" charset="0"/>
                <a:cs typeface="Times New Roman" panose="02020603050405020304" pitchFamily="18" charset="0"/>
              </a:defRPr>
            </a:pPr>
            <a:r>
              <a:rPr lang="en-US" sz="1200" b="1">
                <a:effectLst/>
              </a:rPr>
              <a:t>Comparison over time of designated use support for three primary designated uses of Primary Contact Recreation (PCR), Secondary Contact Recreation Use (SCR), and Fish and Wildlife Propagation (FWP). 2018 Louisiana Water Quality Integrated Repo</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14212598425196851"/>
          <c:y val="0"/>
        </c:manualLayout>
      </c:layout>
      <c:overlay val="0"/>
    </c:title>
    <c:autoTitleDeleted val="0"/>
    <c:plotArea>
      <c:layout>
        <c:manualLayout>
          <c:layoutTarget val="inner"/>
          <c:xMode val="edge"/>
          <c:yMode val="edge"/>
          <c:x val="0.12611056628804107"/>
          <c:y val="0.24890356447379561"/>
          <c:w val="0.82587809081301355"/>
          <c:h val="0.59795886083000238"/>
        </c:manualLayout>
      </c:layout>
      <c:barChart>
        <c:barDir val="col"/>
        <c:grouping val="clustered"/>
        <c:varyColors val="0"/>
        <c:ser>
          <c:idx val="0"/>
          <c:order val="0"/>
          <c:tx>
            <c:strRef>
              <c:f>'Use Support 00-16'!$C$11</c:f>
              <c:strCache>
                <c:ptCount val="1"/>
                <c:pt idx="0">
                  <c:v>PCR</c:v>
                </c:pt>
              </c:strCache>
            </c:strRef>
          </c:tx>
          <c:spPr>
            <a:solidFill>
              <a:srgbClr val="0000FF"/>
            </a:solidFill>
            <a:ln w="12700">
              <a:solidFill>
                <a:srgbClr val="000000"/>
              </a:solidFill>
              <a:prstDash val="solid"/>
            </a:ln>
          </c:spPr>
          <c:invertIfNegative val="0"/>
          <c:dLbls>
            <c:numFmt formatCode="0%" sourceLinked="0"/>
            <c:spPr>
              <a:noFill/>
              <a:ln w="25400">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'Use Support 00-16'!$B$12:$B$21</c:f>
              <c:numCache>
                <c:formatCode>General</c:formatCode>
                <c:ptCount val="10"/>
                <c:pt idx="0">
                  <c:v>2000</c:v>
                </c:pt>
                <c:pt idx="1">
                  <c:v>2002</c:v>
                </c:pt>
                <c:pt idx="2">
                  <c:v>2004</c:v>
                </c:pt>
                <c:pt idx="3">
                  <c:v>2006</c:v>
                </c:pt>
                <c:pt idx="4">
                  <c:v>2008</c:v>
                </c:pt>
                <c:pt idx="5" formatCode="0">
                  <c:v>2010</c:v>
                </c:pt>
                <c:pt idx="6" formatCode="0">
                  <c:v>2012</c:v>
                </c:pt>
                <c:pt idx="7" formatCode="0">
                  <c:v>2014</c:v>
                </c:pt>
                <c:pt idx="8" formatCode="0">
                  <c:v>2016</c:v>
                </c:pt>
                <c:pt idx="9" formatCode="0">
                  <c:v>2018</c:v>
                </c:pt>
              </c:numCache>
            </c:numRef>
          </c:cat>
          <c:val>
            <c:numRef>
              <c:f>'Use Support 00-16'!$C$12:$C$21</c:f>
              <c:numCache>
                <c:formatCode>0.0%</c:formatCode>
                <c:ptCount val="10"/>
                <c:pt idx="0">
                  <c:v>0.62686567164179108</c:v>
                </c:pt>
                <c:pt idx="1">
                  <c:v>0.71134020618556704</c:v>
                </c:pt>
                <c:pt idx="2">
                  <c:v>0.75167785234899331</c:v>
                </c:pt>
                <c:pt idx="3">
                  <c:v>0.76351351351351349</c:v>
                </c:pt>
                <c:pt idx="4">
                  <c:v>0.82915717539863321</c:v>
                </c:pt>
                <c:pt idx="5">
                  <c:v>0.83820224719101122</c:v>
                </c:pt>
                <c:pt idx="6">
                  <c:v>0.68151447661469933</c:v>
                </c:pt>
                <c:pt idx="7">
                  <c:v>0.69777777777777783</c:v>
                </c:pt>
                <c:pt idx="8">
                  <c:v>0.71840354767184034</c:v>
                </c:pt>
                <c:pt idx="9">
                  <c:v>0.68614718614718617</c:v>
                </c:pt>
              </c:numCache>
            </c:numRef>
          </c:val>
          <c:extLst>
            <c:ext xmlns:c16="http://schemas.microsoft.com/office/drawing/2014/chart" uri="{C3380CC4-5D6E-409C-BE32-E72D297353CC}">
              <c16:uniqueId val="{00000000-D363-41B0-B0A6-AD76AE7E6431}"/>
            </c:ext>
          </c:extLst>
        </c:ser>
        <c:ser>
          <c:idx val="1"/>
          <c:order val="1"/>
          <c:tx>
            <c:strRef>
              <c:f>'Use Support 00-16'!$D$11</c:f>
              <c:strCache>
                <c:ptCount val="1"/>
                <c:pt idx="0">
                  <c:v>SCR</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'Use Support 00-16'!$B$12:$B$21</c:f>
              <c:numCache>
                <c:formatCode>General</c:formatCode>
                <c:ptCount val="10"/>
                <c:pt idx="0">
                  <c:v>2000</c:v>
                </c:pt>
                <c:pt idx="1">
                  <c:v>2002</c:v>
                </c:pt>
                <c:pt idx="2">
                  <c:v>2004</c:v>
                </c:pt>
                <c:pt idx="3">
                  <c:v>2006</c:v>
                </c:pt>
                <c:pt idx="4">
                  <c:v>2008</c:v>
                </c:pt>
                <c:pt idx="5" formatCode="0">
                  <c:v>2010</c:v>
                </c:pt>
                <c:pt idx="6" formatCode="0">
                  <c:v>2012</c:v>
                </c:pt>
                <c:pt idx="7" formatCode="0">
                  <c:v>2014</c:v>
                </c:pt>
                <c:pt idx="8" formatCode="0">
                  <c:v>2016</c:v>
                </c:pt>
                <c:pt idx="9" formatCode="0">
                  <c:v>2018</c:v>
                </c:pt>
              </c:numCache>
            </c:numRef>
          </c:cat>
          <c:val>
            <c:numRef>
              <c:f>'Use Support 00-16'!$D$12:$D$21</c:f>
              <c:numCache>
                <c:formatCode>0.0%</c:formatCode>
                <c:ptCount val="10"/>
                <c:pt idx="0">
                  <c:v>0.80727272727272725</c:v>
                </c:pt>
                <c:pt idx="1">
                  <c:v>0.90816326530612246</c:v>
                </c:pt>
                <c:pt idx="2">
                  <c:v>0.93435448577680524</c:v>
                </c:pt>
                <c:pt idx="3">
                  <c:v>0.94956140350877194</c:v>
                </c:pt>
                <c:pt idx="4">
                  <c:v>0.9690949227373068</c:v>
                </c:pt>
                <c:pt idx="5">
                  <c:v>0.97161572052401746</c:v>
                </c:pt>
                <c:pt idx="6">
                  <c:v>0.93478260869565222</c:v>
                </c:pt>
                <c:pt idx="7">
                  <c:v>0.91774891774891776</c:v>
                </c:pt>
                <c:pt idx="8">
                  <c:v>0.95905172413793105</c:v>
                </c:pt>
                <c:pt idx="9">
                  <c:v>0.96405919661733619</c:v>
                </c:pt>
              </c:numCache>
            </c:numRef>
          </c:val>
          <c:extLst>
            <c:ext xmlns:c16="http://schemas.microsoft.com/office/drawing/2014/chart" uri="{C3380CC4-5D6E-409C-BE32-E72D297353CC}">
              <c16:uniqueId val="{00000001-D363-41B0-B0A6-AD76AE7E6431}"/>
            </c:ext>
          </c:extLst>
        </c:ser>
        <c:ser>
          <c:idx val="2"/>
          <c:order val="2"/>
          <c:tx>
            <c:strRef>
              <c:f>'Use Support 00-16'!$E$11</c:f>
              <c:strCache>
                <c:ptCount val="1"/>
                <c:pt idx="0">
                  <c:v>FWP</c:v>
                </c:pt>
              </c:strCache>
            </c:strRef>
          </c:tx>
          <c:spPr>
            <a:solidFill>
              <a:srgbClr val="339966"/>
            </a:solidFill>
            <a:ln w="12700">
              <a:solidFill>
                <a:srgbClr val="000000"/>
              </a:solidFill>
              <a:prstDash val="solid"/>
            </a:ln>
          </c:spPr>
          <c:invertIfNegative val="0"/>
          <c:dLbls>
            <c:dLbl>
              <c:idx val="5"/>
              <c:layout>
                <c:manualLayout>
                  <c:x val="1.9869687037901259E-2"/>
                  <c:y val="2.05847945633450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363-41B0-B0A6-AD76AE7E6431}"/>
                </c:ext>
              </c:extLst>
            </c:dLbl>
            <c:dLbl>
              <c:idx val="6"/>
              <c:layout>
                <c:manualLayout>
                  <c:x val="1.703116031820108E-2"/>
                  <c:y val="3.08771918450175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363-41B0-B0A6-AD76AE7E6431}"/>
                </c:ext>
              </c:extLst>
            </c:dLbl>
            <c:dLbl>
              <c:idx val="7"/>
              <c:layout>
                <c:manualLayout>
                  <c:x val="1.703116031820108E-2"/>
                  <c:y val="1.54385959225087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363-41B0-B0A6-AD76AE7E6431}"/>
                </c:ext>
              </c:extLst>
            </c:dLbl>
            <c:numFmt formatCode="0%" sourceLinked="0"/>
            <c:spPr>
              <a:noFill/>
              <a:ln w="25400">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'Use Support 00-16'!$B$12:$B$21</c:f>
              <c:numCache>
                <c:formatCode>General</c:formatCode>
                <c:ptCount val="10"/>
                <c:pt idx="0">
                  <c:v>2000</c:v>
                </c:pt>
                <c:pt idx="1">
                  <c:v>2002</c:v>
                </c:pt>
                <c:pt idx="2">
                  <c:v>2004</c:v>
                </c:pt>
                <c:pt idx="3">
                  <c:v>2006</c:v>
                </c:pt>
                <c:pt idx="4">
                  <c:v>2008</c:v>
                </c:pt>
                <c:pt idx="5" formatCode="0">
                  <c:v>2010</c:v>
                </c:pt>
                <c:pt idx="6" formatCode="0">
                  <c:v>2012</c:v>
                </c:pt>
                <c:pt idx="7" formatCode="0">
                  <c:v>2014</c:v>
                </c:pt>
                <c:pt idx="8" formatCode="0">
                  <c:v>2016</c:v>
                </c:pt>
                <c:pt idx="9" formatCode="0">
                  <c:v>2018</c:v>
                </c:pt>
              </c:numCache>
            </c:numRef>
          </c:cat>
          <c:val>
            <c:numRef>
              <c:f>'Use Support 00-16'!$E$12:$E$21</c:f>
              <c:numCache>
                <c:formatCode>0.0%</c:formatCode>
                <c:ptCount val="10"/>
                <c:pt idx="0">
                  <c:v>0.17785234899328858</c:v>
                </c:pt>
                <c:pt idx="1">
                  <c:v>0.31642512077294688</c:v>
                </c:pt>
                <c:pt idx="2">
                  <c:v>0.32051282051282054</c:v>
                </c:pt>
                <c:pt idx="3">
                  <c:v>0.33842794759825329</c:v>
                </c:pt>
                <c:pt idx="4">
                  <c:v>0.30530973451327431</c:v>
                </c:pt>
                <c:pt idx="5">
                  <c:v>0.32819383259911894</c:v>
                </c:pt>
                <c:pt idx="6">
                  <c:v>0.26153846153846155</c:v>
                </c:pt>
                <c:pt idx="7">
                  <c:v>0.34354485776805249</c:v>
                </c:pt>
                <c:pt idx="8">
                  <c:v>0.31222707423580787</c:v>
                </c:pt>
                <c:pt idx="9">
                  <c:v>0.2939958592132505</c:v>
                </c:pt>
              </c:numCache>
            </c:numRef>
          </c:val>
          <c:extLst>
            <c:ext xmlns:c16="http://schemas.microsoft.com/office/drawing/2014/chart" uri="{C3380CC4-5D6E-409C-BE32-E72D297353CC}">
              <c16:uniqueId val="{00000005-D363-41B0-B0A6-AD76AE7E6431}"/>
            </c:ext>
          </c:extLst>
        </c:ser>
        <c:dLbls>
          <c:showLegendKey val="0"/>
          <c:showVal val="0"/>
          <c:showCatName val="0"/>
          <c:showSerName val="0"/>
          <c:showPercent val="0"/>
          <c:showBubbleSize val="0"/>
        </c:dLbls>
        <c:gapWidth val="150"/>
        <c:axId val="146432384"/>
        <c:axId val="146433920"/>
      </c:barChart>
      <c:catAx>
        <c:axId val="146432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146433920"/>
        <c:crosses val="autoZero"/>
        <c:auto val="1"/>
        <c:lblAlgn val="ctr"/>
        <c:lblOffset val="100"/>
        <c:tickLblSkip val="1"/>
        <c:tickMarkSkip val="1"/>
        <c:noMultiLvlLbl val="0"/>
      </c:catAx>
      <c:valAx>
        <c:axId val="146433920"/>
        <c:scaling>
          <c:orientation val="minMax"/>
          <c:max val="1"/>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 Fully supported</a:t>
                </a:r>
              </a:p>
            </c:rich>
          </c:tx>
          <c:layout>
            <c:manualLayout>
              <c:xMode val="edge"/>
              <c:yMode val="edge"/>
              <c:x val="1.6547334545696901E-2"/>
              <c:y val="0.4073049654871239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146432384"/>
        <c:crosses val="autoZero"/>
        <c:crossBetween val="between"/>
        <c:majorUnit val="0.1"/>
      </c:valAx>
      <c:spPr>
        <a:solidFill>
          <a:srgbClr val="C0C0C0"/>
        </a:solidFill>
        <a:ln w="12700">
          <a:solidFill>
            <a:srgbClr val="808080"/>
          </a:solidFill>
          <a:prstDash val="solid"/>
        </a:ln>
      </c:spPr>
    </c:plotArea>
    <c:legend>
      <c:legendPos val="r"/>
      <c:layout>
        <c:manualLayout>
          <c:xMode val="edge"/>
          <c:yMode val="edge"/>
          <c:x val="0.26317525001031461"/>
          <c:y val="0.90606370510986634"/>
          <c:w val="0.55433943640962657"/>
          <c:h val="7.5096587035279341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1.1.10. </a:t>
            </a:r>
            <a:endParaRPr lang="en-US" sz="1200" b="1">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fish and wildlife propagation (fishing) for Louisiana estuaries, 2018 Integrated Report assessment. (Based on 52 assessed estuaries)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5"/>
          <c:order val="0"/>
          <c:tx>
            <c:strRef>
              <c:f>'Charts &amp; Tables'!$A$37</c:f>
              <c:strCache>
                <c:ptCount val="1"/>
                <c:pt idx="0">
                  <c:v>Fish and Wildlife Propagation</c:v>
                </c:pt>
              </c:strCache>
            </c:strRef>
          </c:tx>
          <c:spPr>
            <a:ln>
              <a:noFill/>
            </a:ln>
            <a:effectLst/>
          </c:spPr>
          <c:dPt>
            <c:idx val="0"/>
            <c:bubble3D val="0"/>
            <c:spPr>
              <a:ln>
                <a:noFill/>
              </a:ln>
            </c:spPr>
            <c:extLst>
              <c:ext xmlns:c16="http://schemas.microsoft.com/office/drawing/2014/chart" uri="{C3380CC4-5D6E-409C-BE32-E72D297353CC}">
                <c16:uniqueId val="{00000001-9997-4850-96DC-538D691D887E}"/>
              </c:ext>
            </c:extLst>
          </c:dPt>
          <c:dPt>
            <c:idx val="1"/>
            <c:bubble3D val="0"/>
            <c:spPr>
              <a:ln>
                <a:noFill/>
              </a:ln>
            </c:spPr>
            <c:extLst>
              <c:ext xmlns:c16="http://schemas.microsoft.com/office/drawing/2014/chart" uri="{C3380CC4-5D6E-409C-BE32-E72D297353CC}">
                <c16:uniqueId val="{00000003-9997-4850-96DC-538D691D887E}"/>
              </c:ext>
            </c:extLst>
          </c:dPt>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'Charts &amp; Tables'!$B$34:$C$34</c:f>
              <c:strCache>
                <c:ptCount val="2"/>
                <c:pt idx="0">
                  <c:v>Fully Supported</c:v>
                </c:pt>
                <c:pt idx="1">
                  <c:v>Not Supported</c:v>
                </c:pt>
              </c:strCache>
            </c:strRef>
          </c:cat>
          <c:val>
            <c:numRef>
              <c:f>'Charts &amp; Tables'!$B$37:$C$37</c:f>
              <c:numCache>
                <c:formatCode>0_);\(0\)</c:formatCode>
                <c:ptCount val="2"/>
                <c:pt idx="0">
                  <c:v>33</c:v>
                </c:pt>
                <c:pt idx="1">
                  <c:v>19</c:v>
                </c:pt>
              </c:numCache>
            </c:numRef>
          </c:val>
          <c:extLst>
            <c:ext xmlns:c16="http://schemas.microsoft.com/office/drawing/2014/chart" uri="{C3380CC4-5D6E-409C-BE32-E72D297353CC}">
              <c16:uniqueId val="{00000004-9997-4850-96DC-538D691D887E}"/>
            </c:ext>
          </c:extLst>
        </c:ser>
        <c:ser>
          <c:idx val="6"/>
          <c:order val="1"/>
          <c:tx>
            <c:strRef>
              <c:f>'Charts &amp; Tables'!$A$36</c:f>
              <c:strCache>
                <c:ptCount val="1"/>
                <c:pt idx="0">
                  <c:v>Secondary Contact Recreation</c:v>
                </c:pt>
              </c:strCache>
            </c:strRef>
          </c:tx>
          <c:spPr>
            <a:ln>
              <a:noFill/>
            </a:ln>
            <a:effectLst/>
          </c:spPr>
          <c:dPt>
            <c:idx val="0"/>
            <c:bubble3D val="0"/>
            <c:spPr>
              <a:ln>
                <a:noFill/>
              </a:ln>
            </c:spPr>
            <c:extLst>
              <c:ext xmlns:c16="http://schemas.microsoft.com/office/drawing/2014/chart" uri="{C3380CC4-5D6E-409C-BE32-E72D297353CC}">
                <c16:uniqueId val="{00000006-9997-4850-96DC-538D691D887E}"/>
              </c:ext>
            </c:extLst>
          </c:dPt>
          <c:dPt>
            <c:idx val="1"/>
            <c:bubble3D val="0"/>
            <c:spPr>
              <a:ln>
                <a:noFill/>
              </a:ln>
            </c:spPr>
            <c:extLst>
              <c:ext xmlns:c16="http://schemas.microsoft.com/office/drawing/2014/chart" uri="{C3380CC4-5D6E-409C-BE32-E72D297353CC}">
                <c16:uniqueId val="{00000008-9997-4850-96DC-538D691D887E}"/>
              </c:ext>
            </c:extLst>
          </c:dPt>
          <c:cat>
            <c:strRef>
              <c:f>'Charts &amp; Tables'!$B$34:$C$34</c:f>
              <c:strCache>
                <c:ptCount val="2"/>
                <c:pt idx="0">
                  <c:v>Fully Supported</c:v>
                </c:pt>
                <c:pt idx="1">
                  <c:v>Not Supported</c:v>
                </c:pt>
              </c:strCache>
            </c:strRef>
          </c:cat>
          <c:val>
            <c:numRef>
              <c:f>'Charts &amp; Tables'!$B$36:$C$36</c:f>
              <c:numCache>
                <c:formatCode>General</c:formatCode>
                <c:ptCount val="2"/>
                <c:pt idx="0" formatCode="0_);\(0\)">
                  <c:v>52</c:v>
                </c:pt>
              </c:numCache>
            </c:numRef>
          </c:val>
          <c:extLst>
            <c:ext xmlns:c16="http://schemas.microsoft.com/office/drawing/2014/chart" uri="{C3380CC4-5D6E-409C-BE32-E72D297353CC}">
              <c16:uniqueId val="{00000009-9997-4850-96DC-538D691D887E}"/>
            </c:ext>
          </c:extLst>
        </c:ser>
        <c:ser>
          <c:idx val="7"/>
          <c:order val="2"/>
          <c:tx>
            <c:strRef>
              <c:f>'Charts &amp; Tables'!$A$35</c:f>
              <c:strCache>
                <c:ptCount val="1"/>
                <c:pt idx="0">
                  <c:v>Primary Contact Recreation</c:v>
                </c:pt>
              </c:strCache>
            </c:strRef>
          </c:tx>
          <c:cat>
            <c:strRef>
              <c:f>'Charts &amp; Tables'!$B$34:$C$34</c:f>
              <c:strCache>
                <c:ptCount val="2"/>
                <c:pt idx="0">
                  <c:v>Fully Supported</c:v>
                </c:pt>
                <c:pt idx="1">
                  <c:v>Not Supported</c:v>
                </c:pt>
              </c:strCache>
            </c:strRef>
          </c:cat>
          <c:val>
            <c:numRef>
              <c:f>'Charts &amp; Tables'!$B$35:$C$35</c:f>
              <c:numCache>
                <c:formatCode>0_);\(0\)</c:formatCode>
                <c:ptCount val="2"/>
                <c:pt idx="0">
                  <c:v>45</c:v>
                </c:pt>
                <c:pt idx="1">
                  <c:v>7</c:v>
                </c:pt>
              </c:numCache>
            </c:numRef>
          </c:val>
          <c:extLst>
            <c:ext xmlns:c16="http://schemas.microsoft.com/office/drawing/2014/chart" uri="{C3380CC4-5D6E-409C-BE32-E72D297353CC}">
              <c16:uniqueId val="{0000000A-9997-4850-96DC-538D691D887E}"/>
            </c:ext>
          </c:extLst>
        </c:ser>
        <c:ser>
          <c:idx val="8"/>
          <c:order val="3"/>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C-9997-4850-96DC-538D691D887E}"/>
              </c:ext>
            </c:extLst>
          </c:dPt>
          <c:dPt>
            <c:idx val="1"/>
            <c:bubble3D val="0"/>
            <c:spPr>
              <a:ln>
                <a:noFill/>
              </a:ln>
            </c:spPr>
            <c:extLst>
              <c:ext xmlns:c16="http://schemas.microsoft.com/office/drawing/2014/chart" uri="{C3380CC4-5D6E-409C-BE32-E72D297353CC}">
                <c16:uniqueId val="{0000000E-9997-4850-96DC-538D691D887E}"/>
              </c:ext>
            </c:extLst>
          </c:dPt>
          <c:dPt>
            <c:idx val="2"/>
            <c:bubble3D val="0"/>
            <c:spPr>
              <a:ln>
                <a:noFill/>
              </a:ln>
            </c:spPr>
            <c:extLst>
              <c:ext xmlns:c16="http://schemas.microsoft.com/office/drawing/2014/chart" uri="{C3380CC4-5D6E-409C-BE32-E72D297353CC}">
                <c16:uniqueId val="{00000010-9997-4850-96DC-538D691D887E}"/>
              </c:ext>
            </c:extLst>
          </c:dPt>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11-9997-4850-96DC-538D691D887E}"/>
            </c:ext>
          </c:extLst>
        </c:ser>
        <c:ser>
          <c:idx val="9"/>
          <c:order val="4"/>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13-9997-4850-96DC-538D691D887E}"/>
              </c:ext>
            </c:extLst>
          </c:dPt>
          <c:dPt>
            <c:idx val="1"/>
            <c:bubble3D val="0"/>
            <c:spPr>
              <a:solidFill>
                <a:schemeClr val="accent2"/>
              </a:solidFill>
              <a:ln w="19050">
                <a:noFill/>
              </a:ln>
              <a:effectLst/>
            </c:spPr>
            <c:extLst>
              <c:ext xmlns:c16="http://schemas.microsoft.com/office/drawing/2014/chart" uri="{C3380CC4-5D6E-409C-BE32-E72D297353CC}">
                <c16:uniqueId val="{00000015-9997-4850-96DC-538D691D887E}"/>
              </c:ext>
            </c:extLst>
          </c:dPt>
          <c:dPt>
            <c:idx val="2"/>
            <c:bubble3D val="0"/>
            <c:spPr>
              <a:solidFill>
                <a:schemeClr val="accent3"/>
              </a:solidFill>
              <a:ln w="19050">
                <a:noFill/>
              </a:ln>
              <a:effectLst/>
            </c:spPr>
            <c:extLst>
              <c:ext xmlns:c16="http://schemas.microsoft.com/office/drawing/2014/chart" uri="{C3380CC4-5D6E-409C-BE32-E72D297353CC}">
                <c16:uniqueId val="{00000017-9997-4850-96DC-538D691D887E}"/>
              </c:ext>
            </c:extLst>
          </c:dPt>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18-9997-4850-96DC-538D691D887E}"/>
            </c:ext>
          </c:extLst>
        </c:ser>
        <c:ser>
          <c:idx val="10"/>
          <c:order val="5"/>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9997-4850-96DC-538D691D88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9997-4850-96DC-538D691D88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9997-4850-96DC-538D691D887E}"/>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1F-9997-4850-96DC-538D691D887E}"/>
            </c:ext>
          </c:extLst>
        </c:ser>
        <c:ser>
          <c:idx val="11"/>
          <c:order val="6"/>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1-9997-4850-96DC-538D691D88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3-9997-4850-96DC-538D691D88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5-9997-4850-96DC-538D691D887E}"/>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26-9997-4850-96DC-538D691D887E}"/>
            </c:ext>
          </c:extLst>
        </c:ser>
        <c:ser>
          <c:idx val="4"/>
          <c:order val="7"/>
          <c:tx>
            <c:strRef>
              <c:f>'Charts &amp; Tables'!$A$35</c:f>
              <c:strCache>
                <c:ptCount val="1"/>
                <c:pt idx="0">
                  <c:v>Primary Contact Recreation</c:v>
                </c:pt>
              </c:strCache>
            </c:strRef>
          </c:tx>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Tables'!$B$34:$C$34</c:f>
              <c:strCache>
                <c:ptCount val="2"/>
                <c:pt idx="0">
                  <c:v>Fully Supported</c:v>
                </c:pt>
                <c:pt idx="1">
                  <c:v>Not Supported</c:v>
                </c:pt>
              </c:strCache>
            </c:strRef>
          </c:cat>
          <c:val>
            <c:numRef>
              <c:f>'Charts &amp; Tables'!$B$35:$C$35</c:f>
              <c:numCache>
                <c:formatCode>0_);\(0\)</c:formatCode>
                <c:ptCount val="2"/>
                <c:pt idx="0">
                  <c:v>45</c:v>
                </c:pt>
                <c:pt idx="1">
                  <c:v>7</c:v>
                </c:pt>
              </c:numCache>
            </c:numRef>
          </c:val>
          <c:extLst>
            <c:ext xmlns:c16="http://schemas.microsoft.com/office/drawing/2014/chart" uri="{C3380CC4-5D6E-409C-BE32-E72D297353CC}">
              <c16:uniqueId val="{00000027-9997-4850-96DC-538D691D887E}"/>
            </c:ext>
          </c:extLst>
        </c:ser>
        <c:ser>
          <c:idx val="3"/>
          <c:order val="8"/>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29-9997-4850-96DC-538D691D887E}"/>
              </c:ext>
            </c:extLst>
          </c:dPt>
          <c:dPt>
            <c:idx val="1"/>
            <c:bubble3D val="0"/>
            <c:spPr>
              <a:ln>
                <a:noFill/>
              </a:ln>
            </c:spPr>
            <c:extLst>
              <c:ext xmlns:c16="http://schemas.microsoft.com/office/drawing/2014/chart" uri="{C3380CC4-5D6E-409C-BE32-E72D297353CC}">
                <c16:uniqueId val="{0000002B-9997-4850-96DC-538D691D887E}"/>
              </c:ext>
            </c:extLst>
          </c:dPt>
          <c:dPt>
            <c:idx val="2"/>
            <c:bubble3D val="0"/>
            <c:spPr>
              <a:ln>
                <a:noFill/>
              </a:ln>
            </c:spPr>
            <c:extLst>
              <c:ext xmlns:c16="http://schemas.microsoft.com/office/drawing/2014/chart" uri="{C3380CC4-5D6E-409C-BE32-E72D297353CC}">
                <c16:uniqueId val="{0000002D-9997-4850-96DC-538D691D887E}"/>
              </c:ext>
            </c:extLst>
          </c:dPt>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2E-9997-4850-96DC-538D691D887E}"/>
            </c:ext>
          </c:extLst>
        </c:ser>
        <c:ser>
          <c:idx val="0"/>
          <c:order val="9"/>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30-9997-4850-96DC-538D691D887E}"/>
              </c:ext>
            </c:extLst>
          </c:dPt>
          <c:dPt>
            <c:idx val="1"/>
            <c:bubble3D val="0"/>
            <c:spPr>
              <a:solidFill>
                <a:schemeClr val="accent2"/>
              </a:solidFill>
              <a:ln w="19050">
                <a:noFill/>
              </a:ln>
              <a:effectLst/>
            </c:spPr>
            <c:extLst>
              <c:ext xmlns:c16="http://schemas.microsoft.com/office/drawing/2014/chart" uri="{C3380CC4-5D6E-409C-BE32-E72D297353CC}">
                <c16:uniqueId val="{00000032-9997-4850-96DC-538D691D887E}"/>
              </c:ext>
            </c:extLst>
          </c:dPt>
          <c:dPt>
            <c:idx val="2"/>
            <c:bubble3D val="0"/>
            <c:spPr>
              <a:solidFill>
                <a:schemeClr val="accent3"/>
              </a:solidFill>
              <a:ln w="19050">
                <a:noFill/>
              </a:ln>
              <a:effectLst/>
            </c:spPr>
            <c:extLst>
              <c:ext xmlns:c16="http://schemas.microsoft.com/office/drawing/2014/chart" uri="{C3380CC4-5D6E-409C-BE32-E72D297353CC}">
                <c16:uniqueId val="{00000034-9997-4850-96DC-538D691D887E}"/>
              </c:ext>
            </c:extLst>
          </c:dPt>
          <c:dLbls>
            <c:dLbl>
              <c:idx val="0"/>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0-9997-4850-96DC-538D691D887E}"/>
                </c:ext>
              </c:extLst>
            </c:dLbl>
            <c:dLbl>
              <c:idx val="1"/>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2-9997-4850-96DC-538D691D887E}"/>
                </c:ext>
              </c:extLst>
            </c:dLbl>
            <c:dLbl>
              <c:idx val="2"/>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4-9997-4850-96DC-538D691D887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35-9997-4850-96DC-538D691D887E}"/>
            </c:ext>
          </c:extLst>
        </c:ser>
        <c:ser>
          <c:idx val="1"/>
          <c:order val="10"/>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37-9997-4850-96DC-538D691D88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39-9997-4850-96DC-538D691D88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3B-9997-4850-96DC-538D691D887E}"/>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3C-9997-4850-96DC-538D691D887E}"/>
            </c:ext>
          </c:extLst>
        </c:ser>
        <c:ser>
          <c:idx val="2"/>
          <c:order val="11"/>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3E-9997-4850-96DC-538D691D88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40-9997-4850-96DC-538D691D88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42-9997-4850-96DC-538D691D887E}"/>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43-9997-4850-96DC-538D691D887E}"/>
            </c:ext>
          </c:extLst>
        </c:ser>
        <c:dLbls>
          <c:showLegendKey val="0"/>
          <c:showVal val="0"/>
          <c:showCatName val="0"/>
          <c:showSerName val="0"/>
          <c:showPercent val="0"/>
          <c:showBubbleSize val="0"/>
          <c:showLeaderLines val="1"/>
        </c:dLbls>
        <c:firstSliceAng val="0"/>
      </c:pieChart>
    </c:plotArea>
    <c:legend>
      <c:legendPos val="b"/>
      <c:legendEntry>
        <c:idx val="2"/>
        <c:delete val="1"/>
      </c:legendEntry>
      <c:layout>
        <c:manualLayout>
          <c:xMode val="edge"/>
          <c:yMode val="edge"/>
          <c:x val="0.64630489938757651"/>
          <c:y val="0.44834682123067948"/>
          <c:w val="0.25739020122484696"/>
          <c:h val="0.227579104695246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1.1.11. </a:t>
            </a:r>
            <a:endParaRPr lang="en-US" sz="1200" b="1">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primary contact recreation (swimming) for Louisiana wetlands, 2018 Integrated Report assessment. (Based on 6 assessed wetlands)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5"/>
          <c:order val="0"/>
          <c:tx>
            <c:strRef>
              <c:f>'Charts &amp; Tables'!$A$50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1-E435-4948-BD55-898868FD57EF}"/>
              </c:ext>
            </c:extLst>
          </c:dPt>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'Charts &amp; Tables'!$B$49</c:f>
              <c:strCache>
                <c:ptCount val="1"/>
                <c:pt idx="0">
                  <c:v>Fully Supported</c:v>
                </c:pt>
              </c:strCache>
            </c:strRef>
          </c:cat>
          <c:val>
            <c:numRef>
              <c:f>'Charts &amp; Tables'!$B$50</c:f>
              <c:numCache>
                <c:formatCode>0_);\(0\)</c:formatCode>
                <c:ptCount val="1"/>
                <c:pt idx="0">
                  <c:v>6</c:v>
                </c:pt>
              </c:numCache>
            </c:numRef>
          </c:val>
          <c:extLst>
            <c:ext xmlns:c16="http://schemas.microsoft.com/office/drawing/2014/chart" uri="{C3380CC4-5D6E-409C-BE32-E72D297353CC}">
              <c16:uniqueId val="{00000002-E435-4948-BD55-898868FD57EF}"/>
            </c:ext>
          </c:extLst>
        </c:ser>
        <c:ser>
          <c:idx val="4"/>
          <c:order val="1"/>
          <c:tx>
            <c:strRef>
              <c:f>'Charts &amp; Tables'!$A$35</c:f>
              <c:strCache>
                <c:ptCount val="1"/>
                <c:pt idx="0">
                  <c:v>Primary Contact Recreation</c:v>
                </c:pt>
              </c:strCache>
            </c:strRef>
          </c:tx>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Tables'!$B$34:$C$34</c:f>
              <c:strCache>
                <c:ptCount val="2"/>
                <c:pt idx="0">
                  <c:v>Fully Supported</c:v>
                </c:pt>
                <c:pt idx="1">
                  <c:v>Not Supported</c:v>
                </c:pt>
              </c:strCache>
            </c:strRef>
          </c:cat>
          <c:val>
            <c:numRef>
              <c:f>'Charts &amp; Tables'!$B$35:$C$35</c:f>
              <c:numCache>
                <c:formatCode>0_);\(0\)</c:formatCode>
                <c:ptCount val="2"/>
                <c:pt idx="0">
                  <c:v>45</c:v>
                </c:pt>
                <c:pt idx="1">
                  <c:v>7</c:v>
                </c:pt>
              </c:numCache>
            </c:numRef>
          </c:val>
          <c:extLst>
            <c:ext xmlns:c16="http://schemas.microsoft.com/office/drawing/2014/chart" uri="{C3380CC4-5D6E-409C-BE32-E72D297353CC}">
              <c16:uniqueId val="{00000003-E435-4948-BD55-898868FD57EF}"/>
            </c:ext>
          </c:extLst>
        </c:ser>
        <c:ser>
          <c:idx val="3"/>
          <c:order val="2"/>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5-E435-4948-BD55-898868FD57EF}"/>
              </c:ext>
            </c:extLst>
          </c:dPt>
          <c:dPt>
            <c:idx val="1"/>
            <c:bubble3D val="0"/>
            <c:spPr>
              <a:ln>
                <a:noFill/>
              </a:ln>
            </c:spPr>
            <c:extLst>
              <c:ext xmlns:c16="http://schemas.microsoft.com/office/drawing/2014/chart" uri="{C3380CC4-5D6E-409C-BE32-E72D297353CC}">
                <c16:uniqueId val="{00000007-E435-4948-BD55-898868FD57EF}"/>
              </c:ext>
            </c:extLst>
          </c:dPt>
          <c:dPt>
            <c:idx val="2"/>
            <c:bubble3D val="0"/>
            <c:spPr>
              <a:ln>
                <a:noFill/>
              </a:ln>
            </c:spPr>
            <c:extLst>
              <c:ext xmlns:c16="http://schemas.microsoft.com/office/drawing/2014/chart" uri="{C3380CC4-5D6E-409C-BE32-E72D297353CC}">
                <c16:uniqueId val="{00000009-E435-4948-BD55-898868FD57EF}"/>
              </c:ext>
            </c:extLst>
          </c:dPt>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0A-E435-4948-BD55-898868FD57EF}"/>
            </c:ext>
          </c:extLst>
        </c:ser>
        <c:ser>
          <c:idx val="0"/>
          <c:order val="3"/>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0C-E435-4948-BD55-898868FD57EF}"/>
              </c:ext>
            </c:extLst>
          </c:dPt>
          <c:dPt>
            <c:idx val="1"/>
            <c:bubble3D val="0"/>
            <c:spPr>
              <a:solidFill>
                <a:schemeClr val="accent2"/>
              </a:solidFill>
              <a:ln w="19050">
                <a:noFill/>
              </a:ln>
              <a:effectLst/>
            </c:spPr>
            <c:extLst>
              <c:ext xmlns:c16="http://schemas.microsoft.com/office/drawing/2014/chart" uri="{C3380CC4-5D6E-409C-BE32-E72D297353CC}">
                <c16:uniqueId val="{0000000E-E435-4948-BD55-898868FD57EF}"/>
              </c:ext>
            </c:extLst>
          </c:dPt>
          <c:dPt>
            <c:idx val="2"/>
            <c:bubble3D val="0"/>
            <c:spPr>
              <a:solidFill>
                <a:schemeClr val="accent3"/>
              </a:solidFill>
              <a:ln w="19050">
                <a:noFill/>
              </a:ln>
              <a:effectLst/>
            </c:spPr>
            <c:extLst>
              <c:ext xmlns:c16="http://schemas.microsoft.com/office/drawing/2014/chart" uri="{C3380CC4-5D6E-409C-BE32-E72D297353CC}">
                <c16:uniqueId val="{00000010-E435-4948-BD55-898868FD57EF}"/>
              </c:ext>
            </c:extLst>
          </c:dPt>
          <c:dLbls>
            <c:dLbl>
              <c:idx val="0"/>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E435-4948-BD55-898868FD57EF}"/>
                </c:ext>
              </c:extLst>
            </c:dLbl>
            <c:dLbl>
              <c:idx val="1"/>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E435-4948-BD55-898868FD57EF}"/>
                </c:ext>
              </c:extLst>
            </c:dLbl>
            <c:dLbl>
              <c:idx val="2"/>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E435-4948-BD55-898868FD57E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11-E435-4948-BD55-898868FD57EF}"/>
            </c:ext>
          </c:extLst>
        </c:ser>
        <c:ser>
          <c:idx val="1"/>
          <c:order val="4"/>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3-E435-4948-BD55-898868FD57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5-E435-4948-BD55-898868FD57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7-E435-4948-BD55-898868FD57EF}"/>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18-E435-4948-BD55-898868FD57EF}"/>
            </c:ext>
          </c:extLst>
        </c:ser>
        <c:ser>
          <c:idx val="2"/>
          <c:order val="5"/>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E435-4948-BD55-898868FD57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E435-4948-BD55-898868FD57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E435-4948-BD55-898868FD57EF}"/>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1F-E435-4948-BD55-898868FD57EF}"/>
            </c:ext>
          </c:extLst>
        </c:ser>
        <c:dLbls>
          <c:showLegendKey val="0"/>
          <c:showVal val="0"/>
          <c:showCatName val="0"/>
          <c:showSerName val="0"/>
          <c:showPercent val="0"/>
          <c:showBubbleSize val="0"/>
          <c:showLeaderLines val="0"/>
        </c:dLbls>
        <c:firstSliceAng val="0"/>
      </c:pieChart>
    </c:plotArea>
    <c:legend>
      <c:legendPos val="b"/>
      <c:legendEntry>
        <c:idx val="1"/>
        <c:delete val="1"/>
      </c:legendEntry>
      <c:legendEntry>
        <c:idx val="2"/>
        <c:delete val="1"/>
      </c:legendEntry>
      <c:layout>
        <c:manualLayout>
          <c:xMode val="edge"/>
          <c:yMode val="edge"/>
          <c:x val="0.6213048993875766"/>
          <c:y val="0.52242089530475366"/>
          <c:w val="0.25739020122484696"/>
          <c:h val="0.227579104695246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1.1.12. </a:t>
            </a:r>
            <a:endParaRPr lang="en-US" sz="1200" b="1">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secondary contact recreation (boating) for Louisiana wetlands, 2018 Integrated Report assessment. (Based on 16 assessed wetlands)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5"/>
          <c:order val="0"/>
          <c:tx>
            <c:strRef>
              <c:f>'Charts &amp; Tables'!$A$51</c:f>
              <c:strCache>
                <c:ptCount val="1"/>
                <c:pt idx="0">
                  <c:v>Secondary Contact Recreation</c:v>
                </c:pt>
              </c:strCache>
            </c:strRef>
          </c:tx>
          <c:spPr>
            <a:ln>
              <a:noFill/>
            </a:ln>
            <a:effectLst/>
          </c:spPr>
          <c:dPt>
            <c:idx val="0"/>
            <c:bubble3D val="0"/>
            <c:spPr>
              <a:ln>
                <a:noFill/>
              </a:ln>
            </c:spPr>
            <c:extLst>
              <c:ext xmlns:c16="http://schemas.microsoft.com/office/drawing/2014/chart" uri="{C3380CC4-5D6E-409C-BE32-E72D297353CC}">
                <c16:uniqueId val="{00000001-6AAE-44C6-8531-82F9243CE51E}"/>
              </c:ext>
            </c:extLst>
          </c:dPt>
          <c:dPt>
            <c:idx val="1"/>
            <c:bubble3D val="0"/>
            <c:spPr>
              <a:ln>
                <a:noFill/>
              </a:ln>
            </c:spPr>
            <c:extLst>
              <c:ext xmlns:c16="http://schemas.microsoft.com/office/drawing/2014/chart" uri="{C3380CC4-5D6E-409C-BE32-E72D297353CC}">
                <c16:uniqueId val="{00000003-6AAE-44C6-8531-82F9243CE51E}"/>
              </c:ext>
            </c:extLst>
          </c:dPt>
          <c:dPt>
            <c:idx val="2"/>
            <c:bubble3D val="0"/>
            <c:spPr>
              <a:ln>
                <a:noFill/>
              </a:ln>
            </c:spPr>
            <c:extLst>
              <c:ext xmlns:c16="http://schemas.microsoft.com/office/drawing/2014/chart" uri="{C3380CC4-5D6E-409C-BE32-E72D297353CC}">
                <c16:uniqueId val="{00000005-6AAE-44C6-8531-82F9243CE51E}"/>
              </c:ext>
            </c:extLst>
          </c:dPt>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'Charts &amp; Tables'!$B$49:$D$49</c:f>
              <c:strCache>
                <c:ptCount val="3"/>
                <c:pt idx="0">
                  <c:v>Fully Supported</c:v>
                </c:pt>
                <c:pt idx="1">
                  <c:v>Not Supported</c:v>
                </c:pt>
                <c:pt idx="2">
                  <c:v>Size Not Assessed</c:v>
                </c:pt>
              </c:strCache>
            </c:strRef>
          </c:cat>
          <c:val>
            <c:numRef>
              <c:f>'Charts &amp; Tables'!$B$51:$D$51</c:f>
              <c:numCache>
                <c:formatCode>General</c:formatCode>
                <c:ptCount val="3"/>
                <c:pt idx="0" formatCode="0_);\(0\)">
                  <c:v>6</c:v>
                </c:pt>
                <c:pt idx="2" formatCode="0_);\(0\)">
                  <c:v>10</c:v>
                </c:pt>
              </c:numCache>
            </c:numRef>
          </c:val>
          <c:extLst>
            <c:ext xmlns:c16="http://schemas.microsoft.com/office/drawing/2014/chart" uri="{C3380CC4-5D6E-409C-BE32-E72D297353CC}">
              <c16:uniqueId val="{00000006-6AAE-44C6-8531-82F9243CE51E}"/>
            </c:ext>
          </c:extLst>
        </c:ser>
        <c:ser>
          <c:idx val="6"/>
          <c:order val="1"/>
          <c:tx>
            <c:strRef>
              <c:f>'Charts &amp; Tables'!$A$36</c:f>
              <c:strCache>
                <c:ptCount val="1"/>
                <c:pt idx="0">
                  <c:v>Secondary Contact Recreation</c:v>
                </c:pt>
              </c:strCache>
            </c:strRef>
          </c:tx>
          <c:spPr>
            <a:ln>
              <a:noFill/>
            </a:ln>
            <a:effectLst/>
          </c:spPr>
          <c:dPt>
            <c:idx val="0"/>
            <c:bubble3D val="0"/>
            <c:spPr>
              <a:ln>
                <a:noFill/>
              </a:ln>
            </c:spPr>
            <c:extLst>
              <c:ext xmlns:c16="http://schemas.microsoft.com/office/drawing/2014/chart" uri="{C3380CC4-5D6E-409C-BE32-E72D297353CC}">
                <c16:uniqueId val="{00000008-6AAE-44C6-8531-82F9243CE51E}"/>
              </c:ext>
            </c:extLst>
          </c:dPt>
          <c:dPt>
            <c:idx val="1"/>
            <c:bubble3D val="0"/>
            <c:spPr>
              <a:ln>
                <a:noFill/>
              </a:ln>
            </c:spPr>
            <c:extLst>
              <c:ext xmlns:c16="http://schemas.microsoft.com/office/drawing/2014/chart" uri="{C3380CC4-5D6E-409C-BE32-E72D297353CC}">
                <c16:uniqueId val="{0000000A-6AAE-44C6-8531-82F9243CE51E}"/>
              </c:ext>
            </c:extLst>
          </c:dPt>
          <c:cat>
            <c:strRef>
              <c:f>'Charts &amp; Tables'!$B$34:$C$34</c:f>
              <c:strCache>
                <c:ptCount val="2"/>
                <c:pt idx="0">
                  <c:v>Fully Supported</c:v>
                </c:pt>
                <c:pt idx="1">
                  <c:v>Not Supported</c:v>
                </c:pt>
              </c:strCache>
            </c:strRef>
          </c:cat>
          <c:val>
            <c:numRef>
              <c:f>'Charts &amp; Tables'!$B$36:$C$36</c:f>
              <c:numCache>
                <c:formatCode>General</c:formatCode>
                <c:ptCount val="2"/>
                <c:pt idx="0" formatCode="0_);\(0\)">
                  <c:v>52</c:v>
                </c:pt>
              </c:numCache>
            </c:numRef>
          </c:val>
          <c:extLst>
            <c:ext xmlns:c16="http://schemas.microsoft.com/office/drawing/2014/chart" uri="{C3380CC4-5D6E-409C-BE32-E72D297353CC}">
              <c16:uniqueId val="{0000000B-6AAE-44C6-8531-82F9243CE51E}"/>
            </c:ext>
          </c:extLst>
        </c:ser>
        <c:ser>
          <c:idx val="7"/>
          <c:order val="2"/>
          <c:tx>
            <c:strRef>
              <c:f>'Charts &amp; Tables'!$A$35</c:f>
              <c:strCache>
                <c:ptCount val="1"/>
                <c:pt idx="0">
                  <c:v>Primary Contact Recreation</c:v>
                </c:pt>
              </c:strCache>
            </c:strRef>
          </c:tx>
          <c:cat>
            <c:strRef>
              <c:f>'Charts &amp; Tables'!$B$34:$C$34</c:f>
              <c:strCache>
                <c:ptCount val="2"/>
                <c:pt idx="0">
                  <c:v>Fully Supported</c:v>
                </c:pt>
                <c:pt idx="1">
                  <c:v>Not Supported</c:v>
                </c:pt>
              </c:strCache>
            </c:strRef>
          </c:cat>
          <c:val>
            <c:numRef>
              <c:f>'Charts &amp; Tables'!$B$35:$C$35</c:f>
              <c:numCache>
                <c:formatCode>0_);\(0\)</c:formatCode>
                <c:ptCount val="2"/>
                <c:pt idx="0">
                  <c:v>45</c:v>
                </c:pt>
                <c:pt idx="1">
                  <c:v>7</c:v>
                </c:pt>
              </c:numCache>
            </c:numRef>
          </c:val>
          <c:extLst>
            <c:ext xmlns:c16="http://schemas.microsoft.com/office/drawing/2014/chart" uri="{C3380CC4-5D6E-409C-BE32-E72D297353CC}">
              <c16:uniqueId val="{0000000C-6AAE-44C6-8531-82F9243CE51E}"/>
            </c:ext>
          </c:extLst>
        </c:ser>
        <c:ser>
          <c:idx val="8"/>
          <c:order val="3"/>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E-6AAE-44C6-8531-82F9243CE51E}"/>
              </c:ext>
            </c:extLst>
          </c:dPt>
          <c:dPt>
            <c:idx val="1"/>
            <c:bubble3D val="0"/>
            <c:spPr>
              <a:ln>
                <a:noFill/>
              </a:ln>
            </c:spPr>
            <c:extLst>
              <c:ext xmlns:c16="http://schemas.microsoft.com/office/drawing/2014/chart" uri="{C3380CC4-5D6E-409C-BE32-E72D297353CC}">
                <c16:uniqueId val="{00000010-6AAE-44C6-8531-82F9243CE51E}"/>
              </c:ext>
            </c:extLst>
          </c:dPt>
          <c:dPt>
            <c:idx val="2"/>
            <c:bubble3D val="0"/>
            <c:spPr>
              <a:ln>
                <a:noFill/>
              </a:ln>
            </c:spPr>
            <c:extLst>
              <c:ext xmlns:c16="http://schemas.microsoft.com/office/drawing/2014/chart" uri="{C3380CC4-5D6E-409C-BE32-E72D297353CC}">
                <c16:uniqueId val="{00000012-6AAE-44C6-8531-82F9243CE51E}"/>
              </c:ext>
            </c:extLst>
          </c:dPt>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13-6AAE-44C6-8531-82F9243CE51E}"/>
            </c:ext>
          </c:extLst>
        </c:ser>
        <c:ser>
          <c:idx val="9"/>
          <c:order val="4"/>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15-6AAE-44C6-8531-82F9243CE51E}"/>
              </c:ext>
            </c:extLst>
          </c:dPt>
          <c:dPt>
            <c:idx val="1"/>
            <c:bubble3D val="0"/>
            <c:spPr>
              <a:solidFill>
                <a:schemeClr val="accent2"/>
              </a:solidFill>
              <a:ln w="19050">
                <a:noFill/>
              </a:ln>
              <a:effectLst/>
            </c:spPr>
            <c:extLst>
              <c:ext xmlns:c16="http://schemas.microsoft.com/office/drawing/2014/chart" uri="{C3380CC4-5D6E-409C-BE32-E72D297353CC}">
                <c16:uniqueId val="{00000017-6AAE-44C6-8531-82F9243CE51E}"/>
              </c:ext>
            </c:extLst>
          </c:dPt>
          <c:dPt>
            <c:idx val="2"/>
            <c:bubble3D val="0"/>
            <c:spPr>
              <a:solidFill>
                <a:schemeClr val="accent3"/>
              </a:solidFill>
              <a:ln w="19050">
                <a:noFill/>
              </a:ln>
              <a:effectLst/>
            </c:spPr>
            <c:extLst>
              <c:ext xmlns:c16="http://schemas.microsoft.com/office/drawing/2014/chart" uri="{C3380CC4-5D6E-409C-BE32-E72D297353CC}">
                <c16:uniqueId val="{00000019-6AAE-44C6-8531-82F9243CE51E}"/>
              </c:ext>
            </c:extLst>
          </c:dPt>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1A-6AAE-44C6-8531-82F9243CE51E}"/>
            </c:ext>
          </c:extLst>
        </c:ser>
        <c:ser>
          <c:idx val="10"/>
          <c:order val="5"/>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C-6AAE-44C6-8531-82F9243CE5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E-6AAE-44C6-8531-82F9243CE5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0-6AAE-44C6-8531-82F9243CE51E}"/>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21-6AAE-44C6-8531-82F9243CE51E}"/>
            </c:ext>
          </c:extLst>
        </c:ser>
        <c:ser>
          <c:idx val="11"/>
          <c:order val="6"/>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3-6AAE-44C6-8531-82F9243CE5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5-6AAE-44C6-8531-82F9243CE5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7-6AAE-44C6-8531-82F9243CE51E}"/>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28-6AAE-44C6-8531-82F9243CE51E}"/>
            </c:ext>
          </c:extLst>
        </c:ser>
        <c:ser>
          <c:idx val="4"/>
          <c:order val="7"/>
          <c:tx>
            <c:strRef>
              <c:f>'Charts &amp; Tables'!$A$35</c:f>
              <c:strCache>
                <c:ptCount val="1"/>
                <c:pt idx="0">
                  <c:v>Primary Contact Recreation</c:v>
                </c:pt>
              </c:strCache>
            </c:strRef>
          </c:tx>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Tables'!$B$34:$C$34</c:f>
              <c:strCache>
                <c:ptCount val="2"/>
                <c:pt idx="0">
                  <c:v>Fully Supported</c:v>
                </c:pt>
                <c:pt idx="1">
                  <c:v>Not Supported</c:v>
                </c:pt>
              </c:strCache>
            </c:strRef>
          </c:cat>
          <c:val>
            <c:numRef>
              <c:f>'Charts &amp; Tables'!$B$35:$C$35</c:f>
              <c:numCache>
                <c:formatCode>0_);\(0\)</c:formatCode>
                <c:ptCount val="2"/>
                <c:pt idx="0">
                  <c:v>45</c:v>
                </c:pt>
                <c:pt idx="1">
                  <c:v>7</c:v>
                </c:pt>
              </c:numCache>
            </c:numRef>
          </c:val>
          <c:extLst>
            <c:ext xmlns:c16="http://schemas.microsoft.com/office/drawing/2014/chart" uri="{C3380CC4-5D6E-409C-BE32-E72D297353CC}">
              <c16:uniqueId val="{00000029-6AAE-44C6-8531-82F9243CE51E}"/>
            </c:ext>
          </c:extLst>
        </c:ser>
        <c:ser>
          <c:idx val="3"/>
          <c:order val="8"/>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2B-6AAE-44C6-8531-82F9243CE51E}"/>
              </c:ext>
            </c:extLst>
          </c:dPt>
          <c:dPt>
            <c:idx val="1"/>
            <c:bubble3D val="0"/>
            <c:spPr>
              <a:ln>
                <a:noFill/>
              </a:ln>
            </c:spPr>
            <c:extLst>
              <c:ext xmlns:c16="http://schemas.microsoft.com/office/drawing/2014/chart" uri="{C3380CC4-5D6E-409C-BE32-E72D297353CC}">
                <c16:uniqueId val="{0000002D-6AAE-44C6-8531-82F9243CE51E}"/>
              </c:ext>
            </c:extLst>
          </c:dPt>
          <c:dPt>
            <c:idx val="2"/>
            <c:bubble3D val="0"/>
            <c:spPr>
              <a:ln>
                <a:noFill/>
              </a:ln>
            </c:spPr>
            <c:extLst>
              <c:ext xmlns:c16="http://schemas.microsoft.com/office/drawing/2014/chart" uri="{C3380CC4-5D6E-409C-BE32-E72D297353CC}">
                <c16:uniqueId val="{0000002F-6AAE-44C6-8531-82F9243CE51E}"/>
              </c:ext>
            </c:extLst>
          </c:dPt>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30-6AAE-44C6-8531-82F9243CE51E}"/>
            </c:ext>
          </c:extLst>
        </c:ser>
        <c:ser>
          <c:idx val="0"/>
          <c:order val="9"/>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32-6AAE-44C6-8531-82F9243CE51E}"/>
              </c:ext>
            </c:extLst>
          </c:dPt>
          <c:dPt>
            <c:idx val="1"/>
            <c:bubble3D val="0"/>
            <c:spPr>
              <a:solidFill>
                <a:schemeClr val="accent2"/>
              </a:solidFill>
              <a:ln w="19050">
                <a:noFill/>
              </a:ln>
              <a:effectLst/>
            </c:spPr>
            <c:extLst>
              <c:ext xmlns:c16="http://schemas.microsoft.com/office/drawing/2014/chart" uri="{C3380CC4-5D6E-409C-BE32-E72D297353CC}">
                <c16:uniqueId val="{00000034-6AAE-44C6-8531-82F9243CE51E}"/>
              </c:ext>
            </c:extLst>
          </c:dPt>
          <c:dPt>
            <c:idx val="2"/>
            <c:bubble3D val="0"/>
            <c:spPr>
              <a:solidFill>
                <a:schemeClr val="accent3"/>
              </a:solidFill>
              <a:ln w="19050">
                <a:noFill/>
              </a:ln>
              <a:effectLst/>
            </c:spPr>
            <c:extLst>
              <c:ext xmlns:c16="http://schemas.microsoft.com/office/drawing/2014/chart" uri="{C3380CC4-5D6E-409C-BE32-E72D297353CC}">
                <c16:uniqueId val="{00000036-6AAE-44C6-8531-82F9243CE51E}"/>
              </c:ext>
            </c:extLst>
          </c:dPt>
          <c:dLbls>
            <c:dLbl>
              <c:idx val="0"/>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2-6AAE-44C6-8531-82F9243CE51E}"/>
                </c:ext>
              </c:extLst>
            </c:dLbl>
            <c:dLbl>
              <c:idx val="1"/>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4-6AAE-44C6-8531-82F9243CE51E}"/>
                </c:ext>
              </c:extLst>
            </c:dLbl>
            <c:dLbl>
              <c:idx val="2"/>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6-6AAE-44C6-8531-82F9243CE51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37-6AAE-44C6-8531-82F9243CE51E}"/>
            </c:ext>
          </c:extLst>
        </c:ser>
        <c:ser>
          <c:idx val="1"/>
          <c:order val="10"/>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39-6AAE-44C6-8531-82F9243CE5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3B-6AAE-44C6-8531-82F9243CE5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3D-6AAE-44C6-8531-82F9243CE51E}"/>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3E-6AAE-44C6-8531-82F9243CE51E}"/>
            </c:ext>
          </c:extLst>
        </c:ser>
        <c:ser>
          <c:idx val="2"/>
          <c:order val="11"/>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40-6AAE-44C6-8531-82F9243CE5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42-6AAE-44C6-8531-82F9243CE5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44-6AAE-44C6-8531-82F9243CE51E}"/>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45-6AAE-44C6-8531-82F9243CE51E}"/>
            </c:ext>
          </c:extLst>
        </c:ser>
        <c:dLbls>
          <c:showLegendKey val="0"/>
          <c:showVal val="0"/>
          <c:showCatName val="0"/>
          <c:showSerName val="0"/>
          <c:showPercent val="0"/>
          <c:showBubbleSize val="0"/>
          <c:showLeaderLines val="0"/>
        </c:dLbls>
        <c:firstSliceAng val="0"/>
      </c:pieChart>
    </c:plotArea>
    <c:legend>
      <c:legendPos val="b"/>
      <c:legendEntry>
        <c:idx val="1"/>
        <c:delete val="1"/>
      </c:legendEntry>
      <c:layout>
        <c:manualLayout>
          <c:xMode val="edge"/>
          <c:yMode val="edge"/>
          <c:x val="0.62963823272090991"/>
          <c:y val="0.46223571011956849"/>
          <c:w val="0.25739020122484696"/>
          <c:h val="0.1951716972878390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Figure 1.1.13. </a:t>
            </a:r>
            <a:endParaRPr lang="en-US" sz="1200">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fish and wildlife propagation (fishing) for Louisiana wetlands, 2018 Integrated Report assessment. (Based on 16 assessed wetlands)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12"/>
          <c:order val="0"/>
          <c:tx>
            <c:strRef>
              <c:f>'Charts &amp; Tables'!$A$52</c:f>
              <c:strCache>
                <c:ptCount val="1"/>
                <c:pt idx="0">
                  <c:v>Fish and Wildlife Propagation</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'Charts &amp; Tables'!$B$49:$D$49</c:f>
              <c:strCache>
                <c:ptCount val="3"/>
                <c:pt idx="0">
                  <c:v>Fully Supported</c:v>
                </c:pt>
                <c:pt idx="1">
                  <c:v>Not Supported</c:v>
                </c:pt>
                <c:pt idx="2">
                  <c:v>Size Not Assessed</c:v>
                </c:pt>
              </c:strCache>
            </c:strRef>
          </c:cat>
          <c:val>
            <c:numRef>
              <c:f>'Charts &amp; Tables'!$B$52:$D$52</c:f>
              <c:numCache>
                <c:formatCode>0_);\(0\)</c:formatCode>
                <c:ptCount val="3"/>
                <c:pt idx="0">
                  <c:v>10</c:v>
                </c:pt>
                <c:pt idx="1">
                  <c:v>5</c:v>
                </c:pt>
                <c:pt idx="2">
                  <c:v>1</c:v>
                </c:pt>
              </c:numCache>
            </c:numRef>
          </c:val>
          <c:extLst>
            <c:ext xmlns:c16="http://schemas.microsoft.com/office/drawing/2014/chart" uri="{C3380CC4-5D6E-409C-BE32-E72D297353CC}">
              <c16:uniqueId val="{00000000-9193-4C82-8748-C9E2558792D5}"/>
            </c:ext>
          </c:extLst>
        </c:ser>
        <c:ser>
          <c:idx val="5"/>
          <c:order val="1"/>
          <c:tx>
            <c:strRef>
              <c:f>'Charts &amp; Tables'!$A$37</c:f>
              <c:strCache>
                <c:ptCount val="1"/>
                <c:pt idx="0">
                  <c:v>Fish and Wildlife Propagation</c:v>
                </c:pt>
              </c:strCache>
            </c:strRef>
          </c:tx>
          <c:spPr>
            <a:ln>
              <a:noFill/>
            </a:ln>
            <a:effectLst/>
          </c:spPr>
          <c:dPt>
            <c:idx val="0"/>
            <c:bubble3D val="0"/>
            <c:spPr>
              <a:ln>
                <a:noFill/>
              </a:ln>
            </c:spPr>
            <c:extLst>
              <c:ext xmlns:c16="http://schemas.microsoft.com/office/drawing/2014/chart" uri="{C3380CC4-5D6E-409C-BE32-E72D297353CC}">
                <c16:uniqueId val="{00000002-9193-4C82-8748-C9E2558792D5}"/>
              </c:ext>
            </c:extLst>
          </c:dPt>
          <c:dPt>
            <c:idx val="1"/>
            <c:bubble3D val="0"/>
            <c:spPr>
              <a:ln>
                <a:noFill/>
              </a:ln>
            </c:spPr>
            <c:extLst>
              <c:ext xmlns:c16="http://schemas.microsoft.com/office/drawing/2014/chart" uri="{C3380CC4-5D6E-409C-BE32-E72D297353CC}">
                <c16:uniqueId val="{00000004-9193-4C82-8748-C9E2558792D5}"/>
              </c:ext>
            </c:extLst>
          </c:dPt>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'Charts &amp; Tables'!$B$34:$C$34</c:f>
              <c:strCache>
                <c:ptCount val="2"/>
                <c:pt idx="0">
                  <c:v>Fully Supported</c:v>
                </c:pt>
                <c:pt idx="1">
                  <c:v>Not Supported</c:v>
                </c:pt>
              </c:strCache>
            </c:strRef>
          </c:cat>
          <c:val>
            <c:numRef>
              <c:f>'Charts &amp; Tables'!$B$37:$C$37</c:f>
              <c:numCache>
                <c:formatCode>0_);\(0\)</c:formatCode>
                <c:ptCount val="2"/>
                <c:pt idx="0">
                  <c:v>33</c:v>
                </c:pt>
                <c:pt idx="1">
                  <c:v>19</c:v>
                </c:pt>
              </c:numCache>
            </c:numRef>
          </c:val>
          <c:extLst>
            <c:ext xmlns:c16="http://schemas.microsoft.com/office/drawing/2014/chart" uri="{C3380CC4-5D6E-409C-BE32-E72D297353CC}">
              <c16:uniqueId val="{00000005-9193-4C82-8748-C9E2558792D5}"/>
            </c:ext>
          </c:extLst>
        </c:ser>
        <c:ser>
          <c:idx val="6"/>
          <c:order val="2"/>
          <c:tx>
            <c:strRef>
              <c:f>'Charts &amp; Tables'!$A$36</c:f>
              <c:strCache>
                <c:ptCount val="1"/>
                <c:pt idx="0">
                  <c:v>Secondary Contact Recreation</c:v>
                </c:pt>
              </c:strCache>
            </c:strRef>
          </c:tx>
          <c:spPr>
            <a:ln>
              <a:noFill/>
            </a:ln>
            <a:effectLst/>
          </c:spPr>
          <c:dPt>
            <c:idx val="0"/>
            <c:bubble3D val="0"/>
            <c:spPr>
              <a:ln>
                <a:noFill/>
              </a:ln>
            </c:spPr>
            <c:extLst>
              <c:ext xmlns:c16="http://schemas.microsoft.com/office/drawing/2014/chart" uri="{C3380CC4-5D6E-409C-BE32-E72D297353CC}">
                <c16:uniqueId val="{00000007-9193-4C82-8748-C9E2558792D5}"/>
              </c:ext>
            </c:extLst>
          </c:dPt>
          <c:dPt>
            <c:idx val="1"/>
            <c:bubble3D val="0"/>
            <c:spPr>
              <a:ln>
                <a:noFill/>
              </a:ln>
            </c:spPr>
            <c:extLst>
              <c:ext xmlns:c16="http://schemas.microsoft.com/office/drawing/2014/chart" uri="{C3380CC4-5D6E-409C-BE32-E72D297353CC}">
                <c16:uniqueId val="{00000009-9193-4C82-8748-C9E2558792D5}"/>
              </c:ext>
            </c:extLst>
          </c:dPt>
          <c:cat>
            <c:strRef>
              <c:f>'Charts &amp; Tables'!$B$34:$C$34</c:f>
              <c:strCache>
                <c:ptCount val="2"/>
                <c:pt idx="0">
                  <c:v>Fully Supported</c:v>
                </c:pt>
                <c:pt idx="1">
                  <c:v>Not Supported</c:v>
                </c:pt>
              </c:strCache>
            </c:strRef>
          </c:cat>
          <c:val>
            <c:numRef>
              <c:f>'Charts &amp; Tables'!$B$36:$C$36</c:f>
              <c:numCache>
                <c:formatCode>General</c:formatCode>
                <c:ptCount val="2"/>
                <c:pt idx="0" formatCode="0_);\(0\)">
                  <c:v>52</c:v>
                </c:pt>
              </c:numCache>
            </c:numRef>
          </c:val>
          <c:extLst>
            <c:ext xmlns:c16="http://schemas.microsoft.com/office/drawing/2014/chart" uri="{C3380CC4-5D6E-409C-BE32-E72D297353CC}">
              <c16:uniqueId val="{0000000A-9193-4C82-8748-C9E2558792D5}"/>
            </c:ext>
          </c:extLst>
        </c:ser>
        <c:ser>
          <c:idx val="7"/>
          <c:order val="3"/>
          <c:tx>
            <c:strRef>
              <c:f>'Charts &amp; Tables'!$A$35</c:f>
              <c:strCache>
                <c:ptCount val="1"/>
                <c:pt idx="0">
                  <c:v>Primary Contact Recreation</c:v>
                </c:pt>
              </c:strCache>
            </c:strRef>
          </c:tx>
          <c:cat>
            <c:strRef>
              <c:f>'Charts &amp; Tables'!$B$34:$C$34</c:f>
              <c:strCache>
                <c:ptCount val="2"/>
                <c:pt idx="0">
                  <c:v>Fully Supported</c:v>
                </c:pt>
                <c:pt idx="1">
                  <c:v>Not Supported</c:v>
                </c:pt>
              </c:strCache>
            </c:strRef>
          </c:cat>
          <c:val>
            <c:numRef>
              <c:f>'Charts &amp; Tables'!$B$35:$C$35</c:f>
              <c:numCache>
                <c:formatCode>0_);\(0\)</c:formatCode>
                <c:ptCount val="2"/>
                <c:pt idx="0">
                  <c:v>45</c:v>
                </c:pt>
                <c:pt idx="1">
                  <c:v>7</c:v>
                </c:pt>
              </c:numCache>
            </c:numRef>
          </c:val>
          <c:extLst>
            <c:ext xmlns:c16="http://schemas.microsoft.com/office/drawing/2014/chart" uri="{C3380CC4-5D6E-409C-BE32-E72D297353CC}">
              <c16:uniqueId val="{0000000B-9193-4C82-8748-C9E2558792D5}"/>
            </c:ext>
          </c:extLst>
        </c:ser>
        <c:ser>
          <c:idx val="8"/>
          <c:order val="4"/>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D-9193-4C82-8748-C9E2558792D5}"/>
              </c:ext>
            </c:extLst>
          </c:dPt>
          <c:dPt>
            <c:idx val="1"/>
            <c:bubble3D val="0"/>
            <c:spPr>
              <a:ln>
                <a:noFill/>
              </a:ln>
            </c:spPr>
            <c:extLst>
              <c:ext xmlns:c16="http://schemas.microsoft.com/office/drawing/2014/chart" uri="{C3380CC4-5D6E-409C-BE32-E72D297353CC}">
                <c16:uniqueId val="{0000000F-9193-4C82-8748-C9E2558792D5}"/>
              </c:ext>
            </c:extLst>
          </c:dPt>
          <c:dPt>
            <c:idx val="2"/>
            <c:bubble3D val="0"/>
            <c:spPr>
              <a:ln>
                <a:noFill/>
              </a:ln>
            </c:spPr>
            <c:extLst>
              <c:ext xmlns:c16="http://schemas.microsoft.com/office/drawing/2014/chart" uri="{C3380CC4-5D6E-409C-BE32-E72D297353CC}">
                <c16:uniqueId val="{00000011-9193-4C82-8748-C9E2558792D5}"/>
              </c:ext>
            </c:extLst>
          </c:dPt>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12-9193-4C82-8748-C9E2558792D5}"/>
            </c:ext>
          </c:extLst>
        </c:ser>
        <c:ser>
          <c:idx val="9"/>
          <c:order val="5"/>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14-9193-4C82-8748-C9E2558792D5}"/>
              </c:ext>
            </c:extLst>
          </c:dPt>
          <c:dPt>
            <c:idx val="1"/>
            <c:bubble3D val="0"/>
            <c:spPr>
              <a:solidFill>
                <a:schemeClr val="accent2"/>
              </a:solidFill>
              <a:ln w="19050">
                <a:noFill/>
              </a:ln>
              <a:effectLst/>
            </c:spPr>
            <c:extLst>
              <c:ext xmlns:c16="http://schemas.microsoft.com/office/drawing/2014/chart" uri="{C3380CC4-5D6E-409C-BE32-E72D297353CC}">
                <c16:uniqueId val="{00000016-9193-4C82-8748-C9E2558792D5}"/>
              </c:ext>
            </c:extLst>
          </c:dPt>
          <c:dPt>
            <c:idx val="2"/>
            <c:bubble3D val="0"/>
            <c:spPr>
              <a:solidFill>
                <a:schemeClr val="accent3"/>
              </a:solidFill>
              <a:ln w="19050">
                <a:noFill/>
              </a:ln>
              <a:effectLst/>
            </c:spPr>
            <c:extLst>
              <c:ext xmlns:c16="http://schemas.microsoft.com/office/drawing/2014/chart" uri="{C3380CC4-5D6E-409C-BE32-E72D297353CC}">
                <c16:uniqueId val="{00000018-9193-4C82-8748-C9E2558792D5}"/>
              </c:ext>
            </c:extLst>
          </c:dPt>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19-9193-4C82-8748-C9E2558792D5}"/>
            </c:ext>
          </c:extLst>
        </c:ser>
        <c:ser>
          <c:idx val="10"/>
          <c:order val="6"/>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B-9193-4C82-8748-C9E2558792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D-9193-4C82-8748-C9E2558792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F-9193-4C82-8748-C9E2558792D5}"/>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20-9193-4C82-8748-C9E2558792D5}"/>
            </c:ext>
          </c:extLst>
        </c:ser>
        <c:ser>
          <c:idx val="11"/>
          <c:order val="7"/>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2-9193-4C82-8748-C9E2558792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4-9193-4C82-8748-C9E2558792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6-9193-4C82-8748-C9E2558792D5}"/>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27-9193-4C82-8748-C9E2558792D5}"/>
            </c:ext>
          </c:extLst>
        </c:ser>
        <c:ser>
          <c:idx val="4"/>
          <c:order val="8"/>
          <c:tx>
            <c:strRef>
              <c:f>'Charts &amp; Tables'!$A$35</c:f>
              <c:strCache>
                <c:ptCount val="1"/>
                <c:pt idx="0">
                  <c:v>Primary Contact Recreation</c:v>
                </c:pt>
              </c:strCache>
            </c:strRef>
          </c:tx>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Tables'!$B$34:$C$34</c:f>
              <c:strCache>
                <c:ptCount val="2"/>
                <c:pt idx="0">
                  <c:v>Fully Supported</c:v>
                </c:pt>
                <c:pt idx="1">
                  <c:v>Not Supported</c:v>
                </c:pt>
              </c:strCache>
            </c:strRef>
          </c:cat>
          <c:val>
            <c:numRef>
              <c:f>'Charts &amp; Tables'!$B$35:$C$35</c:f>
              <c:numCache>
                <c:formatCode>0_);\(0\)</c:formatCode>
                <c:ptCount val="2"/>
                <c:pt idx="0">
                  <c:v>45</c:v>
                </c:pt>
                <c:pt idx="1">
                  <c:v>7</c:v>
                </c:pt>
              </c:numCache>
            </c:numRef>
          </c:val>
          <c:extLst>
            <c:ext xmlns:c16="http://schemas.microsoft.com/office/drawing/2014/chart" uri="{C3380CC4-5D6E-409C-BE32-E72D297353CC}">
              <c16:uniqueId val="{00000028-9193-4C82-8748-C9E2558792D5}"/>
            </c:ext>
          </c:extLst>
        </c:ser>
        <c:ser>
          <c:idx val="3"/>
          <c:order val="9"/>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2A-9193-4C82-8748-C9E2558792D5}"/>
              </c:ext>
            </c:extLst>
          </c:dPt>
          <c:dPt>
            <c:idx val="1"/>
            <c:bubble3D val="0"/>
            <c:spPr>
              <a:ln>
                <a:noFill/>
              </a:ln>
            </c:spPr>
            <c:extLst>
              <c:ext xmlns:c16="http://schemas.microsoft.com/office/drawing/2014/chart" uri="{C3380CC4-5D6E-409C-BE32-E72D297353CC}">
                <c16:uniqueId val="{0000002C-9193-4C82-8748-C9E2558792D5}"/>
              </c:ext>
            </c:extLst>
          </c:dPt>
          <c:dPt>
            <c:idx val="2"/>
            <c:bubble3D val="0"/>
            <c:spPr>
              <a:ln>
                <a:noFill/>
              </a:ln>
            </c:spPr>
            <c:extLst>
              <c:ext xmlns:c16="http://schemas.microsoft.com/office/drawing/2014/chart" uri="{C3380CC4-5D6E-409C-BE32-E72D297353CC}">
                <c16:uniqueId val="{0000002E-9193-4C82-8748-C9E2558792D5}"/>
              </c:ext>
            </c:extLst>
          </c:dPt>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2F-9193-4C82-8748-C9E2558792D5}"/>
            </c:ext>
          </c:extLst>
        </c:ser>
        <c:ser>
          <c:idx val="0"/>
          <c:order val="10"/>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31-9193-4C82-8748-C9E2558792D5}"/>
              </c:ext>
            </c:extLst>
          </c:dPt>
          <c:dPt>
            <c:idx val="1"/>
            <c:bubble3D val="0"/>
            <c:spPr>
              <a:solidFill>
                <a:schemeClr val="accent2"/>
              </a:solidFill>
              <a:ln w="19050">
                <a:noFill/>
              </a:ln>
              <a:effectLst/>
            </c:spPr>
            <c:extLst>
              <c:ext xmlns:c16="http://schemas.microsoft.com/office/drawing/2014/chart" uri="{C3380CC4-5D6E-409C-BE32-E72D297353CC}">
                <c16:uniqueId val="{00000033-9193-4C82-8748-C9E2558792D5}"/>
              </c:ext>
            </c:extLst>
          </c:dPt>
          <c:dPt>
            <c:idx val="2"/>
            <c:bubble3D val="0"/>
            <c:spPr>
              <a:solidFill>
                <a:schemeClr val="accent3"/>
              </a:solidFill>
              <a:ln w="19050">
                <a:noFill/>
              </a:ln>
              <a:effectLst/>
            </c:spPr>
            <c:extLst>
              <c:ext xmlns:c16="http://schemas.microsoft.com/office/drawing/2014/chart" uri="{C3380CC4-5D6E-409C-BE32-E72D297353CC}">
                <c16:uniqueId val="{00000035-9193-4C82-8748-C9E2558792D5}"/>
              </c:ext>
            </c:extLst>
          </c:dPt>
          <c:dLbls>
            <c:dLbl>
              <c:idx val="0"/>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1-9193-4C82-8748-C9E2558792D5}"/>
                </c:ext>
              </c:extLst>
            </c:dLbl>
            <c:dLbl>
              <c:idx val="1"/>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3-9193-4C82-8748-C9E2558792D5}"/>
                </c:ext>
              </c:extLst>
            </c:dLbl>
            <c:dLbl>
              <c:idx val="2"/>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5-9193-4C82-8748-C9E2558792D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36-9193-4C82-8748-C9E2558792D5}"/>
            </c:ext>
          </c:extLst>
        </c:ser>
        <c:ser>
          <c:idx val="1"/>
          <c:order val="11"/>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38-9193-4C82-8748-C9E2558792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3A-9193-4C82-8748-C9E2558792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3C-9193-4C82-8748-C9E2558792D5}"/>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3D-9193-4C82-8748-C9E2558792D5}"/>
            </c:ext>
          </c:extLst>
        </c:ser>
        <c:ser>
          <c:idx val="2"/>
          <c:order val="12"/>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3F-9193-4C82-8748-C9E2558792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41-9193-4C82-8748-C9E2558792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43-9193-4C82-8748-C9E2558792D5}"/>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44-9193-4C82-8748-C9E2558792D5}"/>
            </c:ext>
          </c:extLst>
        </c:ser>
        <c:dLbls>
          <c:showLegendKey val="0"/>
          <c:showVal val="0"/>
          <c:showCatName val="0"/>
          <c:showSerName val="0"/>
          <c:showPercent val="0"/>
          <c:showBubbleSize val="0"/>
          <c:showLeaderLines val="0"/>
        </c:dLbls>
        <c:firstSliceAng val="0"/>
      </c:pieChart>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1200">
                <a:latin typeface="Times New Roman" panose="02020603050405020304" pitchFamily="18" charset="0"/>
                <a:cs typeface="Times New Roman" panose="02020603050405020304" pitchFamily="18" charset="0"/>
              </a:defRPr>
            </a:pPr>
            <a:endParaRPr lang="en-US"/>
          </a:p>
        </c:txPr>
      </c:legendEntry>
      <c:legendEntry>
        <c:idx val="2"/>
        <c:txPr>
          <a:bodyPr/>
          <a:lstStyle/>
          <a:p>
            <a:pPr>
              <a:defRPr sz="1200">
                <a:latin typeface="Times New Roman" panose="02020603050405020304" pitchFamily="18" charset="0"/>
                <a:cs typeface="Times New Roman" panose="02020603050405020304" pitchFamily="18" charset="0"/>
              </a:defRPr>
            </a:pPr>
            <a:endParaRPr lang="en-US"/>
          </a:p>
        </c:txPr>
      </c:legendEntry>
      <c:layout>
        <c:manualLayout>
          <c:xMode val="edge"/>
          <c:yMode val="edge"/>
          <c:x val="0.63913888888888892"/>
          <c:y val="0.4489610673665792"/>
          <c:w val="0.32752777777777775"/>
          <c:h val="0.33807596967045789"/>
        </c:manualLayout>
      </c:layout>
      <c:overlay val="0"/>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a:t>
            </a:r>
            <a:r>
              <a:rPr lang="en-US" sz="1200" b="1" baseline="0">
                <a:latin typeface="Times New Roman" panose="02020603050405020304" pitchFamily="18" charset="0"/>
                <a:cs typeface="Times New Roman" panose="02020603050405020304" pitchFamily="18" charset="0"/>
              </a:rPr>
              <a:t> 3.2.11. </a:t>
            </a:r>
          </a:p>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a:t>
            </a:r>
            <a:r>
              <a:rPr lang="en-US" sz="1200" b="0" baseline="0">
                <a:latin typeface="Times New Roman" panose="02020603050405020304" pitchFamily="18" charset="0"/>
                <a:cs typeface="Times New Roman" panose="02020603050405020304" pitchFamily="18" charset="0"/>
              </a:rPr>
              <a:t> wetlands d</a:t>
            </a:r>
            <a:r>
              <a:rPr lang="en-US" sz="1200" b="0">
                <a:latin typeface="Times New Roman" panose="02020603050405020304" pitchFamily="18" charset="0"/>
                <a:cs typeface="Times New Roman" panose="02020603050405020304" pitchFamily="18" charset="0"/>
              </a:rPr>
              <a:t>ue to ditching</a:t>
            </a:r>
            <a:r>
              <a:rPr lang="en-US" sz="1200" b="0" baseline="0">
                <a:latin typeface="Times New Roman" panose="02020603050405020304" pitchFamily="18" charset="0"/>
                <a:cs typeface="Times New Roman" panose="02020603050405020304" pitchFamily="18" charset="0"/>
              </a:rPr>
              <a:t> or c</a:t>
            </a:r>
            <a:r>
              <a:rPr lang="en-US" sz="1200" b="0">
                <a:latin typeface="Times New Roman" panose="02020603050405020304" pitchFamily="18" charset="0"/>
                <a:cs typeface="Times New Roman" panose="02020603050405020304" pitchFamily="18" charset="0"/>
              </a:rPr>
              <a:t>hannelization.</a:t>
            </a:r>
          </a:p>
        </c:rich>
      </c:tx>
      <c:layout>
        <c:manualLayout>
          <c:xMode val="edge"/>
          <c:yMode val="edge"/>
          <c:x val="0.24060411198600176"/>
          <c:y val="9.2592592592592587E-3"/>
        </c:manualLayout>
      </c:layout>
      <c:overlay val="1"/>
    </c:title>
    <c:autoTitleDeleted val="0"/>
    <c:plotArea>
      <c:layout>
        <c:manualLayout>
          <c:layoutTarget val="inner"/>
          <c:xMode val="edge"/>
          <c:yMode val="edge"/>
          <c:x val="0.19008613515176398"/>
          <c:y val="0.22222222222222221"/>
          <c:w val="0.71298431474533797"/>
          <c:h val="0.60161271507728198"/>
        </c:manualLayout>
      </c:layout>
      <c:barChart>
        <c:barDir val="bar"/>
        <c:grouping val="stacked"/>
        <c:varyColors val="0"/>
        <c:ser>
          <c:idx val="0"/>
          <c:order val="0"/>
          <c:invertIfNegative val="0"/>
          <c:dPt>
            <c:idx val="0"/>
            <c:invertIfNegative val="0"/>
            <c:bubble3D val="0"/>
            <c:spPr>
              <a:solidFill>
                <a:srgbClr val="FF0000"/>
              </a:solidFill>
            </c:spPr>
            <c:extLst>
              <c:ext xmlns:c16="http://schemas.microsoft.com/office/drawing/2014/chart" uri="{C3380CC4-5D6E-409C-BE32-E72D297353CC}">
                <c16:uniqueId val="{00000001-97CE-47C0-8218-65F62E305F97}"/>
              </c:ext>
            </c:extLst>
          </c:dPt>
          <c:dPt>
            <c:idx val="1"/>
            <c:invertIfNegative val="0"/>
            <c:bubble3D val="0"/>
            <c:spPr>
              <a:solidFill>
                <a:srgbClr val="FFFF00"/>
              </a:solidFill>
            </c:spPr>
            <c:extLst>
              <c:ext xmlns:c16="http://schemas.microsoft.com/office/drawing/2014/chart" uri="{C3380CC4-5D6E-409C-BE32-E72D297353CC}">
                <c16:uniqueId val="{00000003-97CE-47C0-8218-65F62E305F97}"/>
              </c:ext>
            </c:extLst>
          </c:dPt>
          <c:dPt>
            <c:idx val="2"/>
            <c:invertIfNegative val="0"/>
            <c:bubble3D val="0"/>
            <c:spPr>
              <a:solidFill>
                <a:srgbClr val="00B050"/>
              </a:solidFill>
            </c:spPr>
            <c:extLst>
              <c:ext xmlns:c16="http://schemas.microsoft.com/office/drawing/2014/chart" uri="{C3380CC4-5D6E-409C-BE32-E72D297353CC}">
                <c16:uniqueId val="{00000005-97CE-47C0-8218-65F62E305F97}"/>
              </c:ext>
            </c:extLst>
          </c:dPt>
          <c:errBars>
            <c:errBarType val="both"/>
            <c:errValType val="cust"/>
            <c:noEndCap val="0"/>
            <c:plus>
              <c:numRef>
                <c:f>'extent estimates w graphs'!$E$23:$E$25</c:f>
                <c:numCache>
                  <c:formatCode>General</c:formatCode>
                  <c:ptCount val="3"/>
                  <c:pt idx="0">
                    <c:v>6.0035018859999996</c:v>
                  </c:pt>
                  <c:pt idx="1">
                    <c:v>3</c:v>
                  </c:pt>
                  <c:pt idx="2">
                    <c:v>7.2072481719999999</c:v>
                  </c:pt>
                </c:numCache>
              </c:numRef>
            </c:plus>
            <c:minus>
              <c:numRef>
                <c:f>'extent estimates w graphs'!$E$8:$E$10</c:f>
                <c:numCache>
                  <c:formatCode>General</c:formatCode>
                  <c:ptCount val="3"/>
                  <c:pt idx="0">
                    <c:v>6.821031262</c:v>
                  </c:pt>
                  <c:pt idx="1">
                    <c:v>5.300302308</c:v>
                  </c:pt>
                  <c:pt idx="2">
                    <c:v>8.7909412469999992</c:v>
                  </c:pt>
                </c:numCache>
              </c:numRef>
            </c:minus>
          </c:errBars>
          <c:cat>
            <c:strRef>
              <c:f>'extent estimates w graphs'!$B$8:$B$10</c:f>
              <c:strCache>
                <c:ptCount val="3"/>
                <c:pt idx="0">
                  <c:v>High</c:v>
                </c:pt>
                <c:pt idx="1">
                  <c:v>Moderate</c:v>
                </c:pt>
                <c:pt idx="2">
                  <c:v>Low</c:v>
                </c:pt>
              </c:strCache>
            </c:strRef>
          </c:cat>
          <c:val>
            <c:numRef>
              <c:f>'extent estimates w graphs'!$C$8:$C$10</c:f>
              <c:numCache>
                <c:formatCode>General</c:formatCode>
                <c:ptCount val="3"/>
                <c:pt idx="0">
                  <c:v>12.081057400000001</c:v>
                </c:pt>
                <c:pt idx="1">
                  <c:v>5.1589743099999996</c:v>
                </c:pt>
                <c:pt idx="2">
                  <c:v>82.759968290000003</c:v>
                </c:pt>
              </c:numCache>
            </c:numRef>
          </c:val>
          <c:extLst>
            <c:ext xmlns:c16="http://schemas.microsoft.com/office/drawing/2014/chart" uri="{C3380CC4-5D6E-409C-BE32-E72D297353CC}">
              <c16:uniqueId val="{00000006-97CE-47C0-8218-65F62E305F97}"/>
            </c:ext>
          </c:extLst>
        </c:ser>
        <c:dLbls>
          <c:showLegendKey val="0"/>
          <c:showVal val="0"/>
          <c:showCatName val="0"/>
          <c:showSerName val="0"/>
          <c:showPercent val="0"/>
          <c:showBubbleSize val="0"/>
        </c:dLbls>
        <c:gapWidth val="150"/>
        <c:overlap val="100"/>
        <c:axId val="119994624"/>
        <c:axId val="125899136"/>
      </c:barChart>
      <c:catAx>
        <c:axId val="119994624"/>
        <c:scaling>
          <c:orientation val="minMax"/>
        </c:scaling>
        <c:delete val="0"/>
        <c:axPos val="l"/>
        <c:title>
          <c:tx>
            <c:rich>
              <a:bodyPr rot="-5400000" vert="horz"/>
              <a:lstStyle/>
              <a:p>
                <a:pPr>
                  <a:defRPr sz="1000" b="0">
                    <a:latin typeface="Times New Roman" panose="02020603050405020304" pitchFamily="18" charset="0"/>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Stressor Level</a:t>
                </a:r>
              </a:p>
            </c:rich>
          </c:tx>
          <c:layout>
            <c:manualLayout>
              <c:xMode val="edge"/>
              <c:yMode val="edge"/>
              <c:x val="2.8597325328669002E-2"/>
              <c:y val="0.34365339749198015"/>
            </c:manualLayout>
          </c:layout>
          <c:overlay val="0"/>
        </c:title>
        <c:numFmt formatCode="General" sourceLinked="0"/>
        <c:majorTickMark val="out"/>
        <c:minorTickMark val="none"/>
        <c:tickLblPos val="nextTo"/>
        <c:txPr>
          <a:bodyPr/>
          <a:lstStyle/>
          <a:p>
            <a:pPr>
              <a:defRPr sz="900" baseline="0">
                <a:latin typeface="Times New Roman" panose="02020603050405020304" pitchFamily="18" charset="0"/>
                <a:cs typeface="Times New Roman" panose="02020603050405020304" pitchFamily="18" charset="0"/>
              </a:defRPr>
            </a:pPr>
            <a:endParaRPr lang="en-US"/>
          </a:p>
        </c:txPr>
        <c:crossAx val="125899136"/>
        <c:crosses val="autoZero"/>
        <c:auto val="1"/>
        <c:lblAlgn val="ctr"/>
        <c:lblOffset val="100"/>
        <c:noMultiLvlLbl val="0"/>
      </c:catAx>
      <c:valAx>
        <c:axId val="125899136"/>
        <c:scaling>
          <c:orientation val="minMax"/>
          <c:min val="0"/>
        </c:scaling>
        <c:delete val="0"/>
        <c:axPos val="b"/>
        <c:majorGridlines/>
        <c:title>
          <c:tx>
            <c:rich>
              <a:bodyPr/>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Percent of State Wetland Area (Acres)</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9994624"/>
        <c:crosses val="autoZero"/>
        <c:crossBetween val="between"/>
      </c:valAx>
      <c:spPr>
        <a:ln>
          <a:solidFill>
            <a:sysClr val="windowText" lastClr="000000"/>
          </a:solidFill>
        </a:ln>
      </c:spPr>
    </c:plotArea>
    <c:plotVisOnly val="1"/>
    <c:dispBlanksAs val="gap"/>
    <c:showDLblsOverMax val="0"/>
  </c:chart>
  <c:spPr>
    <a:ln>
      <a:solidFill>
        <a:schemeClr val="tx1"/>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3.2.12</a:t>
            </a:r>
            <a:r>
              <a:rPr lang="en-US" sz="1200" b="0">
                <a:latin typeface="Times New Roman" panose="02020603050405020304" pitchFamily="18" charset="0"/>
                <a:cs typeface="Times New Roman" panose="02020603050405020304" pitchFamily="18" charset="0"/>
              </a:rPr>
              <a:t>. </a:t>
            </a:r>
          </a:p>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Vegetation</a:t>
            </a:r>
            <a:r>
              <a:rPr lang="en-US" sz="1200" b="0" baseline="0">
                <a:latin typeface="Times New Roman" panose="02020603050405020304" pitchFamily="18" charset="0"/>
                <a:cs typeface="Times New Roman" panose="02020603050405020304" pitchFamily="18" charset="0"/>
              </a:rPr>
              <a:t> Condition (MMI) for Louisiana wetlands.</a:t>
            </a:r>
            <a:endParaRPr lang="en-US" sz="1200" b="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bar"/>
        <c:grouping val="stacked"/>
        <c:varyColors val="0"/>
        <c:ser>
          <c:idx val="0"/>
          <c:order val="0"/>
          <c:tx>
            <c:strRef>
              <c:f>'extent estimates w graphs'!$A$4</c:f>
              <c:strCache>
                <c:ptCount val="1"/>
                <c:pt idx="0">
                  <c:v>VEGCOND</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c:ext xmlns:c16="http://schemas.microsoft.com/office/drawing/2014/chart" uri="{C3380CC4-5D6E-409C-BE32-E72D297353CC}">
                <c16:uniqueId val="{00000004-E8D4-45B0-9234-ED53627AFD83}"/>
              </c:ext>
            </c:extLst>
          </c:dPt>
          <c:dPt>
            <c:idx val="1"/>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3-E8D4-45B0-9234-ED53627AFD83}"/>
              </c:ext>
            </c:extLst>
          </c:dPt>
          <c:dPt>
            <c:idx val="2"/>
            <c:invertIfNegative val="0"/>
            <c:bubble3D val="0"/>
            <c:spPr>
              <a:solidFill>
                <a:srgbClr val="00B050"/>
              </a:solidFill>
              <a:ln w="9525" cap="flat" cmpd="sng" algn="ctr">
                <a:solidFill>
                  <a:schemeClr val="lt1">
                    <a:alpha val="50000"/>
                  </a:schemeClr>
                </a:solidFill>
                <a:round/>
              </a:ln>
              <a:effectLst/>
            </c:spPr>
            <c:extLst>
              <c:ext xmlns:c16="http://schemas.microsoft.com/office/drawing/2014/chart" uri="{C3380CC4-5D6E-409C-BE32-E72D297353CC}">
                <c16:uniqueId val="{00000002-E8D4-45B0-9234-ED53627AFD83}"/>
              </c:ext>
            </c:extLst>
          </c:dPt>
          <c:dLbls>
            <c:delete val="1"/>
          </c:dLbls>
          <c:errBars>
            <c:errBarType val="both"/>
            <c:errValType val="cust"/>
            <c:noEndCap val="0"/>
            <c:plus>
              <c:numRef>
                <c:f>'extent estimates w graphs'!$E$4:$E$6</c:f>
                <c:numCache>
                  <c:formatCode>General</c:formatCode>
                  <c:ptCount val="3"/>
                  <c:pt idx="0">
                    <c:v>12</c:v>
                  </c:pt>
                  <c:pt idx="1">
                    <c:v>10</c:v>
                  </c:pt>
                  <c:pt idx="2">
                    <c:v>14</c:v>
                  </c:pt>
                </c:numCache>
              </c:numRef>
            </c:plus>
            <c:minus>
              <c:numRef>
                <c:f>'extent estimates w graphs'!$E$4:$E$6</c:f>
                <c:numCache>
                  <c:formatCode>General</c:formatCode>
                  <c:ptCount val="3"/>
                  <c:pt idx="0">
                    <c:v>12</c:v>
                  </c:pt>
                  <c:pt idx="1">
                    <c:v>10</c:v>
                  </c:pt>
                  <c:pt idx="2">
                    <c:v>14</c:v>
                  </c:pt>
                </c:numCache>
              </c:numRef>
            </c:minus>
            <c:spPr>
              <a:noFill/>
              <a:ln w="9525">
                <a:solidFill>
                  <a:schemeClr val="dk1">
                    <a:lumMod val="65000"/>
                    <a:lumOff val="35000"/>
                  </a:schemeClr>
                </a:solidFill>
                <a:round/>
              </a:ln>
              <a:effectLst/>
            </c:spPr>
          </c:errBars>
          <c:cat>
            <c:strRef>
              <c:f>'extent estimates w graphs'!$B$4:$B$6</c:f>
              <c:strCache>
                <c:ptCount val="3"/>
                <c:pt idx="0">
                  <c:v>Poor</c:v>
                </c:pt>
                <c:pt idx="1">
                  <c:v>Fair</c:v>
                </c:pt>
                <c:pt idx="2">
                  <c:v>Good</c:v>
                </c:pt>
              </c:strCache>
            </c:strRef>
          </c:cat>
          <c:val>
            <c:numRef>
              <c:f>'extent estimates w graphs'!$C$4:$C$6</c:f>
              <c:numCache>
                <c:formatCode>General</c:formatCode>
                <c:ptCount val="3"/>
                <c:pt idx="0">
                  <c:v>31</c:v>
                </c:pt>
                <c:pt idx="1">
                  <c:v>14</c:v>
                </c:pt>
                <c:pt idx="2">
                  <c:v>55</c:v>
                </c:pt>
              </c:numCache>
            </c:numRef>
          </c:val>
          <c:extLst>
            <c:ext xmlns:c16="http://schemas.microsoft.com/office/drawing/2014/chart" uri="{C3380CC4-5D6E-409C-BE32-E72D297353CC}">
              <c16:uniqueId val="{00000000-E8D4-45B0-9234-ED53627AFD83}"/>
            </c:ext>
          </c:extLst>
        </c:ser>
        <c:dLbls>
          <c:dLblPos val="inEnd"/>
          <c:showLegendKey val="0"/>
          <c:showVal val="1"/>
          <c:showCatName val="0"/>
          <c:showSerName val="0"/>
          <c:showPercent val="0"/>
          <c:showBubbleSize val="0"/>
        </c:dLbls>
        <c:gapWidth val="65"/>
        <c:overlap val="100"/>
        <c:axId val="128193664"/>
        <c:axId val="128195584"/>
      </c:barChart>
      <c:catAx>
        <c:axId val="128193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 Condition Class</a:t>
                </a:r>
              </a:p>
            </c:rich>
          </c:tx>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28195584"/>
        <c:crosses val="autoZero"/>
        <c:auto val="1"/>
        <c:lblAlgn val="ctr"/>
        <c:lblOffset val="100"/>
        <c:noMultiLvlLbl val="0"/>
      </c:catAx>
      <c:valAx>
        <c:axId val="128195584"/>
        <c:scaling>
          <c:orientation val="minMax"/>
        </c:scaling>
        <c:delete val="0"/>
        <c:axPos val="b"/>
        <c:majorGridlines>
          <c:spPr>
            <a:ln w="9525" cap="flat" cmpd="sng" algn="ctr">
              <a:solidFill>
                <a:schemeClr val="dk1">
                  <a:lumMod val="65000"/>
                  <a:lumOff val="3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Percent of State Wetland Area (Acres)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28193664"/>
        <c:crosses val="autoZero"/>
        <c:crossBetween val="between"/>
      </c:valAx>
      <c:spPr>
        <a:noFill/>
        <a:ln w="3175">
          <a:solidFill>
            <a:schemeClr val="tx1"/>
          </a:solid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3.2.13.</a:t>
            </a:r>
          </a:p>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a:t>
            </a:r>
            <a:r>
              <a:rPr lang="en-US" sz="1200" b="0" baseline="0">
                <a:latin typeface="Times New Roman" panose="02020603050405020304" pitchFamily="18" charset="0"/>
                <a:cs typeface="Times New Roman" panose="02020603050405020304" pitchFamily="18" charset="0"/>
              </a:rPr>
              <a:t> </a:t>
            </a:r>
            <a:r>
              <a:rPr lang="en-US" sz="1200" b="0">
                <a:latin typeface="Times New Roman" panose="02020603050405020304" pitchFamily="18" charset="0"/>
                <a:cs typeface="Times New Roman" panose="02020603050405020304" pitchFamily="18" charset="0"/>
              </a:rPr>
              <a:t>wetlands due</a:t>
            </a:r>
            <a:r>
              <a:rPr lang="en-US" sz="1200" b="0" baseline="0">
                <a:latin typeface="Times New Roman" panose="02020603050405020304" pitchFamily="18" charset="0"/>
                <a:cs typeface="Times New Roman" panose="02020603050405020304" pitchFamily="18" charset="0"/>
              </a:rPr>
              <a:t> to hardening.</a:t>
            </a:r>
            <a:endParaRPr lang="en-US" sz="1200" b="0">
              <a:latin typeface="Times New Roman" panose="02020603050405020304" pitchFamily="18" charset="0"/>
              <a:cs typeface="Times New Roman" panose="02020603050405020304" pitchFamily="18" charset="0"/>
            </a:endParaRPr>
          </a:p>
        </c:rich>
      </c:tx>
      <c:layout>
        <c:manualLayout>
          <c:xMode val="edge"/>
          <c:yMode val="edge"/>
          <c:x val="0.22286913805548544"/>
          <c:y val="3.2407407407407406E-2"/>
        </c:manualLayout>
      </c:layout>
      <c:overlay val="1"/>
    </c:title>
    <c:autoTitleDeleted val="0"/>
    <c:plotArea>
      <c:layout>
        <c:manualLayout>
          <c:layoutTarget val="inner"/>
          <c:xMode val="edge"/>
          <c:yMode val="edge"/>
          <c:x val="0.18730839895013127"/>
          <c:y val="0.19907407407407407"/>
          <c:w val="0.71576202974628156"/>
          <c:h val="0.62476086322543012"/>
        </c:manualLayout>
      </c:layout>
      <c:barChart>
        <c:barDir val="bar"/>
        <c:grouping val="stacked"/>
        <c:varyColors val="0"/>
        <c:ser>
          <c:idx val="0"/>
          <c:order val="0"/>
          <c:invertIfNegative val="0"/>
          <c:dPt>
            <c:idx val="0"/>
            <c:invertIfNegative val="0"/>
            <c:bubble3D val="0"/>
            <c:spPr>
              <a:solidFill>
                <a:srgbClr val="FF0000"/>
              </a:solidFill>
            </c:spPr>
            <c:extLst>
              <c:ext xmlns:c16="http://schemas.microsoft.com/office/drawing/2014/chart" uri="{C3380CC4-5D6E-409C-BE32-E72D297353CC}">
                <c16:uniqueId val="{00000001-37B9-460D-9ABC-7B89278B00E7}"/>
              </c:ext>
            </c:extLst>
          </c:dPt>
          <c:dPt>
            <c:idx val="1"/>
            <c:invertIfNegative val="0"/>
            <c:bubble3D val="0"/>
            <c:spPr>
              <a:solidFill>
                <a:srgbClr val="FFFF00"/>
              </a:solidFill>
            </c:spPr>
            <c:extLst>
              <c:ext xmlns:c16="http://schemas.microsoft.com/office/drawing/2014/chart" uri="{C3380CC4-5D6E-409C-BE32-E72D297353CC}">
                <c16:uniqueId val="{00000003-37B9-460D-9ABC-7B89278B00E7}"/>
              </c:ext>
            </c:extLst>
          </c:dPt>
          <c:dPt>
            <c:idx val="2"/>
            <c:invertIfNegative val="0"/>
            <c:bubble3D val="0"/>
            <c:spPr>
              <a:solidFill>
                <a:srgbClr val="00B050"/>
              </a:solidFill>
            </c:spPr>
            <c:extLst>
              <c:ext xmlns:c16="http://schemas.microsoft.com/office/drawing/2014/chart" uri="{C3380CC4-5D6E-409C-BE32-E72D297353CC}">
                <c16:uniqueId val="{00000005-37B9-460D-9ABC-7B89278B00E7}"/>
              </c:ext>
            </c:extLst>
          </c:dPt>
          <c:errBars>
            <c:errBarType val="both"/>
            <c:errValType val="cust"/>
            <c:noEndCap val="0"/>
            <c:plus>
              <c:numRef>
                <c:f>'extent estimates w graphs'!$E$19:$E$21</c:f>
                <c:numCache>
                  <c:formatCode>General</c:formatCode>
                  <c:ptCount val="3"/>
                  <c:pt idx="0">
                    <c:v>10.91016217</c:v>
                  </c:pt>
                  <c:pt idx="1">
                    <c:v>12.234964120000001</c:v>
                  </c:pt>
                  <c:pt idx="2">
                    <c:v>14.87712434</c:v>
                  </c:pt>
                </c:numCache>
              </c:numRef>
            </c:plus>
            <c:minus>
              <c:numRef>
                <c:f>'extent estimates w graphs'!$E$19:$E$21</c:f>
                <c:numCache>
                  <c:formatCode>General</c:formatCode>
                  <c:ptCount val="3"/>
                  <c:pt idx="0">
                    <c:v>10.91016217</c:v>
                  </c:pt>
                  <c:pt idx="1">
                    <c:v>12.234964120000001</c:v>
                  </c:pt>
                  <c:pt idx="2">
                    <c:v>14.87712434</c:v>
                  </c:pt>
                </c:numCache>
              </c:numRef>
            </c:minus>
          </c:errBars>
          <c:cat>
            <c:strRef>
              <c:f>'extent estimates w graphs'!$B$19:$B$21</c:f>
              <c:strCache>
                <c:ptCount val="3"/>
                <c:pt idx="0">
                  <c:v>High</c:v>
                </c:pt>
                <c:pt idx="1">
                  <c:v>Moderate</c:v>
                </c:pt>
                <c:pt idx="2">
                  <c:v>Low</c:v>
                </c:pt>
              </c:strCache>
            </c:strRef>
          </c:cat>
          <c:val>
            <c:numRef>
              <c:f>'extent estimates w graphs'!$C$19:$C$21</c:f>
              <c:numCache>
                <c:formatCode>General</c:formatCode>
                <c:ptCount val="3"/>
                <c:pt idx="0">
                  <c:v>20.482207890000002</c:v>
                </c:pt>
                <c:pt idx="1">
                  <c:v>8.4897051609999998</c:v>
                </c:pt>
                <c:pt idx="2">
                  <c:v>71.028086950000002</c:v>
                </c:pt>
              </c:numCache>
            </c:numRef>
          </c:val>
          <c:extLst>
            <c:ext xmlns:c16="http://schemas.microsoft.com/office/drawing/2014/chart" uri="{C3380CC4-5D6E-409C-BE32-E72D297353CC}">
              <c16:uniqueId val="{00000006-37B9-460D-9ABC-7B89278B00E7}"/>
            </c:ext>
          </c:extLst>
        </c:ser>
        <c:dLbls>
          <c:showLegendKey val="0"/>
          <c:showVal val="0"/>
          <c:showCatName val="0"/>
          <c:showSerName val="0"/>
          <c:showPercent val="0"/>
          <c:showBubbleSize val="0"/>
        </c:dLbls>
        <c:gapWidth val="150"/>
        <c:overlap val="100"/>
        <c:axId val="156624384"/>
        <c:axId val="156626304"/>
      </c:barChart>
      <c:catAx>
        <c:axId val="156624384"/>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Stress Level</a:t>
                </a:r>
              </a:p>
            </c:rich>
          </c:tx>
          <c:layout>
            <c:manualLayout>
              <c:xMode val="edge"/>
              <c:yMode val="edge"/>
              <c:x val="1.3282589676290465E-2"/>
              <c:y val="0.36689413823272088"/>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6626304"/>
        <c:crosses val="autoZero"/>
        <c:auto val="1"/>
        <c:lblAlgn val="ctr"/>
        <c:lblOffset val="100"/>
        <c:noMultiLvlLbl val="0"/>
      </c:catAx>
      <c:valAx>
        <c:axId val="156626304"/>
        <c:scaling>
          <c:orientation val="minMax"/>
          <c:min val="0"/>
        </c:scaling>
        <c:delete val="0"/>
        <c:axPos val="b"/>
        <c:majorGridlines/>
        <c:title>
          <c:tx>
            <c:rich>
              <a:bodyPr/>
              <a:lstStyle/>
              <a:p>
                <a:pPr>
                  <a:defRPr b="0">
                    <a:latin typeface="Times New Roman" panose="02020603050405020304" pitchFamily="18" charset="0"/>
                    <a:cs typeface="Times New Roman" panose="02020603050405020304" pitchFamily="18" charset="0"/>
                  </a:defRPr>
                </a:pPr>
                <a:r>
                  <a:rPr lang="en-US" sz="1000" b="0" i="0" u="none" strike="noStrike" baseline="0">
                    <a:effectLst/>
                    <a:latin typeface="Times New Roman" panose="02020603050405020304" pitchFamily="18" charset="0"/>
                    <a:cs typeface="Times New Roman" panose="02020603050405020304" pitchFamily="18" charset="0"/>
                  </a:rPr>
                  <a:t>Percent of State Wetland Area (Acres)</a:t>
                </a:r>
                <a:endParaRPr lang="en-US">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6624384"/>
        <c:crosses val="autoZero"/>
        <c:crossBetween val="between"/>
      </c:valAx>
      <c:spPr>
        <a:ln w="3175">
          <a:solidFill>
            <a:sysClr val="windowText" lastClr="000000"/>
          </a:solidFill>
        </a:ln>
      </c:spPr>
    </c:plotArea>
    <c:plotVisOnly val="1"/>
    <c:dispBlanksAs val="gap"/>
    <c:showDLblsOverMax val="0"/>
  </c:chart>
  <c:spPr>
    <a:ln>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3.2.14</a:t>
            </a:r>
            <a:r>
              <a:rPr lang="en-US" sz="1200" b="0">
                <a:latin typeface="Times New Roman" panose="02020603050405020304" pitchFamily="18" charset="0"/>
                <a:cs typeface="Times New Roman" panose="02020603050405020304" pitchFamily="18" charset="0"/>
              </a:rPr>
              <a:t>. </a:t>
            </a:r>
          </a:p>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 wetlands due to hydrologic alteration by damming.</a:t>
            </a:r>
          </a:p>
        </c:rich>
      </c:tx>
      <c:layout>
        <c:manualLayout>
          <c:xMode val="edge"/>
          <c:yMode val="edge"/>
          <c:x val="0.15299811783168679"/>
          <c:y val="0"/>
        </c:manualLayout>
      </c:layout>
      <c:overlay val="0"/>
      <c:spPr>
        <a:noFill/>
        <a:ln>
          <a:noFill/>
        </a:ln>
        <a:effectLst/>
      </c:spPr>
    </c:title>
    <c:autoTitleDeleted val="0"/>
    <c:plotArea>
      <c:layout>
        <c:manualLayout>
          <c:layoutTarget val="inner"/>
          <c:xMode val="edge"/>
          <c:yMode val="edge"/>
          <c:x val="0.19078839346823648"/>
          <c:y val="0.21802517837203306"/>
          <c:w val="0.73821160307507228"/>
          <c:h val="0.6052001936292758"/>
        </c:manualLayout>
      </c:layout>
      <c:barChart>
        <c:barDir val="bar"/>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c:ext xmlns:c16="http://schemas.microsoft.com/office/drawing/2014/chart" uri="{C3380CC4-5D6E-409C-BE32-E72D297353CC}">
                <c16:uniqueId val="{0000000A-C671-4565-B01B-07EB3BDDF5D8}"/>
              </c:ext>
            </c:extLst>
          </c:dPt>
          <c:dPt>
            <c:idx val="1"/>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9-C671-4565-B01B-07EB3BDDF5D8}"/>
              </c:ext>
            </c:extLst>
          </c:dPt>
          <c:dPt>
            <c:idx val="2"/>
            <c:invertIfNegative val="0"/>
            <c:bubble3D val="0"/>
            <c:spPr>
              <a:solidFill>
                <a:srgbClr val="00B050"/>
              </a:solidFill>
              <a:ln w="9525" cap="flat" cmpd="sng" algn="ctr">
                <a:solidFill>
                  <a:schemeClr val="lt1">
                    <a:alpha val="50000"/>
                  </a:schemeClr>
                </a:solidFill>
                <a:round/>
              </a:ln>
              <a:effectLst/>
            </c:spPr>
            <c:extLst>
              <c:ext xmlns:c16="http://schemas.microsoft.com/office/drawing/2014/chart" uri="{C3380CC4-5D6E-409C-BE32-E72D297353CC}">
                <c16:uniqueId val="{00000008-C671-4565-B01B-07EB3BDDF5D8}"/>
              </c:ext>
            </c:extLst>
          </c:dPt>
          <c:dLbls>
            <c:delete val="1"/>
          </c:dLbls>
          <c:errBars>
            <c:errBarType val="both"/>
            <c:errValType val="cust"/>
            <c:noEndCap val="0"/>
            <c:plus>
              <c:numRef>
                <c:f>'extent estimates w graphs'!$E$23:$E$25</c:f>
                <c:numCache>
                  <c:formatCode>General</c:formatCode>
                  <c:ptCount val="3"/>
                  <c:pt idx="0">
                    <c:v>6.0035018859999996</c:v>
                  </c:pt>
                  <c:pt idx="1">
                    <c:v>3</c:v>
                  </c:pt>
                  <c:pt idx="2">
                    <c:v>7.2072481719999999</c:v>
                  </c:pt>
                </c:numCache>
              </c:numRef>
            </c:plus>
            <c:minus>
              <c:numRef>
                <c:f>'extent estimates w graphs'!$E$23:$E$25</c:f>
                <c:numCache>
                  <c:formatCode>General</c:formatCode>
                  <c:ptCount val="3"/>
                  <c:pt idx="0">
                    <c:v>6.0035018859999996</c:v>
                  </c:pt>
                  <c:pt idx="1">
                    <c:v>3</c:v>
                  </c:pt>
                  <c:pt idx="2">
                    <c:v>7.2072481719999999</c:v>
                  </c:pt>
                </c:numCache>
              </c:numRef>
            </c:minus>
            <c:spPr>
              <a:noFill/>
              <a:ln w="9525">
                <a:solidFill>
                  <a:schemeClr val="dk1">
                    <a:lumMod val="65000"/>
                    <a:lumOff val="35000"/>
                  </a:schemeClr>
                </a:solidFill>
                <a:round/>
              </a:ln>
              <a:effectLst/>
            </c:spPr>
          </c:errBars>
          <c:cat>
            <c:strRef>
              <c:f>'extent estimates w graphs'!$B$23:$B$25</c:f>
              <c:strCache>
                <c:ptCount val="3"/>
                <c:pt idx="0">
                  <c:v>High</c:v>
                </c:pt>
                <c:pt idx="1">
                  <c:v>Moderate</c:v>
                </c:pt>
                <c:pt idx="2">
                  <c:v>Low</c:v>
                </c:pt>
              </c:strCache>
            </c:strRef>
          </c:cat>
          <c:val>
            <c:numRef>
              <c:f>'extent estimates w graphs'!$C$23:$C$25</c:f>
              <c:numCache>
                <c:formatCode>0</c:formatCode>
                <c:ptCount val="3"/>
                <c:pt idx="0">
                  <c:v>6.1748415400000001</c:v>
                </c:pt>
                <c:pt idx="1">
                  <c:v>3.1820886750000001</c:v>
                </c:pt>
                <c:pt idx="2">
                  <c:v>90.643069780000005</c:v>
                </c:pt>
              </c:numCache>
            </c:numRef>
          </c:val>
          <c:extLst>
            <c:ext xmlns:c16="http://schemas.microsoft.com/office/drawing/2014/chart" uri="{C3380CC4-5D6E-409C-BE32-E72D297353CC}">
              <c16:uniqueId val="{00000007-C671-4565-B01B-07EB3BDDF5D8}"/>
            </c:ext>
          </c:extLst>
        </c:ser>
        <c:dLbls>
          <c:dLblPos val="inEnd"/>
          <c:showLegendKey val="0"/>
          <c:showVal val="1"/>
          <c:showCatName val="0"/>
          <c:showSerName val="0"/>
          <c:showPercent val="0"/>
          <c:showBubbleSize val="0"/>
        </c:dLbls>
        <c:gapWidth val="65"/>
        <c:overlap val="100"/>
        <c:axId val="157839360"/>
        <c:axId val="157841280"/>
      </c:barChart>
      <c:catAx>
        <c:axId val="157839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 Stressor</a:t>
                </a:r>
                <a:r>
                  <a:rPr lang="en-US" sz="1000" b="0" baseline="0">
                    <a:latin typeface="Times New Roman" panose="02020603050405020304" pitchFamily="18" charset="0"/>
                    <a:cs typeface="Times New Roman" panose="02020603050405020304" pitchFamily="18" charset="0"/>
                  </a:rPr>
                  <a:t> Level</a:t>
                </a:r>
                <a:endParaRPr lang="en-US" sz="1000" b="0">
                  <a:latin typeface="Times New Roman" panose="02020603050405020304" pitchFamily="18" charset="0"/>
                  <a:cs typeface="Times New Roman" panose="02020603050405020304" pitchFamily="18" charset="0"/>
                </a:endParaRPr>
              </a:p>
            </c:rich>
          </c:tx>
          <c:layout>
            <c:manualLayout>
              <c:xMode val="edge"/>
              <c:yMode val="edge"/>
              <c:x val="2.5790372423900948E-2"/>
              <c:y val="0.37008216111867231"/>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57841280"/>
        <c:crosses val="autoZero"/>
        <c:auto val="1"/>
        <c:lblAlgn val="ctr"/>
        <c:lblOffset val="100"/>
        <c:noMultiLvlLbl val="0"/>
      </c:catAx>
      <c:valAx>
        <c:axId val="157841280"/>
        <c:scaling>
          <c:orientation val="minMax"/>
          <c:max val="100"/>
        </c:scaling>
        <c:delete val="0"/>
        <c:axPos val="b"/>
        <c:majorGridlines>
          <c:spPr>
            <a:ln w="9525" cap="flat" cmpd="sng" algn="ctr">
              <a:solidFill>
                <a:schemeClr val="dk1">
                  <a:lumMod val="65000"/>
                  <a:lumOff val="3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Percent of State Wetland Area (Acres)</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57839360"/>
        <c:crosses val="autoZero"/>
        <c:crossBetween val="between"/>
      </c:valAx>
      <c:spPr>
        <a:noFill/>
        <a:ln w="3175">
          <a:solidFill>
            <a:schemeClr val="tx1"/>
          </a:solidFill>
        </a:ln>
        <a:effectLst/>
      </c:spPr>
    </c:plotArea>
    <c:plotVisOnly val="1"/>
    <c:dispBlanksAs val="gap"/>
    <c:showDLblsOverMax val="0"/>
  </c:chart>
  <c:spPr>
    <a:solidFill>
      <a:schemeClr val="bg1"/>
    </a:solidFill>
    <a:ln>
      <a:solidFill>
        <a:schemeClr val="tx1"/>
      </a:solidFill>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3.2.15. </a:t>
            </a:r>
          </a:p>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 wetlands due to filling or erosion.</a:t>
            </a:r>
          </a:p>
        </c:rich>
      </c:tx>
      <c:layout>
        <c:manualLayout>
          <c:xMode val="edge"/>
          <c:yMode val="edge"/>
          <c:x val="0.14060408123270315"/>
          <c:y val="9.8610617480066089E-3"/>
        </c:manualLayout>
      </c:layout>
      <c:overlay val="1"/>
    </c:title>
    <c:autoTitleDeleted val="0"/>
    <c:plotArea>
      <c:layout>
        <c:manualLayout>
          <c:layoutTarget val="inner"/>
          <c:xMode val="edge"/>
          <c:yMode val="edge"/>
          <c:x val="0.14008617672790905"/>
          <c:y val="0.15740740740740741"/>
          <c:w val="0.76298425196850383"/>
          <c:h val="0.66642752989209686"/>
        </c:manualLayout>
      </c:layout>
      <c:barChart>
        <c:barDir val="bar"/>
        <c:grouping val="stacked"/>
        <c:varyColors val="0"/>
        <c:ser>
          <c:idx val="0"/>
          <c:order val="0"/>
          <c:invertIfNegative val="0"/>
          <c:dPt>
            <c:idx val="0"/>
            <c:invertIfNegative val="0"/>
            <c:bubble3D val="0"/>
            <c:spPr>
              <a:solidFill>
                <a:srgbClr val="FF0000"/>
              </a:solidFill>
            </c:spPr>
            <c:extLst>
              <c:ext xmlns:c16="http://schemas.microsoft.com/office/drawing/2014/chart" uri="{C3380CC4-5D6E-409C-BE32-E72D297353CC}">
                <c16:uniqueId val="{00000001-6D63-4555-B86F-90C25E3D9F7F}"/>
              </c:ext>
            </c:extLst>
          </c:dPt>
          <c:dPt>
            <c:idx val="1"/>
            <c:invertIfNegative val="0"/>
            <c:bubble3D val="0"/>
            <c:spPr>
              <a:solidFill>
                <a:srgbClr val="00B050"/>
              </a:solidFill>
            </c:spPr>
            <c:extLst>
              <c:ext xmlns:c16="http://schemas.microsoft.com/office/drawing/2014/chart" uri="{C3380CC4-5D6E-409C-BE32-E72D297353CC}">
                <c16:uniqueId val="{00000003-6D63-4555-B86F-90C25E3D9F7F}"/>
              </c:ext>
            </c:extLst>
          </c:dPt>
          <c:dPt>
            <c:idx val="2"/>
            <c:invertIfNegative val="0"/>
            <c:bubble3D val="0"/>
            <c:spPr>
              <a:solidFill>
                <a:srgbClr val="00B050"/>
              </a:solidFill>
            </c:spPr>
            <c:extLst>
              <c:ext xmlns:c16="http://schemas.microsoft.com/office/drawing/2014/chart" uri="{C3380CC4-5D6E-409C-BE32-E72D297353CC}">
                <c16:uniqueId val="{00000005-6D63-4555-B86F-90C25E3D9F7F}"/>
              </c:ext>
            </c:extLst>
          </c:dPt>
          <c:errBars>
            <c:errBarType val="both"/>
            <c:errValType val="cust"/>
            <c:noEndCap val="0"/>
            <c:plus>
              <c:numRef>
                <c:f>'extent estimates w graphs'!$E$36:$E$37</c:f>
                <c:numCache>
                  <c:formatCode>General</c:formatCode>
                  <c:ptCount val="2"/>
                  <c:pt idx="0">
                    <c:v>12.184270489999999</c:v>
                  </c:pt>
                  <c:pt idx="1">
                    <c:v>12.184270489999999</c:v>
                  </c:pt>
                </c:numCache>
              </c:numRef>
            </c:plus>
            <c:minus>
              <c:numRef>
                <c:f>'extent estimates w graphs'!$E$36:$E$37</c:f>
                <c:numCache>
                  <c:formatCode>General</c:formatCode>
                  <c:ptCount val="2"/>
                  <c:pt idx="0">
                    <c:v>12.184270489999999</c:v>
                  </c:pt>
                  <c:pt idx="1">
                    <c:v>12.184270489999999</c:v>
                  </c:pt>
                </c:numCache>
              </c:numRef>
            </c:minus>
          </c:errBars>
          <c:cat>
            <c:strRef>
              <c:f>'extent estimates w graphs'!$B$36:$B$37</c:f>
              <c:strCache>
                <c:ptCount val="2"/>
                <c:pt idx="0">
                  <c:v>High</c:v>
                </c:pt>
                <c:pt idx="1">
                  <c:v>Low</c:v>
                </c:pt>
              </c:strCache>
            </c:strRef>
          </c:cat>
          <c:val>
            <c:numRef>
              <c:f>'extent estimates w graphs'!$C$36:$C$37</c:f>
              <c:numCache>
                <c:formatCode>General</c:formatCode>
                <c:ptCount val="2"/>
                <c:pt idx="0">
                  <c:v>7.7205245979999999</c:v>
                </c:pt>
                <c:pt idx="1">
                  <c:v>92.279475399999995</c:v>
                </c:pt>
              </c:numCache>
            </c:numRef>
          </c:val>
          <c:extLst>
            <c:ext xmlns:c16="http://schemas.microsoft.com/office/drawing/2014/chart" uri="{C3380CC4-5D6E-409C-BE32-E72D297353CC}">
              <c16:uniqueId val="{00000006-6D63-4555-B86F-90C25E3D9F7F}"/>
            </c:ext>
          </c:extLst>
        </c:ser>
        <c:dLbls>
          <c:showLegendKey val="0"/>
          <c:showVal val="0"/>
          <c:showCatName val="0"/>
          <c:showSerName val="0"/>
          <c:showPercent val="0"/>
          <c:showBubbleSize val="0"/>
        </c:dLbls>
        <c:gapWidth val="150"/>
        <c:overlap val="100"/>
        <c:axId val="157762304"/>
        <c:axId val="157764224"/>
      </c:barChart>
      <c:catAx>
        <c:axId val="157762304"/>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Stress Level</a:t>
                </a:r>
              </a:p>
            </c:rich>
          </c:tx>
          <c:layout>
            <c:manualLayout>
              <c:xMode val="edge"/>
              <c:yMode val="edge"/>
              <c:x val="2.7060367454068236E-2"/>
              <c:y val="0.41087561971420239"/>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7764224"/>
        <c:crosses val="autoZero"/>
        <c:auto val="1"/>
        <c:lblAlgn val="ctr"/>
        <c:lblOffset val="100"/>
        <c:noMultiLvlLbl val="0"/>
      </c:catAx>
      <c:valAx>
        <c:axId val="157764224"/>
        <c:scaling>
          <c:orientation val="minMax"/>
          <c:max val="110"/>
          <c:min val="0"/>
        </c:scaling>
        <c:delete val="0"/>
        <c:axPos val="b"/>
        <c:majorGridlines/>
        <c:title>
          <c:tx>
            <c:rich>
              <a:bodyPr/>
              <a:lstStyle/>
              <a:p>
                <a:pPr>
                  <a:defRPr b="0">
                    <a:latin typeface="Times New Roman" panose="02020603050405020304" pitchFamily="18" charset="0"/>
                    <a:cs typeface="Times New Roman" panose="02020603050405020304" pitchFamily="18" charset="0"/>
                  </a:defRPr>
                </a:pPr>
                <a:r>
                  <a:rPr lang="en-US" sz="1000" b="0" i="0" u="none" strike="noStrike" baseline="0">
                    <a:effectLst/>
                    <a:latin typeface="Times New Roman" panose="02020603050405020304" pitchFamily="18" charset="0"/>
                    <a:cs typeface="Times New Roman" panose="02020603050405020304" pitchFamily="18" charset="0"/>
                  </a:rPr>
                  <a:t>Percent of State Wetland Area (Acres)</a:t>
                </a:r>
                <a:endParaRPr lang="en-US">
                  <a:latin typeface="Times New Roman" panose="02020603050405020304" pitchFamily="18" charset="0"/>
                  <a:cs typeface="Times New Roman" panose="02020603050405020304" pitchFamily="18" charset="0"/>
                </a:endParaRPr>
              </a:p>
            </c:rich>
          </c:tx>
          <c:layout>
            <c:manualLayout>
              <c:xMode val="edge"/>
              <c:yMode val="edge"/>
              <c:x val="0.29964763779527559"/>
              <c:y val="0.91666666666666663"/>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7762304"/>
        <c:crosses val="autoZero"/>
        <c:crossBetween val="between"/>
      </c:valAx>
      <c:spPr>
        <a:ln>
          <a:solidFill>
            <a:sysClr val="windowText" lastClr="000000"/>
          </a:solidFill>
        </a:ln>
      </c:spPr>
    </c:plotArea>
    <c:plotVisOnly val="1"/>
    <c:dispBlanksAs val="gap"/>
    <c:showDLblsOverMax val="0"/>
  </c:chart>
  <c:spPr>
    <a:ln>
      <a:solidFill>
        <a:sysClr val="windowText" lastClr="000000"/>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3.2.16. </a:t>
            </a:r>
          </a:p>
          <a:p>
            <a:pPr algn="ct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 wetlands due to vegetative replacement. </a:t>
            </a:r>
          </a:p>
        </c:rich>
      </c:tx>
      <c:layout>
        <c:manualLayout>
          <c:xMode val="edge"/>
          <c:yMode val="edge"/>
          <c:x val="0.22393744531933507"/>
          <c:y val="0"/>
        </c:manualLayout>
      </c:layout>
      <c:overlay val="1"/>
    </c:title>
    <c:autoTitleDeleted val="0"/>
    <c:plotArea>
      <c:layout>
        <c:manualLayout>
          <c:layoutTarget val="inner"/>
          <c:xMode val="edge"/>
          <c:yMode val="edge"/>
          <c:x val="0.1928639545056868"/>
          <c:y val="0.20370370370370369"/>
          <c:w val="0.71020647419072613"/>
          <c:h val="0.64790901137357826"/>
        </c:manualLayout>
      </c:layout>
      <c:barChart>
        <c:barDir val="bar"/>
        <c:grouping val="stacked"/>
        <c:varyColors val="0"/>
        <c:ser>
          <c:idx val="0"/>
          <c:order val="0"/>
          <c:invertIfNegative val="0"/>
          <c:dPt>
            <c:idx val="0"/>
            <c:invertIfNegative val="0"/>
            <c:bubble3D val="0"/>
            <c:spPr>
              <a:solidFill>
                <a:srgbClr val="FF0000"/>
              </a:solidFill>
            </c:spPr>
            <c:extLst>
              <c:ext xmlns:c16="http://schemas.microsoft.com/office/drawing/2014/chart" uri="{C3380CC4-5D6E-409C-BE32-E72D297353CC}">
                <c16:uniqueId val="{00000001-9511-4403-93D5-597952E988BD}"/>
              </c:ext>
            </c:extLst>
          </c:dPt>
          <c:dPt>
            <c:idx val="1"/>
            <c:invertIfNegative val="0"/>
            <c:bubble3D val="0"/>
            <c:spPr>
              <a:solidFill>
                <a:srgbClr val="FFFF00"/>
              </a:solidFill>
            </c:spPr>
            <c:extLst>
              <c:ext xmlns:c16="http://schemas.microsoft.com/office/drawing/2014/chart" uri="{C3380CC4-5D6E-409C-BE32-E72D297353CC}">
                <c16:uniqueId val="{00000003-9511-4403-93D5-597952E988BD}"/>
              </c:ext>
            </c:extLst>
          </c:dPt>
          <c:dPt>
            <c:idx val="2"/>
            <c:invertIfNegative val="0"/>
            <c:bubble3D val="0"/>
            <c:spPr>
              <a:solidFill>
                <a:srgbClr val="00B050"/>
              </a:solidFill>
            </c:spPr>
            <c:extLst>
              <c:ext xmlns:c16="http://schemas.microsoft.com/office/drawing/2014/chart" uri="{C3380CC4-5D6E-409C-BE32-E72D297353CC}">
                <c16:uniqueId val="{00000005-9511-4403-93D5-597952E988BD}"/>
              </c:ext>
            </c:extLst>
          </c:dPt>
          <c:errBars>
            <c:errBarType val="both"/>
            <c:errValType val="cust"/>
            <c:noEndCap val="0"/>
            <c:plus>
              <c:numRef>
                <c:f>'extent estimates w graphs'!$E$39:$E$41</c:f>
                <c:numCache>
                  <c:formatCode>General</c:formatCode>
                  <c:ptCount val="3"/>
                  <c:pt idx="0">
                    <c:v>7.5842690020000001</c:v>
                  </c:pt>
                  <c:pt idx="1">
                    <c:v>12.999572479999999</c:v>
                  </c:pt>
                  <c:pt idx="2">
                    <c:v>13.53270165</c:v>
                  </c:pt>
                </c:numCache>
              </c:numRef>
            </c:plus>
            <c:minus>
              <c:numRef>
                <c:f>'extent estimates w graphs'!$E$39:$E$41</c:f>
                <c:numCache>
                  <c:formatCode>General</c:formatCode>
                  <c:ptCount val="3"/>
                  <c:pt idx="0">
                    <c:v>7.5842690020000001</c:v>
                  </c:pt>
                  <c:pt idx="1">
                    <c:v>12.999572479999999</c:v>
                  </c:pt>
                  <c:pt idx="2">
                    <c:v>13.53270165</c:v>
                  </c:pt>
                </c:numCache>
              </c:numRef>
            </c:minus>
          </c:errBars>
          <c:cat>
            <c:strRef>
              <c:f>'extent estimates w graphs'!$B$39:$B$41</c:f>
              <c:strCache>
                <c:ptCount val="3"/>
                <c:pt idx="0">
                  <c:v>High</c:v>
                </c:pt>
                <c:pt idx="1">
                  <c:v>Moderate</c:v>
                </c:pt>
                <c:pt idx="2">
                  <c:v>Low</c:v>
                </c:pt>
              </c:strCache>
            </c:strRef>
          </c:cat>
          <c:val>
            <c:numRef>
              <c:f>'extent estimates w graphs'!$C$39:$C$41</c:f>
              <c:numCache>
                <c:formatCode>General</c:formatCode>
                <c:ptCount val="3"/>
                <c:pt idx="0">
                  <c:v>8.2789949450000009</c:v>
                </c:pt>
                <c:pt idx="1">
                  <c:v>16.19133209</c:v>
                </c:pt>
                <c:pt idx="2">
                  <c:v>75.529672959999999</c:v>
                </c:pt>
              </c:numCache>
            </c:numRef>
          </c:val>
          <c:extLst>
            <c:ext xmlns:c16="http://schemas.microsoft.com/office/drawing/2014/chart" uri="{C3380CC4-5D6E-409C-BE32-E72D297353CC}">
              <c16:uniqueId val="{00000006-9511-4403-93D5-597952E988BD}"/>
            </c:ext>
          </c:extLst>
        </c:ser>
        <c:dLbls>
          <c:showLegendKey val="0"/>
          <c:showVal val="0"/>
          <c:showCatName val="0"/>
          <c:showSerName val="0"/>
          <c:showPercent val="0"/>
          <c:showBubbleSize val="0"/>
        </c:dLbls>
        <c:gapWidth val="150"/>
        <c:overlap val="100"/>
        <c:axId val="158192768"/>
        <c:axId val="158194688"/>
      </c:barChart>
      <c:catAx>
        <c:axId val="158192768"/>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Stress Level</a:t>
                </a:r>
              </a:p>
            </c:rich>
          </c:tx>
          <c:layout>
            <c:manualLayout>
              <c:xMode val="edge"/>
              <c:yMode val="edge"/>
              <c:x val="2.4393700787401575E-2"/>
              <c:y val="0.35069043452901716"/>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8194688"/>
        <c:crosses val="autoZero"/>
        <c:auto val="1"/>
        <c:lblAlgn val="ctr"/>
        <c:lblOffset val="100"/>
        <c:noMultiLvlLbl val="0"/>
      </c:catAx>
      <c:valAx>
        <c:axId val="158194688"/>
        <c:scaling>
          <c:orientation val="minMax"/>
          <c:min val="0"/>
        </c:scaling>
        <c:delete val="0"/>
        <c:axPos val="b"/>
        <c:majorGridlines/>
        <c:title>
          <c:tx>
            <c:rich>
              <a:bodyPr/>
              <a:lstStyle/>
              <a:p>
                <a:pPr>
                  <a:defRPr sz="1000"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 of State Wetland Area (Acres)</a:t>
                </a:r>
              </a:p>
            </c:rich>
          </c:tx>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8192768"/>
        <c:crosses val="autoZero"/>
        <c:crossBetween val="between"/>
      </c:valAx>
      <c:spPr>
        <a:ln>
          <a:solidFill>
            <a:sysClr val="windowText" lastClr="000000"/>
          </a:solidFill>
        </a:ln>
      </c:spPr>
    </c:plotArea>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1.1.2. </a:t>
            </a:r>
            <a:endParaRPr lang="en-US" sz="1200" b="1">
              <a:effectLst/>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primary contact recreation (swimming) for Louisiana rivers, 2018 Integrated Report assessment. (Based on 354 assessed rivers)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0"/>
          <c:order val="0"/>
          <c:tx>
            <c:strRef>
              <c:f>'Charts &amp; Tables'!$A$2</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01-83FF-444C-A4A2-AD181B20B114}"/>
              </c:ext>
            </c:extLst>
          </c:dPt>
          <c:dPt>
            <c:idx val="1"/>
            <c:bubble3D val="0"/>
            <c:spPr>
              <a:solidFill>
                <a:schemeClr val="accent2"/>
              </a:solidFill>
              <a:ln w="19050">
                <a:noFill/>
              </a:ln>
              <a:effectLst/>
            </c:spPr>
            <c:extLst>
              <c:ext xmlns:c16="http://schemas.microsoft.com/office/drawing/2014/chart" uri="{C3380CC4-5D6E-409C-BE32-E72D297353CC}">
                <c16:uniqueId val="{00000003-83FF-444C-A4A2-AD181B20B114}"/>
              </c:ext>
            </c:extLst>
          </c:dPt>
          <c:dPt>
            <c:idx val="2"/>
            <c:bubble3D val="0"/>
            <c:spPr>
              <a:solidFill>
                <a:schemeClr val="accent3"/>
              </a:solidFill>
              <a:ln w="19050">
                <a:noFill/>
              </a:ln>
              <a:effectLst/>
            </c:spPr>
            <c:extLst>
              <c:ext xmlns:c16="http://schemas.microsoft.com/office/drawing/2014/chart" uri="{C3380CC4-5D6E-409C-BE32-E72D297353CC}">
                <c16:uniqueId val="{00000005-83FF-444C-A4A2-AD181B20B114}"/>
              </c:ext>
            </c:extLst>
          </c:dPt>
          <c:dLbls>
            <c:dLbl>
              <c:idx val="0"/>
              <c:layout/>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3FF-444C-A4A2-AD181B20B114}"/>
                </c:ext>
              </c:extLst>
            </c:dLbl>
            <c:dLbl>
              <c:idx val="1"/>
              <c:layout/>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3FF-444C-A4A2-AD181B20B114}"/>
                </c:ext>
              </c:extLst>
            </c:dLbl>
            <c:dLbl>
              <c:idx val="2"/>
              <c:layout/>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83FF-444C-A4A2-AD181B20B11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Tables'!$B$1:$D$1</c:f>
              <c:strCache>
                <c:ptCount val="3"/>
                <c:pt idx="0">
                  <c:v>Fully Supported</c:v>
                </c:pt>
                <c:pt idx="1">
                  <c:v>Not Supported</c:v>
                </c:pt>
                <c:pt idx="2">
                  <c:v>Not Assessed</c:v>
                </c:pt>
              </c:strCache>
            </c:strRef>
          </c:cat>
          <c:val>
            <c:numRef>
              <c:f>'Charts &amp; Tables'!$B$2:$D$2</c:f>
              <c:numCache>
                <c:formatCode>0_);\(0\)</c:formatCode>
                <c:ptCount val="3"/>
                <c:pt idx="0">
                  <c:v>215</c:v>
                </c:pt>
                <c:pt idx="1">
                  <c:v>126</c:v>
                </c:pt>
                <c:pt idx="2">
                  <c:v>13</c:v>
                </c:pt>
              </c:numCache>
            </c:numRef>
          </c:val>
          <c:extLst>
            <c:ext xmlns:c16="http://schemas.microsoft.com/office/drawing/2014/chart" uri="{C3380CC4-5D6E-409C-BE32-E72D297353CC}">
              <c16:uniqueId val="{00000006-83FF-444C-A4A2-AD181B20B11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13048993875766"/>
          <c:y val="0.52242089530475366"/>
          <c:w val="0.25739020122484696"/>
          <c:h val="0.227579104695246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3.2.17. </a:t>
            </a:r>
          </a:p>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 wetlands due to vegetative removal.</a:t>
            </a:r>
          </a:p>
        </c:rich>
      </c:tx>
      <c:layout>
        <c:manualLayout>
          <c:xMode val="edge"/>
          <c:yMode val="edge"/>
          <c:x val="0.17949300087489065"/>
          <c:y val="0"/>
        </c:manualLayout>
      </c:layout>
      <c:overlay val="1"/>
    </c:title>
    <c:autoTitleDeleted val="0"/>
    <c:plotArea>
      <c:layout>
        <c:manualLayout>
          <c:layoutTarget val="inner"/>
          <c:xMode val="edge"/>
          <c:yMode val="edge"/>
          <c:x val="0.2067528433945757"/>
          <c:y val="0.15740740740740741"/>
          <c:w val="0.69631758530183729"/>
          <c:h val="0.66642752989209686"/>
        </c:manualLayout>
      </c:layout>
      <c:barChart>
        <c:barDir val="bar"/>
        <c:grouping val="stacked"/>
        <c:varyColors val="0"/>
        <c:ser>
          <c:idx val="0"/>
          <c:order val="0"/>
          <c:invertIfNegative val="0"/>
          <c:dPt>
            <c:idx val="0"/>
            <c:invertIfNegative val="0"/>
            <c:bubble3D val="0"/>
            <c:spPr>
              <a:solidFill>
                <a:srgbClr val="FF0000"/>
              </a:solidFill>
            </c:spPr>
            <c:extLst>
              <c:ext xmlns:c16="http://schemas.microsoft.com/office/drawing/2014/chart" uri="{C3380CC4-5D6E-409C-BE32-E72D297353CC}">
                <c16:uniqueId val="{00000001-40A8-4486-8FF4-1FBDA2787CBE}"/>
              </c:ext>
            </c:extLst>
          </c:dPt>
          <c:dPt>
            <c:idx val="1"/>
            <c:invertIfNegative val="0"/>
            <c:bubble3D val="0"/>
            <c:spPr>
              <a:solidFill>
                <a:srgbClr val="FFFF00"/>
              </a:solidFill>
            </c:spPr>
            <c:extLst>
              <c:ext xmlns:c16="http://schemas.microsoft.com/office/drawing/2014/chart" uri="{C3380CC4-5D6E-409C-BE32-E72D297353CC}">
                <c16:uniqueId val="{00000003-40A8-4486-8FF4-1FBDA2787CBE}"/>
              </c:ext>
            </c:extLst>
          </c:dPt>
          <c:dPt>
            <c:idx val="2"/>
            <c:invertIfNegative val="0"/>
            <c:bubble3D val="0"/>
            <c:spPr>
              <a:solidFill>
                <a:srgbClr val="00B050"/>
              </a:solidFill>
            </c:spPr>
            <c:extLst>
              <c:ext xmlns:c16="http://schemas.microsoft.com/office/drawing/2014/chart" uri="{C3380CC4-5D6E-409C-BE32-E72D297353CC}">
                <c16:uniqueId val="{00000005-40A8-4486-8FF4-1FBDA2787CBE}"/>
              </c:ext>
            </c:extLst>
          </c:dPt>
          <c:errBars>
            <c:errBarType val="both"/>
            <c:errValType val="cust"/>
            <c:noEndCap val="0"/>
            <c:plus>
              <c:numRef>
                <c:f>'extent estimates w graphs'!$E$53:$E$55</c:f>
                <c:numCache>
                  <c:formatCode>General</c:formatCode>
                  <c:ptCount val="3"/>
                  <c:pt idx="0">
                    <c:v>14.763730839999999</c:v>
                  </c:pt>
                  <c:pt idx="1">
                    <c:v>14.776288859999999</c:v>
                  </c:pt>
                  <c:pt idx="2">
                    <c:v>13.382087670000001</c:v>
                  </c:pt>
                </c:numCache>
              </c:numRef>
            </c:plus>
            <c:minus>
              <c:numRef>
                <c:f>'extent estimates w graphs'!$E$53:$E$55</c:f>
                <c:numCache>
                  <c:formatCode>General</c:formatCode>
                  <c:ptCount val="3"/>
                  <c:pt idx="0">
                    <c:v>14.763730839999999</c:v>
                  </c:pt>
                  <c:pt idx="1">
                    <c:v>14.776288859999999</c:v>
                  </c:pt>
                  <c:pt idx="2">
                    <c:v>13.382087670000001</c:v>
                  </c:pt>
                </c:numCache>
              </c:numRef>
            </c:minus>
          </c:errBars>
          <c:cat>
            <c:strRef>
              <c:f>'extent estimates w graphs'!$B$53:$B$55</c:f>
              <c:strCache>
                <c:ptCount val="3"/>
                <c:pt idx="0">
                  <c:v>High</c:v>
                </c:pt>
                <c:pt idx="1">
                  <c:v>Moderate</c:v>
                </c:pt>
                <c:pt idx="2">
                  <c:v>Low</c:v>
                </c:pt>
              </c:strCache>
            </c:strRef>
          </c:cat>
          <c:val>
            <c:numRef>
              <c:f>'extent estimates w graphs'!$C$53:$C$55</c:f>
              <c:numCache>
                <c:formatCode>General</c:formatCode>
                <c:ptCount val="3"/>
                <c:pt idx="0">
                  <c:v>24.32064012</c:v>
                </c:pt>
                <c:pt idx="1">
                  <c:v>25.699836040000001</c:v>
                </c:pt>
                <c:pt idx="2">
                  <c:v>49.979523839999999</c:v>
                </c:pt>
              </c:numCache>
            </c:numRef>
          </c:val>
          <c:extLst>
            <c:ext xmlns:c16="http://schemas.microsoft.com/office/drawing/2014/chart" uri="{C3380CC4-5D6E-409C-BE32-E72D297353CC}">
              <c16:uniqueId val="{00000006-40A8-4486-8FF4-1FBDA2787CBE}"/>
            </c:ext>
          </c:extLst>
        </c:ser>
        <c:dLbls>
          <c:showLegendKey val="0"/>
          <c:showVal val="0"/>
          <c:showCatName val="0"/>
          <c:showSerName val="0"/>
          <c:showPercent val="0"/>
          <c:showBubbleSize val="0"/>
        </c:dLbls>
        <c:gapWidth val="150"/>
        <c:overlap val="100"/>
        <c:axId val="158438912"/>
        <c:axId val="158440832"/>
      </c:barChart>
      <c:catAx>
        <c:axId val="158438912"/>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Stress Level</a:t>
                </a:r>
              </a:p>
            </c:rich>
          </c:tx>
          <c:layout>
            <c:manualLayout>
              <c:xMode val="edge"/>
              <c:yMode val="edge"/>
              <c:x val="2.4393700787401575E-2"/>
              <c:y val="0.35069043452901716"/>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8440832"/>
        <c:crosses val="autoZero"/>
        <c:auto val="1"/>
        <c:lblAlgn val="ctr"/>
        <c:lblOffset val="100"/>
        <c:noMultiLvlLbl val="0"/>
      </c:catAx>
      <c:valAx>
        <c:axId val="158440832"/>
        <c:scaling>
          <c:orientation val="minMax"/>
          <c:min val="0"/>
        </c:scaling>
        <c:delete val="0"/>
        <c:axPos val="b"/>
        <c:majorGridlines/>
        <c:title>
          <c:tx>
            <c:rich>
              <a:bodyPr/>
              <a:lstStyle/>
              <a:p>
                <a:pPr>
                  <a:defRPr sz="1000"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 of State Wetland Area (Acres)</a:t>
                </a:r>
              </a:p>
            </c:rich>
          </c:tx>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8438912"/>
        <c:crosses val="autoZero"/>
        <c:crossBetween val="between"/>
      </c:valAx>
      <c:spPr>
        <a:ln>
          <a:solidFill>
            <a:sysClr val="windowText" lastClr="000000"/>
          </a:solidFill>
        </a:ln>
      </c:spPr>
    </c:plotArea>
    <c:plotVisOnly val="1"/>
    <c:dispBlanksAs val="gap"/>
    <c:showDLblsOverMax val="0"/>
  </c:chart>
  <c:spPr>
    <a:ln>
      <a:solidFill>
        <a:sysClr val="windowText" lastClr="000000"/>
      </a:solid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3.2.18. </a:t>
            </a:r>
          </a:p>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 wetlands due to non-native vegetation.</a:t>
            </a:r>
          </a:p>
        </c:rich>
      </c:tx>
      <c:layout>
        <c:manualLayout>
          <c:xMode val="edge"/>
          <c:yMode val="edge"/>
          <c:x val="0.14184733158355206"/>
          <c:y val="9.2592592592592587E-3"/>
        </c:manualLayout>
      </c:layout>
      <c:overlay val="1"/>
    </c:title>
    <c:autoTitleDeleted val="0"/>
    <c:plotArea>
      <c:layout>
        <c:manualLayout>
          <c:layoutTarget val="inner"/>
          <c:xMode val="edge"/>
          <c:yMode val="edge"/>
          <c:x val="0.2067528433945757"/>
          <c:y val="0.18055555555555555"/>
          <c:w val="0.69631758530183729"/>
          <c:h val="0.64327938174394872"/>
        </c:manualLayout>
      </c:layout>
      <c:barChart>
        <c:barDir val="bar"/>
        <c:grouping val="stacked"/>
        <c:varyColors val="0"/>
        <c:ser>
          <c:idx val="0"/>
          <c:order val="0"/>
          <c:invertIfNegative val="0"/>
          <c:dPt>
            <c:idx val="0"/>
            <c:invertIfNegative val="0"/>
            <c:bubble3D val="0"/>
            <c:spPr>
              <a:solidFill>
                <a:srgbClr val="C00000"/>
              </a:solidFill>
            </c:spPr>
            <c:extLst>
              <c:ext xmlns:c16="http://schemas.microsoft.com/office/drawing/2014/chart" uri="{C3380CC4-5D6E-409C-BE32-E72D297353CC}">
                <c16:uniqueId val="{00000001-3118-43E7-BAD1-023EC492AA0C}"/>
              </c:ext>
            </c:extLst>
          </c:dPt>
          <c:dPt>
            <c:idx val="1"/>
            <c:invertIfNegative val="0"/>
            <c:bubble3D val="0"/>
            <c:spPr>
              <a:solidFill>
                <a:srgbClr val="FF0000"/>
              </a:solidFill>
            </c:spPr>
            <c:extLst>
              <c:ext xmlns:c16="http://schemas.microsoft.com/office/drawing/2014/chart" uri="{C3380CC4-5D6E-409C-BE32-E72D297353CC}">
                <c16:uniqueId val="{00000003-3118-43E7-BAD1-023EC492AA0C}"/>
              </c:ext>
            </c:extLst>
          </c:dPt>
          <c:dPt>
            <c:idx val="2"/>
            <c:invertIfNegative val="0"/>
            <c:bubble3D val="0"/>
            <c:spPr>
              <a:solidFill>
                <a:srgbClr val="FFFF00"/>
              </a:solidFill>
            </c:spPr>
            <c:extLst>
              <c:ext xmlns:c16="http://schemas.microsoft.com/office/drawing/2014/chart" uri="{C3380CC4-5D6E-409C-BE32-E72D297353CC}">
                <c16:uniqueId val="{00000005-3118-43E7-BAD1-023EC492AA0C}"/>
              </c:ext>
            </c:extLst>
          </c:dPt>
          <c:dPt>
            <c:idx val="3"/>
            <c:invertIfNegative val="0"/>
            <c:bubble3D val="0"/>
            <c:spPr>
              <a:solidFill>
                <a:srgbClr val="00B050"/>
              </a:solidFill>
            </c:spPr>
            <c:extLst>
              <c:ext xmlns:c16="http://schemas.microsoft.com/office/drawing/2014/chart" uri="{C3380CC4-5D6E-409C-BE32-E72D297353CC}">
                <c16:uniqueId val="{00000007-3118-43E7-BAD1-023EC492AA0C}"/>
              </c:ext>
            </c:extLst>
          </c:dPt>
          <c:errBars>
            <c:errBarType val="both"/>
            <c:errValType val="cust"/>
            <c:noEndCap val="0"/>
            <c:plus>
              <c:numRef>
                <c:f>'extent estimates w graphs'!$E$57:$E$60</c:f>
                <c:numCache>
                  <c:formatCode>General</c:formatCode>
                  <c:ptCount val="4"/>
                  <c:pt idx="0">
                    <c:v>8.2329200930000006</c:v>
                  </c:pt>
                  <c:pt idx="1">
                    <c:v>4.8277875979999996</c:v>
                  </c:pt>
                  <c:pt idx="2">
                    <c:v>10.79705184</c:v>
                  </c:pt>
                  <c:pt idx="3">
                    <c:v>12.18637646</c:v>
                  </c:pt>
                </c:numCache>
              </c:numRef>
            </c:plus>
            <c:minus>
              <c:numRef>
                <c:f>'extent estimates w graphs'!$E$57:$E$60</c:f>
                <c:numCache>
                  <c:formatCode>General</c:formatCode>
                  <c:ptCount val="4"/>
                  <c:pt idx="0">
                    <c:v>8.2329200930000006</c:v>
                  </c:pt>
                  <c:pt idx="1">
                    <c:v>4.8277875979999996</c:v>
                  </c:pt>
                  <c:pt idx="2">
                    <c:v>10.79705184</c:v>
                  </c:pt>
                  <c:pt idx="3">
                    <c:v>12.18637646</c:v>
                  </c:pt>
                </c:numCache>
              </c:numRef>
            </c:minus>
          </c:errBars>
          <c:cat>
            <c:strRef>
              <c:f>'extent estimates w graphs'!$B$57:$B$60</c:f>
              <c:strCache>
                <c:ptCount val="4"/>
                <c:pt idx="0">
                  <c:v>Very High</c:v>
                </c:pt>
                <c:pt idx="1">
                  <c:v>High</c:v>
                </c:pt>
                <c:pt idx="2">
                  <c:v>Moderate</c:v>
                </c:pt>
                <c:pt idx="3">
                  <c:v>Low</c:v>
                </c:pt>
              </c:strCache>
            </c:strRef>
          </c:cat>
          <c:val>
            <c:numRef>
              <c:f>'extent estimates w graphs'!$C$57:$C$60</c:f>
              <c:numCache>
                <c:formatCode>General</c:formatCode>
                <c:ptCount val="4"/>
                <c:pt idx="0">
                  <c:v>17.818087070000001</c:v>
                </c:pt>
                <c:pt idx="1">
                  <c:v>6.9341155800000003</c:v>
                </c:pt>
                <c:pt idx="2">
                  <c:v>16.884684180000001</c:v>
                </c:pt>
                <c:pt idx="3">
                  <c:v>58.363113169999998</c:v>
                </c:pt>
              </c:numCache>
            </c:numRef>
          </c:val>
          <c:extLst>
            <c:ext xmlns:c16="http://schemas.microsoft.com/office/drawing/2014/chart" uri="{C3380CC4-5D6E-409C-BE32-E72D297353CC}">
              <c16:uniqueId val="{00000008-3118-43E7-BAD1-023EC492AA0C}"/>
            </c:ext>
          </c:extLst>
        </c:ser>
        <c:dLbls>
          <c:showLegendKey val="0"/>
          <c:showVal val="0"/>
          <c:showCatName val="0"/>
          <c:showSerName val="0"/>
          <c:showPercent val="0"/>
          <c:showBubbleSize val="0"/>
        </c:dLbls>
        <c:gapWidth val="150"/>
        <c:overlap val="100"/>
        <c:axId val="158345472"/>
        <c:axId val="158347648"/>
      </c:barChart>
      <c:catAx>
        <c:axId val="158345472"/>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Stress Level</a:t>
                </a:r>
              </a:p>
            </c:rich>
          </c:tx>
          <c:layout>
            <c:manualLayout>
              <c:xMode val="edge"/>
              <c:yMode val="edge"/>
              <c:x val="2.4393700787401575E-2"/>
              <c:y val="0.35069043452901716"/>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8347648"/>
        <c:crosses val="autoZero"/>
        <c:auto val="1"/>
        <c:lblAlgn val="ctr"/>
        <c:lblOffset val="100"/>
        <c:noMultiLvlLbl val="0"/>
      </c:catAx>
      <c:valAx>
        <c:axId val="158347648"/>
        <c:scaling>
          <c:orientation val="minMax"/>
          <c:min val="0"/>
        </c:scaling>
        <c:delete val="0"/>
        <c:axPos val="b"/>
        <c:majorGridlines/>
        <c:title>
          <c:tx>
            <c:rich>
              <a:bodyPr/>
              <a:lstStyle/>
              <a:p>
                <a:pPr>
                  <a:defRPr sz="1000"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 of State Wetland Area (Acres)</a:t>
                </a:r>
              </a:p>
            </c:rich>
          </c:tx>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8345472"/>
        <c:crosses val="autoZero"/>
        <c:crossBetween val="between"/>
      </c:valAx>
      <c:spPr>
        <a:ln>
          <a:solidFill>
            <a:sysClr val="windowText" lastClr="000000"/>
          </a:solidFill>
        </a:ln>
      </c:spPr>
    </c:plotArea>
    <c:plotVisOnly val="1"/>
    <c:dispBlanksAs val="gap"/>
    <c:showDLblsOverMax val="0"/>
  </c:chart>
  <c:spPr>
    <a:ln>
      <a:solidFill>
        <a:sysClr val="windowText" lastClr="000000"/>
      </a:solid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3.2.19. </a:t>
            </a:r>
          </a:p>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 wetlands due to heavy metals.</a:t>
            </a:r>
          </a:p>
        </c:rich>
      </c:tx>
      <c:layout>
        <c:manualLayout>
          <c:xMode val="edge"/>
          <c:yMode val="edge"/>
          <c:x val="0.20727077865266841"/>
          <c:y val="9.2592592592592587E-3"/>
        </c:manualLayout>
      </c:layout>
      <c:overlay val="1"/>
    </c:title>
    <c:autoTitleDeleted val="0"/>
    <c:plotArea>
      <c:layout>
        <c:manualLayout>
          <c:layoutTarget val="inner"/>
          <c:xMode val="edge"/>
          <c:yMode val="edge"/>
          <c:x val="0.2067528433945757"/>
          <c:y val="0.15277777777777779"/>
          <c:w val="0.69631758530183729"/>
          <c:h val="0.6710571595217264"/>
        </c:manualLayout>
      </c:layout>
      <c:barChart>
        <c:barDir val="bar"/>
        <c:grouping val="stacked"/>
        <c:varyColors val="0"/>
        <c:ser>
          <c:idx val="0"/>
          <c:order val="0"/>
          <c:invertIfNegative val="0"/>
          <c:dPt>
            <c:idx val="0"/>
            <c:invertIfNegative val="0"/>
            <c:bubble3D val="0"/>
            <c:spPr>
              <a:solidFill>
                <a:sysClr val="window" lastClr="FFFFFF">
                  <a:lumMod val="75000"/>
                </a:sysClr>
              </a:solidFill>
            </c:spPr>
            <c:extLst>
              <c:ext xmlns:c16="http://schemas.microsoft.com/office/drawing/2014/chart" uri="{C3380CC4-5D6E-409C-BE32-E72D297353CC}">
                <c16:uniqueId val="{00000001-5312-4234-9108-3A2203283676}"/>
              </c:ext>
            </c:extLst>
          </c:dPt>
          <c:dPt>
            <c:idx val="1"/>
            <c:invertIfNegative val="0"/>
            <c:bubble3D val="0"/>
            <c:spPr>
              <a:solidFill>
                <a:srgbClr val="FFFF00"/>
              </a:solidFill>
            </c:spPr>
            <c:extLst>
              <c:ext xmlns:c16="http://schemas.microsoft.com/office/drawing/2014/chart" uri="{C3380CC4-5D6E-409C-BE32-E72D297353CC}">
                <c16:uniqueId val="{00000003-5312-4234-9108-3A2203283676}"/>
              </c:ext>
            </c:extLst>
          </c:dPt>
          <c:dPt>
            <c:idx val="2"/>
            <c:invertIfNegative val="0"/>
            <c:bubble3D val="0"/>
            <c:spPr>
              <a:solidFill>
                <a:srgbClr val="00B050"/>
              </a:solidFill>
            </c:spPr>
            <c:extLst>
              <c:ext xmlns:c16="http://schemas.microsoft.com/office/drawing/2014/chart" uri="{C3380CC4-5D6E-409C-BE32-E72D297353CC}">
                <c16:uniqueId val="{00000005-5312-4234-9108-3A2203283676}"/>
              </c:ext>
            </c:extLst>
          </c:dPt>
          <c:errBars>
            <c:errBarType val="both"/>
            <c:errValType val="cust"/>
            <c:noEndCap val="0"/>
            <c:plus>
              <c:numRef>
                <c:f>'extent estimates w graphs'!$E$70:$E$72</c:f>
                <c:numCache>
                  <c:formatCode>General</c:formatCode>
                  <c:ptCount val="3"/>
                  <c:pt idx="0">
                    <c:v>9.3336137069999996</c:v>
                  </c:pt>
                  <c:pt idx="1">
                    <c:v>7.9500250159999997</c:v>
                  </c:pt>
                  <c:pt idx="2">
                    <c:v>11.007732900000001</c:v>
                  </c:pt>
                </c:numCache>
              </c:numRef>
            </c:plus>
            <c:minus>
              <c:numRef>
                <c:f>'extent estimates w graphs'!$E$70:$E$72</c:f>
                <c:numCache>
                  <c:formatCode>General</c:formatCode>
                  <c:ptCount val="3"/>
                  <c:pt idx="0">
                    <c:v>9.3336137069999996</c:v>
                  </c:pt>
                  <c:pt idx="1">
                    <c:v>7.9500250159999997</c:v>
                  </c:pt>
                  <c:pt idx="2">
                    <c:v>11.007732900000001</c:v>
                  </c:pt>
                </c:numCache>
              </c:numRef>
            </c:minus>
          </c:errBars>
          <c:cat>
            <c:strRef>
              <c:f>'extent estimates w graphs'!$B$70:$B$72</c:f>
              <c:strCache>
                <c:ptCount val="3"/>
                <c:pt idx="0">
                  <c:v>Not Assessed</c:v>
                </c:pt>
                <c:pt idx="1">
                  <c:v>Moderate</c:v>
                </c:pt>
                <c:pt idx="2">
                  <c:v>Low</c:v>
                </c:pt>
              </c:strCache>
            </c:strRef>
          </c:cat>
          <c:val>
            <c:numRef>
              <c:f>'extent estimates w graphs'!$C$70:$C$72</c:f>
              <c:numCache>
                <c:formatCode>General</c:formatCode>
                <c:ptCount val="3"/>
                <c:pt idx="0">
                  <c:v>29.087875839999999</c:v>
                </c:pt>
                <c:pt idx="1">
                  <c:v>6.4052019800000002</c:v>
                </c:pt>
                <c:pt idx="2">
                  <c:v>64.506922180000004</c:v>
                </c:pt>
              </c:numCache>
            </c:numRef>
          </c:val>
          <c:extLst>
            <c:ext xmlns:c16="http://schemas.microsoft.com/office/drawing/2014/chart" uri="{C3380CC4-5D6E-409C-BE32-E72D297353CC}">
              <c16:uniqueId val="{00000006-5312-4234-9108-3A2203283676}"/>
            </c:ext>
          </c:extLst>
        </c:ser>
        <c:dLbls>
          <c:showLegendKey val="0"/>
          <c:showVal val="0"/>
          <c:showCatName val="0"/>
          <c:showSerName val="0"/>
          <c:showPercent val="0"/>
          <c:showBubbleSize val="0"/>
        </c:dLbls>
        <c:gapWidth val="150"/>
        <c:overlap val="100"/>
        <c:axId val="158391296"/>
        <c:axId val="158397568"/>
      </c:barChart>
      <c:catAx>
        <c:axId val="158391296"/>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Stress Level</a:t>
                </a:r>
              </a:p>
            </c:rich>
          </c:tx>
          <c:layout>
            <c:manualLayout>
              <c:xMode val="edge"/>
              <c:yMode val="edge"/>
              <c:x val="2.4393700787401575E-2"/>
              <c:y val="0.35069043452901716"/>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8397568"/>
        <c:crosses val="autoZero"/>
        <c:auto val="1"/>
        <c:lblAlgn val="ctr"/>
        <c:lblOffset val="100"/>
        <c:noMultiLvlLbl val="0"/>
      </c:catAx>
      <c:valAx>
        <c:axId val="158397568"/>
        <c:scaling>
          <c:orientation val="minMax"/>
          <c:min val="0"/>
        </c:scaling>
        <c:delete val="0"/>
        <c:axPos val="b"/>
        <c:majorGridlines/>
        <c:title>
          <c:tx>
            <c:rich>
              <a:bodyPr/>
              <a:lstStyle/>
              <a:p>
                <a:pPr>
                  <a:defRPr sz="1000"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 of State Wetland Area</a:t>
                </a:r>
                <a:r>
                  <a:rPr lang="en-US" baseline="0">
                    <a:latin typeface="Times New Roman" panose="02020603050405020304" pitchFamily="18" charset="0"/>
                    <a:cs typeface="Times New Roman" panose="02020603050405020304" pitchFamily="18" charset="0"/>
                  </a:rPr>
                  <a:t> (Acres)</a:t>
                </a:r>
                <a:endParaRPr lang="en-US">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58391296"/>
        <c:crosses val="autoZero"/>
        <c:crossBetween val="between"/>
      </c:valAx>
      <c:spPr>
        <a:ln>
          <a:solidFill>
            <a:sysClr val="windowText" lastClr="000000"/>
          </a:solidFill>
        </a:ln>
      </c:spPr>
    </c:plotArea>
    <c:plotVisOnly val="1"/>
    <c:dispBlanksAs val="gap"/>
    <c:showDLblsOverMax val="0"/>
  </c:chart>
  <c:spPr>
    <a:ln>
      <a:solidFill>
        <a:sysClr val="windowText" lastClr="000000"/>
      </a:soli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3.2.20</a:t>
            </a:r>
            <a:r>
              <a:rPr lang="en-US" sz="1200" b="0">
                <a:latin typeface="Times New Roman" panose="02020603050405020304" pitchFamily="18" charset="0"/>
                <a:cs typeface="Times New Roman" panose="02020603050405020304" pitchFamily="18" charset="0"/>
              </a:rPr>
              <a:t>.</a:t>
            </a:r>
          </a:p>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 wetlands due to soil</a:t>
            </a:r>
            <a:r>
              <a:rPr lang="en-US" sz="1200" b="0" baseline="0">
                <a:latin typeface="Times New Roman" panose="02020603050405020304" pitchFamily="18" charset="0"/>
                <a:cs typeface="Times New Roman" panose="02020603050405020304" pitchFamily="18" charset="0"/>
              </a:rPr>
              <a:t> trace phosphorus.</a:t>
            </a:r>
            <a:endParaRPr lang="en-US" sz="1200" b="0">
              <a:latin typeface="Times New Roman" panose="02020603050405020304" pitchFamily="18" charset="0"/>
              <a:cs typeface="Times New Roman" panose="02020603050405020304" pitchFamily="18" charset="0"/>
            </a:endParaRPr>
          </a:p>
        </c:rich>
      </c:tx>
      <c:layout>
        <c:manualLayout>
          <c:xMode val="edge"/>
          <c:yMode val="edge"/>
          <c:x val="0.16494444444444445"/>
          <c:y val="9.2592592592592587E-3"/>
        </c:manualLayout>
      </c:layout>
      <c:overlay val="1"/>
    </c:title>
    <c:autoTitleDeleted val="0"/>
    <c:plotArea>
      <c:layout>
        <c:manualLayout>
          <c:layoutTarget val="inner"/>
          <c:xMode val="edge"/>
          <c:yMode val="edge"/>
          <c:x val="0.2067528433945757"/>
          <c:y val="0.18055555555555555"/>
          <c:w val="0.69631758530183729"/>
          <c:h val="0.59235345581802279"/>
        </c:manualLayout>
      </c:layout>
      <c:barChart>
        <c:barDir val="bar"/>
        <c:grouping val="stacked"/>
        <c:varyColors val="0"/>
        <c:ser>
          <c:idx val="0"/>
          <c:order val="0"/>
          <c:invertIfNegative val="0"/>
          <c:dPt>
            <c:idx val="0"/>
            <c:invertIfNegative val="0"/>
            <c:bubble3D val="0"/>
            <c:spPr>
              <a:solidFill>
                <a:sysClr val="window" lastClr="FFFFFF">
                  <a:lumMod val="75000"/>
                </a:sysClr>
              </a:solidFill>
            </c:spPr>
            <c:extLst>
              <c:ext xmlns:c16="http://schemas.microsoft.com/office/drawing/2014/chart" uri="{C3380CC4-5D6E-409C-BE32-E72D297353CC}">
                <c16:uniqueId val="{00000001-D167-47FE-977A-8C49050A8BA9}"/>
              </c:ext>
            </c:extLst>
          </c:dPt>
          <c:dPt>
            <c:idx val="1"/>
            <c:invertIfNegative val="0"/>
            <c:bubble3D val="0"/>
            <c:spPr>
              <a:solidFill>
                <a:srgbClr val="FF0000"/>
              </a:solidFill>
            </c:spPr>
            <c:extLst>
              <c:ext xmlns:c16="http://schemas.microsoft.com/office/drawing/2014/chart" uri="{C3380CC4-5D6E-409C-BE32-E72D297353CC}">
                <c16:uniqueId val="{00000003-D167-47FE-977A-8C49050A8BA9}"/>
              </c:ext>
            </c:extLst>
          </c:dPt>
          <c:dPt>
            <c:idx val="2"/>
            <c:invertIfNegative val="0"/>
            <c:bubble3D val="0"/>
            <c:spPr>
              <a:solidFill>
                <a:srgbClr val="FFFF00"/>
              </a:solidFill>
            </c:spPr>
            <c:extLst>
              <c:ext xmlns:c16="http://schemas.microsoft.com/office/drawing/2014/chart" uri="{C3380CC4-5D6E-409C-BE32-E72D297353CC}">
                <c16:uniqueId val="{00000005-D167-47FE-977A-8C49050A8BA9}"/>
              </c:ext>
            </c:extLst>
          </c:dPt>
          <c:dPt>
            <c:idx val="3"/>
            <c:invertIfNegative val="0"/>
            <c:bubble3D val="0"/>
            <c:spPr>
              <a:solidFill>
                <a:srgbClr val="00B050"/>
              </a:solidFill>
            </c:spPr>
            <c:extLst>
              <c:ext xmlns:c16="http://schemas.microsoft.com/office/drawing/2014/chart" uri="{C3380CC4-5D6E-409C-BE32-E72D297353CC}">
                <c16:uniqueId val="{00000007-D167-47FE-977A-8C49050A8BA9}"/>
              </c:ext>
            </c:extLst>
          </c:dPt>
          <c:errBars>
            <c:errBarType val="both"/>
            <c:errValType val="cust"/>
            <c:noEndCap val="0"/>
            <c:plus>
              <c:numRef>
                <c:f>'extent estimates w graphs'!$E$74:$E$77</c:f>
                <c:numCache>
                  <c:formatCode>General</c:formatCode>
                  <c:ptCount val="4"/>
                  <c:pt idx="0">
                    <c:v>9.3336137069999996</c:v>
                  </c:pt>
                  <c:pt idx="1">
                    <c:v>5.7264893370000003</c:v>
                  </c:pt>
                  <c:pt idx="2">
                    <c:v>5.6861105350000001</c:v>
                  </c:pt>
                  <c:pt idx="3">
                    <c:v>11.49475636</c:v>
                  </c:pt>
                </c:numCache>
              </c:numRef>
            </c:plus>
            <c:minus>
              <c:numRef>
                <c:f>'extent estimates w graphs'!$E$74:$E$77</c:f>
                <c:numCache>
                  <c:formatCode>General</c:formatCode>
                  <c:ptCount val="4"/>
                  <c:pt idx="0">
                    <c:v>9.3336137069999996</c:v>
                  </c:pt>
                  <c:pt idx="1">
                    <c:v>5.7264893370000003</c:v>
                  </c:pt>
                  <c:pt idx="2">
                    <c:v>5.6861105350000001</c:v>
                  </c:pt>
                  <c:pt idx="3">
                    <c:v>11.49475636</c:v>
                  </c:pt>
                </c:numCache>
              </c:numRef>
            </c:minus>
          </c:errBars>
          <c:cat>
            <c:strRef>
              <c:f>'extent estimates w graphs'!$B$74:$B$77</c:f>
              <c:strCache>
                <c:ptCount val="4"/>
                <c:pt idx="0">
                  <c:v>Not Assessed</c:v>
                </c:pt>
                <c:pt idx="1">
                  <c:v>High</c:v>
                </c:pt>
                <c:pt idx="2">
                  <c:v>Moderate</c:v>
                </c:pt>
                <c:pt idx="3">
                  <c:v>Low</c:v>
                </c:pt>
              </c:strCache>
            </c:strRef>
          </c:cat>
          <c:val>
            <c:numRef>
              <c:f>'extent estimates w graphs'!$C$74:$C$77</c:f>
              <c:numCache>
                <c:formatCode>General</c:formatCode>
                <c:ptCount val="4"/>
                <c:pt idx="0">
                  <c:v>29.087875839999999</c:v>
                </c:pt>
                <c:pt idx="1">
                  <c:v>3.9679354170000001</c:v>
                </c:pt>
                <c:pt idx="2">
                  <c:v>6.1332526139999999</c:v>
                </c:pt>
                <c:pt idx="3">
                  <c:v>60.810936120000001</c:v>
                </c:pt>
              </c:numCache>
            </c:numRef>
          </c:val>
          <c:extLst>
            <c:ext xmlns:c16="http://schemas.microsoft.com/office/drawing/2014/chart" uri="{C3380CC4-5D6E-409C-BE32-E72D297353CC}">
              <c16:uniqueId val="{00000008-D167-47FE-977A-8C49050A8BA9}"/>
            </c:ext>
          </c:extLst>
        </c:ser>
        <c:dLbls>
          <c:showLegendKey val="0"/>
          <c:showVal val="0"/>
          <c:showCatName val="0"/>
          <c:showSerName val="0"/>
          <c:showPercent val="0"/>
          <c:showBubbleSize val="0"/>
        </c:dLbls>
        <c:gapWidth val="150"/>
        <c:overlap val="100"/>
        <c:axId val="160656768"/>
        <c:axId val="160658944"/>
      </c:barChart>
      <c:catAx>
        <c:axId val="160656768"/>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Stress Level</a:t>
                </a:r>
              </a:p>
            </c:rich>
          </c:tx>
          <c:layout>
            <c:manualLayout>
              <c:xMode val="edge"/>
              <c:yMode val="edge"/>
              <c:x val="2.9949256342957132E-2"/>
              <c:y val="0.35069043452901716"/>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60658944"/>
        <c:crosses val="autoZero"/>
        <c:auto val="1"/>
        <c:lblAlgn val="ctr"/>
        <c:lblOffset val="100"/>
        <c:noMultiLvlLbl val="0"/>
      </c:catAx>
      <c:valAx>
        <c:axId val="160658944"/>
        <c:scaling>
          <c:orientation val="minMax"/>
          <c:min val="0"/>
        </c:scaling>
        <c:delete val="0"/>
        <c:axPos val="b"/>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latin typeface="Times New Roman" panose="02020603050405020304" pitchFamily="18" charset="0"/>
                    <a:cs typeface="Times New Roman" panose="02020603050405020304" pitchFamily="18" charset="0"/>
                  </a:rPr>
                  <a:t>Percent of State Wetland Area (Acres)</a:t>
                </a:r>
                <a:endParaRPr lang="en-US" sz="10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1000">
                  <a:latin typeface="Times New Roman" panose="02020603050405020304" pitchFamily="18" charset="0"/>
                  <a:cs typeface="Times New Roman" panose="02020603050405020304" pitchFamily="18" charset="0"/>
                </a:endParaRPr>
              </a:p>
            </c:rich>
          </c:tx>
          <c:layout>
            <c:manualLayout>
              <c:xMode val="edge"/>
              <c:yMode val="edge"/>
              <c:x val="0.32933508311461068"/>
              <c:y val="0.87310185185185185"/>
            </c:manualLayout>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60656768"/>
        <c:crosses val="autoZero"/>
        <c:crossBetween val="between"/>
      </c:valAx>
      <c:spPr>
        <a:ln>
          <a:solidFill>
            <a:sysClr val="windowText" lastClr="000000"/>
          </a:solidFill>
        </a:ln>
      </c:spPr>
    </c:plotArea>
    <c:plotVisOnly val="1"/>
    <c:dispBlanksAs val="gap"/>
    <c:showDLblsOverMax val="0"/>
  </c:chart>
  <c:spPr>
    <a:ln>
      <a:solidFill>
        <a:sysClr val="windowText" lastClr="000000"/>
      </a:solid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3.2.21. </a:t>
            </a:r>
          </a:p>
          <a:p>
            <a:pPr>
              <a:defRPr sz="1200" b="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Stress to Louisiana wetlands due to algal toxins.</a:t>
            </a:r>
          </a:p>
        </c:rich>
      </c:tx>
      <c:layout>
        <c:manualLayout>
          <c:xMode val="edge"/>
          <c:yMode val="edge"/>
          <c:x val="0.22949300087489063"/>
          <c:y val="1.8518518518518517E-2"/>
        </c:manualLayout>
      </c:layout>
      <c:overlay val="1"/>
    </c:title>
    <c:autoTitleDeleted val="0"/>
    <c:plotArea>
      <c:layout>
        <c:manualLayout>
          <c:layoutTarget val="inner"/>
          <c:xMode val="edge"/>
          <c:yMode val="edge"/>
          <c:x val="0.2067528433945757"/>
          <c:y val="0.16666666666666666"/>
          <c:w val="0.69631758530183729"/>
          <c:h val="0.65716827063283756"/>
        </c:manualLayout>
      </c:layout>
      <c:barChart>
        <c:barDir val="bar"/>
        <c:grouping val="stacked"/>
        <c:varyColors val="0"/>
        <c:ser>
          <c:idx val="0"/>
          <c:order val="0"/>
          <c:invertIfNegative val="0"/>
          <c:dPt>
            <c:idx val="0"/>
            <c:invertIfNegative val="0"/>
            <c:bubble3D val="0"/>
            <c:spPr>
              <a:solidFill>
                <a:sysClr val="window" lastClr="FFFFFF">
                  <a:lumMod val="75000"/>
                </a:sysClr>
              </a:solidFill>
            </c:spPr>
            <c:extLst>
              <c:ext xmlns:c16="http://schemas.microsoft.com/office/drawing/2014/chart" uri="{C3380CC4-5D6E-409C-BE32-E72D297353CC}">
                <c16:uniqueId val="{00000001-C0F9-4CAF-A397-19E2B1BE717F}"/>
              </c:ext>
            </c:extLst>
          </c:dPt>
          <c:dPt>
            <c:idx val="1"/>
            <c:invertIfNegative val="0"/>
            <c:bubble3D val="0"/>
            <c:spPr>
              <a:solidFill>
                <a:srgbClr val="00B050"/>
              </a:solidFill>
            </c:spPr>
            <c:extLst>
              <c:ext xmlns:c16="http://schemas.microsoft.com/office/drawing/2014/chart" uri="{C3380CC4-5D6E-409C-BE32-E72D297353CC}">
                <c16:uniqueId val="{00000003-C0F9-4CAF-A397-19E2B1BE717F}"/>
              </c:ext>
            </c:extLst>
          </c:dPt>
          <c:dPt>
            <c:idx val="2"/>
            <c:invertIfNegative val="0"/>
            <c:bubble3D val="0"/>
            <c:spPr>
              <a:solidFill>
                <a:srgbClr val="00B050"/>
              </a:solidFill>
            </c:spPr>
            <c:extLst>
              <c:ext xmlns:c16="http://schemas.microsoft.com/office/drawing/2014/chart" uri="{C3380CC4-5D6E-409C-BE32-E72D297353CC}">
                <c16:uniqueId val="{00000005-C0F9-4CAF-A397-19E2B1BE717F}"/>
              </c:ext>
            </c:extLst>
          </c:dPt>
          <c:errBars>
            <c:errBarType val="both"/>
            <c:errValType val="cust"/>
            <c:noEndCap val="0"/>
            <c:plus>
              <c:numRef>
                <c:f>'extent estimates w graphs'!$E$80:$E$81</c:f>
                <c:numCache>
                  <c:formatCode>General</c:formatCode>
                  <c:ptCount val="2"/>
                  <c:pt idx="0">
                    <c:v>12.78617077</c:v>
                  </c:pt>
                  <c:pt idx="1">
                    <c:v>12.78617077</c:v>
                  </c:pt>
                </c:numCache>
              </c:numRef>
            </c:plus>
            <c:minus>
              <c:numRef>
                <c:f>'extent estimates w graphs'!$E$80:$E$81</c:f>
                <c:numCache>
                  <c:formatCode>General</c:formatCode>
                  <c:ptCount val="2"/>
                  <c:pt idx="0">
                    <c:v>12.78617077</c:v>
                  </c:pt>
                  <c:pt idx="1">
                    <c:v>12.78617077</c:v>
                  </c:pt>
                </c:numCache>
              </c:numRef>
            </c:minus>
          </c:errBars>
          <c:cat>
            <c:strRef>
              <c:f>'extent estimates w graphs'!$B$80:$B$81</c:f>
              <c:strCache>
                <c:ptCount val="2"/>
                <c:pt idx="0">
                  <c:v>Not Assessed</c:v>
                </c:pt>
                <c:pt idx="1">
                  <c:v>Low</c:v>
                </c:pt>
              </c:strCache>
            </c:strRef>
          </c:cat>
          <c:val>
            <c:numRef>
              <c:f>'extent estimates w graphs'!$C$80:$C$81</c:f>
              <c:numCache>
                <c:formatCode>General</c:formatCode>
                <c:ptCount val="2"/>
                <c:pt idx="0">
                  <c:v>39.03693561</c:v>
                </c:pt>
                <c:pt idx="1">
                  <c:v>60.96306439</c:v>
                </c:pt>
              </c:numCache>
            </c:numRef>
          </c:val>
          <c:extLst>
            <c:ext xmlns:c16="http://schemas.microsoft.com/office/drawing/2014/chart" uri="{C3380CC4-5D6E-409C-BE32-E72D297353CC}">
              <c16:uniqueId val="{00000006-C0F9-4CAF-A397-19E2B1BE717F}"/>
            </c:ext>
          </c:extLst>
        </c:ser>
        <c:dLbls>
          <c:showLegendKey val="0"/>
          <c:showVal val="0"/>
          <c:showCatName val="0"/>
          <c:showSerName val="0"/>
          <c:showPercent val="0"/>
          <c:showBubbleSize val="0"/>
        </c:dLbls>
        <c:gapWidth val="150"/>
        <c:overlap val="100"/>
        <c:axId val="160706560"/>
        <c:axId val="160708480"/>
      </c:barChart>
      <c:catAx>
        <c:axId val="160706560"/>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Stress Level</a:t>
                </a:r>
              </a:p>
            </c:rich>
          </c:tx>
          <c:layout>
            <c:manualLayout>
              <c:xMode val="edge"/>
              <c:yMode val="edge"/>
              <c:x val="2.4393700787401575E-2"/>
              <c:y val="0.35069043452901716"/>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60708480"/>
        <c:crosses val="autoZero"/>
        <c:auto val="1"/>
        <c:lblAlgn val="ctr"/>
        <c:lblOffset val="100"/>
        <c:noMultiLvlLbl val="0"/>
      </c:catAx>
      <c:valAx>
        <c:axId val="160708480"/>
        <c:scaling>
          <c:orientation val="minMax"/>
          <c:min val="0"/>
        </c:scaling>
        <c:delete val="0"/>
        <c:axPos val="b"/>
        <c:majorGridlines/>
        <c:title>
          <c:tx>
            <c:rich>
              <a:bodyPr/>
              <a:lstStyle/>
              <a:p>
                <a:pPr>
                  <a:defRPr sz="1000" b="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 of State Wetland Area (Acres)</a:t>
                </a:r>
              </a:p>
            </c:rich>
          </c:tx>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60706560"/>
        <c:crosses val="autoZero"/>
        <c:crossBetween val="between"/>
      </c:valAx>
      <c:spPr>
        <a:ln>
          <a:solidFill>
            <a:sysClr val="windowText" lastClr="000000"/>
          </a:solidFill>
        </a:ln>
      </c:spPr>
    </c:plotArea>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1.1.3. </a:t>
            </a:r>
            <a:endParaRPr lang="en-US" sz="1200" b="1">
              <a:effectLst/>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secondary contact recreation (boating) for Louisiana rivers, 2018 Integrated Report assessment. (Based on 366 assessed rivers)</a:t>
            </a:r>
            <a:endParaRPr lang="en-US" sz="1200">
              <a:effectLst/>
              <a:latin typeface="Times New Roman" panose="02020603050405020304" pitchFamily="18" charset="0"/>
              <a:cs typeface="Times New Roman" panose="02020603050405020304" pitchFamily="18" charset="0"/>
            </a:endParaRPr>
          </a:p>
        </c:rich>
      </c:tx>
      <c:layout/>
      <c:overlay val="0"/>
    </c:title>
    <c:autoTitleDeleted val="0"/>
    <c:plotArea>
      <c:layout/>
      <c:pieChart>
        <c:varyColors val="1"/>
        <c:ser>
          <c:idx val="1"/>
          <c:order val="0"/>
          <c:tx>
            <c:strRef>
              <c:f>'Charts &amp; Tables'!$A$3</c:f>
              <c:strCache>
                <c:ptCount val="1"/>
                <c:pt idx="0">
                  <c:v>Secondary Contact Recreation</c:v>
                </c:pt>
              </c:strCache>
            </c:strRef>
          </c:tx>
          <c:dLbls>
            <c:dLbl>
              <c:idx val="0"/>
              <c:layout>
                <c:manualLayout>
                  <c:x val="-1.3004374453193353E-2"/>
                  <c:y val="-1.9002260134149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D4EE-410F-BD2E-89A9DF0311E1}"/>
                </c:ext>
              </c:extLst>
            </c:dLbl>
            <c:dLbl>
              <c:idx val="1"/>
              <c:layout>
                <c:manualLayout>
                  <c:x val="9.7469378827646658E-3"/>
                  <c:y val="1.759441528142316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4EE-410F-BD2E-89A9DF0311E1}"/>
                </c:ext>
              </c:extLst>
            </c:dLbl>
            <c:dLbl>
              <c:idx val="2"/>
              <c:layout>
                <c:manualLayout>
                  <c:x val="1.4578740157480265E-2"/>
                  <c:y val="1.69706911636045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D4EE-410F-BD2E-89A9DF0311E1}"/>
                </c:ext>
              </c:extLst>
            </c:dLbl>
            <c:numFmt formatCode="General"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'Charts &amp; Tables'!$B$1:$D$1</c:f>
              <c:strCache>
                <c:ptCount val="3"/>
                <c:pt idx="0">
                  <c:v>Fully Supported</c:v>
                </c:pt>
                <c:pt idx="1">
                  <c:v>Not Supported</c:v>
                </c:pt>
                <c:pt idx="2">
                  <c:v>Not Assessed</c:v>
                </c:pt>
              </c:strCache>
            </c:strRef>
          </c:cat>
          <c:val>
            <c:numRef>
              <c:f>'Charts &amp; Tables'!$B$3:$D$3</c:f>
              <c:numCache>
                <c:formatCode>0_);\(0\)</c:formatCode>
                <c:ptCount val="3"/>
                <c:pt idx="0">
                  <c:v>337</c:v>
                </c:pt>
                <c:pt idx="1">
                  <c:v>15</c:v>
                </c:pt>
                <c:pt idx="2">
                  <c:v>14</c:v>
                </c:pt>
              </c:numCache>
            </c:numRef>
          </c:val>
          <c:extLst>
            <c:ext xmlns:c16="http://schemas.microsoft.com/office/drawing/2014/chart" uri="{C3380CC4-5D6E-409C-BE32-E72D297353CC}">
              <c16:uniqueId val="{00000003-D4EE-410F-BD2E-89A9DF0311E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306255468066489"/>
          <c:y val="0.50372083697871095"/>
          <c:w val="0.27971522309711289"/>
          <c:h val="0.23561351706036746"/>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1.1.4. </a:t>
            </a:r>
            <a:endParaRPr lang="en-US" sz="1200" b="1">
              <a:effectLst/>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fish and wildlife propagation (fishing) for Louisiana rivers, 2018 Integrated Report assessment. (Based on 360 assessed rivers)</a:t>
            </a:r>
            <a:endParaRPr lang="en-US" sz="1200">
              <a:effectLst/>
              <a:latin typeface="Times New Roman" panose="02020603050405020304" pitchFamily="18" charset="0"/>
              <a:cs typeface="Times New Roman" panose="02020603050405020304" pitchFamily="18" charset="0"/>
            </a:endParaRPr>
          </a:p>
        </c:rich>
      </c:tx>
      <c:layout/>
      <c:overlay val="0"/>
    </c:title>
    <c:autoTitleDeleted val="0"/>
    <c:plotArea>
      <c:layout/>
      <c:pieChart>
        <c:varyColors val="1"/>
        <c:ser>
          <c:idx val="1"/>
          <c:order val="0"/>
          <c:tx>
            <c:strRef>
              <c:f>'Charts &amp; Tables'!$A$4</c:f>
              <c:strCache>
                <c:ptCount val="1"/>
                <c:pt idx="0">
                  <c:v>Fish and Wildlife Propagation</c:v>
                </c:pt>
              </c:strCache>
            </c:strRef>
          </c:tx>
          <c:dLbls>
            <c:dLbl>
              <c:idx val="0"/>
              <c:layout>
                <c:manualLayout>
                  <c:x val="-7.4488188976377951E-3"/>
                  <c:y val="4.14588801399825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BE56-4ADB-A82A-3A49740E70DC}"/>
                </c:ext>
              </c:extLst>
            </c:dLbl>
            <c:dLbl>
              <c:idx val="1"/>
              <c:layout>
                <c:manualLayout>
                  <c:x val="4.1913823272090988E-3"/>
                  <c:y val="-1.018336249635479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E56-4ADB-A82A-3A49740E70DC}"/>
                </c:ext>
              </c:extLst>
            </c:dLbl>
            <c:dLbl>
              <c:idx val="2"/>
              <c:layout>
                <c:manualLayout>
                  <c:x val="6.8974190726159225E-4"/>
                  <c:y val="-2.006634587343248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BE56-4ADB-A82A-3A49740E70DC}"/>
                </c:ext>
              </c:extLst>
            </c:dLbl>
            <c:numFmt formatCode="General"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'Charts &amp; Tables'!$B$1:$D$1</c:f>
              <c:strCache>
                <c:ptCount val="3"/>
                <c:pt idx="0">
                  <c:v>Fully Supported</c:v>
                </c:pt>
                <c:pt idx="1">
                  <c:v>Not Supported</c:v>
                </c:pt>
                <c:pt idx="2">
                  <c:v>Not Assessed</c:v>
                </c:pt>
              </c:strCache>
            </c:strRef>
          </c:cat>
          <c:val>
            <c:numRef>
              <c:f>'Charts &amp; Tables'!$B$4:$D$4</c:f>
              <c:numCache>
                <c:formatCode>0_);\(0\)</c:formatCode>
                <c:ptCount val="3"/>
                <c:pt idx="0">
                  <c:v>89</c:v>
                </c:pt>
                <c:pt idx="1">
                  <c:v>264</c:v>
                </c:pt>
                <c:pt idx="2">
                  <c:v>7</c:v>
                </c:pt>
              </c:numCache>
            </c:numRef>
          </c:val>
          <c:extLst>
            <c:ext xmlns:c16="http://schemas.microsoft.com/office/drawing/2014/chart" uri="{C3380CC4-5D6E-409C-BE32-E72D297353CC}">
              <c16:uniqueId val="{00000003-BE56-4ADB-A82A-3A49740E70D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306255468066489"/>
          <c:y val="0.50372083697871095"/>
          <c:w val="0.26860411198600176"/>
          <c:h val="0.23561351706036746"/>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1.1.5. </a:t>
            </a:r>
            <a:endParaRPr lang="en-US" sz="1200" b="1">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primary contact recreation (swimming) for Louisiana lakes, 2018 Integrated Report assessment. (Based on 65 assessed lakes)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3"/>
          <c:order val="0"/>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1-1FCE-4E08-B21A-ABB27D867701}"/>
              </c:ext>
            </c:extLst>
          </c:dPt>
          <c:dPt>
            <c:idx val="1"/>
            <c:bubble3D val="0"/>
            <c:spPr>
              <a:ln>
                <a:noFill/>
              </a:ln>
            </c:spPr>
            <c:extLst>
              <c:ext xmlns:c16="http://schemas.microsoft.com/office/drawing/2014/chart" uri="{C3380CC4-5D6E-409C-BE32-E72D297353CC}">
                <c16:uniqueId val="{00000003-1FCE-4E08-B21A-ABB27D867701}"/>
              </c:ext>
            </c:extLst>
          </c:dPt>
          <c:dPt>
            <c:idx val="2"/>
            <c:bubble3D val="0"/>
            <c:spPr>
              <a:ln>
                <a:noFill/>
              </a:ln>
            </c:spPr>
            <c:extLst>
              <c:ext xmlns:c16="http://schemas.microsoft.com/office/drawing/2014/chart" uri="{C3380CC4-5D6E-409C-BE32-E72D297353CC}">
                <c16:uniqueId val="{00000005-1FCE-4E08-B21A-ABB27D867701}"/>
              </c:ext>
            </c:extLst>
          </c:dPt>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06-1FCE-4E08-B21A-ABB27D867701}"/>
            </c:ext>
          </c:extLst>
        </c:ser>
        <c:ser>
          <c:idx val="0"/>
          <c:order val="1"/>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08-1FCE-4E08-B21A-ABB27D867701}"/>
              </c:ext>
            </c:extLst>
          </c:dPt>
          <c:dPt>
            <c:idx val="1"/>
            <c:bubble3D val="0"/>
            <c:spPr>
              <a:solidFill>
                <a:schemeClr val="accent2"/>
              </a:solidFill>
              <a:ln w="19050">
                <a:noFill/>
              </a:ln>
              <a:effectLst/>
            </c:spPr>
            <c:extLst>
              <c:ext xmlns:c16="http://schemas.microsoft.com/office/drawing/2014/chart" uri="{C3380CC4-5D6E-409C-BE32-E72D297353CC}">
                <c16:uniqueId val="{0000000A-1FCE-4E08-B21A-ABB27D867701}"/>
              </c:ext>
            </c:extLst>
          </c:dPt>
          <c:dPt>
            <c:idx val="2"/>
            <c:bubble3D val="0"/>
            <c:spPr>
              <a:solidFill>
                <a:schemeClr val="accent3"/>
              </a:solidFill>
              <a:ln w="19050">
                <a:noFill/>
              </a:ln>
              <a:effectLst/>
            </c:spPr>
            <c:extLst>
              <c:ext xmlns:c16="http://schemas.microsoft.com/office/drawing/2014/chart" uri="{C3380CC4-5D6E-409C-BE32-E72D297353CC}">
                <c16:uniqueId val="{0000000C-1FCE-4E08-B21A-ABB27D867701}"/>
              </c:ext>
            </c:extLst>
          </c:dPt>
          <c:dLbls>
            <c:dLbl>
              <c:idx val="0"/>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FCE-4E08-B21A-ABB27D867701}"/>
                </c:ext>
              </c:extLst>
            </c:dLbl>
            <c:dLbl>
              <c:idx val="1"/>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FCE-4E08-B21A-ABB27D867701}"/>
                </c:ext>
              </c:extLst>
            </c:dLbl>
            <c:dLbl>
              <c:idx val="2"/>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FCE-4E08-B21A-ABB27D86770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0D-1FCE-4E08-B21A-ABB27D867701}"/>
            </c:ext>
          </c:extLst>
        </c:ser>
        <c:ser>
          <c:idx val="1"/>
          <c:order val="2"/>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F-1FCE-4E08-B21A-ABB27D8677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1-1FCE-4E08-B21A-ABB27D8677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3-1FCE-4E08-B21A-ABB27D867701}"/>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14-1FCE-4E08-B21A-ABB27D867701}"/>
            </c:ext>
          </c:extLst>
        </c:ser>
        <c:ser>
          <c:idx val="2"/>
          <c:order val="3"/>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6-1FCE-4E08-B21A-ABB27D8677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8-1FCE-4E08-B21A-ABB27D8677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A-1FCE-4E08-B21A-ABB27D867701}"/>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1B-1FCE-4E08-B21A-ABB27D867701}"/>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6213048993875766"/>
          <c:y val="0.52242089530475366"/>
          <c:w val="0.25739020122484696"/>
          <c:h val="0.227579104695246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1.1.6. </a:t>
            </a:r>
            <a:endParaRPr lang="en-US" sz="1200" b="1">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secondary contact recreation (boating) for Louisiana lakes, 2018 Integrated Report assessment. (Based on 65 assessed lakes)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4"/>
          <c:order val="0"/>
          <c:tx>
            <c:strRef>
              <c:f>'Charts &amp; Tables'!$A$21</c:f>
              <c:strCache>
                <c:ptCount val="1"/>
                <c:pt idx="0">
                  <c:v>Secondary Contact Recreation</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'Charts &amp; Tables'!$B$19:$D$19</c:f>
              <c:strCache>
                <c:ptCount val="3"/>
                <c:pt idx="0">
                  <c:v>Fully Supported</c:v>
                </c:pt>
                <c:pt idx="1">
                  <c:v>Not Supported</c:v>
                </c:pt>
                <c:pt idx="2">
                  <c:v>Not Assessed</c:v>
                </c:pt>
              </c:strCache>
            </c:strRef>
          </c:cat>
          <c:val>
            <c:numRef>
              <c:f>'Charts &amp; Tables'!$B$21:$D$21</c:f>
              <c:numCache>
                <c:formatCode>0_);\(0\)</c:formatCode>
                <c:ptCount val="3"/>
                <c:pt idx="0">
                  <c:v>61</c:v>
                </c:pt>
                <c:pt idx="1">
                  <c:v>2</c:v>
                </c:pt>
                <c:pt idx="2">
                  <c:v>2</c:v>
                </c:pt>
              </c:numCache>
            </c:numRef>
          </c:val>
          <c:extLst>
            <c:ext xmlns:c16="http://schemas.microsoft.com/office/drawing/2014/chart" uri="{C3380CC4-5D6E-409C-BE32-E72D297353CC}">
              <c16:uniqueId val="{00000000-2380-43B6-BE46-9CB134C5F994}"/>
            </c:ext>
          </c:extLst>
        </c:ser>
        <c:ser>
          <c:idx val="3"/>
          <c:order val="1"/>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2-2380-43B6-BE46-9CB134C5F994}"/>
              </c:ext>
            </c:extLst>
          </c:dPt>
          <c:dPt>
            <c:idx val="1"/>
            <c:bubble3D val="0"/>
            <c:spPr>
              <a:ln>
                <a:noFill/>
              </a:ln>
            </c:spPr>
            <c:extLst>
              <c:ext xmlns:c16="http://schemas.microsoft.com/office/drawing/2014/chart" uri="{C3380CC4-5D6E-409C-BE32-E72D297353CC}">
                <c16:uniqueId val="{00000004-2380-43B6-BE46-9CB134C5F994}"/>
              </c:ext>
            </c:extLst>
          </c:dPt>
          <c:dPt>
            <c:idx val="2"/>
            <c:bubble3D val="0"/>
            <c:spPr>
              <a:ln>
                <a:noFill/>
              </a:ln>
            </c:spPr>
            <c:extLst>
              <c:ext xmlns:c16="http://schemas.microsoft.com/office/drawing/2014/chart" uri="{C3380CC4-5D6E-409C-BE32-E72D297353CC}">
                <c16:uniqueId val="{00000006-2380-43B6-BE46-9CB134C5F994}"/>
              </c:ext>
            </c:extLst>
          </c:dPt>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07-2380-43B6-BE46-9CB134C5F994}"/>
            </c:ext>
          </c:extLst>
        </c:ser>
        <c:ser>
          <c:idx val="0"/>
          <c:order val="2"/>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09-2380-43B6-BE46-9CB134C5F994}"/>
              </c:ext>
            </c:extLst>
          </c:dPt>
          <c:dPt>
            <c:idx val="1"/>
            <c:bubble3D val="0"/>
            <c:spPr>
              <a:solidFill>
                <a:schemeClr val="accent2"/>
              </a:solidFill>
              <a:ln w="19050">
                <a:noFill/>
              </a:ln>
              <a:effectLst/>
            </c:spPr>
            <c:extLst>
              <c:ext xmlns:c16="http://schemas.microsoft.com/office/drawing/2014/chart" uri="{C3380CC4-5D6E-409C-BE32-E72D297353CC}">
                <c16:uniqueId val="{0000000B-2380-43B6-BE46-9CB134C5F994}"/>
              </c:ext>
            </c:extLst>
          </c:dPt>
          <c:dPt>
            <c:idx val="2"/>
            <c:bubble3D val="0"/>
            <c:spPr>
              <a:solidFill>
                <a:schemeClr val="accent3"/>
              </a:solidFill>
              <a:ln w="19050">
                <a:noFill/>
              </a:ln>
              <a:effectLst/>
            </c:spPr>
            <c:extLst>
              <c:ext xmlns:c16="http://schemas.microsoft.com/office/drawing/2014/chart" uri="{C3380CC4-5D6E-409C-BE32-E72D297353CC}">
                <c16:uniqueId val="{0000000D-2380-43B6-BE46-9CB134C5F994}"/>
              </c:ext>
            </c:extLst>
          </c:dPt>
          <c:dLbls>
            <c:dLbl>
              <c:idx val="0"/>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380-43B6-BE46-9CB134C5F994}"/>
                </c:ext>
              </c:extLst>
            </c:dLbl>
            <c:dLbl>
              <c:idx val="1"/>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380-43B6-BE46-9CB134C5F994}"/>
                </c:ext>
              </c:extLst>
            </c:dLbl>
            <c:dLbl>
              <c:idx val="2"/>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380-43B6-BE46-9CB134C5F99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0E-2380-43B6-BE46-9CB134C5F994}"/>
            </c:ext>
          </c:extLst>
        </c:ser>
        <c:ser>
          <c:idx val="1"/>
          <c:order val="3"/>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0-2380-43B6-BE46-9CB134C5F9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2380-43B6-BE46-9CB134C5F9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2380-43B6-BE46-9CB134C5F994}"/>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15-2380-43B6-BE46-9CB134C5F994}"/>
            </c:ext>
          </c:extLst>
        </c:ser>
        <c:ser>
          <c:idx val="2"/>
          <c:order val="4"/>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7-2380-43B6-BE46-9CB134C5F9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9-2380-43B6-BE46-9CB134C5F9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B-2380-43B6-BE46-9CB134C5F994}"/>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1C-2380-43B6-BE46-9CB134C5F994}"/>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6213048993875766"/>
          <c:y val="0.52242089530475366"/>
          <c:w val="0.25739020122484696"/>
          <c:h val="0.227579104695246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1.1.7. </a:t>
            </a:r>
            <a:endParaRPr lang="en-US" sz="1200" b="1">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fish and wildlife propagation (fishing) for Louisiana lakes, 2018 Integrated Report assessment. (Based on 65 assessed lakes)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5"/>
          <c:order val="0"/>
          <c:tx>
            <c:strRef>
              <c:f>'Charts &amp; Tables'!$A$22</c:f>
              <c:strCache>
                <c:ptCount val="1"/>
                <c:pt idx="0">
                  <c:v>Fish and Wildlife Propagation</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'Charts &amp; Tables'!$B$19:$D$19</c:f>
              <c:strCache>
                <c:ptCount val="3"/>
                <c:pt idx="0">
                  <c:v>Fully Supported</c:v>
                </c:pt>
                <c:pt idx="1">
                  <c:v>Not Supported</c:v>
                </c:pt>
                <c:pt idx="2">
                  <c:v>Not Assessed</c:v>
                </c:pt>
              </c:strCache>
            </c:strRef>
          </c:cat>
          <c:val>
            <c:numRef>
              <c:f>'Charts &amp; Tables'!$B$22:$D$22</c:f>
              <c:numCache>
                <c:formatCode>0_);\(0\)</c:formatCode>
                <c:ptCount val="3"/>
                <c:pt idx="0">
                  <c:v>10</c:v>
                </c:pt>
                <c:pt idx="1">
                  <c:v>53</c:v>
                </c:pt>
                <c:pt idx="2">
                  <c:v>2</c:v>
                </c:pt>
              </c:numCache>
            </c:numRef>
          </c:val>
          <c:extLst>
            <c:ext xmlns:c16="http://schemas.microsoft.com/office/drawing/2014/chart" uri="{C3380CC4-5D6E-409C-BE32-E72D297353CC}">
              <c16:uniqueId val="{00000000-4BD5-40BC-8886-1E86B377390E}"/>
            </c:ext>
          </c:extLst>
        </c:ser>
        <c:ser>
          <c:idx val="4"/>
          <c:order val="1"/>
          <c:tx>
            <c:strRef>
              <c:f>'Charts &amp; Tables'!$A$21</c:f>
              <c:strCache>
                <c:ptCount val="1"/>
                <c:pt idx="0">
                  <c:v>Secondary Contact Recreation</c:v>
                </c:pt>
              </c:strCache>
            </c:strRef>
          </c:tx>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Tables'!$B$19:$D$19</c:f>
              <c:strCache>
                <c:ptCount val="3"/>
                <c:pt idx="0">
                  <c:v>Fully Supported</c:v>
                </c:pt>
                <c:pt idx="1">
                  <c:v>Not Supported</c:v>
                </c:pt>
                <c:pt idx="2">
                  <c:v>Not Assessed</c:v>
                </c:pt>
              </c:strCache>
            </c:strRef>
          </c:cat>
          <c:val>
            <c:numRef>
              <c:f>'Charts &amp; Tables'!$B$21:$D$21</c:f>
              <c:numCache>
                <c:formatCode>0_);\(0\)</c:formatCode>
                <c:ptCount val="3"/>
                <c:pt idx="0">
                  <c:v>61</c:v>
                </c:pt>
                <c:pt idx="1">
                  <c:v>2</c:v>
                </c:pt>
                <c:pt idx="2">
                  <c:v>2</c:v>
                </c:pt>
              </c:numCache>
            </c:numRef>
          </c:val>
          <c:extLst>
            <c:ext xmlns:c16="http://schemas.microsoft.com/office/drawing/2014/chart" uri="{C3380CC4-5D6E-409C-BE32-E72D297353CC}">
              <c16:uniqueId val="{00000001-4BD5-40BC-8886-1E86B377390E}"/>
            </c:ext>
          </c:extLst>
        </c:ser>
        <c:ser>
          <c:idx val="3"/>
          <c:order val="2"/>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3-4BD5-40BC-8886-1E86B377390E}"/>
              </c:ext>
            </c:extLst>
          </c:dPt>
          <c:dPt>
            <c:idx val="1"/>
            <c:bubble3D val="0"/>
            <c:spPr>
              <a:ln>
                <a:noFill/>
              </a:ln>
            </c:spPr>
            <c:extLst>
              <c:ext xmlns:c16="http://schemas.microsoft.com/office/drawing/2014/chart" uri="{C3380CC4-5D6E-409C-BE32-E72D297353CC}">
                <c16:uniqueId val="{00000005-4BD5-40BC-8886-1E86B377390E}"/>
              </c:ext>
            </c:extLst>
          </c:dPt>
          <c:dPt>
            <c:idx val="2"/>
            <c:bubble3D val="0"/>
            <c:spPr>
              <a:ln>
                <a:noFill/>
              </a:ln>
            </c:spPr>
            <c:extLst>
              <c:ext xmlns:c16="http://schemas.microsoft.com/office/drawing/2014/chart" uri="{C3380CC4-5D6E-409C-BE32-E72D297353CC}">
                <c16:uniqueId val="{00000007-4BD5-40BC-8886-1E86B377390E}"/>
              </c:ext>
            </c:extLst>
          </c:dPt>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08-4BD5-40BC-8886-1E86B377390E}"/>
            </c:ext>
          </c:extLst>
        </c:ser>
        <c:ser>
          <c:idx val="0"/>
          <c:order val="3"/>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0A-4BD5-40BC-8886-1E86B377390E}"/>
              </c:ext>
            </c:extLst>
          </c:dPt>
          <c:dPt>
            <c:idx val="1"/>
            <c:bubble3D val="0"/>
            <c:spPr>
              <a:solidFill>
                <a:schemeClr val="accent2"/>
              </a:solidFill>
              <a:ln w="19050">
                <a:noFill/>
              </a:ln>
              <a:effectLst/>
            </c:spPr>
            <c:extLst>
              <c:ext xmlns:c16="http://schemas.microsoft.com/office/drawing/2014/chart" uri="{C3380CC4-5D6E-409C-BE32-E72D297353CC}">
                <c16:uniqueId val="{0000000C-4BD5-40BC-8886-1E86B377390E}"/>
              </c:ext>
            </c:extLst>
          </c:dPt>
          <c:dPt>
            <c:idx val="2"/>
            <c:bubble3D val="0"/>
            <c:spPr>
              <a:solidFill>
                <a:schemeClr val="accent3"/>
              </a:solidFill>
              <a:ln w="19050">
                <a:noFill/>
              </a:ln>
              <a:effectLst/>
            </c:spPr>
            <c:extLst>
              <c:ext xmlns:c16="http://schemas.microsoft.com/office/drawing/2014/chart" uri="{C3380CC4-5D6E-409C-BE32-E72D297353CC}">
                <c16:uniqueId val="{0000000E-4BD5-40BC-8886-1E86B377390E}"/>
              </c:ext>
            </c:extLst>
          </c:dPt>
          <c:dLbls>
            <c:dLbl>
              <c:idx val="0"/>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BD5-40BC-8886-1E86B377390E}"/>
                </c:ext>
              </c:extLst>
            </c:dLbl>
            <c:dLbl>
              <c:idx val="1"/>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BD5-40BC-8886-1E86B377390E}"/>
                </c:ext>
              </c:extLst>
            </c:dLbl>
            <c:dLbl>
              <c:idx val="2"/>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BD5-40BC-8886-1E86B377390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0F-4BD5-40BC-8886-1E86B377390E}"/>
            </c:ext>
          </c:extLst>
        </c:ser>
        <c:ser>
          <c:idx val="1"/>
          <c:order val="4"/>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1-4BD5-40BC-8886-1E86B37739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3-4BD5-40BC-8886-1E86B37739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5-4BD5-40BC-8886-1E86B377390E}"/>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16-4BD5-40BC-8886-1E86B377390E}"/>
            </c:ext>
          </c:extLst>
        </c:ser>
        <c:ser>
          <c:idx val="2"/>
          <c:order val="5"/>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8-4BD5-40BC-8886-1E86B37739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4BD5-40BC-8886-1E86B37739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4BD5-40BC-8886-1E86B377390E}"/>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1D-4BD5-40BC-8886-1E86B377390E}"/>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6213048993875766"/>
          <c:y val="0.52242089530475366"/>
          <c:w val="0.25739020122484696"/>
          <c:h val="0.227579104695246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1.1.8. </a:t>
            </a:r>
            <a:endParaRPr lang="en-US" sz="1200" b="1">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primary contact recreation (swimming) for Louisiana estuaries, 2018 Integrated Report assessment. (Based on 52 assessed estuaries)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4"/>
          <c:order val="0"/>
          <c:tx>
            <c:strRef>
              <c:f>'Charts &amp; Tables'!$A$35</c:f>
              <c:strCache>
                <c:ptCount val="1"/>
                <c:pt idx="0">
                  <c:v>Primary Contact Recreation</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'Charts &amp; Tables'!$B$34:$C$34</c:f>
              <c:strCache>
                <c:ptCount val="2"/>
                <c:pt idx="0">
                  <c:v>Fully Supported</c:v>
                </c:pt>
                <c:pt idx="1">
                  <c:v>Not Supported</c:v>
                </c:pt>
              </c:strCache>
            </c:strRef>
          </c:cat>
          <c:val>
            <c:numRef>
              <c:f>'Charts &amp; Tables'!$B$35:$C$35</c:f>
              <c:numCache>
                <c:formatCode>0_);\(0\)</c:formatCode>
                <c:ptCount val="2"/>
                <c:pt idx="0">
                  <c:v>45</c:v>
                </c:pt>
                <c:pt idx="1">
                  <c:v>7</c:v>
                </c:pt>
              </c:numCache>
            </c:numRef>
          </c:val>
          <c:extLst>
            <c:ext xmlns:c16="http://schemas.microsoft.com/office/drawing/2014/chart" uri="{C3380CC4-5D6E-409C-BE32-E72D297353CC}">
              <c16:uniqueId val="{00000000-2F45-4C51-9D0A-ACBD2DE670CD}"/>
            </c:ext>
          </c:extLst>
        </c:ser>
        <c:ser>
          <c:idx val="3"/>
          <c:order val="1"/>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2-2F45-4C51-9D0A-ACBD2DE670CD}"/>
              </c:ext>
            </c:extLst>
          </c:dPt>
          <c:dPt>
            <c:idx val="1"/>
            <c:bubble3D val="0"/>
            <c:spPr>
              <a:ln>
                <a:noFill/>
              </a:ln>
            </c:spPr>
            <c:extLst>
              <c:ext xmlns:c16="http://schemas.microsoft.com/office/drawing/2014/chart" uri="{C3380CC4-5D6E-409C-BE32-E72D297353CC}">
                <c16:uniqueId val="{00000004-2F45-4C51-9D0A-ACBD2DE670CD}"/>
              </c:ext>
            </c:extLst>
          </c:dPt>
          <c:dPt>
            <c:idx val="2"/>
            <c:bubble3D val="0"/>
            <c:spPr>
              <a:ln>
                <a:noFill/>
              </a:ln>
            </c:spPr>
            <c:extLst>
              <c:ext xmlns:c16="http://schemas.microsoft.com/office/drawing/2014/chart" uri="{C3380CC4-5D6E-409C-BE32-E72D297353CC}">
                <c16:uniqueId val="{00000006-2F45-4C51-9D0A-ACBD2DE670CD}"/>
              </c:ext>
            </c:extLst>
          </c:dPt>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07-2F45-4C51-9D0A-ACBD2DE670CD}"/>
            </c:ext>
          </c:extLst>
        </c:ser>
        <c:ser>
          <c:idx val="0"/>
          <c:order val="2"/>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09-2F45-4C51-9D0A-ACBD2DE670CD}"/>
              </c:ext>
            </c:extLst>
          </c:dPt>
          <c:dPt>
            <c:idx val="1"/>
            <c:bubble3D val="0"/>
            <c:spPr>
              <a:solidFill>
                <a:schemeClr val="accent2"/>
              </a:solidFill>
              <a:ln w="19050">
                <a:noFill/>
              </a:ln>
              <a:effectLst/>
            </c:spPr>
            <c:extLst>
              <c:ext xmlns:c16="http://schemas.microsoft.com/office/drawing/2014/chart" uri="{C3380CC4-5D6E-409C-BE32-E72D297353CC}">
                <c16:uniqueId val="{0000000B-2F45-4C51-9D0A-ACBD2DE670CD}"/>
              </c:ext>
            </c:extLst>
          </c:dPt>
          <c:dPt>
            <c:idx val="2"/>
            <c:bubble3D val="0"/>
            <c:spPr>
              <a:solidFill>
                <a:schemeClr val="accent3"/>
              </a:solidFill>
              <a:ln w="19050">
                <a:noFill/>
              </a:ln>
              <a:effectLst/>
            </c:spPr>
            <c:extLst>
              <c:ext xmlns:c16="http://schemas.microsoft.com/office/drawing/2014/chart" uri="{C3380CC4-5D6E-409C-BE32-E72D297353CC}">
                <c16:uniqueId val="{0000000D-2F45-4C51-9D0A-ACBD2DE670CD}"/>
              </c:ext>
            </c:extLst>
          </c:dPt>
          <c:dLbls>
            <c:dLbl>
              <c:idx val="0"/>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F45-4C51-9D0A-ACBD2DE670CD}"/>
                </c:ext>
              </c:extLst>
            </c:dLbl>
            <c:dLbl>
              <c:idx val="1"/>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F45-4C51-9D0A-ACBD2DE670CD}"/>
                </c:ext>
              </c:extLst>
            </c:dLbl>
            <c:dLbl>
              <c:idx val="2"/>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F45-4C51-9D0A-ACBD2DE670C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0E-2F45-4C51-9D0A-ACBD2DE670CD}"/>
            </c:ext>
          </c:extLst>
        </c:ser>
        <c:ser>
          <c:idx val="1"/>
          <c:order val="3"/>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0-2F45-4C51-9D0A-ACBD2DE670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2F45-4C51-9D0A-ACBD2DE670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2F45-4C51-9D0A-ACBD2DE670CD}"/>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15-2F45-4C51-9D0A-ACBD2DE670CD}"/>
            </c:ext>
          </c:extLst>
        </c:ser>
        <c:ser>
          <c:idx val="2"/>
          <c:order val="4"/>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7-2F45-4C51-9D0A-ACBD2DE670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9-2F45-4C51-9D0A-ACBD2DE670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B-2F45-4C51-9D0A-ACBD2DE670CD}"/>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1C-2F45-4C51-9D0A-ACBD2DE670CD}"/>
            </c:ext>
          </c:extLst>
        </c:ser>
        <c:dLbls>
          <c:showLegendKey val="0"/>
          <c:showVal val="0"/>
          <c:showCatName val="0"/>
          <c:showSerName val="0"/>
          <c:showPercent val="0"/>
          <c:showBubbleSize val="0"/>
          <c:showLeaderLines val="0"/>
        </c:dLbls>
        <c:firstSliceAng val="0"/>
      </c:pieChart>
    </c:plotArea>
    <c:legend>
      <c:legendPos val="b"/>
      <c:legendEntry>
        <c:idx val="2"/>
        <c:delete val="1"/>
      </c:legendEntry>
      <c:layout>
        <c:manualLayout>
          <c:xMode val="edge"/>
          <c:yMode val="edge"/>
          <c:x val="0.6213048993875766"/>
          <c:y val="0.52242089530475366"/>
          <c:w val="0.25739020122484696"/>
          <c:h val="0.227579104695246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Figure 1.1.9. </a:t>
            </a:r>
            <a:endParaRPr lang="en-US" sz="1200" b="1">
              <a:effectLst/>
              <a:latin typeface="Times New Roman" panose="02020603050405020304" pitchFamily="18" charset="0"/>
              <a:cs typeface="Times New Roman" panose="02020603050405020304" pitchFamily="18" charset="0"/>
            </a:endParaRPr>
          </a:p>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latin typeface="Times New Roman" panose="02020603050405020304" pitchFamily="18" charset="0"/>
                <a:cs typeface="Times New Roman" panose="02020603050405020304" pitchFamily="18" charset="0"/>
              </a:rPr>
              <a:t>Support for secondary contact recreation (boating) for Louisiana estuaries, 2018 Integrated Report assessment. (Based on 52 assessed estuaries)</a:t>
            </a:r>
            <a:endParaRPr lang="en-US" sz="1200">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0.21009536307961504"/>
          <c:y val="0.39468613298337707"/>
          <c:w val="0.30758727034120736"/>
          <c:h val="0.51264545056867894"/>
        </c:manualLayout>
      </c:layout>
      <c:pieChart>
        <c:varyColors val="1"/>
        <c:ser>
          <c:idx val="5"/>
          <c:order val="0"/>
          <c:tx>
            <c:strRef>
              <c:f>'Charts &amp; Tables'!$A$36</c:f>
              <c:strCache>
                <c:ptCount val="1"/>
                <c:pt idx="0">
                  <c:v>Secondary Contact Recreation</c:v>
                </c:pt>
              </c:strCache>
            </c:strRef>
          </c:tx>
          <c:spPr>
            <a:ln>
              <a:noFill/>
            </a:ln>
            <a:effectLst/>
          </c:spPr>
          <c:dPt>
            <c:idx val="0"/>
            <c:bubble3D val="0"/>
            <c:spPr>
              <a:ln>
                <a:noFill/>
              </a:ln>
            </c:spPr>
            <c:extLst>
              <c:ext xmlns:c16="http://schemas.microsoft.com/office/drawing/2014/chart" uri="{C3380CC4-5D6E-409C-BE32-E72D297353CC}">
                <c16:uniqueId val="{00000001-4A02-42B8-928F-28E3D18A15C6}"/>
              </c:ext>
            </c:extLst>
          </c:dPt>
          <c:dPt>
            <c:idx val="1"/>
            <c:bubble3D val="0"/>
            <c:spPr>
              <a:ln>
                <a:noFill/>
              </a:ln>
            </c:spPr>
            <c:extLst>
              <c:ext xmlns:c16="http://schemas.microsoft.com/office/drawing/2014/chart" uri="{C3380CC4-5D6E-409C-BE32-E72D297353CC}">
                <c16:uniqueId val="{00000003-4A02-42B8-928F-28E3D18A15C6}"/>
              </c:ext>
            </c:extLst>
          </c:dPt>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'Charts &amp; Tables'!$B$34:$C$34</c:f>
              <c:strCache>
                <c:ptCount val="2"/>
                <c:pt idx="0">
                  <c:v>Fully Supported</c:v>
                </c:pt>
                <c:pt idx="1">
                  <c:v>Not Supported</c:v>
                </c:pt>
              </c:strCache>
            </c:strRef>
          </c:cat>
          <c:val>
            <c:numRef>
              <c:f>'Charts &amp; Tables'!$B$36:$C$36</c:f>
              <c:numCache>
                <c:formatCode>General</c:formatCode>
                <c:ptCount val="2"/>
                <c:pt idx="0" formatCode="0_);\(0\)">
                  <c:v>52</c:v>
                </c:pt>
              </c:numCache>
            </c:numRef>
          </c:val>
          <c:extLst>
            <c:ext xmlns:c16="http://schemas.microsoft.com/office/drawing/2014/chart" uri="{C3380CC4-5D6E-409C-BE32-E72D297353CC}">
              <c16:uniqueId val="{00000004-4A02-42B8-928F-28E3D18A15C6}"/>
            </c:ext>
          </c:extLst>
        </c:ser>
        <c:ser>
          <c:idx val="4"/>
          <c:order val="1"/>
          <c:tx>
            <c:strRef>
              <c:f>'Charts &amp; Tables'!$A$35</c:f>
              <c:strCache>
                <c:ptCount val="1"/>
                <c:pt idx="0">
                  <c:v>Primary Contact Recreation</c:v>
                </c:pt>
              </c:strCache>
            </c:strRef>
          </c:tx>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Tables'!$B$34:$C$34</c:f>
              <c:strCache>
                <c:ptCount val="2"/>
                <c:pt idx="0">
                  <c:v>Fully Supported</c:v>
                </c:pt>
                <c:pt idx="1">
                  <c:v>Not Supported</c:v>
                </c:pt>
              </c:strCache>
            </c:strRef>
          </c:cat>
          <c:val>
            <c:numRef>
              <c:f>'Charts &amp; Tables'!$B$35:$C$35</c:f>
              <c:numCache>
                <c:formatCode>0_);\(0\)</c:formatCode>
                <c:ptCount val="2"/>
                <c:pt idx="0">
                  <c:v>45</c:v>
                </c:pt>
                <c:pt idx="1">
                  <c:v>7</c:v>
                </c:pt>
              </c:numCache>
            </c:numRef>
          </c:val>
          <c:extLst>
            <c:ext xmlns:c16="http://schemas.microsoft.com/office/drawing/2014/chart" uri="{C3380CC4-5D6E-409C-BE32-E72D297353CC}">
              <c16:uniqueId val="{00000005-4A02-42B8-928F-28E3D18A15C6}"/>
            </c:ext>
          </c:extLst>
        </c:ser>
        <c:ser>
          <c:idx val="3"/>
          <c:order val="2"/>
          <c:tx>
            <c:strRef>
              <c:f>'Charts &amp; Tables'!$A$20</c:f>
              <c:strCache>
                <c:ptCount val="1"/>
                <c:pt idx="0">
                  <c:v>Primary Contact Recreation</c:v>
                </c:pt>
              </c:strCache>
            </c:strRef>
          </c:tx>
          <c:spPr>
            <a:ln>
              <a:noFill/>
            </a:ln>
            <a:effectLst/>
          </c:spPr>
          <c:dPt>
            <c:idx val="0"/>
            <c:bubble3D val="0"/>
            <c:spPr>
              <a:ln>
                <a:noFill/>
              </a:ln>
            </c:spPr>
            <c:extLst>
              <c:ext xmlns:c16="http://schemas.microsoft.com/office/drawing/2014/chart" uri="{C3380CC4-5D6E-409C-BE32-E72D297353CC}">
                <c16:uniqueId val="{00000007-4A02-42B8-928F-28E3D18A15C6}"/>
              </c:ext>
            </c:extLst>
          </c:dPt>
          <c:dPt>
            <c:idx val="1"/>
            <c:bubble3D val="0"/>
            <c:spPr>
              <a:ln>
                <a:noFill/>
              </a:ln>
            </c:spPr>
            <c:extLst>
              <c:ext xmlns:c16="http://schemas.microsoft.com/office/drawing/2014/chart" uri="{C3380CC4-5D6E-409C-BE32-E72D297353CC}">
                <c16:uniqueId val="{00000009-4A02-42B8-928F-28E3D18A15C6}"/>
              </c:ext>
            </c:extLst>
          </c:dPt>
          <c:dPt>
            <c:idx val="2"/>
            <c:bubble3D val="0"/>
            <c:spPr>
              <a:ln>
                <a:noFill/>
              </a:ln>
            </c:spPr>
            <c:extLst>
              <c:ext xmlns:c16="http://schemas.microsoft.com/office/drawing/2014/chart" uri="{C3380CC4-5D6E-409C-BE32-E72D297353CC}">
                <c16:uniqueId val="{0000000B-4A02-42B8-928F-28E3D18A15C6}"/>
              </c:ext>
            </c:extLst>
          </c:dPt>
          <c:dLbls>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'Charts &amp; Tables'!$B$19:$D$19</c:f>
              <c:strCache>
                <c:ptCount val="3"/>
                <c:pt idx="0">
                  <c:v>Fully Supported</c:v>
                </c:pt>
                <c:pt idx="1">
                  <c:v>Not Supported</c:v>
                </c:pt>
                <c:pt idx="2">
                  <c:v>Not Assessed</c:v>
                </c:pt>
              </c:strCache>
            </c:strRef>
          </c:cat>
          <c:val>
            <c:numRef>
              <c:f>'Charts &amp; Tables'!$B$20:$D$20</c:f>
              <c:numCache>
                <c:formatCode>0_);\(0\)</c:formatCode>
                <c:ptCount val="3"/>
                <c:pt idx="0">
                  <c:v>51</c:v>
                </c:pt>
                <c:pt idx="1">
                  <c:v>12</c:v>
                </c:pt>
                <c:pt idx="2">
                  <c:v>2</c:v>
                </c:pt>
              </c:numCache>
            </c:numRef>
          </c:val>
          <c:extLst>
            <c:ext xmlns:c16="http://schemas.microsoft.com/office/drawing/2014/chart" uri="{C3380CC4-5D6E-409C-BE32-E72D297353CC}">
              <c16:uniqueId val="{0000000C-4A02-42B8-928F-28E3D18A15C6}"/>
            </c:ext>
          </c:extLst>
        </c:ser>
        <c:ser>
          <c:idx val="0"/>
          <c:order val="3"/>
          <c:tx>
            <c:strRef>
              <c:f>'Charts &amp; Tables'!$A$3</c:f>
              <c:strCache>
                <c:ptCount val="1"/>
                <c:pt idx="0">
                  <c:v>Primary Contact Recreation</c:v>
                </c:pt>
              </c:strCache>
            </c:strRef>
          </c:tx>
          <c:spPr>
            <a:ln>
              <a:noFill/>
            </a:ln>
            <a:effectLst/>
          </c:spPr>
          <c:dPt>
            <c:idx val="0"/>
            <c:bubble3D val="0"/>
            <c:spPr>
              <a:solidFill>
                <a:schemeClr val="accent1"/>
              </a:solidFill>
              <a:ln w="19050">
                <a:noFill/>
              </a:ln>
              <a:effectLst/>
            </c:spPr>
            <c:extLst>
              <c:ext xmlns:c16="http://schemas.microsoft.com/office/drawing/2014/chart" uri="{C3380CC4-5D6E-409C-BE32-E72D297353CC}">
                <c16:uniqueId val="{0000000E-4A02-42B8-928F-28E3D18A15C6}"/>
              </c:ext>
            </c:extLst>
          </c:dPt>
          <c:dPt>
            <c:idx val="1"/>
            <c:bubble3D val="0"/>
            <c:spPr>
              <a:solidFill>
                <a:schemeClr val="accent2"/>
              </a:solidFill>
              <a:ln w="19050">
                <a:noFill/>
              </a:ln>
              <a:effectLst/>
            </c:spPr>
            <c:extLst>
              <c:ext xmlns:c16="http://schemas.microsoft.com/office/drawing/2014/chart" uri="{C3380CC4-5D6E-409C-BE32-E72D297353CC}">
                <c16:uniqueId val="{00000010-4A02-42B8-928F-28E3D18A15C6}"/>
              </c:ext>
            </c:extLst>
          </c:dPt>
          <c:dPt>
            <c:idx val="2"/>
            <c:bubble3D val="0"/>
            <c:spPr>
              <a:solidFill>
                <a:schemeClr val="accent3"/>
              </a:solidFill>
              <a:ln w="19050">
                <a:noFill/>
              </a:ln>
              <a:effectLst/>
            </c:spPr>
            <c:extLst>
              <c:ext xmlns:c16="http://schemas.microsoft.com/office/drawing/2014/chart" uri="{C3380CC4-5D6E-409C-BE32-E72D297353CC}">
                <c16:uniqueId val="{00000012-4A02-42B8-928F-28E3D18A15C6}"/>
              </c:ext>
            </c:extLst>
          </c:dPt>
          <c:dLbls>
            <c:dLbl>
              <c:idx val="0"/>
              <c:tx>
                <c:rich>
                  <a:bodyPr/>
                  <a:lstStyle/>
                  <a:p>
                    <a:fld id="{FB2D6AD4-97B6-4B74-A0F7-8D01BBB3961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A02-42B8-928F-28E3D18A15C6}"/>
                </c:ext>
              </c:extLst>
            </c:dLbl>
            <c:dLbl>
              <c:idx val="1"/>
              <c:tx>
                <c:rich>
                  <a:bodyPr/>
                  <a:lstStyle/>
                  <a:p>
                    <a:fld id="{FCC23249-1B46-4A15-9FC6-82DC3CA9B831}"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A02-42B8-928F-28E3D18A15C6}"/>
                </c:ext>
              </c:extLst>
            </c:dLbl>
            <c:dLbl>
              <c:idx val="2"/>
              <c:tx>
                <c:rich>
                  <a:bodyPr/>
                  <a:lstStyle/>
                  <a:p>
                    <a:fld id="{5998A7C9-27CB-4EC6-B888-1A17C0DA9A17}" type="PERCENTAGE">
                      <a:rPr lang="en-US"/>
                      <a:pPr/>
                      <a:t>[PERCENTAGE]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4A02-42B8-928F-28E3D18A15C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&amp; Tables'!$B$2:$D$2</c:f>
              <c:strCache>
                <c:ptCount val="3"/>
                <c:pt idx="0">
                  <c:v>Fully Supported</c:v>
                </c:pt>
                <c:pt idx="1">
                  <c:v>Not Supported</c:v>
                </c:pt>
                <c:pt idx="2">
                  <c:v>Not Assessed</c:v>
                </c:pt>
              </c:strCache>
            </c:strRef>
          </c:cat>
          <c:val>
            <c:numRef>
              <c:f>'Charts &amp; Tables'!$B$3:$D$3</c:f>
              <c:numCache>
                <c:formatCode>0_);\(0\)</c:formatCode>
                <c:ptCount val="3"/>
                <c:pt idx="0">
                  <c:v>215</c:v>
                </c:pt>
                <c:pt idx="1">
                  <c:v>126</c:v>
                </c:pt>
                <c:pt idx="2">
                  <c:v>13</c:v>
                </c:pt>
              </c:numCache>
            </c:numRef>
          </c:val>
          <c:extLst>
            <c:ext xmlns:c16="http://schemas.microsoft.com/office/drawing/2014/chart" uri="{C3380CC4-5D6E-409C-BE32-E72D297353CC}">
              <c16:uniqueId val="{00000013-4A02-42B8-928F-28E3D18A15C6}"/>
            </c:ext>
          </c:extLst>
        </c:ser>
        <c:ser>
          <c:idx val="1"/>
          <c:order val="4"/>
          <c:tx>
            <c:strRef>
              <c:f>'Charts &amp; Tables'!$A$4</c:f>
              <c:strCache>
                <c:ptCount val="1"/>
                <c:pt idx="0">
                  <c:v>Secondary Contact Recreation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5-4A02-42B8-928F-28E3D18A15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7-4A02-42B8-928F-28E3D18A15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9-4A02-42B8-928F-28E3D18A15C6}"/>
              </c:ext>
            </c:extLst>
          </c:dPt>
          <c:cat>
            <c:strRef>
              <c:f>'Charts &amp; Tables'!$B$2:$D$2</c:f>
              <c:strCache>
                <c:ptCount val="3"/>
                <c:pt idx="0">
                  <c:v>Fully Supported</c:v>
                </c:pt>
                <c:pt idx="1">
                  <c:v>Not Supported</c:v>
                </c:pt>
                <c:pt idx="2">
                  <c:v>Not Assessed</c:v>
                </c:pt>
              </c:strCache>
            </c:strRef>
          </c:cat>
          <c:val>
            <c:numRef>
              <c:f>'Charts &amp; Tables'!$B$4:$D$4</c:f>
              <c:numCache>
                <c:formatCode>0_);\(0\)</c:formatCode>
                <c:ptCount val="3"/>
                <c:pt idx="0">
                  <c:v>337</c:v>
                </c:pt>
                <c:pt idx="1">
                  <c:v>15</c:v>
                </c:pt>
                <c:pt idx="2">
                  <c:v>14</c:v>
                </c:pt>
              </c:numCache>
            </c:numRef>
          </c:val>
          <c:extLst>
            <c:ext xmlns:c16="http://schemas.microsoft.com/office/drawing/2014/chart" uri="{C3380CC4-5D6E-409C-BE32-E72D297353CC}">
              <c16:uniqueId val="{0000001A-4A02-42B8-928F-28E3D18A15C6}"/>
            </c:ext>
          </c:extLst>
        </c:ser>
        <c:ser>
          <c:idx val="2"/>
          <c:order val="5"/>
          <c:tx>
            <c:strRef>
              <c:f>'Charts &amp; Tables'!$A$5</c:f>
              <c:strCache>
                <c:ptCount val="1"/>
                <c:pt idx="0">
                  <c:v>Fish and Wildlife Propagation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C-4A02-42B8-928F-28E3D18A15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E-4A02-42B8-928F-28E3D18A15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0-4A02-42B8-928F-28E3D18A15C6}"/>
              </c:ext>
            </c:extLst>
          </c:dPt>
          <c:cat>
            <c:strRef>
              <c:f>'Charts &amp; Tables'!$B$2:$D$2</c:f>
              <c:strCache>
                <c:ptCount val="3"/>
                <c:pt idx="0">
                  <c:v>Fully Supported</c:v>
                </c:pt>
                <c:pt idx="1">
                  <c:v>Not Supported</c:v>
                </c:pt>
                <c:pt idx="2">
                  <c:v>Not Assessed</c:v>
                </c:pt>
              </c:strCache>
            </c:strRef>
          </c:cat>
          <c:val>
            <c:numRef>
              <c:f>'Charts &amp; Tables'!$B$5:$D$5</c:f>
              <c:numCache>
                <c:formatCode>0_);\(0\)</c:formatCode>
                <c:ptCount val="3"/>
                <c:pt idx="0">
                  <c:v>89</c:v>
                </c:pt>
                <c:pt idx="1">
                  <c:v>264</c:v>
                </c:pt>
                <c:pt idx="2">
                  <c:v>7</c:v>
                </c:pt>
              </c:numCache>
            </c:numRef>
          </c:val>
          <c:extLst>
            <c:ext xmlns:c16="http://schemas.microsoft.com/office/drawing/2014/chart" uri="{C3380CC4-5D6E-409C-BE32-E72D297353CC}">
              <c16:uniqueId val="{00000021-4A02-42B8-928F-28E3D18A15C6}"/>
            </c:ext>
          </c:extLst>
        </c:ser>
        <c:dLbls>
          <c:showLegendKey val="0"/>
          <c:showVal val="0"/>
          <c:showCatName val="0"/>
          <c:showSerName val="0"/>
          <c:showPercent val="0"/>
          <c:showBubbleSize val="0"/>
          <c:showLeaderLines val="1"/>
        </c:dLbls>
        <c:firstSliceAng val="0"/>
      </c:pieChart>
    </c:plotArea>
    <c:legend>
      <c:legendPos val="b"/>
      <c:legendEntry>
        <c:idx val="1"/>
        <c:delete val="1"/>
      </c:legendEntry>
      <c:legendEntry>
        <c:idx val="2"/>
        <c:delete val="1"/>
      </c:legendEntry>
      <c:layout>
        <c:manualLayout>
          <c:xMode val="edge"/>
          <c:yMode val="edge"/>
          <c:x val="0.6213048993875766"/>
          <c:y val="0.52242089530475366"/>
          <c:w val="0.25739020122484696"/>
          <c:h val="0.227579104695246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Part I. Executive Summary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8A8F41-A932-48DC-99B4-FDB63288B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214</Pages>
  <Words>64015</Words>
  <Characters>364890</Characters>
  <Application>Microsoft Office Word</Application>
  <DocSecurity>0</DocSecurity>
  <Lines>3040</Lines>
  <Paragraphs>856</Paragraphs>
  <ScaleCrop>false</ScaleCrop>
  <HeadingPairs>
    <vt:vector size="2" baseType="variant">
      <vt:variant>
        <vt:lpstr>Title</vt:lpstr>
      </vt:variant>
      <vt:variant>
        <vt:i4>1</vt:i4>
      </vt:variant>
    </vt:vector>
  </HeadingPairs>
  <TitlesOfParts>
    <vt:vector size="1" baseType="lpstr">
      <vt:lpstr>2018 Louisiana Water Quality Integrated Report</vt:lpstr>
    </vt:vector>
  </TitlesOfParts>
  <Company>Louisiana Department of Environmental Quality</Company>
  <LinksUpToDate>false</LinksUpToDate>
  <CharactersWithSpaces>428049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Louisiana Water Quality Integrated Report</dc:title>
  <dc:subject>Part I</dc:subject>
  <dc:creator>al_h</dc:creator>
  <cp:keywords/>
  <dc:description/>
  <cp:lastModifiedBy>Al Hindrichs</cp:lastModifiedBy>
  <cp:revision>5</cp:revision>
  <cp:lastPrinted>2018-10-04T15:00:00Z</cp:lastPrinted>
  <dcterms:created xsi:type="dcterms:W3CDTF">2018-12-04T17:35:00Z</dcterms:created>
  <dcterms:modified xsi:type="dcterms:W3CDTF">2018-12-04T18:07:00Z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1242142643</vt:i4>
  </property>
</Properties>
</file>