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CBA65" w14:textId="77777777" w:rsidR="00D63FCA" w:rsidRPr="00D63FCA" w:rsidRDefault="00D63FCA" w:rsidP="00D63FCA">
      <w:pPr>
        <w:jc w:val="center"/>
        <w:rPr>
          <w:rFonts w:ascii="Times New Roman" w:eastAsia="Times New Roman" w:hAnsi="Times New Roman" w:cs="Times New Roman"/>
          <w:szCs w:val="20"/>
        </w:rPr>
      </w:pPr>
      <w:bookmarkStart w:id="0" w:name="_GoBack"/>
      <w:bookmarkEnd w:id="0"/>
      <w:r w:rsidRPr="00D63FCA">
        <w:rPr>
          <w:rFonts w:ascii="Times New Roman" w:eastAsia="Times New Roman" w:hAnsi="Times New Roman" w:cs="Times New Roman"/>
          <w:szCs w:val="20"/>
        </w:rPr>
        <w:t>NOTICE OF INTENT</w:t>
      </w:r>
    </w:p>
    <w:p w14:paraId="1CF7755B" w14:textId="77777777" w:rsidR="00D63FCA" w:rsidRPr="00D63FCA" w:rsidRDefault="00D63FCA" w:rsidP="00D63FCA">
      <w:pPr>
        <w:jc w:val="center"/>
        <w:rPr>
          <w:rFonts w:ascii="Times New Roman" w:eastAsia="Times New Roman" w:hAnsi="Times New Roman" w:cs="Times New Roman"/>
          <w:szCs w:val="20"/>
        </w:rPr>
      </w:pPr>
    </w:p>
    <w:p w14:paraId="5C5DF488" w14:textId="77777777" w:rsidR="00D63FCA" w:rsidRPr="00D63FCA" w:rsidRDefault="00D63FCA" w:rsidP="00D63FCA">
      <w:pPr>
        <w:jc w:val="center"/>
        <w:rPr>
          <w:rFonts w:ascii="Times New Roman" w:eastAsia="Times New Roman" w:hAnsi="Times New Roman" w:cs="Times New Roman"/>
          <w:szCs w:val="20"/>
        </w:rPr>
      </w:pPr>
      <w:r w:rsidRPr="00D63FCA">
        <w:rPr>
          <w:rFonts w:ascii="Times New Roman" w:eastAsia="Times New Roman" w:hAnsi="Times New Roman" w:cs="Times New Roman"/>
          <w:szCs w:val="20"/>
        </w:rPr>
        <w:t>Department of Environmental Quality</w:t>
      </w:r>
    </w:p>
    <w:p w14:paraId="1B7AE265" w14:textId="77777777" w:rsidR="00D63FCA" w:rsidRPr="00D63FCA" w:rsidRDefault="00D63FCA" w:rsidP="00D63FCA">
      <w:pPr>
        <w:jc w:val="center"/>
        <w:rPr>
          <w:rFonts w:ascii="Times New Roman" w:eastAsia="Times New Roman" w:hAnsi="Times New Roman" w:cs="Times New Roman"/>
          <w:szCs w:val="20"/>
        </w:rPr>
      </w:pPr>
      <w:r w:rsidRPr="00D63FCA">
        <w:rPr>
          <w:rFonts w:ascii="Times New Roman" w:eastAsia="Times New Roman" w:hAnsi="Times New Roman" w:cs="Times New Roman"/>
          <w:szCs w:val="20"/>
        </w:rPr>
        <w:t>Office of the Secretary</w:t>
      </w:r>
    </w:p>
    <w:p w14:paraId="544C0020" w14:textId="77777777" w:rsidR="00D63FCA" w:rsidRPr="00D63FCA" w:rsidRDefault="00D63FCA" w:rsidP="00D63FCA">
      <w:pPr>
        <w:jc w:val="center"/>
        <w:rPr>
          <w:rFonts w:ascii="Times New Roman" w:eastAsia="Times New Roman" w:hAnsi="Times New Roman" w:cs="Times New Roman"/>
          <w:szCs w:val="20"/>
        </w:rPr>
      </w:pPr>
      <w:r w:rsidRPr="00D63FCA">
        <w:rPr>
          <w:rFonts w:ascii="Times New Roman" w:eastAsia="Times New Roman" w:hAnsi="Times New Roman" w:cs="Times New Roman"/>
          <w:szCs w:val="20"/>
        </w:rPr>
        <w:t>Legal Affairs Division</w:t>
      </w:r>
    </w:p>
    <w:p w14:paraId="02ADB7C0" w14:textId="77777777" w:rsidR="00D63FCA" w:rsidRPr="00D63FCA" w:rsidRDefault="00D63FCA" w:rsidP="00D63FCA">
      <w:pPr>
        <w:jc w:val="center"/>
        <w:rPr>
          <w:rFonts w:ascii="Times New Roman" w:eastAsia="Times New Roman" w:hAnsi="Times New Roman" w:cs="Times New Roman"/>
          <w:szCs w:val="20"/>
        </w:rPr>
      </w:pPr>
    </w:p>
    <w:p w14:paraId="5D6EF858" w14:textId="77777777" w:rsidR="00D63FCA" w:rsidRPr="00D63FCA" w:rsidRDefault="00D63FCA" w:rsidP="00D63FCA">
      <w:pPr>
        <w:jc w:val="center"/>
        <w:rPr>
          <w:rFonts w:ascii="Times New Roman" w:eastAsia="Times New Roman" w:hAnsi="Times New Roman" w:cs="Times New Roman"/>
          <w:szCs w:val="20"/>
        </w:rPr>
      </w:pPr>
      <w:r w:rsidRPr="00D63FCA">
        <w:rPr>
          <w:rFonts w:ascii="Times New Roman" w:eastAsia="Times New Roman" w:hAnsi="Times New Roman" w:cs="Times New Roman"/>
          <w:noProof/>
          <w:szCs w:val="20"/>
        </w:rPr>
        <w:t>Aligning UST Regulations with Statute Changes</w:t>
      </w:r>
    </w:p>
    <w:p w14:paraId="053A3FA3" w14:textId="77777777" w:rsidR="00D63FCA" w:rsidRPr="00D63FCA" w:rsidRDefault="00D63FCA" w:rsidP="00D63FCA">
      <w:pPr>
        <w:jc w:val="center"/>
        <w:rPr>
          <w:rFonts w:ascii="Times New Roman" w:eastAsia="Times New Roman" w:hAnsi="Times New Roman" w:cs="Times New Roman"/>
          <w:szCs w:val="20"/>
        </w:rPr>
      </w:pPr>
      <w:r w:rsidRPr="00D63FCA">
        <w:rPr>
          <w:rFonts w:ascii="Times New Roman" w:eastAsia="Times New Roman" w:hAnsi="Times New Roman" w:cs="Times New Roman"/>
          <w:szCs w:val="20"/>
        </w:rPr>
        <w:t>(</w:t>
      </w:r>
      <w:r w:rsidRPr="00D63FCA">
        <w:rPr>
          <w:rFonts w:ascii="Times New Roman" w:eastAsia="Times New Roman" w:hAnsi="Times New Roman" w:cs="Times New Roman"/>
          <w:noProof/>
          <w:szCs w:val="20"/>
        </w:rPr>
        <w:t>LAC 33:XI.301, 403, 509, and 1121</w:t>
      </w:r>
      <w:r w:rsidRPr="00D63FCA">
        <w:rPr>
          <w:rFonts w:ascii="Times New Roman" w:eastAsia="Times New Roman" w:hAnsi="Times New Roman" w:cs="Times New Roman"/>
          <w:szCs w:val="20"/>
        </w:rPr>
        <w:t>) (</w:t>
      </w:r>
      <w:r w:rsidRPr="00D63FCA">
        <w:rPr>
          <w:rFonts w:ascii="Times New Roman" w:eastAsia="Times New Roman" w:hAnsi="Times New Roman" w:cs="Times New Roman"/>
          <w:noProof/>
          <w:szCs w:val="20"/>
        </w:rPr>
        <w:t>UT021</w:t>
      </w:r>
      <w:r w:rsidRPr="00D63FCA">
        <w:rPr>
          <w:rFonts w:ascii="Times New Roman" w:eastAsia="Times New Roman" w:hAnsi="Times New Roman" w:cs="Times New Roman"/>
          <w:szCs w:val="20"/>
        </w:rPr>
        <w:t>)</w:t>
      </w:r>
    </w:p>
    <w:p w14:paraId="26A7F767" w14:textId="77777777" w:rsidR="00D63FCA" w:rsidRPr="00D63FCA" w:rsidRDefault="00D63FCA" w:rsidP="00D63FCA">
      <w:pPr>
        <w:jc w:val="center"/>
        <w:rPr>
          <w:rFonts w:ascii="Times New Roman" w:eastAsia="Times New Roman" w:hAnsi="Times New Roman" w:cs="Times New Roman"/>
          <w:szCs w:val="20"/>
        </w:rPr>
      </w:pPr>
    </w:p>
    <w:p w14:paraId="14CB042F" w14:textId="77777777" w:rsidR="00D63FCA" w:rsidRPr="00D63FCA" w:rsidRDefault="00D63FCA" w:rsidP="00D63FCA">
      <w:pPr>
        <w:rPr>
          <w:rFonts w:ascii="Times New Roman" w:eastAsia="Times New Roman" w:hAnsi="Times New Roman" w:cs="Times New Roman"/>
          <w:szCs w:val="20"/>
        </w:rPr>
      </w:pPr>
      <w:r w:rsidRPr="00D63FCA">
        <w:rPr>
          <w:rFonts w:ascii="Times New Roman" w:eastAsia="Times New Roman" w:hAnsi="Times New Roman" w:cs="Times New Roman"/>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D63FCA">
        <w:rPr>
          <w:rFonts w:ascii="Times New Roman" w:eastAsia="Times New Roman" w:hAnsi="Times New Roman" w:cs="Times New Roman"/>
          <w:noProof/>
          <w:szCs w:val="20"/>
        </w:rPr>
        <w:t>Underground Storage Tanks (UST)</w:t>
      </w:r>
      <w:r w:rsidRPr="00D63FCA">
        <w:rPr>
          <w:rFonts w:ascii="Times New Roman" w:eastAsia="Times New Roman" w:hAnsi="Times New Roman" w:cs="Times New Roman"/>
          <w:szCs w:val="20"/>
        </w:rPr>
        <w:t xml:space="preserve"> regulations, </w:t>
      </w:r>
      <w:r w:rsidRPr="00D63FCA">
        <w:rPr>
          <w:rFonts w:ascii="Times New Roman" w:eastAsia="Times New Roman" w:hAnsi="Times New Roman" w:cs="Times New Roman"/>
          <w:noProof/>
          <w:szCs w:val="20"/>
        </w:rPr>
        <w:t>LAC 33:XI.301, 403, 509, and 1121</w:t>
      </w:r>
      <w:r w:rsidRPr="00D63FCA">
        <w:rPr>
          <w:rFonts w:ascii="Times New Roman" w:eastAsia="Times New Roman" w:hAnsi="Times New Roman" w:cs="Times New Roman"/>
          <w:szCs w:val="20"/>
        </w:rPr>
        <w:t xml:space="preserve"> (</w:t>
      </w:r>
      <w:r w:rsidRPr="00D63FCA">
        <w:rPr>
          <w:rFonts w:ascii="Times New Roman" w:eastAsia="Times New Roman" w:hAnsi="Times New Roman" w:cs="Times New Roman"/>
          <w:noProof/>
          <w:szCs w:val="20"/>
        </w:rPr>
        <w:t>UT021</w:t>
      </w:r>
      <w:r w:rsidRPr="00D63FCA">
        <w:rPr>
          <w:rFonts w:ascii="Times New Roman" w:eastAsia="Times New Roman" w:hAnsi="Times New Roman" w:cs="Times New Roman"/>
          <w:szCs w:val="20"/>
        </w:rPr>
        <w:t>).</w:t>
      </w:r>
    </w:p>
    <w:p w14:paraId="4B6C49C7" w14:textId="77777777" w:rsidR="00D63FCA" w:rsidRPr="00D63FCA" w:rsidRDefault="00D63FCA" w:rsidP="00D63FCA">
      <w:pPr>
        <w:rPr>
          <w:rFonts w:ascii="Times New Roman" w:eastAsia="Times New Roman" w:hAnsi="Times New Roman" w:cs="Times New Roman"/>
          <w:szCs w:val="20"/>
        </w:rPr>
      </w:pPr>
    </w:p>
    <w:p w14:paraId="145734CE" w14:textId="77777777" w:rsidR="00D63FCA" w:rsidRPr="00D63FCA" w:rsidRDefault="00D63FCA" w:rsidP="00D63FCA">
      <w:pPr>
        <w:rPr>
          <w:rFonts w:ascii="Times New Roman" w:eastAsia="Times New Roman" w:hAnsi="Times New Roman" w:cs="Times New Roman"/>
          <w:szCs w:val="20"/>
        </w:rPr>
      </w:pPr>
      <w:r w:rsidRPr="00D63FCA">
        <w:rPr>
          <w:rFonts w:ascii="Times New Roman" w:eastAsia="Times New Roman" w:hAnsi="Times New Roman" w:cs="Times New Roman"/>
          <w:szCs w:val="20"/>
        </w:rPr>
        <w:tab/>
      </w:r>
      <w:r w:rsidRPr="00D63FCA">
        <w:rPr>
          <w:rFonts w:ascii="Times New Roman" w:eastAsia="Times New Roman" w:hAnsi="Times New Roman" w:cs="Times New Roman"/>
          <w:noProof/>
          <w:szCs w:val="20"/>
        </w:rPr>
        <w:t>This proposed Rule makes changes to LAC 33:XI.Underground Storange Tanks in order to align the UST regulations with the statutory changes made in Act 167 of the 2024 Regular Legislative Session. Specifically, the proposed Rule deletes the requirement for underground storage tank owners to have a current registration certificate in order to receive fuel deliveries. It will also delete the requirement mandating the Louisiana Department of Environmental Quality automatically prohibits delivery to underground storage tanks that do not have a current registration certificate. The proposed Rule updates the definition of "eligible participant" in order to add temporarily closed tanks and remove the deductibles in order to make the fund a first-dollar coverage fund. The proposed Rule raises the per release maximum amount of expenditures from $1,500,000 to $2,000,000, and allows the MFTF Advisory Board, with secretary approval, to reduce the noncompliance deductible below the previous $10,000 limit.</w:t>
      </w:r>
      <w:r w:rsidRPr="00D63FCA">
        <w:rPr>
          <w:rFonts w:ascii="Times New Roman" w:eastAsia="Times New Roman" w:hAnsi="Times New Roman" w:cs="Times New Roman"/>
          <w:szCs w:val="20"/>
        </w:rPr>
        <w:t xml:space="preserve"> </w:t>
      </w:r>
      <w:r w:rsidRPr="00D63FCA">
        <w:rPr>
          <w:rFonts w:ascii="Times New Roman" w:eastAsia="Times New Roman" w:hAnsi="Times New Roman" w:cs="Times New Roman"/>
          <w:noProof/>
          <w:szCs w:val="20"/>
        </w:rPr>
        <w:t>The basis and rationale for this proposed Rule are to align LAC 33:XI.301, 403, 509, and 1121 with La. R.S. 2194.B.(4), 2194.1, and 2195.2.A.(1)(c)(ii).</w:t>
      </w:r>
      <w:r w:rsidRPr="00D63FCA">
        <w:rPr>
          <w:rFonts w:ascii="Times New Roman" w:eastAsia="Times New Roman" w:hAnsi="Times New Roman" w:cs="Times New Roman"/>
          <w:szCs w:val="20"/>
        </w:rPr>
        <w:t xml:space="preserve"> This Rule meets an exception listed in R.S. 30:2019(D</w:t>
      </w:r>
      <w:proofErr w:type="gramStart"/>
      <w:r w:rsidRPr="00D63FCA">
        <w:rPr>
          <w:rFonts w:ascii="Times New Roman" w:eastAsia="Times New Roman" w:hAnsi="Times New Roman" w:cs="Times New Roman"/>
          <w:szCs w:val="20"/>
        </w:rPr>
        <w:t>)(</w:t>
      </w:r>
      <w:proofErr w:type="gramEnd"/>
      <w:r w:rsidRPr="00D63FCA">
        <w:rPr>
          <w:rFonts w:ascii="Times New Roman" w:eastAsia="Times New Roman" w:hAnsi="Times New Roman" w:cs="Times New Roman"/>
          <w:szCs w:val="20"/>
        </w:rPr>
        <w:t>2) and R.S. 49:963.B(3); therefore, no report regarding environmental/health benefits and social/economic costs is required.</w:t>
      </w:r>
    </w:p>
    <w:p w14:paraId="709190AF" w14:textId="77777777" w:rsidR="00D63FCA" w:rsidRPr="00D63FCA" w:rsidRDefault="00D63FCA" w:rsidP="00D63FCA">
      <w:pPr>
        <w:rPr>
          <w:rFonts w:ascii="Times New Roman" w:eastAsia="Times New Roman" w:hAnsi="Times New Roman" w:cs="Times New Roman"/>
          <w:szCs w:val="20"/>
        </w:rPr>
      </w:pPr>
    </w:p>
    <w:p w14:paraId="1B687F37" w14:textId="77777777" w:rsidR="00D63FCA" w:rsidRPr="00D63FCA" w:rsidRDefault="00D63FCA" w:rsidP="00D63FCA">
      <w:pPr>
        <w:jc w:val="center"/>
        <w:rPr>
          <w:rFonts w:ascii="Times New Roman" w:eastAsia="Times New Roman" w:hAnsi="Times New Roman" w:cs="Times New Roman"/>
          <w:szCs w:val="20"/>
        </w:rPr>
      </w:pPr>
      <w:r w:rsidRPr="00D63FCA">
        <w:rPr>
          <w:rFonts w:ascii="Times New Roman" w:eastAsia="Times New Roman" w:hAnsi="Times New Roman" w:cs="Times New Roman"/>
          <w:b/>
          <w:szCs w:val="20"/>
        </w:rPr>
        <w:t>Family Impact Statement</w:t>
      </w:r>
    </w:p>
    <w:p w14:paraId="12E51B5A" w14:textId="77777777" w:rsidR="00D63FCA" w:rsidRPr="00D63FCA" w:rsidRDefault="00D63FCA" w:rsidP="00D63FCA">
      <w:pPr>
        <w:ind w:firstLine="720"/>
        <w:rPr>
          <w:rFonts w:ascii="Times New Roman" w:eastAsia="Times New Roman" w:hAnsi="Times New Roman" w:cs="Times New Roman"/>
          <w:szCs w:val="20"/>
        </w:rPr>
      </w:pPr>
      <w:r w:rsidRPr="00D63FCA">
        <w:rPr>
          <w:rFonts w:ascii="Times New Roman" w:eastAsia="Times New Roman" w:hAnsi="Times New Roman" w:cs="Times New Roman"/>
          <w:szCs w:val="20"/>
        </w:rPr>
        <w:t>This Rule has no known impact on family formation, stability, and autonomy as described in R.S. 49:972.</w:t>
      </w:r>
    </w:p>
    <w:p w14:paraId="7A571246" w14:textId="77777777" w:rsidR="00D63FCA" w:rsidRPr="00D63FCA" w:rsidRDefault="00D63FCA" w:rsidP="00D63FCA">
      <w:pPr>
        <w:jc w:val="center"/>
        <w:rPr>
          <w:rFonts w:ascii="Times New Roman" w:eastAsia="Times New Roman" w:hAnsi="Times New Roman" w:cs="Times New Roman"/>
          <w:szCs w:val="20"/>
        </w:rPr>
      </w:pPr>
      <w:r w:rsidRPr="00D63FCA">
        <w:rPr>
          <w:rFonts w:ascii="Times New Roman" w:eastAsia="Times New Roman" w:hAnsi="Times New Roman" w:cs="Times New Roman"/>
          <w:b/>
          <w:szCs w:val="20"/>
        </w:rPr>
        <w:t>Poverty Impact Statement</w:t>
      </w:r>
    </w:p>
    <w:p w14:paraId="79650BAD" w14:textId="77777777" w:rsidR="00D63FCA" w:rsidRPr="00D63FCA" w:rsidRDefault="00D63FCA" w:rsidP="00D63FCA">
      <w:pPr>
        <w:ind w:firstLine="720"/>
        <w:rPr>
          <w:rFonts w:ascii="Times New Roman" w:eastAsia="Times New Roman" w:hAnsi="Times New Roman" w:cs="Times New Roman"/>
          <w:color w:val="000000"/>
        </w:rPr>
      </w:pPr>
      <w:r w:rsidRPr="00D63FCA">
        <w:rPr>
          <w:rFonts w:ascii="Times New Roman" w:eastAsia="Times New Roman" w:hAnsi="Times New Roman" w:cs="Times New Roman"/>
        </w:rPr>
        <w:t xml:space="preserve">This Rule has no known impact on </w:t>
      </w:r>
      <w:r w:rsidRPr="00D63FCA">
        <w:rPr>
          <w:rFonts w:ascii="Times New Roman" w:eastAsia="Times New Roman" w:hAnsi="Times New Roman" w:cs="Times New Roman"/>
          <w:color w:val="000000"/>
        </w:rPr>
        <w:t>poverty as described in R.S. 49:973.</w:t>
      </w:r>
    </w:p>
    <w:p w14:paraId="347DDC9E" w14:textId="77777777" w:rsidR="00D63FCA" w:rsidRPr="00D63FCA" w:rsidRDefault="00D63FCA" w:rsidP="00D63FCA">
      <w:pPr>
        <w:ind w:firstLine="720"/>
        <w:rPr>
          <w:rFonts w:ascii="Times New Roman" w:eastAsia="Times New Roman" w:hAnsi="Times New Roman" w:cs="Times New Roman"/>
          <w:color w:val="000000"/>
        </w:rPr>
      </w:pPr>
    </w:p>
    <w:p w14:paraId="5B855B1C" w14:textId="77777777" w:rsidR="00D63FCA" w:rsidRPr="00D63FCA" w:rsidRDefault="00D63FCA" w:rsidP="00D63FCA">
      <w:pPr>
        <w:jc w:val="center"/>
        <w:rPr>
          <w:rFonts w:ascii="Times New Roman" w:eastAsia="Times New Roman" w:hAnsi="Times New Roman" w:cs="Times New Roman"/>
          <w:b/>
          <w:color w:val="000000"/>
        </w:rPr>
      </w:pPr>
      <w:r w:rsidRPr="00D63FCA">
        <w:rPr>
          <w:rFonts w:ascii="Times New Roman" w:eastAsia="Times New Roman" w:hAnsi="Times New Roman" w:cs="Times New Roman"/>
          <w:b/>
          <w:color w:val="000000"/>
        </w:rPr>
        <w:t>Small Business Analysis</w:t>
      </w:r>
    </w:p>
    <w:p w14:paraId="2605267A" w14:textId="77777777" w:rsidR="00D63FCA" w:rsidRPr="00D63FCA" w:rsidRDefault="00D63FCA" w:rsidP="00D63FCA">
      <w:pPr>
        <w:ind w:firstLine="720"/>
        <w:rPr>
          <w:rFonts w:ascii="Times New Roman" w:eastAsia="Times New Roman" w:hAnsi="Times New Roman" w:cs="Times New Roman"/>
        </w:rPr>
      </w:pPr>
      <w:r w:rsidRPr="00D63FCA">
        <w:rPr>
          <w:rFonts w:ascii="Times New Roman" w:eastAsia="Times New Roman" w:hAnsi="Times New Roman" w:cs="Times New Roman"/>
        </w:rPr>
        <w:t xml:space="preserve">This Rule will result in no negative effects on impacted small businesses. Any business that has an eligible release will be eligible for an additional $500,000.00 in clean up and third party damage coverage from the Louisiana Motor Fuels Underground Storage Tank Trust Dedicated Fund Account. In addition to the higher amount of coverage, the </w:t>
      </w:r>
      <w:proofErr w:type="gramStart"/>
      <w:r w:rsidRPr="00D63FCA">
        <w:rPr>
          <w:rFonts w:ascii="Times New Roman" w:eastAsia="Times New Roman" w:hAnsi="Times New Roman" w:cs="Times New Roman"/>
        </w:rPr>
        <w:t>noncompliance deductible can now be set by the department below the current $10,000, which would result in additional savings to small businesses</w:t>
      </w:r>
      <w:proofErr w:type="gramEnd"/>
      <w:r w:rsidRPr="00D63FCA">
        <w:rPr>
          <w:rFonts w:ascii="Times New Roman" w:eastAsia="Times New Roman" w:hAnsi="Times New Roman" w:cs="Times New Roman"/>
        </w:rPr>
        <w:t>.</w:t>
      </w:r>
    </w:p>
    <w:p w14:paraId="2EA1DFFA" w14:textId="77777777" w:rsidR="00D63FCA" w:rsidRPr="00D63FCA" w:rsidRDefault="00D63FCA" w:rsidP="00D63FCA">
      <w:pPr>
        <w:ind w:firstLine="720"/>
        <w:rPr>
          <w:rFonts w:ascii="Times New Roman" w:eastAsia="Times New Roman" w:hAnsi="Times New Roman" w:cs="Times New Roman"/>
          <w:color w:val="000000"/>
        </w:rPr>
      </w:pPr>
    </w:p>
    <w:p w14:paraId="131A4281" w14:textId="77777777" w:rsidR="00D63FCA" w:rsidRPr="00D63FCA" w:rsidRDefault="00D63FCA" w:rsidP="00D63FCA">
      <w:pPr>
        <w:jc w:val="center"/>
        <w:rPr>
          <w:rFonts w:ascii="Times New Roman" w:eastAsia="Times New Roman" w:hAnsi="Times New Roman" w:cs="Times New Roman"/>
          <w:color w:val="000000"/>
        </w:rPr>
      </w:pPr>
      <w:r w:rsidRPr="00D63FCA">
        <w:rPr>
          <w:rFonts w:ascii="Times New Roman" w:eastAsia="Times New Roman" w:hAnsi="Times New Roman" w:cs="Times New Roman"/>
          <w:b/>
          <w:color w:val="000000"/>
        </w:rPr>
        <w:t>Provider Impact Statement</w:t>
      </w:r>
    </w:p>
    <w:p w14:paraId="717609AE" w14:textId="77777777" w:rsidR="00D63FCA" w:rsidRPr="00D63FCA" w:rsidRDefault="00D63FCA" w:rsidP="00D63FCA">
      <w:pPr>
        <w:ind w:firstLine="720"/>
        <w:rPr>
          <w:rFonts w:ascii="Times New Roman" w:eastAsia="Times New Roman" w:hAnsi="Times New Roman" w:cs="Times New Roman"/>
        </w:rPr>
      </w:pPr>
      <w:r w:rsidRPr="00D63FCA">
        <w:rPr>
          <w:rFonts w:ascii="Times New Roman" w:eastAsia="Times New Roman" w:hAnsi="Times New Roman" w:cs="Times New Roman"/>
          <w:color w:val="000000"/>
        </w:rPr>
        <w:t>This Rule has no known impact on providers as described in HCR 170 of 2014.</w:t>
      </w:r>
    </w:p>
    <w:p w14:paraId="585E489A" w14:textId="77777777" w:rsidR="00D63FCA" w:rsidRPr="00D63FCA" w:rsidRDefault="00D63FCA" w:rsidP="00D63FCA">
      <w:pPr>
        <w:rPr>
          <w:rFonts w:ascii="Times New Roman" w:eastAsia="Times New Roman" w:hAnsi="Times New Roman" w:cs="Times New Roman"/>
          <w:szCs w:val="20"/>
        </w:rPr>
      </w:pPr>
    </w:p>
    <w:p w14:paraId="34142778" w14:textId="77777777" w:rsidR="00D63FCA" w:rsidRPr="00D63FCA" w:rsidRDefault="00D63FCA" w:rsidP="00D63FCA">
      <w:pPr>
        <w:jc w:val="center"/>
        <w:rPr>
          <w:rFonts w:ascii="Times New Roman" w:eastAsia="Times New Roman" w:hAnsi="Times New Roman" w:cs="Times New Roman"/>
          <w:b/>
          <w:szCs w:val="20"/>
        </w:rPr>
      </w:pPr>
      <w:r w:rsidRPr="00D63FCA">
        <w:rPr>
          <w:rFonts w:ascii="Times New Roman" w:eastAsia="Times New Roman" w:hAnsi="Times New Roman" w:cs="Times New Roman"/>
          <w:b/>
          <w:szCs w:val="20"/>
        </w:rPr>
        <w:t>Public Comments</w:t>
      </w:r>
    </w:p>
    <w:p w14:paraId="043AF32D" w14:textId="77777777" w:rsidR="00D63FCA" w:rsidRPr="00D63FCA" w:rsidRDefault="00D63FCA" w:rsidP="00D63FCA">
      <w:pPr>
        <w:rPr>
          <w:rFonts w:ascii="Times New Roman" w:eastAsia="Times New Roman" w:hAnsi="Times New Roman" w:cs="Times New Roman"/>
          <w:szCs w:val="20"/>
        </w:rPr>
      </w:pPr>
      <w:r w:rsidRPr="00D63FCA">
        <w:rPr>
          <w:rFonts w:ascii="Times New Roman" w:eastAsia="Times New Roman" w:hAnsi="Times New Roman" w:cs="Times New Roman"/>
          <w:szCs w:val="20"/>
        </w:rPr>
        <w:tab/>
        <w:t xml:space="preserve">All interested persons </w:t>
      </w:r>
      <w:proofErr w:type="gramStart"/>
      <w:r w:rsidRPr="00D63FCA">
        <w:rPr>
          <w:rFonts w:ascii="Times New Roman" w:eastAsia="Times New Roman" w:hAnsi="Times New Roman" w:cs="Times New Roman"/>
          <w:szCs w:val="20"/>
        </w:rPr>
        <w:t>are invited</w:t>
      </w:r>
      <w:proofErr w:type="gramEnd"/>
      <w:r w:rsidRPr="00D63FCA">
        <w:rPr>
          <w:rFonts w:ascii="Times New Roman" w:eastAsia="Times New Roman" w:hAnsi="Times New Roman" w:cs="Times New Roman"/>
          <w:szCs w:val="20"/>
        </w:rPr>
        <w:t xml:space="preserve"> to submit written comments on the proposed regulation. Persons commenting should reference this proposed regulation by </w:t>
      </w:r>
      <w:r w:rsidRPr="00D63FCA">
        <w:rPr>
          <w:rFonts w:ascii="Times New Roman" w:eastAsia="Times New Roman" w:hAnsi="Times New Roman" w:cs="Times New Roman"/>
          <w:noProof/>
          <w:szCs w:val="20"/>
        </w:rPr>
        <w:t>UT021</w:t>
      </w:r>
      <w:r w:rsidRPr="00D63FCA">
        <w:rPr>
          <w:rFonts w:ascii="Times New Roman" w:eastAsia="Times New Roman" w:hAnsi="Times New Roman" w:cs="Times New Roman"/>
          <w:szCs w:val="20"/>
        </w:rPr>
        <w:t xml:space="preserve">. Such comments must be received no later than </w:t>
      </w:r>
      <w:r w:rsidRPr="00D63FCA">
        <w:rPr>
          <w:rFonts w:ascii="Times New Roman" w:eastAsia="Times New Roman" w:hAnsi="Times New Roman" w:cs="Times New Roman"/>
          <w:noProof/>
          <w:szCs w:val="20"/>
        </w:rPr>
        <w:t>May 6, 2025</w:t>
      </w:r>
      <w:r w:rsidRPr="00D63FCA">
        <w:rPr>
          <w:rFonts w:ascii="Times New Roman" w:eastAsia="Times New Roman" w:hAnsi="Times New Roman" w:cs="Times New Roman"/>
          <w:szCs w:val="20"/>
        </w:rPr>
        <w:t xml:space="preserve">, at 4:30 p.m., and should be sent to William Little, Attorney Supervisor, </w:t>
      </w:r>
      <w:r w:rsidRPr="00D63FCA">
        <w:rPr>
          <w:rFonts w:ascii="Times New Roman" w:eastAsia="Times New Roman" w:hAnsi="Times New Roman" w:cs="Times New Roman"/>
        </w:rPr>
        <w:t xml:space="preserve">Office of the Secretary, </w:t>
      </w:r>
      <w:r w:rsidRPr="00D63FCA">
        <w:rPr>
          <w:rFonts w:ascii="Times New Roman" w:eastAsia="Times New Roman" w:hAnsi="Times New Roman" w:cs="Times New Roman"/>
          <w:szCs w:val="20"/>
        </w:rPr>
        <w:t>Legal Affairs Division</w:t>
      </w:r>
      <w:r w:rsidRPr="00D63FCA">
        <w:rPr>
          <w:rFonts w:ascii="Times New Roman" w:eastAsia="Times New Roman" w:hAnsi="Times New Roman" w:cs="Times New Roman"/>
        </w:rPr>
        <w:t xml:space="preserve">, P.O. Box 4302, Baton Rouge, LA 70821-4302, by fax </w:t>
      </w:r>
      <w:r w:rsidRPr="00D63FCA">
        <w:rPr>
          <w:rFonts w:ascii="Times New Roman" w:eastAsia="Times New Roman" w:hAnsi="Times New Roman" w:cs="Times New Roman"/>
          <w:szCs w:val="20"/>
        </w:rPr>
        <w:t xml:space="preserve">(225) 219-4068, or by E-mail to DEQ.Reg.Dev.Comments@la.gov. Copies of the proposed regulation </w:t>
      </w:r>
      <w:proofErr w:type="gramStart"/>
      <w:r w:rsidRPr="00D63FCA">
        <w:rPr>
          <w:rFonts w:ascii="Times New Roman" w:eastAsia="Times New Roman" w:hAnsi="Times New Roman" w:cs="Times New Roman"/>
          <w:szCs w:val="20"/>
        </w:rPr>
        <w:t>can be purchased</w:t>
      </w:r>
      <w:proofErr w:type="gramEnd"/>
      <w:r w:rsidRPr="00D63FCA">
        <w:rPr>
          <w:rFonts w:ascii="Times New Roman" w:eastAsia="Times New Roman" w:hAnsi="Times New Roman" w:cs="Times New Roman"/>
          <w:szCs w:val="20"/>
        </w:rPr>
        <w:t xml:space="preserve"> by contacting the LDEQ Public Records Center at (225) 219-3168. Check or money order is required in advance for each copy of </w:t>
      </w:r>
      <w:r w:rsidRPr="00D63FCA">
        <w:rPr>
          <w:rFonts w:ascii="Times New Roman" w:eastAsia="Times New Roman" w:hAnsi="Times New Roman" w:cs="Times New Roman"/>
          <w:noProof/>
          <w:szCs w:val="20"/>
        </w:rPr>
        <w:t>UT021</w:t>
      </w:r>
      <w:r w:rsidRPr="00D63FCA">
        <w:rPr>
          <w:rFonts w:ascii="Times New Roman" w:eastAsia="Times New Roman" w:hAnsi="Times New Roman" w:cs="Times New Roman"/>
          <w:szCs w:val="20"/>
        </w:rPr>
        <w:t>. The proposed regulation is available on the Internet at https://deq.louisiana.gov/page/rules-regulations.</w:t>
      </w:r>
    </w:p>
    <w:p w14:paraId="648FAAE3" w14:textId="77777777" w:rsidR="00D63FCA" w:rsidRPr="00D63FCA" w:rsidRDefault="00D63FCA" w:rsidP="00D63FCA">
      <w:pPr>
        <w:rPr>
          <w:rFonts w:ascii="Times New Roman" w:eastAsia="Times New Roman" w:hAnsi="Times New Roman" w:cs="Times New Roman"/>
          <w:szCs w:val="20"/>
        </w:rPr>
      </w:pPr>
    </w:p>
    <w:p w14:paraId="769BA060" w14:textId="77777777" w:rsidR="00D63FCA" w:rsidRPr="00D63FCA" w:rsidRDefault="00D63FCA" w:rsidP="00D63FCA">
      <w:pPr>
        <w:jc w:val="center"/>
        <w:rPr>
          <w:rFonts w:ascii="Times New Roman" w:eastAsia="Times New Roman" w:hAnsi="Times New Roman" w:cs="Times New Roman"/>
          <w:szCs w:val="20"/>
        </w:rPr>
      </w:pPr>
      <w:r w:rsidRPr="00D63FCA">
        <w:rPr>
          <w:rFonts w:ascii="Times New Roman" w:eastAsia="Times New Roman" w:hAnsi="Times New Roman" w:cs="Times New Roman"/>
          <w:b/>
          <w:szCs w:val="20"/>
        </w:rPr>
        <w:t>Public Hearing</w:t>
      </w:r>
    </w:p>
    <w:p w14:paraId="4B6481E1" w14:textId="77777777" w:rsidR="00D63FCA" w:rsidRPr="00D63FCA" w:rsidRDefault="00D63FCA" w:rsidP="00D63FCA">
      <w:pPr>
        <w:ind w:firstLine="720"/>
        <w:rPr>
          <w:rFonts w:ascii="Times New Roman" w:eastAsia="Times New Roman" w:hAnsi="Times New Roman" w:cs="Times New Roman"/>
          <w:szCs w:val="20"/>
        </w:rPr>
      </w:pPr>
      <w:r w:rsidRPr="00D63FCA">
        <w:rPr>
          <w:rFonts w:ascii="Times New Roman" w:eastAsia="Times New Roman" w:hAnsi="Times New Roman" w:cs="Times New Roman"/>
          <w:szCs w:val="20"/>
        </w:rPr>
        <w:t xml:space="preserve">A public hearing will be held on </w:t>
      </w:r>
      <w:r w:rsidRPr="00D63FCA">
        <w:rPr>
          <w:rFonts w:ascii="Times New Roman" w:eastAsia="Times New Roman" w:hAnsi="Times New Roman" w:cs="Times New Roman"/>
          <w:noProof/>
          <w:szCs w:val="20"/>
        </w:rPr>
        <w:t>April 29, 2025</w:t>
      </w:r>
      <w:r w:rsidRPr="00D63FCA">
        <w:rPr>
          <w:rFonts w:ascii="Times New Roman" w:eastAsia="Times New Roman" w:hAnsi="Times New Roman" w:cs="Times New Roman"/>
          <w:szCs w:val="20"/>
        </w:rPr>
        <w:t xml:space="preserve">, at 1:30 p.m. in the Galvez Building, Oliver Pollock Conference Room, </w:t>
      </w:r>
      <w:proofErr w:type="gramStart"/>
      <w:r w:rsidRPr="00D63FCA">
        <w:rPr>
          <w:rFonts w:ascii="Times New Roman" w:eastAsia="Times New Roman" w:hAnsi="Times New Roman" w:cs="Times New Roman"/>
          <w:szCs w:val="20"/>
        </w:rPr>
        <w:t>602</w:t>
      </w:r>
      <w:proofErr w:type="gramEnd"/>
      <w:r w:rsidRPr="00D63FCA">
        <w:rPr>
          <w:rFonts w:ascii="Times New Roman" w:eastAsia="Times New Roman" w:hAnsi="Times New Roman" w:cs="Times New Roman"/>
          <w:szCs w:val="20"/>
        </w:rPr>
        <w:t xml:space="preserve"> N. Fifth Street, Baton Rouge, LA 70802. Interested persons are invited to attend in person or via Zoom at </w:t>
      </w:r>
      <w:proofErr w:type="gramStart"/>
      <w:r w:rsidRPr="00D63FCA">
        <w:rPr>
          <w:rFonts w:ascii="Times New Roman" w:eastAsia="Times New Roman" w:hAnsi="Times New Roman" w:cs="Times New Roman"/>
          <w:szCs w:val="20"/>
        </w:rPr>
        <w:t>https://deqlouisiana.zoom.us/j/6836133613?omn=99170103838,</w:t>
      </w:r>
      <w:proofErr w:type="gramEnd"/>
      <w:r w:rsidRPr="00D63FCA">
        <w:rPr>
          <w:rFonts w:ascii="Times New Roman" w:eastAsia="Times New Roman" w:hAnsi="Times New Roman" w:cs="Times New Roman"/>
          <w:szCs w:val="20"/>
        </w:rPr>
        <w:t xml:space="preserve"> or by phone (646) 255-1997 Meeting ID: 683 613 3613. Should individuals with a disability need an accommodation in order to participate, contact Doug Bordelon at the address given below or at (225) 219-</w:t>
      </w:r>
      <w:proofErr w:type="gramStart"/>
      <w:r w:rsidRPr="00D63FCA">
        <w:rPr>
          <w:rFonts w:ascii="Times New Roman" w:eastAsia="Times New Roman" w:hAnsi="Times New Roman" w:cs="Times New Roman"/>
          <w:szCs w:val="20"/>
        </w:rPr>
        <w:t>1325.</w:t>
      </w:r>
      <w:proofErr w:type="gramEnd"/>
    </w:p>
    <w:p w14:paraId="69D76A14" w14:textId="77777777" w:rsidR="00D63FCA" w:rsidRPr="00D63FCA" w:rsidRDefault="00D63FCA" w:rsidP="00D63FCA">
      <w:pPr>
        <w:ind w:firstLine="720"/>
        <w:rPr>
          <w:rFonts w:ascii="Times New Roman" w:eastAsia="Times New Roman" w:hAnsi="Times New Roman" w:cs="Times New Roman"/>
          <w:szCs w:val="20"/>
        </w:rPr>
      </w:pPr>
    </w:p>
    <w:p w14:paraId="080D7D33" w14:textId="77777777" w:rsidR="00D63FCA" w:rsidRPr="00D63FCA" w:rsidRDefault="00D63FCA" w:rsidP="00D63FCA">
      <w:pPr>
        <w:rPr>
          <w:rFonts w:ascii="Times New Roman" w:eastAsia="Times New Roman" w:hAnsi="Times New Roman" w:cs="Times New Roman"/>
          <w:szCs w:val="20"/>
        </w:rPr>
      </w:pPr>
      <w:r w:rsidRPr="00D63FCA">
        <w:rPr>
          <w:rFonts w:ascii="Times New Roman" w:eastAsia="Times New Roman" w:hAnsi="Times New Roman" w:cs="Times New Roman"/>
          <w:szCs w:val="20"/>
        </w:rPr>
        <w:tab/>
      </w:r>
      <w:proofErr w:type="gramStart"/>
      <w:r w:rsidRPr="00D63FCA">
        <w:rPr>
          <w:rFonts w:ascii="Times New Roman" w:eastAsia="Times New Roman" w:hAnsi="Times New Roman" w:cs="Times New Roman"/>
          <w:szCs w:val="20"/>
        </w:rPr>
        <w:t>The proposed regulation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D63FCA">
        <w:rPr>
          <w:rFonts w:ascii="CG Times (W1)" w:eastAsia="Times New Roman" w:hAnsi="CG Times (W1)" w:cs="Times New Roman"/>
          <w:szCs w:val="20"/>
        </w:rPr>
        <w:t xml:space="preserve"> </w:t>
      </w:r>
      <w:r w:rsidRPr="00D63FCA">
        <w:rPr>
          <w:rFonts w:ascii="Times New Roman" w:eastAsia="Times New Roman" w:hAnsi="Times New Roman" w:cs="Times New Roman"/>
          <w:szCs w:val="20"/>
        </w:rPr>
        <w:t xml:space="preserve">111 New Center Drive, Lafayette, LA 70508; 110 Barataria Street, Lockport, LA 70374; </w:t>
      </w:r>
      <w:r w:rsidRPr="00D63FCA">
        <w:rPr>
          <w:rFonts w:ascii="Times New Roman" w:eastAsia="Times New Roman" w:hAnsi="Times New Roman" w:cs="Times New Roman"/>
        </w:rPr>
        <w:t>201 Evans Road, Bldg. 4, Suite 420, New Orleans, LA  70123</w:t>
      </w:r>
      <w:r w:rsidRPr="00D63FCA">
        <w:rPr>
          <w:rFonts w:ascii="Times New Roman" w:eastAsia="Times New Roman" w:hAnsi="Times New Roman" w:cs="Times New Roman"/>
          <w:szCs w:val="20"/>
        </w:rPr>
        <w:t>.</w:t>
      </w:r>
      <w:proofErr w:type="gramEnd"/>
    </w:p>
    <w:p w14:paraId="0888D1A4" w14:textId="77777777" w:rsidR="00D63FCA" w:rsidRPr="00D63FCA" w:rsidRDefault="00D63FCA" w:rsidP="00D63FCA">
      <w:pPr>
        <w:rPr>
          <w:rFonts w:ascii="Times New Roman" w:eastAsia="Times New Roman" w:hAnsi="Times New Roman" w:cs="Times New Roman"/>
          <w:szCs w:val="20"/>
        </w:rPr>
      </w:pPr>
    </w:p>
    <w:p w14:paraId="03DF3854" w14:textId="77777777" w:rsidR="00D63FCA" w:rsidRPr="00D63FCA" w:rsidRDefault="00D63FCA" w:rsidP="00D63FCA">
      <w:pPr>
        <w:rPr>
          <w:rFonts w:ascii="Times New Roman" w:eastAsia="Times New Roman" w:hAnsi="Times New Roman" w:cs="Times New Roman"/>
          <w:szCs w:val="20"/>
        </w:rPr>
      </w:pPr>
      <w:r w:rsidRPr="00D63FCA">
        <w:rPr>
          <w:rFonts w:ascii="Times New Roman" w:eastAsia="Times New Roman" w:hAnsi="Times New Roman" w:cs="Times New Roman"/>
          <w:szCs w:val="20"/>
        </w:rPr>
        <w:tab/>
      </w:r>
      <w:r w:rsidRPr="00D63FCA">
        <w:rPr>
          <w:rFonts w:ascii="Times New Roman" w:eastAsia="Times New Roman" w:hAnsi="Times New Roman" w:cs="Times New Roman"/>
          <w:szCs w:val="20"/>
        </w:rPr>
        <w:tab/>
      </w:r>
      <w:r w:rsidRPr="00D63FCA">
        <w:rPr>
          <w:rFonts w:ascii="Times New Roman" w:eastAsia="Times New Roman" w:hAnsi="Times New Roman" w:cs="Times New Roman"/>
          <w:szCs w:val="20"/>
        </w:rPr>
        <w:tab/>
      </w:r>
      <w:r w:rsidRPr="00D63FCA">
        <w:rPr>
          <w:rFonts w:ascii="Times New Roman" w:eastAsia="Times New Roman" w:hAnsi="Times New Roman" w:cs="Times New Roman"/>
          <w:szCs w:val="20"/>
        </w:rPr>
        <w:tab/>
      </w:r>
      <w:r w:rsidRPr="00D63FCA">
        <w:rPr>
          <w:rFonts w:ascii="Times New Roman" w:eastAsia="Times New Roman" w:hAnsi="Times New Roman" w:cs="Times New Roman"/>
          <w:szCs w:val="20"/>
        </w:rPr>
        <w:tab/>
      </w:r>
      <w:r w:rsidRPr="00D63FCA">
        <w:rPr>
          <w:rFonts w:ascii="Times New Roman" w:eastAsia="Times New Roman" w:hAnsi="Times New Roman" w:cs="Times New Roman"/>
          <w:szCs w:val="20"/>
        </w:rPr>
        <w:tab/>
        <w:t>Aurelia S. Giacometto</w:t>
      </w:r>
    </w:p>
    <w:p w14:paraId="2580A763" w14:textId="77777777" w:rsidR="00D63FCA" w:rsidRPr="00D63FCA" w:rsidRDefault="00D63FCA" w:rsidP="00D63FCA">
      <w:pPr>
        <w:rPr>
          <w:rFonts w:ascii="Times New Roman" w:eastAsia="Times New Roman" w:hAnsi="Times New Roman" w:cs="Times New Roman"/>
          <w:sz w:val="20"/>
          <w:szCs w:val="20"/>
        </w:rPr>
      </w:pPr>
      <w:r w:rsidRPr="00D63FCA">
        <w:rPr>
          <w:rFonts w:ascii="Times New Roman" w:eastAsia="Times New Roman" w:hAnsi="Times New Roman" w:cs="Times New Roman"/>
          <w:szCs w:val="20"/>
        </w:rPr>
        <w:tab/>
      </w:r>
      <w:r w:rsidRPr="00D63FCA">
        <w:rPr>
          <w:rFonts w:ascii="Times New Roman" w:eastAsia="Times New Roman" w:hAnsi="Times New Roman" w:cs="Times New Roman"/>
          <w:szCs w:val="20"/>
        </w:rPr>
        <w:tab/>
      </w:r>
      <w:r w:rsidRPr="00D63FCA">
        <w:rPr>
          <w:rFonts w:ascii="Times New Roman" w:eastAsia="Times New Roman" w:hAnsi="Times New Roman" w:cs="Times New Roman"/>
          <w:szCs w:val="20"/>
        </w:rPr>
        <w:tab/>
      </w:r>
      <w:r w:rsidRPr="00D63FCA">
        <w:rPr>
          <w:rFonts w:ascii="Times New Roman" w:eastAsia="Times New Roman" w:hAnsi="Times New Roman" w:cs="Times New Roman"/>
          <w:szCs w:val="20"/>
        </w:rPr>
        <w:tab/>
      </w:r>
      <w:r w:rsidRPr="00D63FCA">
        <w:rPr>
          <w:rFonts w:ascii="Times New Roman" w:eastAsia="Times New Roman" w:hAnsi="Times New Roman" w:cs="Times New Roman"/>
          <w:szCs w:val="20"/>
        </w:rPr>
        <w:tab/>
      </w:r>
      <w:r w:rsidRPr="00D63FCA">
        <w:rPr>
          <w:rFonts w:ascii="Times New Roman" w:eastAsia="Times New Roman" w:hAnsi="Times New Roman" w:cs="Times New Roman"/>
          <w:szCs w:val="20"/>
        </w:rPr>
        <w:tab/>
        <w:t>Secretary</w:t>
      </w:r>
    </w:p>
    <w:p w14:paraId="53A255A2" w14:textId="77777777" w:rsidR="00D63FCA" w:rsidRPr="00D63FCA" w:rsidRDefault="00D63FCA" w:rsidP="00D63FCA">
      <w:pPr>
        <w:tabs>
          <w:tab w:val="left" w:pos="720"/>
        </w:tabs>
        <w:jc w:val="center"/>
        <w:rPr>
          <w:rFonts w:ascii="Times New Roman" w:eastAsia="Calibri" w:hAnsi="Times New Roman" w:cs="Times New Roman"/>
          <w:b/>
        </w:rPr>
      </w:pPr>
    </w:p>
    <w:p w14:paraId="15BC0B6F" w14:textId="77777777" w:rsidR="00D63FCA" w:rsidRPr="00D63FCA" w:rsidRDefault="00D63FCA" w:rsidP="00D63FCA">
      <w:pPr>
        <w:tabs>
          <w:tab w:val="left" w:pos="720"/>
        </w:tabs>
        <w:jc w:val="center"/>
        <w:rPr>
          <w:rFonts w:ascii="Times New Roman" w:eastAsia="Calibri" w:hAnsi="Times New Roman" w:cs="Times New Roman"/>
          <w:b/>
        </w:rPr>
      </w:pPr>
      <w:r w:rsidRPr="00D63FCA">
        <w:rPr>
          <w:rFonts w:ascii="Times New Roman" w:eastAsia="Calibri" w:hAnsi="Times New Roman" w:cs="Times New Roman"/>
          <w:b/>
        </w:rPr>
        <w:t>Title 33</w:t>
      </w:r>
    </w:p>
    <w:p w14:paraId="6A0F6428" w14:textId="77777777" w:rsidR="00D63FCA" w:rsidRPr="00D63FCA" w:rsidRDefault="00D63FCA" w:rsidP="00D63FCA">
      <w:pPr>
        <w:tabs>
          <w:tab w:val="left" w:pos="720"/>
        </w:tabs>
        <w:jc w:val="center"/>
        <w:rPr>
          <w:rFonts w:ascii="Times New Roman" w:eastAsia="Calibri" w:hAnsi="Times New Roman" w:cs="Times New Roman"/>
          <w:b/>
        </w:rPr>
      </w:pPr>
      <w:r w:rsidRPr="00D63FCA">
        <w:rPr>
          <w:rFonts w:ascii="Times New Roman" w:eastAsia="Calibri" w:hAnsi="Times New Roman" w:cs="Times New Roman"/>
          <w:b/>
        </w:rPr>
        <w:t>ENVIRONMENTAL QUALITY</w:t>
      </w:r>
    </w:p>
    <w:p w14:paraId="6B8253A1" w14:textId="77777777" w:rsidR="00D63FCA" w:rsidRPr="00D63FCA" w:rsidRDefault="00D63FCA" w:rsidP="00D63FCA">
      <w:pPr>
        <w:tabs>
          <w:tab w:val="left" w:pos="720"/>
        </w:tabs>
        <w:jc w:val="center"/>
        <w:rPr>
          <w:rFonts w:ascii="Times New Roman" w:eastAsia="Calibri" w:hAnsi="Times New Roman" w:cs="Times New Roman"/>
          <w:b/>
        </w:rPr>
      </w:pPr>
      <w:r w:rsidRPr="00D63FCA">
        <w:rPr>
          <w:rFonts w:ascii="Times New Roman" w:eastAsia="Calibri" w:hAnsi="Times New Roman" w:cs="Times New Roman"/>
          <w:b/>
        </w:rPr>
        <w:t>Part XI.  Underground Storage Tanks</w:t>
      </w:r>
    </w:p>
    <w:p w14:paraId="01CF466C" w14:textId="77777777" w:rsidR="00D63FCA" w:rsidRPr="00D63FCA" w:rsidRDefault="00D63FCA" w:rsidP="00D63FCA">
      <w:pPr>
        <w:tabs>
          <w:tab w:val="left" w:pos="720"/>
        </w:tabs>
        <w:spacing w:line="259" w:lineRule="auto"/>
        <w:rPr>
          <w:rFonts w:ascii="Times New Roman" w:eastAsia="Calibri" w:hAnsi="Times New Roman" w:cs="Times New Roman"/>
        </w:rPr>
      </w:pPr>
    </w:p>
    <w:p w14:paraId="07CD4553" w14:textId="77777777" w:rsidR="00D63FCA" w:rsidRPr="00D63FCA" w:rsidRDefault="00D63FCA" w:rsidP="00D63FCA">
      <w:pPr>
        <w:tabs>
          <w:tab w:val="left" w:pos="720"/>
        </w:tabs>
        <w:spacing w:line="480" w:lineRule="auto"/>
        <w:rPr>
          <w:rFonts w:ascii="Times New Roman" w:eastAsia="Calibri" w:hAnsi="Times New Roman" w:cs="Times New Roman"/>
          <w:b/>
        </w:rPr>
      </w:pPr>
      <w:r w:rsidRPr="00D63FCA">
        <w:rPr>
          <w:rFonts w:ascii="Times New Roman" w:eastAsia="Calibri" w:hAnsi="Times New Roman" w:cs="Times New Roman"/>
          <w:b/>
        </w:rPr>
        <w:t>Chapter 3.</w:t>
      </w:r>
      <w:r w:rsidRPr="00D63FCA">
        <w:rPr>
          <w:rFonts w:ascii="Times New Roman" w:eastAsia="Calibri" w:hAnsi="Times New Roman" w:cs="Times New Roman"/>
          <w:b/>
        </w:rPr>
        <w:tab/>
        <w:t>Registration Requirements, Standards, and Fee Schedule</w:t>
      </w:r>
    </w:p>
    <w:p w14:paraId="68E93B72" w14:textId="77777777" w:rsidR="00D63FCA" w:rsidRPr="00D63FCA" w:rsidRDefault="00D63FCA" w:rsidP="00D63FCA">
      <w:pPr>
        <w:tabs>
          <w:tab w:val="left" w:pos="720"/>
        </w:tabs>
        <w:spacing w:line="480" w:lineRule="auto"/>
        <w:rPr>
          <w:rFonts w:ascii="Times New Roman" w:eastAsia="Calibri" w:hAnsi="Times New Roman" w:cs="Times New Roman"/>
          <w:b/>
        </w:rPr>
      </w:pPr>
      <w:r w:rsidRPr="00D63FCA">
        <w:rPr>
          <w:rFonts w:ascii="Times New Roman" w:eastAsia="Calibri" w:hAnsi="Times New Roman" w:cs="Times New Roman"/>
          <w:b/>
        </w:rPr>
        <w:t>§301.</w:t>
      </w:r>
      <w:r w:rsidRPr="00D63FCA">
        <w:rPr>
          <w:rFonts w:ascii="Times New Roman" w:eastAsia="Calibri" w:hAnsi="Times New Roman" w:cs="Times New Roman"/>
          <w:b/>
        </w:rPr>
        <w:tab/>
        <w:t>Registration Requirements</w:t>
      </w:r>
    </w:p>
    <w:p w14:paraId="569A8162"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t>A. — C.7.</w:t>
      </w:r>
      <w:r w:rsidRPr="00D63FCA">
        <w:rPr>
          <w:rFonts w:ascii="Times New Roman" w:eastAsia="Calibri" w:hAnsi="Times New Roman" w:cs="Times New Roman"/>
        </w:rPr>
        <w:tab/>
        <w:t>…</w:t>
      </w:r>
    </w:p>
    <w:p w14:paraId="00627CA0" w14:textId="77777777" w:rsidR="00D63FCA" w:rsidRPr="00D63FCA" w:rsidRDefault="00D63FCA" w:rsidP="00D63FCA">
      <w:pPr>
        <w:tabs>
          <w:tab w:val="left" w:pos="720"/>
        </w:tabs>
        <w:spacing w:line="480" w:lineRule="auto"/>
        <w:rPr>
          <w:rFonts w:ascii="Times New Roman" w:eastAsia="Calibri" w:hAnsi="Times New Roman" w:cs="Times New Roman"/>
          <w:strike/>
        </w:rPr>
      </w:pP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strike/>
        </w:rPr>
        <w:t>8.</w:t>
      </w:r>
      <w:r w:rsidRPr="00D63FCA">
        <w:rPr>
          <w:rFonts w:ascii="Times New Roman" w:eastAsia="Calibri" w:hAnsi="Times New Roman" w:cs="Times New Roman"/>
          <w:strike/>
        </w:rPr>
        <w:tab/>
        <w:t>A current copy of the registration certificate shall be kept on-site or at the nearest staffed facility.</w:t>
      </w:r>
    </w:p>
    <w:p w14:paraId="5D53A871" w14:textId="77777777" w:rsidR="00D63FCA" w:rsidRPr="00D63FCA" w:rsidRDefault="00D63FCA" w:rsidP="00D63FCA">
      <w:pPr>
        <w:tabs>
          <w:tab w:val="left" w:pos="720"/>
        </w:tabs>
        <w:spacing w:line="480" w:lineRule="auto"/>
        <w:jc w:val="both"/>
        <w:outlineLvl w:val="4"/>
        <w:rPr>
          <w:rFonts w:ascii="Times New Roman" w:eastAsia="Times New Roman" w:hAnsi="Times New Roman" w:cs="Times New Roman"/>
          <w:kern w:val="2"/>
        </w:rPr>
      </w:pPr>
      <w:r w:rsidRPr="00D63FCA">
        <w:rPr>
          <w:rFonts w:ascii="Times New Roman" w:eastAsia="Times New Roman" w:hAnsi="Times New Roman" w:cs="Times New Roman"/>
          <w:kern w:val="2"/>
        </w:rPr>
        <w:lastRenderedPageBreak/>
        <w:tab/>
      </w:r>
      <w:r w:rsidRPr="00D63FCA">
        <w:rPr>
          <w:rFonts w:ascii="Times New Roman" w:eastAsia="Times New Roman" w:hAnsi="Times New Roman" w:cs="Times New Roman"/>
          <w:kern w:val="2"/>
        </w:rPr>
        <w:tab/>
      </w:r>
      <w:r w:rsidRPr="00D63FCA">
        <w:rPr>
          <w:rFonts w:ascii="Times New Roman" w:eastAsia="Times New Roman" w:hAnsi="Times New Roman" w:cs="Times New Roman"/>
          <w:strike/>
          <w:kern w:val="2"/>
        </w:rPr>
        <w:t>9</w:t>
      </w:r>
      <w:r w:rsidRPr="00D63FCA">
        <w:rPr>
          <w:rFonts w:ascii="Times New Roman" w:eastAsia="Times New Roman" w:hAnsi="Times New Roman" w:cs="Times New Roman"/>
          <w:kern w:val="2"/>
          <w:u w:val="single"/>
        </w:rPr>
        <w:t>8</w:t>
      </w:r>
      <w:r w:rsidRPr="00D63FCA">
        <w:rPr>
          <w:rFonts w:ascii="Times New Roman" w:eastAsia="Times New Roman" w:hAnsi="Times New Roman" w:cs="Times New Roman"/>
          <w:kern w:val="2"/>
        </w:rPr>
        <w:t>.</w:t>
      </w:r>
      <w:r w:rsidRPr="00D63FCA">
        <w:rPr>
          <w:rFonts w:ascii="Times New Roman" w:eastAsia="Times New Roman" w:hAnsi="Times New Roman" w:cs="Times New Roman"/>
          <w:kern w:val="2"/>
        </w:rPr>
        <w:tab/>
        <w:t xml:space="preserve">No owner or operator shall allow a regulated substance to </w:t>
      </w:r>
      <w:proofErr w:type="gramStart"/>
      <w:r w:rsidRPr="00D63FCA">
        <w:rPr>
          <w:rFonts w:ascii="Times New Roman" w:eastAsia="Times New Roman" w:hAnsi="Times New Roman" w:cs="Times New Roman"/>
          <w:kern w:val="2"/>
        </w:rPr>
        <w:t>be placed</w:t>
      </w:r>
      <w:proofErr w:type="gramEnd"/>
      <w:r w:rsidRPr="00D63FCA">
        <w:rPr>
          <w:rFonts w:ascii="Times New Roman" w:eastAsia="Times New Roman" w:hAnsi="Times New Roman" w:cs="Times New Roman"/>
          <w:kern w:val="2"/>
        </w:rPr>
        <w:t xml:space="preserve"> into a UST system that has not been registered with the department.</w:t>
      </w:r>
    </w:p>
    <w:p w14:paraId="6D71D83B" w14:textId="77777777" w:rsidR="00D63FCA" w:rsidRPr="00D63FCA" w:rsidRDefault="00D63FCA" w:rsidP="00D63FCA">
      <w:pPr>
        <w:tabs>
          <w:tab w:val="left" w:pos="720"/>
        </w:tabs>
        <w:spacing w:line="480" w:lineRule="auto"/>
        <w:jc w:val="both"/>
        <w:outlineLvl w:val="4"/>
        <w:rPr>
          <w:rFonts w:ascii="Times New Roman" w:eastAsia="Times New Roman" w:hAnsi="Times New Roman" w:cs="Times New Roman"/>
          <w:kern w:val="2"/>
        </w:rPr>
      </w:pPr>
      <w:r w:rsidRPr="00D63FCA">
        <w:rPr>
          <w:rFonts w:ascii="Times New Roman" w:eastAsia="Times New Roman" w:hAnsi="Times New Roman" w:cs="Times New Roman"/>
          <w:kern w:val="2"/>
        </w:rPr>
        <w:tab/>
      </w:r>
      <w:r w:rsidRPr="00D63FCA">
        <w:rPr>
          <w:rFonts w:ascii="Times New Roman" w:eastAsia="Times New Roman" w:hAnsi="Times New Roman" w:cs="Times New Roman"/>
          <w:kern w:val="2"/>
        </w:rPr>
        <w:tab/>
      </w:r>
      <w:r w:rsidRPr="00D63FCA">
        <w:rPr>
          <w:rFonts w:ascii="Times New Roman" w:eastAsia="Times New Roman" w:hAnsi="Times New Roman" w:cs="Times New Roman"/>
          <w:strike/>
          <w:kern w:val="2"/>
        </w:rPr>
        <w:t>10</w:t>
      </w:r>
      <w:r w:rsidRPr="00D63FCA">
        <w:rPr>
          <w:rFonts w:ascii="Times New Roman" w:eastAsia="Times New Roman" w:hAnsi="Times New Roman" w:cs="Times New Roman"/>
          <w:kern w:val="2"/>
          <w:u w:val="single"/>
        </w:rPr>
        <w:t>9</w:t>
      </w:r>
      <w:r w:rsidRPr="00D63FCA">
        <w:rPr>
          <w:rFonts w:ascii="Times New Roman" w:eastAsia="Times New Roman" w:hAnsi="Times New Roman" w:cs="Times New Roman"/>
          <w:kern w:val="2"/>
        </w:rPr>
        <w:t>.</w:t>
      </w:r>
      <w:r w:rsidRPr="00D63FCA">
        <w:rPr>
          <w:rFonts w:ascii="Times New Roman" w:eastAsia="Times New Roman" w:hAnsi="Times New Roman" w:cs="Times New Roman"/>
          <w:kern w:val="2"/>
        </w:rPr>
        <w:tab/>
        <w:t xml:space="preserve">No person shall place a regulated substance into a UST system that </w:t>
      </w:r>
      <w:proofErr w:type="gramStart"/>
      <w:r w:rsidRPr="00D63FCA">
        <w:rPr>
          <w:rFonts w:ascii="Times New Roman" w:eastAsia="Times New Roman" w:hAnsi="Times New Roman" w:cs="Times New Roman"/>
          <w:kern w:val="2"/>
        </w:rPr>
        <w:t>has not been registered</w:t>
      </w:r>
      <w:proofErr w:type="gramEnd"/>
      <w:r w:rsidRPr="00D63FCA">
        <w:rPr>
          <w:rFonts w:ascii="Times New Roman" w:eastAsia="Times New Roman" w:hAnsi="Times New Roman" w:cs="Times New Roman"/>
          <w:kern w:val="2"/>
        </w:rPr>
        <w:t xml:space="preserve"> with the department.</w:t>
      </w:r>
    </w:p>
    <w:p w14:paraId="43814E36" w14:textId="77777777" w:rsidR="00D63FCA" w:rsidRPr="00D63FCA" w:rsidRDefault="00D63FCA" w:rsidP="00D63FCA">
      <w:pPr>
        <w:tabs>
          <w:tab w:val="left" w:pos="720"/>
        </w:tabs>
        <w:spacing w:line="480" w:lineRule="auto"/>
        <w:rPr>
          <w:rFonts w:ascii="Times New Roman" w:eastAsia="Calibri" w:hAnsi="Times New Roman" w:cs="Times New Roman"/>
          <w:strike/>
        </w:rPr>
      </w:pP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strike/>
        </w:rPr>
        <w:t>11.</w:t>
      </w:r>
      <w:r w:rsidRPr="00D63FCA">
        <w:rPr>
          <w:rFonts w:ascii="Times New Roman" w:eastAsia="Calibri" w:hAnsi="Times New Roman" w:cs="Times New Roman"/>
          <w:strike/>
        </w:rPr>
        <w:tab/>
        <w:t xml:space="preserve">No owner or operator shall allow a regulated substance to </w:t>
      </w:r>
      <w:proofErr w:type="gramStart"/>
      <w:r w:rsidRPr="00D63FCA">
        <w:rPr>
          <w:rFonts w:ascii="Times New Roman" w:eastAsia="Calibri" w:hAnsi="Times New Roman" w:cs="Times New Roman"/>
          <w:strike/>
        </w:rPr>
        <w:t>be placed</w:t>
      </w:r>
      <w:proofErr w:type="gramEnd"/>
      <w:r w:rsidRPr="00D63FCA">
        <w:rPr>
          <w:rFonts w:ascii="Times New Roman" w:eastAsia="Calibri" w:hAnsi="Times New Roman" w:cs="Times New Roman"/>
          <w:strike/>
        </w:rPr>
        <w:t xml:space="preserve"> into a UST system that does not have a current registration certificate.</w:t>
      </w:r>
    </w:p>
    <w:p w14:paraId="52A25458" w14:textId="77777777" w:rsidR="00D63FCA" w:rsidRPr="00D63FCA" w:rsidRDefault="00D63FCA" w:rsidP="00D63FCA">
      <w:pPr>
        <w:tabs>
          <w:tab w:val="left" w:pos="720"/>
        </w:tabs>
        <w:spacing w:line="480" w:lineRule="auto"/>
        <w:rPr>
          <w:rFonts w:ascii="Times New Roman" w:eastAsia="Calibri" w:hAnsi="Times New Roman" w:cs="Times New Roman"/>
          <w:strike/>
        </w:rPr>
      </w:pP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strike/>
        </w:rPr>
        <w:t>12.</w:t>
      </w:r>
      <w:r w:rsidRPr="00D63FCA">
        <w:rPr>
          <w:rFonts w:ascii="Times New Roman" w:eastAsia="Calibri" w:hAnsi="Times New Roman" w:cs="Times New Roman"/>
          <w:strike/>
        </w:rPr>
        <w:tab/>
        <w:t>No person shall place a regulated substance into a UST system that does not have a current registration certificate.</w:t>
      </w:r>
    </w:p>
    <w:p w14:paraId="388A8EEF" w14:textId="77777777" w:rsidR="00D63FCA" w:rsidRPr="00D63FCA" w:rsidRDefault="00D63FCA" w:rsidP="00D63FCA">
      <w:pPr>
        <w:tabs>
          <w:tab w:val="left" w:pos="288"/>
        </w:tabs>
        <w:spacing w:line="259" w:lineRule="auto"/>
        <w:rPr>
          <w:rFonts w:ascii="Times New Roman" w:eastAsia="Calibri" w:hAnsi="Times New Roman" w:cs="Times New Roman"/>
        </w:rPr>
      </w:pPr>
      <w:r w:rsidRPr="00D63FCA">
        <w:rPr>
          <w:rFonts w:ascii="Times New Roman" w:eastAsia="Calibri" w:hAnsi="Times New Roman" w:cs="Times New Roman"/>
        </w:rPr>
        <w:tab/>
        <w:t>AUTHORITY NOTE:</w:t>
      </w:r>
      <w:r w:rsidRPr="00D63FCA">
        <w:rPr>
          <w:rFonts w:ascii="Times New Roman" w:eastAsia="Calibri" w:hAnsi="Times New Roman" w:cs="Times New Roman"/>
        </w:rPr>
        <w:tab/>
        <w:t>Promulgated in accordance with R.S. 30:2001 et seq.</w:t>
      </w:r>
    </w:p>
    <w:p w14:paraId="369A2DEF" w14:textId="77777777" w:rsidR="00D63FCA" w:rsidRPr="00D63FCA" w:rsidRDefault="00D63FCA" w:rsidP="00D63FCA">
      <w:pPr>
        <w:tabs>
          <w:tab w:val="left" w:pos="288"/>
        </w:tabs>
        <w:spacing w:line="259" w:lineRule="auto"/>
        <w:rPr>
          <w:rFonts w:ascii="Times New Roman" w:eastAsia="Calibri" w:hAnsi="Times New Roman" w:cs="Times New Roman"/>
        </w:rPr>
      </w:pPr>
      <w:r w:rsidRPr="00D63FCA">
        <w:rPr>
          <w:rFonts w:ascii="Times New Roman" w:eastAsia="Calibri" w:hAnsi="Times New Roman" w:cs="Times New Roman"/>
        </w:rPr>
        <w:tab/>
      </w:r>
      <w:proofErr w:type="gramStart"/>
      <w:r w:rsidRPr="00D63FCA">
        <w:rPr>
          <w:rFonts w:ascii="Times New Roman" w:eastAsia="Calibri" w:hAnsi="Times New Roman" w:cs="Times New Roman"/>
        </w:rPr>
        <w:t>HISTORICAL NOTE:</w:t>
      </w:r>
      <w:r w:rsidRPr="00D63FCA">
        <w:rPr>
          <w:rFonts w:ascii="Times New Roman" w:eastAsia="Calibri" w:hAnsi="Times New Roman" w:cs="Times New Roman"/>
        </w:rPr>
        <w:tab/>
        <w:t xml:space="preserve">Promulgated by the Department of Environmental Quality, Office of Solid and Hazardous Waste, Underground Storage Tank Division, LR 11:1139 (December 1985), amended LR 16:614 (July 1990), LR 17:658 (July 1991), LR 18:727 (July 1992), LR 20:294 (March 1994), amended by the Office of Environmental Assessment, Environmental Planning Division, LR 26:2558 (November 2000), LR 28:475 (March 2002), amended by the Office of Environmental Assessment, LR 31:1066 (May 2005), amended by the Office of the Secretary, Legal Affairs Division, LR 31:2520 (October 2005), </w:t>
      </w:r>
      <w:proofErr w:type="spellStart"/>
      <w:r w:rsidRPr="00D63FCA">
        <w:rPr>
          <w:rFonts w:ascii="Times New Roman" w:eastAsia="Calibri" w:hAnsi="Times New Roman" w:cs="Times New Roman"/>
        </w:rPr>
        <w:t>repromulgated</w:t>
      </w:r>
      <w:proofErr w:type="spellEnd"/>
      <w:r w:rsidRPr="00D63FCA">
        <w:rPr>
          <w:rFonts w:ascii="Times New Roman" w:eastAsia="Calibri" w:hAnsi="Times New Roman" w:cs="Times New Roman"/>
        </w:rPr>
        <w:t xml:space="preserve"> LR 32:393 (March 2006), amended LR 32:1852 (October 2006), LR 33:2171 (October 2007), LR 34:2116 (October 2008), amended by the Office of the Secretary, Legal Division, LR 38:2760 (November 2012), amended by the Office of the Secretary, Legal Affairs and Criminal Investigations Division, LR 43:2143 (November 2017), LR 44:1593 (September 2018), amended by the Office of the Secretary, Legal Affairs Division, LR 52:0000</w:t>
      </w:r>
      <w:proofErr w:type="gramEnd"/>
    </w:p>
    <w:p w14:paraId="53E0EBC3" w14:textId="77777777" w:rsidR="00D63FCA" w:rsidRPr="00D63FCA" w:rsidRDefault="00D63FCA" w:rsidP="00D63FCA">
      <w:pPr>
        <w:tabs>
          <w:tab w:val="left" w:pos="720"/>
        </w:tabs>
        <w:spacing w:line="259" w:lineRule="auto"/>
        <w:rPr>
          <w:rFonts w:ascii="Times New Roman" w:eastAsia="Calibri" w:hAnsi="Times New Roman" w:cs="Times New Roman"/>
        </w:rPr>
      </w:pPr>
    </w:p>
    <w:p w14:paraId="76C16BAE" w14:textId="77777777" w:rsidR="00D63FCA" w:rsidRPr="00D63FCA" w:rsidRDefault="00D63FCA" w:rsidP="00D63FCA">
      <w:pPr>
        <w:tabs>
          <w:tab w:val="left" w:pos="720"/>
        </w:tabs>
        <w:spacing w:line="480" w:lineRule="auto"/>
        <w:rPr>
          <w:rFonts w:ascii="Times New Roman" w:eastAsia="Calibri" w:hAnsi="Times New Roman" w:cs="Times New Roman"/>
          <w:b/>
        </w:rPr>
      </w:pPr>
      <w:r w:rsidRPr="00D63FCA">
        <w:rPr>
          <w:rFonts w:ascii="Times New Roman" w:eastAsia="Calibri" w:hAnsi="Times New Roman" w:cs="Times New Roman"/>
          <w:b/>
        </w:rPr>
        <w:t>Chapter 4.</w:t>
      </w:r>
      <w:r w:rsidRPr="00D63FCA">
        <w:rPr>
          <w:rFonts w:ascii="Times New Roman" w:eastAsia="Calibri" w:hAnsi="Times New Roman" w:cs="Times New Roman"/>
          <w:b/>
        </w:rPr>
        <w:tab/>
        <w:t>Delivery Prohibition</w:t>
      </w:r>
    </w:p>
    <w:p w14:paraId="754CFC3A" w14:textId="77777777" w:rsidR="00D63FCA" w:rsidRPr="00D63FCA" w:rsidRDefault="00D63FCA" w:rsidP="00D63FCA">
      <w:pPr>
        <w:tabs>
          <w:tab w:val="left" w:pos="720"/>
        </w:tabs>
        <w:spacing w:line="480" w:lineRule="auto"/>
        <w:rPr>
          <w:rFonts w:ascii="Times New Roman" w:eastAsia="Calibri" w:hAnsi="Times New Roman" w:cs="Times New Roman"/>
          <w:b/>
        </w:rPr>
      </w:pPr>
      <w:r w:rsidRPr="00D63FCA">
        <w:rPr>
          <w:rFonts w:ascii="Times New Roman" w:eastAsia="Calibri" w:hAnsi="Times New Roman" w:cs="Times New Roman"/>
          <w:b/>
        </w:rPr>
        <w:t>§403.</w:t>
      </w:r>
      <w:r w:rsidRPr="00D63FCA">
        <w:rPr>
          <w:rFonts w:ascii="Times New Roman" w:eastAsia="Calibri" w:hAnsi="Times New Roman" w:cs="Times New Roman"/>
          <w:b/>
        </w:rPr>
        <w:tab/>
        <w:t>Delivery Prohibition of Regulated Substances to Underground Storage Tank Systems</w:t>
      </w:r>
    </w:p>
    <w:p w14:paraId="25752D64"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t>A. — A.4.</w:t>
      </w:r>
      <w:r w:rsidRPr="00D63FCA">
        <w:rPr>
          <w:rFonts w:ascii="Times New Roman" w:eastAsia="Calibri" w:hAnsi="Times New Roman" w:cs="Times New Roman"/>
        </w:rPr>
        <w:tab/>
        <w:t>…</w:t>
      </w:r>
    </w:p>
    <w:p w14:paraId="1B5B1399" w14:textId="77777777" w:rsidR="00D63FCA" w:rsidRPr="00D63FCA" w:rsidRDefault="00D63FCA" w:rsidP="00D63FCA">
      <w:pPr>
        <w:tabs>
          <w:tab w:val="left" w:pos="720"/>
        </w:tabs>
        <w:spacing w:line="480" w:lineRule="auto"/>
        <w:ind w:firstLine="360"/>
        <w:jc w:val="both"/>
        <w:outlineLvl w:val="4"/>
        <w:rPr>
          <w:rFonts w:ascii="Times New Roman" w:eastAsia="Times New Roman" w:hAnsi="Times New Roman" w:cs="Times New Roman"/>
          <w:kern w:val="2"/>
        </w:rPr>
      </w:pPr>
      <w:r w:rsidRPr="00D63FCA">
        <w:rPr>
          <w:rFonts w:ascii="Times New Roman" w:eastAsia="Times New Roman" w:hAnsi="Times New Roman" w:cs="Times New Roman"/>
          <w:kern w:val="2"/>
        </w:rPr>
        <w:tab/>
      </w:r>
      <w:r w:rsidRPr="00D63FCA">
        <w:rPr>
          <w:rFonts w:ascii="Times New Roman" w:eastAsia="Times New Roman" w:hAnsi="Times New Roman" w:cs="Times New Roman"/>
          <w:kern w:val="2"/>
        </w:rPr>
        <w:tab/>
        <w:t>5.</w:t>
      </w:r>
      <w:r w:rsidRPr="00D63FCA">
        <w:rPr>
          <w:rFonts w:ascii="Times New Roman" w:eastAsia="Times New Roman" w:hAnsi="Times New Roman" w:cs="Times New Roman"/>
          <w:kern w:val="2"/>
        </w:rPr>
        <w:tab/>
      </w:r>
      <w:proofErr w:type="gramStart"/>
      <w:r w:rsidRPr="00D63FCA">
        <w:rPr>
          <w:rFonts w:ascii="Times New Roman" w:eastAsia="Times New Roman" w:hAnsi="Times New Roman" w:cs="Times New Roman"/>
          <w:kern w:val="2"/>
        </w:rPr>
        <w:t>allowing</w:t>
      </w:r>
      <w:proofErr w:type="gramEnd"/>
      <w:r w:rsidRPr="00D63FCA">
        <w:rPr>
          <w:rFonts w:ascii="Times New Roman" w:eastAsia="Times New Roman" w:hAnsi="Times New Roman" w:cs="Times New Roman"/>
          <w:kern w:val="2"/>
        </w:rPr>
        <w:t xml:space="preserve"> a regulated substance to be placed into an unregistered UST in accordance with LAC 33:XI.301.C.</w:t>
      </w:r>
      <w:r w:rsidRPr="00D63FCA">
        <w:rPr>
          <w:rFonts w:ascii="Times New Roman" w:eastAsia="Times New Roman" w:hAnsi="Times New Roman" w:cs="Times New Roman"/>
          <w:strike/>
          <w:kern w:val="2"/>
        </w:rPr>
        <w:t>9</w:t>
      </w:r>
      <w:r w:rsidRPr="00D63FCA">
        <w:rPr>
          <w:rFonts w:ascii="Times New Roman" w:eastAsia="Times New Roman" w:hAnsi="Times New Roman" w:cs="Times New Roman"/>
          <w:kern w:val="2"/>
          <w:u w:val="single"/>
        </w:rPr>
        <w:t>8</w:t>
      </w:r>
      <w:r w:rsidRPr="00D63FCA">
        <w:rPr>
          <w:rFonts w:ascii="Times New Roman" w:eastAsia="Times New Roman" w:hAnsi="Times New Roman" w:cs="Times New Roman"/>
          <w:kern w:val="2"/>
        </w:rPr>
        <w:t xml:space="preserve"> or </w:t>
      </w:r>
      <w:r w:rsidRPr="00D63FCA">
        <w:rPr>
          <w:rFonts w:ascii="Times New Roman" w:eastAsia="Times New Roman" w:hAnsi="Times New Roman" w:cs="Times New Roman"/>
          <w:strike/>
          <w:kern w:val="2"/>
        </w:rPr>
        <w:t>10</w:t>
      </w:r>
      <w:r w:rsidRPr="00D63FCA">
        <w:rPr>
          <w:rFonts w:ascii="Times New Roman" w:eastAsia="Times New Roman" w:hAnsi="Times New Roman" w:cs="Times New Roman"/>
          <w:kern w:val="2"/>
          <w:u w:val="single"/>
        </w:rPr>
        <w:t>9</w:t>
      </w:r>
      <w:r w:rsidRPr="00D63FCA">
        <w:rPr>
          <w:rFonts w:ascii="Times New Roman" w:eastAsia="Times New Roman" w:hAnsi="Times New Roman" w:cs="Times New Roman"/>
          <w:kern w:val="2"/>
        </w:rPr>
        <w:t>;</w:t>
      </w:r>
    </w:p>
    <w:p w14:paraId="100B85E3" w14:textId="77777777" w:rsidR="00D63FCA" w:rsidRPr="00D63FCA" w:rsidRDefault="00D63FCA" w:rsidP="00D63FCA">
      <w:pPr>
        <w:tabs>
          <w:tab w:val="left" w:pos="720"/>
        </w:tabs>
        <w:spacing w:line="480" w:lineRule="auto"/>
        <w:rPr>
          <w:rFonts w:ascii="Times New Roman" w:eastAsia="Calibri" w:hAnsi="Times New Roman" w:cs="Times New Roman"/>
          <w:strike/>
        </w:rPr>
      </w:pP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strike/>
        </w:rPr>
        <w:t>6.</w:t>
      </w:r>
      <w:r w:rsidRPr="00D63FCA">
        <w:rPr>
          <w:rFonts w:ascii="Times New Roman" w:eastAsia="Calibri" w:hAnsi="Times New Roman" w:cs="Times New Roman"/>
          <w:strike/>
        </w:rPr>
        <w:tab/>
      </w:r>
      <w:proofErr w:type="gramStart"/>
      <w:r w:rsidRPr="00D63FCA">
        <w:rPr>
          <w:rFonts w:ascii="Times New Roman" w:eastAsia="Calibri" w:hAnsi="Times New Roman" w:cs="Times New Roman"/>
          <w:strike/>
        </w:rPr>
        <w:t>allowing</w:t>
      </w:r>
      <w:proofErr w:type="gramEnd"/>
      <w:r w:rsidRPr="00D63FCA">
        <w:rPr>
          <w:rFonts w:ascii="Times New Roman" w:eastAsia="Calibri" w:hAnsi="Times New Roman" w:cs="Times New Roman"/>
          <w:strike/>
        </w:rPr>
        <w:t xml:space="preserve"> a regulated substance to be placed into a UST that does not have a current registration certificate in accordance with LAC 33:XI.301.C.11 or 12;</w:t>
      </w:r>
    </w:p>
    <w:p w14:paraId="251C1CE0"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lastRenderedPageBreak/>
        <w:tab/>
      </w:r>
      <w:r w:rsidRPr="00D63FCA">
        <w:rPr>
          <w:rFonts w:ascii="Times New Roman" w:eastAsia="Calibri" w:hAnsi="Times New Roman" w:cs="Times New Roman"/>
        </w:rPr>
        <w:tab/>
      </w:r>
      <w:r w:rsidRPr="00D63FCA">
        <w:rPr>
          <w:rFonts w:ascii="Times New Roman" w:eastAsia="Calibri" w:hAnsi="Times New Roman" w:cs="Times New Roman"/>
          <w:strike/>
        </w:rPr>
        <w:t>7</w:t>
      </w:r>
      <w:r w:rsidRPr="00D63FCA">
        <w:rPr>
          <w:rFonts w:ascii="Times New Roman" w:eastAsia="Calibri" w:hAnsi="Times New Roman" w:cs="Times New Roman"/>
          <w:u w:val="single"/>
        </w:rPr>
        <w:t>6</w:t>
      </w:r>
      <w:r w:rsidRPr="00D63FCA">
        <w:rPr>
          <w:rFonts w:ascii="Times New Roman" w:eastAsia="Calibri" w:hAnsi="Times New Roman" w:cs="Times New Roman"/>
        </w:rPr>
        <w:t>.</w:t>
      </w:r>
      <w:r w:rsidRPr="00D63FCA">
        <w:rPr>
          <w:rFonts w:ascii="Times New Roman" w:eastAsia="Calibri" w:hAnsi="Times New Roman" w:cs="Times New Roman"/>
        </w:rPr>
        <w:tab/>
        <w:t>upon evidence of a below-surface release from an UST system, failure to conduct a system test within the time frame established in LAC 33:XI.711.A.1, failure to take initial response actions required by LAC 33:XI.715.B.2 and 3, or failure to conduct the initial abatement measures required by LAC 33:XI.715.C.1.a-d and g; or</w:t>
      </w:r>
    </w:p>
    <w:p w14:paraId="428C74D2"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strike/>
        </w:rPr>
        <w:t>8</w:t>
      </w:r>
      <w:r w:rsidRPr="00D63FCA">
        <w:rPr>
          <w:rFonts w:ascii="Times New Roman" w:eastAsia="Calibri" w:hAnsi="Times New Roman" w:cs="Times New Roman"/>
          <w:u w:val="single"/>
        </w:rPr>
        <w:t>7</w:t>
      </w:r>
      <w:r w:rsidRPr="00D63FCA">
        <w:rPr>
          <w:rFonts w:ascii="Times New Roman" w:eastAsia="Calibri" w:hAnsi="Times New Roman" w:cs="Times New Roman"/>
        </w:rPr>
        <w:t>.</w:t>
      </w:r>
      <w:r w:rsidRPr="00D63FCA">
        <w:rPr>
          <w:rFonts w:ascii="Times New Roman" w:eastAsia="Calibri" w:hAnsi="Times New Roman" w:cs="Times New Roman"/>
        </w:rPr>
        <w:tab/>
      </w:r>
      <w:proofErr w:type="gramStart"/>
      <w:r w:rsidRPr="00D63FCA">
        <w:rPr>
          <w:rFonts w:ascii="Times New Roman" w:eastAsia="Calibri" w:hAnsi="Times New Roman" w:cs="Times New Roman"/>
        </w:rPr>
        <w:t>whenever</w:t>
      </w:r>
      <w:proofErr w:type="gramEnd"/>
      <w:r w:rsidRPr="00D63FCA">
        <w:rPr>
          <w:rFonts w:ascii="Times New Roman" w:eastAsia="Calibri" w:hAnsi="Times New Roman" w:cs="Times New Roman"/>
        </w:rPr>
        <w:t xml:space="preserve"> failed tank or failed piping has not been repaired, replaced, upgraded, or permanently closed, or temporarily closed in accordance with LAC 33:XI.711.A.1.</w:t>
      </w:r>
    </w:p>
    <w:p w14:paraId="216A8604"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t>B. — E.</w:t>
      </w:r>
      <w:r w:rsidRPr="00D63FCA">
        <w:rPr>
          <w:rFonts w:ascii="Times New Roman" w:eastAsia="Calibri" w:hAnsi="Times New Roman" w:cs="Times New Roman"/>
        </w:rPr>
        <w:tab/>
        <w:t>…</w:t>
      </w:r>
    </w:p>
    <w:p w14:paraId="0EA4063F" w14:textId="77777777" w:rsidR="00D63FCA" w:rsidRPr="00D63FCA" w:rsidRDefault="00D63FCA" w:rsidP="00D63FCA">
      <w:pPr>
        <w:tabs>
          <w:tab w:val="left" w:pos="288"/>
        </w:tabs>
        <w:spacing w:line="259" w:lineRule="auto"/>
        <w:rPr>
          <w:rFonts w:ascii="Times New Roman" w:eastAsia="Calibri" w:hAnsi="Times New Roman" w:cs="Times New Roman"/>
        </w:rPr>
      </w:pPr>
      <w:r w:rsidRPr="00D63FCA">
        <w:rPr>
          <w:rFonts w:ascii="Times New Roman" w:eastAsia="Calibri" w:hAnsi="Times New Roman" w:cs="Times New Roman"/>
        </w:rPr>
        <w:tab/>
        <w:t>AUTHORITY NOTE:</w:t>
      </w:r>
      <w:r w:rsidRPr="00D63FCA">
        <w:rPr>
          <w:rFonts w:ascii="Times New Roman" w:eastAsia="Calibri" w:hAnsi="Times New Roman" w:cs="Times New Roman"/>
        </w:rPr>
        <w:tab/>
        <w:t>Promulgated in accordance with R.S. 30:2001 et seq.</w:t>
      </w:r>
    </w:p>
    <w:p w14:paraId="45905A9B" w14:textId="77777777" w:rsidR="00D63FCA" w:rsidRPr="00D63FCA" w:rsidRDefault="00D63FCA" w:rsidP="00D63FCA">
      <w:pPr>
        <w:tabs>
          <w:tab w:val="left" w:pos="288"/>
        </w:tabs>
        <w:spacing w:line="259" w:lineRule="auto"/>
        <w:rPr>
          <w:rFonts w:ascii="Times New Roman" w:eastAsia="Calibri" w:hAnsi="Times New Roman" w:cs="Times New Roman"/>
        </w:rPr>
      </w:pPr>
      <w:r w:rsidRPr="00D63FCA">
        <w:rPr>
          <w:rFonts w:ascii="Times New Roman" w:eastAsia="Calibri" w:hAnsi="Times New Roman" w:cs="Times New Roman"/>
        </w:rPr>
        <w:tab/>
        <w:t>HISTORICAL NOTE:</w:t>
      </w:r>
      <w:r w:rsidRPr="00D63FCA">
        <w:rPr>
          <w:rFonts w:ascii="Times New Roman" w:eastAsia="Calibri" w:hAnsi="Times New Roman" w:cs="Times New Roman"/>
        </w:rPr>
        <w:tab/>
        <w:t>Promulgated by the Department of Environmental Quality, Office of the Secretary, Legal Affairs Division, LR 33:1867 (September 2007), amended LR 34:2119 (October 2008), amended by the Office of the Secretary, Legal Affairs and Criminal Investigations Division, LR 44:1598 (September 2018), amended by the Office of the Secretary, Legal Affairs Division, LR 52:0000</w:t>
      </w:r>
    </w:p>
    <w:p w14:paraId="4DF0BD3B" w14:textId="77777777" w:rsidR="00D63FCA" w:rsidRPr="00D63FCA" w:rsidRDefault="00D63FCA" w:rsidP="00D63FCA">
      <w:pPr>
        <w:tabs>
          <w:tab w:val="left" w:pos="720"/>
        </w:tabs>
        <w:spacing w:line="259" w:lineRule="auto"/>
        <w:rPr>
          <w:rFonts w:ascii="Times New Roman" w:eastAsia="Calibri" w:hAnsi="Times New Roman" w:cs="Times New Roman"/>
        </w:rPr>
      </w:pPr>
    </w:p>
    <w:p w14:paraId="279860DE" w14:textId="77777777" w:rsidR="00D63FCA" w:rsidRPr="00D63FCA" w:rsidRDefault="00D63FCA" w:rsidP="00D63FCA">
      <w:pPr>
        <w:tabs>
          <w:tab w:val="left" w:pos="720"/>
        </w:tabs>
        <w:spacing w:line="480" w:lineRule="auto"/>
        <w:rPr>
          <w:rFonts w:ascii="Times New Roman" w:eastAsia="Calibri" w:hAnsi="Times New Roman" w:cs="Times New Roman"/>
          <w:b/>
        </w:rPr>
      </w:pPr>
      <w:bookmarkStart w:id="1" w:name="TOC_Chap26"/>
      <w:r w:rsidRPr="00D63FCA">
        <w:rPr>
          <w:rFonts w:ascii="Times New Roman" w:eastAsia="Calibri" w:hAnsi="Times New Roman" w:cs="Times New Roman"/>
          <w:b/>
        </w:rPr>
        <w:t>Chapter 5.</w:t>
      </w:r>
      <w:bookmarkStart w:id="2" w:name="TOCT_Chap26"/>
      <w:bookmarkEnd w:id="1"/>
      <w:r w:rsidRPr="00D63FCA">
        <w:rPr>
          <w:rFonts w:ascii="Times New Roman" w:eastAsia="Calibri" w:hAnsi="Times New Roman" w:cs="Times New Roman"/>
          <w:b/>
        </w:rPr>
        <w:tab/>
        <w:t>General Operating Requirements</w:t>
      </w:r>
      <w:bookmarkEnd w:id="2"/>
    </w:p>
    <w:p w14:paraId="1BC8F5B9" w14:textId="77777777" w:rsidR="00D63FCA" w:rsidRPr="00D63FCA" w:rsidRDefault="00D63FCA" w:rsidP="00D63FCA">
      <w:pPr>
        <w:tabs>
          <w:tab w:val="left" w:pos="720"/>
        </w:tabs>
        <w:spacing w:line="480" w:lineRule="auto"/>
        <w:rPr>
          <w:rFonts w:ascii="Times New Roman" w:eastAsia="Calibri" w:hAnsi="Times New Roman" w:cs="Times New Roman"/>
          <w:b/>
        </w:rPr>
      </w:pPr>
      <w:r w:rsidRPr="00D63FCA">
        <w:rPr>
          <w:rFonts w:ascii="Times New Roman" w:eastAsia="Calibri" w:hAnsi="Times New Roman" w:cs="Times New Roman"/>
          <w:b/>
        </w:rPr>
        <w:t>§509.</w:t>
      </w:r>
      <w:r w:rsidRPr="00D63FCA">
        <w:rPr>
          <w:rFonts w:ascii="Times New Roman" w:eastAsia="Calibri" w:hAnsi="Times New Roman" w:cs="Times New Roman"/>
          <w:b/>
        </w:rPr>
        <w:tab/>
        <w:t>Reporting and Recordkeeping</w:t>
      </w:r>
    </w:p>
    <w:p w14:paraId="07878238"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t>A. — B.5.a.</w:t>
      </w:r>
      <w:r w:rsidRPr="00D63FCA">
        <w:rPr>
          <w:rFonts w:ascii="Times New Roman" w:eastAsia="Calibri" w:hAnsi="Times New Roman" w:cs="Times New Roman"/>
        </w:rPr>
        <w:tab/>
        <w:t>…</w:t>
      </w:r>
    </w:p>
    <w:p w14:paraId="749B40CF"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rPr>
        <w:tab/>
      </w:r>
      <w:proofErr w:type="gramStart"/>
      <w:r w:rsidRPr="00D63FCA">
        <w:rPr>
          <w:rFonts w:ascii="Times New Roman" w:eastAsia="Calibri" w:hAnsi="Times New Roman" w:cs="Times New Roman"/>
        </w:rPr>
        <w:t>b</w:t>
      </w:r>
      <w:proofErr w:type="gramEnd"/>
      <w:r w:rsidRPr="00D63FCA">
        <w:rPr>
          <w:rFonts w:ascii="Times New Roman" w:eastAsia="Calibri" w:hAnsi="Times New Roman" w:cs="Times New Roman"/>
        </w:rPr>
        <w:t>.</w:t>
      </w:r>
      <w:r w:rsidRPr="00D63FCA">
        <w:rPr>
          <w:rFonts w:ascii="Times New Roman" w:eastAsia="Calibri" w:hAnsi="Times New Roman" w:cs="Times New Roman"/>
        </w:rPr>
        <w:tab/>
        <w:t xml:space="preserve">a copy of the current registration certificate (LAC 33:XI.301.C.7 and </w:t>
      </w:r>
      <w:r w:rsidRPr="00D63FCA">
        <w:rPr>
          <w:rFonts w:ascii="Times New Roman" w:eastAsia="Calibri" w:hAnsi="Times New Roman" w:cs="Times New Roman"/>
          <w:strike/>
        </w:rPr>
        <w:t>8</w:t>
      </w:r>
      <w:r w:rsidRPr="00D63FCA">
        <w:rPr>
          <w:rFonts w:ascii="Times New Roman" w:eastAsia="Calibri" w:hAnsi="Times New Roman" w:cs="Times New Roman"/>
          <w:u w:val="single"/>
        </w:rPr>
        <w:t>1133.B.5</w:t>
      </w:r>
      <w:r w:rsidRPr="00D63FCA">
        <w:rPr>
          <w:rFonts w:ascii="Times New Roman" w:eastAsia="Calibri" w:hAnsi="Times New Roman" w:cs="Times New Roman"/>
        </w:rPr>
        <w:t>);</w:t>
      </w:r>
    </w:p>
    <w:p w14:paraId="03123452"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t>B.6. — C.</w:t>
      </w:r>
      <w:r w:rsidRPr="00D63FCA">
        <w:rPr>
          <w:rFonts w:ascii="Times New Roman" w:eastAsia="Calibri" w:hAnsi="Times New Roman" w:cs="Times New Roman"/>
        </w:rPr>
        <w:tab/>
        <w:t>…</w:t>
      </w:r>
    </w:p>
    <w:p w14:paraId="6C6DEFA6" w14:textId="77777777" w:rsidR="00D63FCA" w:rsidRPr="00D63FCA" w:rsidRDefault="00D63FCA" w:rsidP="00D63FCA">
      <w:pPr>
        <w:tabs>
          <w:tab w:val="left" w:pos="288"/>
        </w:tabs>
        <w:spacing w:line="259" w:lineRule="auto"/>
        <w:rPr>
          <w:rFonts w:ascii="Times New Roman" w:eastAsia="Calibri" w:hAnsi="Times New Roman" w:cs="Times New Roman"/>
        </w:rPr>
      </w:pPr>
      <w:r w:rsidRPr="00D63FCA">
        <w:rPr>
          <w:rFonts w:ascii="Times New Roman" w:eastAsia="Calibri" w:hAnsi="Times New Roman" w:cs="Times New Roman"/>
        </w:rPr>
        <w:tab/>
        <w:t>AUTHORITY NOTE:</w:t>
      </w:r>
      <w:r w:rsidRPr="00D63FCA">
        <w:rPr>
          <w:rFonts w:ascii="Times New Roman" w:eastAsia="Calibri" w:hAnsi="Times New Roman" w:cs="Times New Roman"/>
        </w:rPr>
        <w:tab/>
        <w:t>Promulgated in accordance with R.S. 30:2001 et seq.</w:t>
      </w:r>
    </w:p>
    <w:p w14:paraId="508FA68C" w14:textId="77777777" w:rsidR="00D63FCA" w:rsidRPr="00D63FCA" w:rsidRDefault="00D63FCA" w:rsidP="00D63FCA">
      <w:pPr>
        <w:tabs>
          <w:tab w:val="left" w:pos="288"/>
        </w:tabs>
        <w:spacing w:line="259" w:lineRule="auto"/>
        <w:rPr>
          <w:rFonts w:ascii="Times New Roman" w:eastAsia="Calibri" w:hAnsi="Times New Roman" w:cs="Times New Roman"/>
        </w:rPr>
      </w:pPr>
      <w:r w:rsidRPr="00D63FCA">
        <w:rPr>
          <w:rFonts w:ascii="Times New Roman" w:eastAsia="Calibri" w:hAnsi="Times New Roman" w:cs="Times New Roman"/>
        </w:rPr>
        <w:tab/>
      </w:r>
      <w:proofErr w:type="gramStart"/>
      <w:r w:rsidRPr="00D63FCA">
        <w:rPr>
          <w:rFonts w:ascii="Times New Roman" w:eastAsia="Calibri" w:hAnsi="Times New Roman" w:cs="Times New Roman"/>
        </w:rPr>
        <w:t>HISTORICAL NOTE:</w:t>
      </w:r>
      <w:r w:rsidRPr="00D63FCA">
        <w:rPr>
          <w:rFonts w:ascii="Times New Roman" w:eastAsia="Calibri" w:hAnsi="Times New Roman" w:cs="Times New Roman"/>
        </w:rPr>
        <w:tab/>
        <w:t xml:space="preserve">Promulgated by the Department of Environmental Quality, Office of Solid and Hazardous Waste, Underground Storage Tank Division, LR 16:614 (July 1990), amended LR 18:728 (July 1992), amended by the Office of Environmental Assessment, LR 31:1070 (May 2005), </w:t>
      </w:r>
      <w:proofErr w:type="spellStart"/>
      <w:r w:rsidRPr="00D63FCA">
        <w:rPr>
          <w:rFonts w:ascii="Times New Roman" w:eastAsia="Calibri" w:hAnsi="Times New Roman" w:cs="Times New Roman"/>
        </w:rPr>
        <w:t>repromulgated</w:t>
      </w:r>
      <w:proofErr w:type="spellEnd"/>
      <w:r w:rsidRPr="00D63FCA">
        <w:rPr>
          <w:rFonts w:ascii="Times New Roman" w:eastAsia="Calibri" w:hAnsi="Times New Roman" w:cs="Times New Roman"/>
        </w:rPr>
        <w:t xml:space="preserve"> by the Office of the Secretary, Legal Affairs Division, LR 32:393 (March 2006), amended LR 34:2119 (October 2008), amended by the Office of the Secretary, Legal Affairs and Criminal Investigations Division, LR 44:1600 (September 2018), amended by the Office of the Secretary, Legal Affairs Division, LR 52:0000</w:t>
      </w:r>
      <w:proofErr w:type="gramEnd"/>
    </w:p>
    <w:p w14:paraId="31F5215A" w14:textId="77777777" w:rsidR="00D63FCA" w:rsidRPr="00D63FCA" w:rsidRDefault="00D63FCA" w:rsidP="00D63FCA">
      <w:pPr>
        <w:tabs>
          <w:tab w:val="left" w:pos="720"/>
        </w:tabs>
        <w:spacing w:line="259" w:lineRule="auto"/>
        <w:rPr>
          <w:rFonts w:ascii="Times New Roman" w:eastAsia="Calibri" w:hAnsi="Times New Roman" w:cs="Times New Roman"/>
        </w:rPr>
      </w:pPr>
    </w:p>
    <w:p w14:paraId="240D4107" w14:textId="77777777" w:rsidR="00D63FCA" w:rsidRPr="00D63FCA" w:rsidRDefault="00D63FCA" w:rsidP="00D63FCA">
      <w:pPr>
        <w:tabs>
          <w:tab w:val="left" w:pos="720"/>
        </w:tabs>
        <w:spacing w:line="480" w:lineRule="auto"/>
        <w:rPr>
          <w:rFonts w:ascii="Times New Roman" w:eastAsia="Calibri" w:hAnsi="Times New Roman" w:cs="Times New Roman"/>
          <w:b/>
        </w:rPr>
      </w:pPr>
      <w:r w:rsidRPr="00D63FCA">
        <w:rPr>
          <w:rFonts w:ascii="Times New Roman" w:eastAsia="Calibri" w:hAnsi="Times New Roman" w:cs="Times New Roman"/>
          <w:b/>
        </w:rPr>
        <w:t>Chapter 11.</w:t>
      </w:r>
      <w:r w:rsidRPr="00D63FCA">
        <w:rPr>
          <w:rFonts w:ascii="Times New Roman" w:eastAsia="Calibri" w:hAnsi="Times New Roman" w:cs="Times New Roman"/>
          <w:b/>
        </w:rPr>
        <w:tab/>
        <w:t>Financial Responsibility</w:t>
      </w:r>
    </w:p>
    <w:p w14:paraId="2B848063" w14:textId="77777777" w:rsidR="00D63FCA" w:rsidRPr="00D63FCA" w:rsidRDefault="00D63FCA" w:rsidP="00D63FCA">
      <w:pPr>
        <w:tabs>
          <w:tab w:val="left" w:pos="900"/>
          <w:tab w:val="left" w:pos="1800"/>
        </w:tabs>
        <w:spacing w:line="480" w:lineRule="auto"/>
        <w:rPr>
          <w:rFonts w:ascii="Times New Roman" w:eastAsia="Calibri" w:hAnsi="Times New Roman" w:cs="Times New Roman"/>
          <w:b/>
        </w:rPr>
      </w:pPr>
      <w:r w:rsidRPr="00D63FCA">
        <w:rPr>
          <w:rFonts w:ascii="Times New Roman" w:eastAsia="Calibri" w:hAnsi="Times New Roman" w:cs="Times New Roman"/>
          <w:b/>
        </w:rPr>
        <w:t>§1121.</w:t>
      </w:r>
      <w:r w:rsidRPr="00D63FCA">
        <w:rPr>
          <w:rFonts w:ascii="Times New Roman" w:eastAsia="Calibri" w:hAnsi="Times New Roman" w:cs="Times New Roman"/>
          <w:b/>
        </w:rPr>
        <w:tab/>
        <w:t>Use of the Motor Fuels Underground Storage Tank Trust Fund</w:t>
      </w:r>
    </w:p>
    <w:p w14:paraId="153E1D73" w14:textId="77777777" w:rsidR="00D63FCA" w:rsidRPr="00D63FCA" w:rsidRDefault="00D63FCA" w:rsidP="00D63FCA">
      <w:pPr>
        <w:tabs>
          <w:tab w:val="left" w:pos="900"/>
          <w:tab w:val="left" w:pos="1800"/>
        </w:tabs>
        <w:spacing w:line="480" w:lineRule="auto"/>
        <w:rPr>
          <w:rFonts w:ascii="Times New Roman" w:eastAsia="Calibri" w:hAnsi="Times New Roman" w:cs="Times New Roman"/>
          <w:b/>
        </w:rPr>
      </w:pPr>
      <w:r w:rsidRPr="00D63FCA">
        <w:rPr>
          <w:rFonts w:ascii="Times New Roman" w:eastAsia="Calibri" w:hAnsi="Times New Roman" w:cs="Times New Roman"/>
        </w:rPr>
        <w:lastRenderedPageBreak/>
        <w:tab/>
        <w:t xml:space="preserve">The administrative authority </w:t>
      </w:r>
      <w:proofErr w:type="gramStart"/>
      <w:r w:rsidRPr="00D63FCA">
        <w:rPr>
          <w:rFonts w:ascii="Times New Roman" w:eastAsia="Calibri" w:hAnsi="Times New Roman" w:cs="Times New Roman"/>
        </w:rPr>
        <w:t>was authorized</w:t>
      </w:r>
      <w:proofErr w:type="gramEnd"/>
      <w:r w:rsidRPr="00D63FCA">
        <w:rPr>
          <w:rFonts w:ascii="Times New Roman" w:eastAsia="Calibri" w:hAnsi="Times New Roman" w:cs="Times New Roman"/>
        </w:rPr>
        <w:t xml:space="preserve"> by R.S. 30:2194-2195.10 to receive and administer the motor fuels underground storage tank trust fund (MFUSTTF) to provide financial responsibility for owners and/or operators of underground motor fuel storage tanks. Under the conditions described in this Section, an </w:t>
      </w:r>
      <w:bookmarkStart w:id="3" w:name="OLE_LINK1"/>
      <w:bookmarkStart w:id="4" w:name="OLE_LINK2"/>
      <w:r w:rsidRPr="00D63FCA">
        <w:rPr>
          <w:rFonts w:ascii="Times New Roman" w:eastAsia="Calibri" w:hAnsi="Times New Roman" w:cs="Times New Roman"/>
        </w:rPr>
        <w:t xml:space="preserve">owner and/or operator </w:t>
      </w:r>
      <w:bookmarkEnd w:id="3"/>
      <w:bookmarkEnd w:id="4"/>
      <w:r w:rsidRPr="00D63FCA">
        <w:rPr>
          <w:rFonts w:ascii="Times New Roman" w:eastAsia="Calibri" w:hAnsi="Times New Roman" w:cs="Times New Roman"/>
        </w:rPr>
        <w:t xml:space="preserve">who </w:t>
      </w:r>
      <w:proofErr w:type="gramStart"/>
      <w:r w:rsidRPr="00D63FCA">
        <w:rPr>
          <w:rFonts w:ascii="Times New Roman" w:eastAsia="Calibri" w:hAnsi="Times New Roman" w:cs="Times New Roman"/>
        </w:rPr>
        <w:t>is</w:t>
      </w:r>
      <w:proofErr w:type="gramEnd"/>
      <w:r w:rsidRPr="00D63FCA">
        <w:rPr>
          <w:rFonts w:ascii="Times New Roman" w:eastAsia="Calibri" w:hAnsi="Times New Roman" w:cs="Times New Roman"/>
        </w:rPr>
        <w:t xml:space="preserve"> eligible for participation in the MFUSTTF may use this mechanism to fulfill the financial responsibility requirements for eligible USTs. To use the MFUSTTF as a mechanism for meeting the requirements of LAC 33:XI.1107, the owner and/or operator shall be an eligible participant as defined in Subsection A of this Section.</w:t>
      </w:r>
    </w:p>
    <w:p w14:paraId="0AFC8332"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t>A.</w:t>
      </w:r>
      <w:r w:rsidRPr="00D63FCA">
        <w:rPr>
          <w:rFonts w:ascii="Times New Roman" w:eastAsia="Calibri" w:hAnsi="Times New Roman" w:cs="Times New Roman"/>
        </w:rPr>
        <w:tab/>
        <w:t>Definitions. The following terms shall have the meanings ascribed to them as used in this Section.</w:t>
      </w:r>
    </w:p>
    <w:p w14:paraId="1441D468" w14:textId="77777777" w:rsidR="00D63FCA" w:rsidRPr="00D63FCA" w:rsidRDefault="00D63FCA" w:rsidP="00D63FCA">
      <w:pPr>
        <w:tabs>
          <w:tab w:val="left" w:pos="720"/>
        </w:tabs>
        <w:spacing w:line="480" w:lineRule="auto"/>
        <w:jc w:val="center"/>
        <w:rPr>
          <w:rFonts w:ascii="Times New Roman" w:eastAsia="Calibri" w:hAnsi="Times New Roman" w:cs="Times New Roman"/>
        </w:rPr>
      </w:pPr>
      <w:r w:rsidRPr="00D63FCA">
        <w:rPr>
          <w:rFonts w:ascii="Times New Roman" w:eastAsia="Calibri" w:hAnsi="Times New Roman" w:cs="Times New Roman"/>
        </w:rPr>
        <w:t>* * *</w:t>
      </w:r>
    </w:p>
    <w:p w14:paraId="3C7E58F2"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r>
      <w:proofErr w:type="gramStart"/>
      <w:r w:rsidRPr="00D63FCA">
        <w:rPr>
          <w:rFonts w:ascii="Times New Roman" w:eastAsia="Calibri" w:hAnsi="Times New Roman" w:cs="Times New Roman"/>
          <w:i/>
        </w:rPr>
        <w:t>Eligible Participant</w:t>
      </w:r>
      <w:r w:rsidRPr="00D63FCA">
        <w:rPr>
          <w:rFonts w:ascii="Times New Roman" w:eastAsia="Calibri" w:hAnsi="Times New Roman" w:cs="Times New Roman"/>
        </w:rPr>
        <w:t xml:space="preserve">—any owner of an </w:t>
      </w:r>
      <w:r w:rsidRPr="00D63FCA">
        <w:rPr>
          <w:rFonts w:ascii="Times New Roman" w:eastAsia="Calibri" w:hAnsi="Times New Roman" w:cs="Times New Roman"/>
          <w:u w:val="single"/>
        </w:rPr>
        <w:t>underground storage tank</w:t>
      </w:r>
      <w:r w:rsidRPr="00D63FCA">
        <w:rPr>
          <w:rFonts w:ascii="Times New Roman" w:eastAsia="Calibri" w:hAnsi="Times New Roman" w:cs="Times New Roman"/>
          <w:strike/>
        </w:rPr>
        <w:t xml:space="preserve"> operating or newly-installed underground storage tank</w:t>
      </w:r>
      <w:r w:rsidRPr="00D63FCA">
        <w:rPr>
          <w:rFonts w:ascii="Times New Roman" w:eastAsia="Calibri" w:hAnsi="Times New Roman" w:cs="Times New Roman"/>
        </w:rPr>
        <w:t xml:space="preserve"> who has registered </w:t>
      </w:r>
      <w:r w:rsidRPr="00D63FCA">
        <w:rPr>
          <w:rFonts w:ascii="Times New Roman" w:eastAsia="Calibri" w:hAnsi="Times New Roman" w:cs="Times New Roman"/>
          <w:u w:val="single"/>
        </w:rPr>
        <w:t xml:space="preserve">a newly installed or operating or temporarily closed </w:t>
      </w:r>
      <w:r w:rsidRPr="00D63FCA">
        <w:rPr>
          <w:rFonts w:ascii="Times New Roman" w:eastAsia="Calibri" w:hAnsi="Times New Roman" w:cs="Times New Roman"/>
          <w:strike/>
        </w:rPr>
        <w:t xml:space="preserve">the </w:t>
      </w:r>
      <w:r w:rsidRPr="00D63FCA">
        <w:rPr>
          <w:rFonts w:ascii="Times New Roman" w:eastAsia="Calibri" w:hAnsi="Times New Roman" w:cs="Times New Roman"/>
        </w:rPr>
        <w:t xml:space="preserve">tank with the department prior to the date of a release, has paid the annual tank registration fees along with any late payment fees, </w:t>
      </w:r>
      <w:r w:rsidRPr="00D63FCA">
        <w:rPr>
          <w:rFonts w:ascii="Times New Roman" w:eastAsia="Calibri" w:hAnsi="Times New Roman" w:cs="Times New Roman"/>
          <w:u w:val="single"/>
        </w:rPr>
        <w:t xml:space="preserve">and has not been excluded from coverage </w:t>
      </w:r>
      <w:proofErr w:type="spellStart"/>
      <w:r w:rsidRPr="00D63FCA">
        <w:rPr>
          <w:rFonts w:ascii="Times New Roman" w:eastAsia="Calibri" w:hAnsi="Times New Roman" w:cs="Times New Roman"/>
          <w:u w:val="single"/>
        </w:rPr>
        <w:t>as</w:t>
      </w:r>
      <w:r w:rsidRPr="00D63FCA">
        <w:rPr>
          <w:rFonts w:ascii="Times New Roman" w:eastAsia="Calibri" w:hAnsi="Times New Roman" w:cs="Times New Roman"/>
          <w:strike/>
        </w:rPr>
        <w:t>has</w:t>
      </w:r>
      <w:proofErr w:type="spellEnd"/>
      <w:r w:rsidRPr="00D63FCA">
        <w:rPr>
          <w:rFonts w:ascii="Times New Roman" w:eastAsia="Calibri" w:hAnsi="Times New Roman" w:cs="Times New Roman"/>
          <w:strike/>
        </w:rPr>
        <w:t xml:space="preserve"> met the financial responsibility requirements imposed by Subsection B of this Section, and, if applicable, has met the noncompliance financial responsibility amounts</w:t>
      </w:r>
      <w:r w:rsidRPr="00D63FCA">
        <w:rPr>
          <w:rFonts w:ascii="Times New Roman" w:eastAsia="Calibri" w:hAnsi="Times New Roman" w:cs="Times New Roman"/>
        </w:rPr>
        <w:t xml:space="preserve"> provided in R.S. 30:2195.10.</w:t>
      </w:r>
      <w:proofErr w:type="gramEnd"/>
    </w:p>
    <w:p w14:paraId="56271A79" w14:textId="77777777" w:rsidR="00D63FCA" w:rsidRPr="00D63FCA" w:rsidRDefault="00D63FCA" w:rsidP="00D63FCA">
      <w:pPr>
        <w:tabs>
          <w:tab w:val="left" w:pos="720"/>
        </w:tabs>
        <w:spacing w:line="480" w:lineRule="auto"/>
        <w:jc w:val="center"/>
        <w:rPr>
          <w:rFonts w:ascii="Times New Roman" w:eastAsia="Calibri" w:hAnsi="Times New Roman" w:cs="Times New Roman"/>
        </w:rPr>
      </w:pPr>
      <w:r w:rsidRPr="00D63FCA">
        <w:rPr>
          <w:rFonts w:ascii="Times New Roman" w:eastAsia="Calibri" w:hAnsi="Times New Roman" w:cs="Times New Roman"/>
        </w:rPr>
        <w:t>* * *</w:t>
      </w:r>
    </w:p>
    <w:p w14:paraId="352F76A3"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i/>
        </w:rPr>
        <w:tab/>
      </w:r>
      <w:r w:rsidRPr="00D63FCA">
        <w:rPr>
          <w:rFonts w:ascii="Times New Roman" w:eastAsia="Calibri" w:hAnsi="Times New Roman" w:cs="Times New Roman"/>
          <w:i/>
        </w:rPr>
        <w:tab/>
      </w:r>
      <w:proofErr w:type="gramStart"/>
      <w:r w:rsidRPr="00D63FCA">
        <w:rPr>
          <w:rFonts w:ascii="Times New Roman" w:eastAsia="Calibri" w:hAnsi="Times New Roman" w:cs="Times New Roman"/>
          <w:i/>
        </w:rPr>
        <w:t>Third-Party Claim</w:t>
      </w:r>
      <w:r w:rsidRPr="00D63FCA">
        <w:rPr>
          <w:rFonts w:ascii="Times New Roman" w:eastAsia="Calibri" w:hAnsi="Times New Roman" w:cs="Times New Roman"/>
        </w:rPr>
        <w:t>—any civil action brought or asserted by any person against the secretary of the department and any owner of any underground storage tank for damages to person or property when damages are the direct result of the contamination of</w:t>
      </w:r>
      <w:r w:rsidRPr="00D63FCA">
        <w:rPr>
          <w:rFonts w:ascii="Times New Roman" w:eastAsia="Calibri" w:hAnsi="Times New Roman" w:cs="Times New Roman"/>
          <w:u w:val="single"/>
        </w:rPr>
        <w:t xml:space="preserve"> surface water, </w:t>
      </w:r>
      <w:r w:rsidRPr="00D63FCA">
        <w:rPr>
          <w:rFonts w:ascii="Times New Roman" w:eastAsia="Calibri" w:hAnsi="Times New Roman" w:cs="Times New Roman"/>
        </w:rPr>
        <w:t xml:space="preserve">groundwater </w:t>
      </w:r>
      <w:r w:rsidRPr="00D63FCA">
        <w:rPr>
          <w:rFonts w:ascii="Times New Roman" w:eastAsia="Calibri" w:hAnsi="Times New Roman" w:cs="Times New Roman"/>
          <w:strike/>
        </w:rPr>
        <w:t>and/</w:t>
      </w:r>
      <w:r w:rsidRPr="00D63FCA">
        <w:rPr>
          <w:rFonts w:ascii="Times New Roman" w:eastAsia="Calibri" w:hAnsi="Times New Roman" w:cs="Times New Roman"/>
        </w:rPr>
        <w:t xml:space="preserve">or </w:t>
      </w:r>
      <w:r w:rsidRPr="00D63FCA">
        <w:rPr>
          <w:rFonts w:ascii="Times New Roman" w:eastAsia="Calibri" w:hAnsi="Times New Roman" w:cs="Times New Roman"/>
          <w:strike/>
        </w:rPr>
        <w:t xml:space="preserve">subsurface </w:t>
      </w:r>
      <w:r w:rsidRPr="00D63FCA">
        <w:rPr>
          <w:rFonts w:ascii="Times New Roman" w:eastAsia="Calibri" w:hAnsi="Times New Roman" w:cs="Times New Roman"/>
        </w:rPr>
        <w:t xml:space="preserve">soils by motor fuels released during operation of storage tanks </w:t>
      </w:r>
      <w:r w:rsidRPr="00D63FCA">
        <w:rPr>
          <w:rFonts w:ascii="Times New Roman" w:eastAsia="Calibri" w:hAnsi="Times New Roman" w:cs="Times New Roman"/>
          <w:u w:val="single"/>
        </w:rPr>
        <w:t xml:space="preserve">as </w:t>
      </w:r>
      <w:r w:rsidRPr="00D63FCA">
        <w:rPr>
          <w:rFonts w:ascii="Times New Roman" w:eastAsia="Calibri" w:hAnsi="Times New Roman" w:cs="Times New Roman"/>
          <w:u w:val="single"/>
        </w:rPr>
        <w:lastRenderedPageBreak/>
        <w:t>provided in R.S. 30:2194-2195.11.</w:t>
      </w:r>
      <w:r w:rsidRPr="00D63FCA">
        <w:rPr>
          <w:rFonts w:ascii="Times New Roman" w:eastAsia="Calibri" w:hAnsi="Times New Roman" w:cs="Times New Roman"/>
          <w:strike/>
        </w:rPr>
        <w:t>that were being operated in substantial compliance as provided for in this Section.</w:t>
      </w:r>
      <w:proofErr w:type="gramEnd"/>
      <w:r w:rsidRPr="00D63FCA">
        <w:rPr>
          <w:rFonts w:ascii="Times New Roman" w:eastAsia="Calibri" w:hAnsi="Times New Roman" w:cs="Times New Roman"/>
        </w:rPr>
        <w:t xml:space="preserve"> </w:t>
      </w:r>
      <w:proofErr w:type="gramStart"/>
      <w:r w:rsidRPr="00D63FCA">
        <w:rPr>
          <w:rFonts w:ascii="Times New Roman" w:eastAsia="Calibri" w:hAnsi="Times New Roman" w:cs="Times New Roman"/>
        </w:rPr>
        <w:t xml:space="preserve">The term </w:t>
      </w:r>
      <w:r w:rsidRPr="00D63FCA">
        <w:rPr>
          <w:rFonts w:ascii="Times New Roman" w:eastAsia="Calibri" w:hAnsi="Times New Roman" w:cs="Times New Roman"/>
          <w:i/>
        </w:rPr>
        <w:t>damages to person</w:t>
      </w:r>
      <w:r w:rsidRPr="00D63FCA">
        <w:rPr>
          <w:rFonts w:ascii="Times New Roman" w:eastAsia="Calibri" w:hAnsi="Times New Roman" w:cs="Times New Roman"/>
        </w:rPr>
        <w:t xml:space="preserve"> shall be limited to damages arising directly out of the ingestion or inhalation of petroleum constituents from water well contamination or inhalation of petroleum constituents seeping into homes or buildings, and the term </w:t>
      </w:r>
      <w:r w:rsidRPr="00D63FCA">
        <w:rPr>
          <w:rFonts w:ascii="Times New Roman" w:eastAsia="Calibri" w:hAnsi="Times New Roman" w:cs="Times New Roman"/>
          <w:i/>
        </w:rPr>
        <w:t>damages to property</w:t>
      </w:r>
      <w:r w:rsidRPr="00D63FCA">
        <w:rPr>
          <w:rFonts w:ascii="Times New Roman" w:eastAsia="Calibri" w:hAnsi="Times New Roman" w:cs="Times New Roman"/>
        </w:rPr>
        <w:t xml:space="preserve"> shall be limited to the unreimbursed costs of a response action and the amount by which property is proven to be permanently devalued as a result of the release.</w:t>
      </w:r>
      <w:proofErr w:type="gramEnd"/>
    </w:p>
    <w:p w14:paraId="78E72D85"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t>B.</w:t>
      </w:r>
      <w:r w:rsidRPr="00D63FCA">
        <w:rPr>
          <w:rFonts w:ascii="Times New Roman" w:eastAsia="Calibri" w:hAnsi="Times New Roman" w:cs="Times New Roman"/>
        </w:rPr>
        <w:tab/>
        <w:t>Financial Responsibility Requirements for MFUSTTF Participants</w:t>
      </w:r>
    </w:p>
    <w:p w14:paraId="57CA2D25"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t>1.</w:t>
      </w:r>
      <w:r w:rsidRPr="00D63FCA">
        <w:rPr>
          <w:rFonts w:ascii="Times New Roman" w:eastAsia="Calibri" w:hAnsi="Times New Roman" w:cs="Times New Roman"/>
        </w:rPr>
        <w:tab/>
        <w:t>Unless revised by the administrative authority in accordance with R.S. 30:2195.9(A</w:t>
      </w:r>
      <w:proofErr w:type="gramStart"/>
      <w:r w:rsidRPr="00D63FCA">
        <w:rPr>
          <w:rFonts w:ascii="Times New Roman" w:eastAsia="Calibri" w:hAnsi="Times New Roman" w:cs="Times New Roman"/>
        </w:rPr>
        <w:t>)(</w:t>
      </w:r>
      <w:proofErr w:type="gramEnd"/>
      <w:r w:rsidRPr="00D63FCA">
        <w:rPr>
          <w:rFonts w:ascii="Times New Roman" w:eastAsia="Calibri" w:hAnsi="Times New Roman" w:cs="Times New Roman"/>
        </w:rPr>
        <w:t>5)</w:t>
      </w:r>
      <w:r w:rsidRPr="00D63FCA">
        <w:rPr>
          <w:rFonts w:ascii="Times New Roman" w:eastAsia="Calibri" w:hAnsi="Times New Roman" w:cs="Times New Roman"/>
          <w:u w:val="single"/>
        </w:rPr>
        <w:t xml:space="preserve"> and 10(D)</w:t>
      </w:r>
      <w:r w:rsidRPr="00D63FCA">
        <w:rPr>
          <w:rFonts w:ascii="Times New Roman" w:eastAsia="Calibri" w:hAnsi="Times New Roman" w:cs="Times New Roman"/>
        </w:rPr>
        <w:t>, MFUSTTF participants taking response actions shall pay the amounts required by R.S. 30:2195.9(A)(1)-(</w:t>
      </w:r>
      <w:r w:rsidRPr="00D63FCA">
        <w:rPr>
          <w:rFonts w:ascii="Times New Roman" w:eastAsia="Calibri" w:hAnsi="Times New Roman" w:cs="Times New Roman"/>
          <w:strike/>
        </w:rPr>
        <w:t>4</w:t>
      </w:r>
      <w:r w:rsidRPr="00D63FCA">
        <w:rPr>
          <w:rFonts w:ascii="Times New Roman" w:eastAsia="Calibri" w:hAnsi="Times New Roman" w:cs="Times New Roman"/>
          <w:u w:val="single"/>
        </w:rPr>
        <w:t>5</w:t>
      </w:r>
      <w:r w:rsidRPr="00D63FCA">
        <w:rPr>
          <w:rFonts w:ascii="Times New Roman" w:eastAsia="Calibri" w:hAnsi="Times New Roman" w:cs="Times New Roman"/>
        </w:rPr>
        <w:t>)</w:t>
      </w:r>
      <w:r w:rsidRPr="00D63FCA">
        <w:rPr>
          <w:rFonts w:ascii="Times New Roman" w:eastAsia="Calibri" w:hAnsi="Times New Roman" w:cs="Times New Roman"/>
          <w:u w:val="single"/>
        </w:rPr>
        <w:t xml:space="preserve"> and 10(B)</w:t>
      </w:r>
      <w:r w:rsidRPr="00D63FCA">
        <w:rPr>
          <w:rFonts w:ascii="Times New Roman" w:eastAsia="Calibri" w:hAnsi="Times New Roman" w:cs="Times New Roman"/>
        </w:rPr>
        <w:t>.</w:t>
      </w:r>
    </w:p>
    <w:p w14:paraId="0232B897"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t>2.</w:t>
      </w:r>
      <w:r w:rsidRPr="00D63FCA">
        <w:rPr>
          <w:rFonts w:ascii="Times New Roman" w:eastAsia="Calibri" w:hAnsi="Times New Roman" w:cs="Times New Roman"/>
        </w:rPr>
        <w:tab/>
        <w:t>The advisory board shall review the financial responsibility requirements on an annual basis and may recommend adjustments to the requirements to the secretary. The secretary shall determine and set the financial responsibility requirements annually [as provided in R.S. 30:2195.9(A</w:t>
      </w:r>
      <w:proofErr w:type="gramStart"/>
      <w:r w:rsidRPr="00D63FCA">
        <w:rPr>
          <w:rFonts w:ascii="Times New Roman" w:eastAsia="Calibri" w:hAnsi="Times New Roman" w:cs="Times New Roman"/>
        </w:rPr>
        <w:t>)(</w:t>
      </w:r>
      <w:proofErr w:type="gramEnd"/>
      <w:r w:rsidRPr="00D63FCA">
        <w:rPr>
          <w:rFonts w:ascii="Times New Roman" w:eastAsia="Calibri" w:hAnsi="Times New Roman" w:cs="Times New Roman"/>
        </w:rPr>
        <w:t>5)</w:t>
      </w:r>
      <w:r w:rsidRPr="00D63FCA">
        <w:rPr>
          <w:rFonts w:ascii="Times New Roman" w:eastAsia="Calibri" w:hAnsi="Times New Roman" w:cs="Times New Roman"/>
          <w:strike/>
        </w:rPr>
        <w:t>]</w:t>
      </w:r>
      <w:r w:rsidRPr="00D63FCA">
        <w:rPr>
          <w:rFonts w:ascii="Times New Roman" w:eastAsia="Calibri" w:hAnsi="Times New Roman" w:cs="Times New Roman"/>
          <w:u w:val="single"/>
        </w:rPr>
        <w:t xml:space="preserve"> and 10(D)</w:t>
      </w:r>
      <w:r w:rsidRPr="00D63FCA">
        <w:rPr>
          <w:rFonts w:ascii="Times New Roman" w:eastAsia="Calibri" w:hAnsi="Times New Roman" w:cs="Times New Roman"/>
        </w:rPr>
        <w:t>.</w:t>
      </w:r>
    </w:p>
    <w:p w14:paraId="6EE02BA8"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t>B.3. — C.1.c.i.</w:t>
      </w:r>
      <w:r w:rsidRPr="00D63FCA">
        <w:rPr>
          <w:rFonts w:ascii="Times New Roman" w:eastAsia="Calibri" w:hAnsi="Times New Roman" w:cs="Times New Roman"/>
        </w:rPr>
        <w:tab/>
        <w:t>…</w:t>
      </w:r>
    </w:p>
    <w:p w14:paraId="28F7ABB8"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rPr>
        <w:tab/>
        <w:t>ii.</w:t>
      </w:r>
      <w:r w:rsidRPr="00D63FCA">
        <w:rPr>
          <w:rFonts w:ascii="Times New Roman" w:eastAsia="Calibri" w:hAnsi="Times New Roman" w:cs="Times New Roman"/>
        </w:rPr>
        <w:tab/>
        <w:t>The monies expended from the MFUSTTF for any of the above approved costs shall be spent only up to such sum as that which is necessary to satisfy petroleum or motor fuel UST financial responsibility requirements specified in LAC 33:XI.1107 or $</w:t>
      </w:r>
      <w:r w:rsidRPr="00D63FCA">
        <w:rPr>
          <w:rFonts w:ascii="Times New Roman" w:eastAsia="Calibri" w:hAnsi="Times New Roman" w:cs="Times New Roman"/>
          <w:strike/>
        </w:rPr>
        <w:t>1,500,000</w:t>
      </w:r>
      <w:r w:rsidRPr="00D63FCA">
        <w:rPr>
          <w:rFonts w:ascii="Times New Roman" w:eastAsia="Calibri" w:hAnsi="Times New Roman" w:cs="Times New Roman"/>
          <w:u w:val="single"/>
        </w:rPr>
        <w:t>2,000,000 per occurrence</w:t>
      </w:r>
      <w:r w:rsidRPr="00D63FCA">
        <w:rPr>
          <w:rFonts w:ascii="Times New Roman" w:eastAsia="Calibri" w:hAnsi="Times New Roman" w:cs="Times New Roman"/>
        </w:rPr>
        <w:t>, whichever is greater. This amount shall include any third-party claim arising from the release of motor fuels from a motor fuel underground storage tank.</w:t>
      </w:r>
      <w:r w:rsidRPr="00D63FCA">
        <w:rPr>
          <w:rFonts w:ascii="Times New Roman" w:eastAsia="Calibri" w:hAnsi="Times New Roman" w:cs="Times New Roman"/>
          <w:u w:val="single"/>
        </w:rPr>
        <w:t xml:space="preserve"> However, if the secretary determines that further action is needed to address a condition that constitutes a danger or potential danger to the public health or the environment, monies from </w:t>
      </w:r>
      <w:r w:rsidRPr="00D63FCA">
        <w:rPr>
          <w:rFonts w:ascii="Times New Roman" w:eastAsia="Calibri" w:hAnsi="Times New Roman" w:cs="Times New Roman"/>
          <w:u w:val="single"/>
        </w:rPr>
        <w:lastRenderedPageBreak/>
        <w:t>the MFUSTTF may be expended above the aggregate financial responsibility requirements of LAC 33:XI.1107.</w:t>
      </w:r>
    </w:p>
    <w:p w14:paraId="40837A99"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t xml:space="preserve">2. — </w:t>
      </w:r>
      <w:proofErr w:type="gramStart"/>
      <w:r w:rsidRPr="00D63FCA">
        <w:rPr>
          <w:rFonts w:ascii="Times New Roman" w:eastAsia="Calibri" w:hAnsi="Times New Roman" w:cs="Times New Roman"/>
        </w:rPr>
        <w:t>3</w:t>
      </w:r>
      <w:proofErr w:type="gramEnd"/>
      <w:r w:rsidRPr="00D63FCA">
        <w:rPr>
          <w:rFonts w:ascii="Times New Roman" w:eastAsia="Calibri" w:hAnsi="Times New Roman" w:cs="Times New Roman"/>
        </w:rPr>
        <w:t>.</w:t>
      </w:r>
      <w:r w:rsidRPr="00D63FCA">
        <w:rPr>
          <w:rFonts w:ascii="Times New Roman" w:eastAsia="Calibri" w:hAnsi="Times New Roman" w:cs="Times New Roman"/>
        </w:rPr>
        <w:tab/>
        <w:t>…</w:t>
      </w:r>
    </w:p>
    <w:p w14:paraId="0F0327BC"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t>4.</w:t>
      </w:r>
      <w:r w:rsidRPr="00D63FCA">
        <w:rPr>
          <w:rFonts w:ascii="Times New Roman" w:eastAsia="Calibri" w:hAnsi="Times New Roman" w:cs="Times New Roman"/>
        </w:rPr>
        <w:tab/>
        <w:t xml:space="preserve">The MFUSTTF </w:t>
      </w:r>
      <w:proofErr w:type="gramStart"/>
      <w:r w:rsidRPr="00D63FCA">
        <w:rPr>
          <w:rFonts w:ascii="Times New Roman" w:eastAsia="Calibri" w:hAnsi="Times New Roman" w:cs="Times New Roman"/>
        </w:rPr>
        <w:t>may be used</w:t>
      </w:r>
      <w:proofErr w:type="gramEnd"/>
      <w:r w:rsidRPr="00D63FCA">
        <w:rPr>
          <w:rFonts w:ascii="Times New Roman" w:eastAsia="Calibri" w:hAnsi="Times New Roman" w:cs="Times New Roman"/>
        </w:rPr>
        <w:t xml:space="preserve"> for reimbursement of any costs associated with the review of applications for reimbursement from the MFUSTTF, legal fees associated with the collection of costs from parties </w:t>
      </w:r>
      <w:r w:rsidRPr="00D63FCA">
        <w:rPr>
          <w:rFonts w:ascii="Times New Roman" w:eastAsia="Calibri" w:hAnsi="Times New Roman" w:cs="Times New Roman"/>
          <w:u w:val="single"/>
        </w:rPr>
        <w:t xml:space="preserve">who are </w:t>
      </w:r>
      <w:r w:rsidRPr="00D63FCA">
        <w:rPr>
          <w:rFonts w:ascii="Times New Roman" w:eastAsia="Calibri" w:hAnsi="Times New Roman" w:cs="Times New Roman"/>
        </w:rPr>
        <w:t xml:space="preserve">not </w:t>
      </w:r>
      <w:r w:rsidRPr="00D63FCA">
        <w:rPr>
          <w:rFonts w:ascii="Times New Roman" w:eastAsia="Calibri" w:hAnsi="Times New Roman" w:cs="Times New Roman"/>
          <w:strike/>
        </w:rPr>
        <w:t xml:space="preserve">in substantial </w:t>
      </w:r>
      <w:proofErr w:type="spellStart"/>
      <w:r w:rsidRPr="00D63FCA">
        <w:rPr>
          <w:rFonts w:ascii="Times New Roman" w:eastAsia="Calibri" w:hAnsi="Times New Roman" w:cs="Times New Roman"/>
          <w:strike/>
        </w:rPr>
        <w:t>compliance</w:t>
      </w:r>
      <w:r w:rsidRPr="00D63FCA">
        <w:rPr>
          <w:rFonts w:ascii="Times New Roman" w:eastAsia="Calibri" w:hAnsi="Times New Roman" w:cs="Times New Roman"/>
          <w:u w:val="single"/>
        </w:rPr>
        <w:t>eligible</w:t>
      </w:r>
      <w:proofErr w:type="spellEnd"/>
      <w:r w:rsidRPr="00D63FCA">
        <w:rPr>
          <w:rFonts w:ascii="Times New Roman" w:eastAsia="Calibri" w:hAnsi="Times New Roman" w:cs="Times New Roman"/>
          <w:u w:val="single"/>
        </w:rPr>
        <w:t xml:space="preserve"> participants</w:t>
      </w:r>
      <w:r w:rsidRPr="00D63FCA">
        <w:rPr>
          <w:rFonts w:ascii="Times New Roman" w:eastAsia="Calibri" w:hAnsi="Times New Roman" w:cs="Times New Roman"/>
        </w:rPr>
        <w:t>, audits of the MFUSTTF, and accounting and reporting regarding the uses of the MFUSTTF.</w:t>
      </w:r>
    </w:p>
    <w:p w14:paraId="07181D35"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t>C.5. — D.1.</w:t>
      </w:r>
      <w:r w:rsidRPr="00D63FCA">
        <w:rPr>
          <w:rFonts w:ascii="Times New Roman" w:eastAsia="Calibri" w:hAnsi="Times New Roman" w:cs="Times New Roman"/>
        </w:rPr>
        <w:tab/>
        <w:t>…</w:t>
      </w:r>
    </w:p>
    <w:p w14:paraId="43253FCA"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rPr>
        <w:tab/>
      </w:r>
      <w:proofErr w:type="gramStart"/>
      <w:r w:rsidRPr="00D63FCA">
        <w:rPr>
          <w:rFonts w:ascii="Times New Roman" w:eastAsia="Calibri" w:hAnsi="Times New Roman" w:cs="Times New Roman"/>
        </w:rPr>
        <w:t>a.</w:t>
      </w:r>
      <w:r w:rsidRPr="00D63FCA">
        <w:rPr>
          <w:rFonts w:ascii="Times New Roman" w:eastAsia="Calibri" w:hAnsi="Times New Roman" w:cs="Times New Roman"/>
        </w:rPr>
        <w:tab/>
      </w:r>
      <w:r w:rsidRPr="00D63FCA">
        <w:rPr>
          <w:rFonts w:ascii="Times New Roman" w:eastAsia="Calibri" w:hAnsi="Times New Roman" w:cs="Times New Roman"/>
          <w:strike/>
        </w:rPr>
        <w:t>Payments are made in reasonable amounts to eligible participants or for reimbursement of payment to approved response action contractors for response actions when authorized by the administrative authority only after the owner or operator of the underground motor fuel storage tank or those acting for the owner or operator have paid the amount required by LAC 33:XI.1121.B.</w:t>
      </w:r>
      <w:r w:rsidRPr="00D63FCA">
        <w:rPr>
          <w:rFonts w:ascii="Times New Roman" w:eastAsia="Calibri" w:hAnsi="Times New Roman" w:cs="Times New Roman"/>
          <w:u w:val="single"/>
        </w:rPr>
        <w:t>Notwithstanding any provision of R.S.2194-2195.11 to the contrary, any remediation work contracted for on or after August 1, 1995, shall be paid by the department to the response action contractor who performed the department-approved assessment or remediation work upon the presentation of proper invoices for the response actions taken when authorized by the secretary or his designee.</w:t>
      </w:r>
      <w:proofErr w:type="gramEnd"/>
    </w:p>
    <w:p w14:paraId="070CF171"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rPr>
        <w:tab/>
      </w:r>
      <w:proofErr w:type="gramStart"/>
      <w:r w:rsidRPr="00D63FCA">
        <w:rPr>
          <w:rFonts w:ascii="Times New Roman" w:eastAsia="Calibri" w:hAnsi="Times New Roman" w:cs="Times New Roman"/>
        </w:rPr>
        <w:t>b</w:t>
      </w:r>
      <w:proofErr w:type="gramEnd"/>
      <w:r w:rsidRPr="00D63FCA">
        <w:rPr>
          <w:rFonts w:ascii="Times New Roman" w:eastAsia="Calibri" w:hAnsi="Times New Roman" w:cs="Times New Roman"/>
        </w:rPr>
        <w:t>.</w:t>
      </w:r>
      <w:r w:rsidRPr="00D63FCA">
        <w:rPr>
          <w:rFonts w:ascii="Times New Roman" w:eastAsia="Calibri" w:hAnsi="Times New Roman" w:cs="Times New Roman"/>
        </w:rPr>
        <w:tab/>
        <w:t>…</w:t>
      </w:r>
    </w:p>
    <w:p w14:paraId="1697335A"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r>
      <w:proofErr w:type="gramStart"/>
      <w:r w:rsidRPr="00D63FCA">
        <w:rPr>
          <w:rFonts w:ascii="Times New Roman" w:eastAsia="Calibri" w:hAnsi="Times New Roman" w:cs="Times New Roman"/>
        </w:rPr>
        <w:t>2.</w:t>
      </w:r>
      <w:r w:rsidRPr="00D63FCA">
        <w:rPr>
          <w:rFonts w:ascii="Times New Roman" w:eastAsia="Calibri" w:hAnsi="Times New Roman" w:cs="Times New Roman"/>
        </w:rPr>
        <w:tab/>
        <w:t xml:space="preserve">Payments are made to third parties who bring suit against the administrative authority in his or her official capacity as representative of the MFUSTTF and the owner or operator of an underground motor fuel storage tank who is an eligible participant as defined in Subsection A of this Section and such third party obtains a final judgment in that </w:t>
      </w:r>
      <w:r w:rsidRPr="00D63FCA">
        <w:rPr>
          <w:rFonts w:ascii="Times New Roman" w:eastAsia="Calibri" w:hAnsi="Times New Roman" w:cs="Times New Roman"/>
        </w:rPr>
        <w:lastRenderedPageBreak/>
        <w:t>action enforceable in Louisiana.</w:t>
      </w:r>
      <w:proofErr w:type="gramEnd"/>
      <w:r w:rsidRPr="00D63FCA">
        <w:rPr>
          <w:rFonts w:ascii="Times New Roman" w:eastAsia="Calibri" w:hAnsi="Times New Roman" w:cs="Times New Roman"/>
        </w:rPr>
        <w:t xml:space="preserve"> The owner or operator stated above shall pay the amount required by Subsection B of this Section toward the satisfaction of said judgment</w:t>
      </w:r>
      <w:r w:rsidRPr="00D63FCA">
        <w:rPr>
          <w:rFonts w:ascii="Times New Roman" w:eastAsia="Calibri" w:hAnsi="Times New Roman" w:cs="Times New Roman"/>
          <w:strike/>
        </w:rPr>
        <w:t>,</w:t>
      </w:r>
      <w:r w:rsidRPr="00D63FCA">
        <w:rPr>
          <w:rFonts w:ascii="Times New Roman" w:eastAsia="Calibri" w:hAnsi="Times New Roman" w:cs="Times New Roman"/>
        </w:rPr>
        <w:t xml:space="preserve"> and </w:t>
      </w:r>
      <w:r w:rsidRPr="00D63FCA">
        <w:rPr>
          <w:rFonts w:ascii="Times New Roman" w:eastAsia="Calibri" w:hAnsi="Times New Roman" w:cs="Times New Roman"/>
          <w:strike/>
        </w:rPr>
        <w:t xml:space="preserve">after that payment </w:t>
      </w:r>
      <w:proofErr w:type="gramStart"/>
      <w:r w:rsidRPr="00D63FCA">
        <w:rPr>
          <w:rFonts w:ascii="Times New Roman" w:eastAsia="Calibri" w:hAnsi="Times New Roman" w:cs="Times New Roman"/>
          <w:strike/>
        </w:rPr>
        <w:t>has been made</w:t>
      </w:r>
      <w:proofErr w:type="gramEnd"/>
      <w:r w:rsidRPr="00D63FCA">
        <w:rPr>
          <w:rFonts w:ascii="Times New Roman" w:eastAsia="Calibri" w:hAnsi="Times New Roman" w:cs="Times New Roman"/>
          <w:strike/>
        </w:rPr>
        <w:t xml:space="preserve">, </w:t>
      </w:r>
      <w:r w:rsidRPr="00D63FCA">
        <w:rPr>
          <w:rFonts w:ascii="Times New Roman" w:eastAsia="Calibri" w:hAnsi="Times New Roman" w:cs="Times New Roman"/>
        </w:rPr>
        <w:t xml:space="preserve">the MFUSTTF will pay the remainder of said judgment. The attorney general of the state of Louisiana is responsible for appearing in said suit for and on behalf of the administrative authority as representative of the MFUSTTF. The administrative authority as representative of the MFUSTTF is a necessary party in any suit brought by any third party that would allow that third party to collect from the MFUSTTF, and the administrative authority </w:t>
      </w:r>
      <w:proofErr w:type="gramStart"/>
      <w:r w:rsidRPr="00D63FCA">
        <w:rPr>
          <w:rFonts w:ascii="Times New Roman" w:eastAsia="Calibri" w:hAnsi="Times New Roman" w:cs="Times New Roman"/>
        </w:rPr>
        <w:t>shall be made</w:t>
      </w:r>
      <w:proofErr w:type="gramEnd"/>
      <w:r w:rsidRPr="00D63FCA">
        <w:rPr>
          <w:rFonts w:ascii="Times New Roman" w:eastAsia="Calibri" w:hAnsi="Times New Roman" w:cs="Times New Roman"/>
        </w:rPr>
        <w:t xml:space="preserve"> a party to the initial proceedings. Payment shall be made to the third-party claimant only if the judgment is against an owner or operator who was an eligible participant on the date that the incident that gave rise to the claim occurred. The costs to the attorney general of defending these suits, or to those assistants that the administrative authority employs or the attorney general appoints to assist, </w:t>
      </w:r>
      <w:proofErr w:type="gramStart"/>
      <w:r w:rsidRPr="00D63FCA">
        <w:rPr>
          <w:rFonts w:ascii="Times New Roman" w:eastAsia="Calibri" w:hAnsi="Times New Roman" w:cs="Times New Roman"/>
        </w:rPr>
        <w:t>shall be recovered</w:t>
      </w:r>
      <w:proofErr w:type="gramEnd"/>
      <w:r w:rsidRPr="00D63FCA">
        <w:rPr>
          <w:rFonts w:ascii="Times New Roman" w:eastAsia="Calibri" w:hAnsi="Times New Roman" w:cs="Times New Roman"/>
        </w:rPr>
        <w:t xml:space="preserve"> from the MFUSTTF. If the MFUSTTF is insufficient to make payments when the claims </w:t>
      </w:r>
      <w:proofErr w:type="gramStart"/>
      <w:r w:rsidRPr="00D63FCA">
        <w:rPr>
          <w:rFonts w:ascii="Times New Roman" w:eastAsia="Calibri" w:hAnsi="Times New Roman" w:cs="Times New Roman"/>
        </w:rPr>
        <w:t>are filed</w:t>
      </w:r>
      <w:proofErr w:type="gramEnd"/>
      <w:r w:rsidRPr="00D63FCA">
        <w:rPr>
          <w:rFonts w:ascii="Times New Roman" w:eastAsia="Calibri" w:hAnsi="Times New Roman" w:cs="Times New Roman"/>
        </w:rPr>
        <w:t>, such claims shall be paid in the order of filing when monies are paid into the MFUSTTF. Neither the amount of money in the MFUSTTF, the method of collecting it, nor any of the particulars involved in setting up the MFUSTTF shall be admissible as evidence in any trial in which suit is brought when the judgment rendered could affect the MFUSTTF.</w:t>
      </w:r>
    </w:p>
    <w:p w14:paraId="4199B91F"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t>3.</w:t>
      </w:r>
      <w:r w:rsidRPr="00D63FCA">
        <w:rPr>
          <w:rFonts w:ascii="Times New Roman" w:eastAsia="Calibri" w:hAnsi="Times New Roman" w:cs="Times New Roman"/>
        </w:rPr>
        <w:tab/>
        <w:t>…</w:t>
      </w:r>
    </w:p>
    <w:p w14:paraId="415FA14B" w14:textId="77777777" w:rsidR="00D63FCA" w:rsidRPr="00D63FCA" w:rsidRDefault="00D63FCA" w:rsidP="00D63FCA">
      <w:pPr>
        <w:tabs>
          <w:tab w:val="left" w:pos="288"/>
        </w:tabs>
        <w:spacing w:line="259" w:lineRule="auto"/>
        <w:rPr>
          <w:rFonts w:ascii="Times New Roman" w:eastAsia="Calibri" w:hAnsi="Times New Roman" w:cs="Times New Roman"/>
        </w:rPr>
      </w:pPr>
      <w:r w:rsidRPr="00D63FCA">
        <w:rPr>
          <w:rFonts w:ascii="Times New Roman" w:eastAsia="Calibri" w:hAnsi="Times New Roman" w:cs="Times New Roman"/>
        </w:rPr>
        <w:tab/>
        <w:t>AUTHORITY NOTE:</w:t>
      </w:r>
      <w:r w:rsidRPr="00D63FCA">
        <w:rPr>
          <w:rFonts w:ascii="Times New Roman" w:eastAsia="Calibri" w:hAnsi="Times New Roman" w:cs="Times New Roman"/>
        </w:rPr>
        <w:tab/>
        <w:t>Promulgated in accordance with R.S. 30:2001 et seq. and specifically 2195-2195.10.</w:t>
      </w:r>
    </w:p>
    <w:p w14:paraId="0CBB9B95" w14:textId="77777777" w:rsidR="00D63FCA" w:rsidRPr="00D63FCA" w:rsidRDefault="00D63FCA" w:rsidP="00D63FCA">
      <w:pPr>
        <w:tabs>
          <w:tab w:val="left" w:pos="288"/>
        </w:tabs>
        <w:spacing w:line="259" w:lineRule="auto"/>
        <w:rPr>
          <w:rFonts w:ascii="Times New Roman" w:eastAsia="Calibri" w:hAnsi="Times New Roman" w:cs="Times New Roman"/>
        </w:rPr>
      </w:pPr>
      <w:r w:rsidRPr="00D63FCA">
        <w:rPr>
          <w:rFonts w:ascii="Times New Roman" w:eastAsia="Calibri" w:hAnsi="Times New Roman" w:cs="Times New Roman"/>
        </w:rPr>
        <w:tab/>
      </w:r>
      <w:proofErr w:type="gramStart"/>
      <w:r w:rsidRPr="00D63FCA">
        <w:rPr>
          <w:rFonts w:ascii="Times New Roman" w:eastAsia="Calibri" w:hAnsi="Times New Roman" w:cs="Times New Roman"/>
        </w:rPr>
        <w:t>HISTORICAL NOTE:</w:t>
      </w:r>
      <w:r w:rsidRPr="00D63FCA">
        <w:rPr>
          <w:rFonts w:ascii="Times New Roman" w:eastAsia="Calibri" w:hAnsi="Times New Roman" w:cs="Times New Roman"/>
        </w:rPr>
        <w:tab/>
        <w:t xml:space="preserve">Promulgated by the Department of Environmental Quality, Office of Solid and Hazardous Waste, Underground Storage Tank Division, LR 16:614 (July 1990), amended LR 17:658 (July 1991), amended by the Office of Environmental Assessment, Environmental Planning Division, LR 26:2561 (November 2000), LR 27:521 (April 2001), amended by the Office of Environmental Assessment, LR 31:1577 (July 2005), amended by the Office of the Secretary, Legal Affairs Division, LR 34:864 (May 2008), LR 35:1881 (September 2009), amended by the Office of the Secretary, Legal Affairs and Criminal Investigations </w:t>
      </w:r>
      <w:r w:rsidRPr="00D63FCA">
        <w:rPr>
          <w:rFonts w:ascii="Times New Roman" w:eastAsia="Calibri" w:hAnsi="Times New Roman" w:cs="Times New Roman"/>
        </w:rPr>
        <w:lastRenderedPageBreak/>
        <w:t>Division, LR 44:1625 (September 2018), amended by the Office of the Secretary, Legal Affairs Division, LR 52:0000</w:t>
      </w:r>
      <w:proofErr w:type="gramEnd"/>
    </w:p>
    <w:p w14:paraId="048BF1AD" w14:textId="77777777" w:rsidR="00D63FCA" w:rsidRDefault="00D63FCA"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4E1373B3" w14:textId="0DC974A1"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FISCAL AND ECONOMIC IMPACT STATEMENT</w:t>
      </w:r>
    </w:p>
    <w:p w14:paraId="5B4A6DF2" w14:textId="77777777"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FOR ADMINISTRATIVE RULES</w:t>
      </w:r>
    </w:p>
    <w:p w14:paraId="5168C789" w14:textId="77777777" w:rsidR="004F6187" w:rsidRPr="004F6187" w:rsidRDefault="004F6187" w:rsidP="004F6187">
      <w:pPr>
        <w:pStyle w:val="WPNormal"/>
        <w:tabs>
          <w:tab w:val="left" w:pos="-720"/>
          <w:tab w:val="left" w:pos="0"/>
          <w:tab w:val="left" w:pos="720"/>
          <w:tab w:val="left" w:pos="1440"/>
          <w:tab w:val="left" w:pos="2160"/>
          <w:tab w:val="left" w:pos="2880"/>
        </w:tabs>
        <w:jc w:val="left"/>
        <w:rPr>
          <w:rFonts w:ascii="Palatino" w:hAnsi="Palatino"/>
          <w:color w:val="auto"/>
          <w:sz w:val="20"/>
        </w:rPr>
      </w:pPr>
    </w:p>
    <w:tbl>
      <w:tblPr>
        <w:tblStyle w:val="TableGrid"/>
        <w:tblW w:w="0" w:type="auto"/>
        <w:tblInd w:w="-90" w:type="dxa"/>
        <w:tblLook w:val="04A0" w:firstRow="1" w:lastRow="0" w:firstColumn="1" w:lastColumn="0" w:noHBand="0" w:noVBand="1"/>
      </w:tblPr>
      <w:tblGrid>
        <w:gridCol w:w="1648"/>
        <w:gridCol w:w="2672"/>
        <w:gridCol w:w="630"/>
        <w:gridCol w:w="1440"/>
        <w:gridCol w:w="3060"/>
      </w:tblGrid>
      <w:tr w:rsidR="008B6D06" w14:paraId="5F697C5E" w14:textId="77777777" w:rsidTr="008B6D06">
        <w:trPr>
          <w:trHeight w:val="719"/>
        </w:trPr>
        <w:tc>
          <w:tcPr>
            <w:tcW w:w="1648" w:type="dxa"/>
            <w:tcBorders>
              <w:top w:val="nil"/>
              <w:left w:val="nil"/>
              <w:bottom w:val="nil"/>
              <w:right w:val="nil"/>
            </w:tcBorders>
            <w:vAlign w:val="bottom"/>
          </w:tcPr>
          <w:p w14:paraId="0D49091A" w14:textId="77777777" w:rsidR="008B6D06" w:rsidRPr="00900734" w:rsidRDefault="008B6D06" w:rsidP="00070424">
            <w:pPr>
              <w:rPr>
                <w:rFonts w:ascii="Palatino" w:hAnsi="Palatino"/>
                <w:sz w:val="20"/>
                <w:szCs w:val="20"/>
              </w:rPr>
            </w:pPr>
            <w:r>
              <w:rPr>
                <w:rFonts w:ascii="Palatino" w:hAnsi="Palatino"/>
                <w:sz w:val="20"/>
                <w:szCs w:val="20"/>
              </w:rPr>
              <w:t xml:space="preserve">Person Preparing Statement: </w:t>
            </w:r>
          </w:p>
        </w:tc>
        <w:tc>
          <w:tcPr>
            <w:tcW w:w="2672" w:type="dxa"/>
            <w:tcBorders>
              <w:top w:val="nil"/>
              <w:left w:val="nil"/>
              <w:right w:val="nil"/>
            </w:tcBorders>
            <w:vAlign w:val="bottom"/>
          </w:tcPr>
          <w:p w14:paraId="45EED2FB" w14:textId="15CCBEAC" w:rsidR="008B6D06" w:rsidRPr="00900734" w:rsidRDefault="003F3128" w:rsidP="00070424">
            <w:pPr>
              <w:rPr>
                <w:rFonts w:ascii="Palatino" w:hAnsi="Palatino"/>
                <w:sz w:val="20"/>
                <w:szCs w:val="20"/>
              </w:rPr>
            </w:pPr>
            <w:r>
              <w:rPr>
                <w:rFonts w:ascii="Palatino" w:hAnsi="Palatino"/>
                <w:sz w:val="20"/>
                <w:szCs w:val="20"/>
              </w:rPr>
              <w:t>Samuel Broussard</w:t>
            </w:r>
          </w:p>
        </w:tc>
        <w:tc>
          <w:tcPr>
            <w:tcW w:w="630" w:type="dxa"/>
            <w:tcBorders>
              <w:top w:val="nil"/>
              <w:left w:val="nil"/>
              <w:bottom w:val="nil"/>
              <w:right w:val="nil"/>
            </w:tcBorders>
          </w:tcPr>
          <w:p w14:paraId="7620CB49"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6323A322" w14:textId="77777777" w:rsidR="008B6D06" w:rsidRPr="00900734" w:rsidRDefault="008B6D06" w:rsidP="00070424">
            <w:pPr>
              <w:rPr>
                <w:rFonts w:ascii="Palatino" w:hAnsi="Palatino"/>
                <w:sz w:val="20"/>
                <w:szCs w:val="20"/>
              </w:rPr>
            </w:pPr>
            <w:r>
              <w:rPr>
                <w:rFonts w:ascii="Palatino" w:hAnsi="Palatino"/>
                <w:sz w:val="20"/>
                <w:szCs w:val="20"/>
              </w:rPr>
              <w:t xml:space="preserve">Dept.: </w:t>
            </w:r>
          </w:p>
        </w:tc>
        <w:tc>
          <w:tcPr>
            <w:tcW w:w="3060" w:type="dxa"/>
            <w:tcBorders>
              <w:top w:val="nil"/>
              <w:left w:val="nil"/>
              <w:right w:val="nil"/>
            </w:tcBorders>
            <w:vAlign w:val="bottom"/>
          </w:tcPr>
          <w:p w14:paraId="693633AE" w14:textId="53C9F1C5" w:rsidR="008B6D06" w:rsidRPr="00900734" w:rsidRDefault="003F3128" w:rsidP="00070424">
            <w:pPr>
              <w:rPr>
                <w:rFonts w:ascii="Palatino" w:hAnsi="Palatino"/>
                <w:sz w:val="20"/>
                <w:szCs w:val="20"/>
              </w:rPr>
            </w:pPr>
            <w:r>
              <w:rPr>
                <w:rFonts w:ascii="Palatino" w:hAnsi="Palatino"/>
                <w:sz w:val="20"/>
                <w:szCs w:val="20"/>
              </w:rPr>
              <w:t>Environmental Quality</w:t>
            </w:r>
          </w:p>
        </w:tc>
      </w:tr>
      <w:tr w:rsidR="008B6D06" w14:paraId="302A3EA9" w14:textId="77777777" w:rsidTr="008B6D06">
        <w:trPr>
          <w:trHeight w:val="440"/>
        </w:trPr>
        <w:tc>
          <w:tcPr>
            <w:tcW w:w="1648" w:type="dxa"/>
            <w:tcBorders>
              <w:top w:val="nil"/>
              <w:left w:val="nil"/>
              <w:bottom w:val="nil"/>
              <w:right w:val="nil"/>
            </w:tcBorders>
            <w:vAlign w:val="bottom"/>
          </w:tcPr>
          <w:p w14:paraId="6CD4FA09" w14:textId="77777777" w:rsidR="008B6D06" w:rsidRPr="00900734" w:rsidRDefault="008B6D06" w:rsidP="00070424">
            <w:pPr>
              <w:rPr>
                <w:rFonts w:ascii="Palatino" w:hAnsi="Palatino"/>
                <w:sz w:val="20"/>
                <w:szCs w:val="20"/>
              </w:rPr>
            </w:pPr>
            <w:r>
              <w:rPr>
                <w:rFonts w:ascii="Palatino" w:hAnsi="Palatino"/>
                <w:sz w:val="20"/>
                <w:szCs w:val="20"/>
              </w:rPr>
              <w:t xml:space="preserve">Phone: </w:t>
            </w:r>
          </w:p>
        </w:tc>
        <w:tc>
          <w:tcPr>
            <w:tcW w:w="2672" w:type="dxa"/>
            <w:tcBorders>
              <w:left w:val="nil"/>
              <w:right w:val="nil"/>
            </w:tcBorders>
            <w:vAlign w:val="bottom"/>
          </w:tcPr>
          <w:p w14:paraId="41892DF2" w14:textId="1519323B" w:rsidR="008B6D06" w:rsidRPr="00900734" w:rsidRDefault="003F3128" w:rsidP="00070424">
            <w:pPr>
              <w:rPr>
                <w:rFonts w:ascii="Palatino" w:hAnsi="Palatino"/>
                <w:sz w:val="20"/>
                <w:szCs w:val="20"/>
              </w:rPr>
            </w:pPr>
            <w:r>
              <w:rPr>
                <w:rFonts w:ascii="Palatino" w:hAnsi="Palatino"/>
                <w:sz w:val="20"/>
                <w:szCs w:val="20"/>
              </w:rPr>
              <w:t>(337) 262-5744</w:t>
            </w:r>
          </w:p>
        </w:tc>
        <w:tc>
          <w:tcPr>
            <w:tcW w:w="630" w:type="dxa"/>
            <w:tcBorders>
              <w:top w:val="nil"/>
              <w:left w:val="nil"/>
              <w:bottom w:val="nil"/>
              <w:right w:val="nil"/>
            </w:tcBorders>
          </w:tcPr>
          <w:p w14:paraId="46B46E5C"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12FAAA46" w14:textId="77777777" w:rsidR="008B6D06" w:rsidRPr="00900734" w:rsidRDefault="008B6D06" w:rsidP="00070424">
            <w:pPr>
              <w:rPr>
                <w:rFonts w:ascii="Palatino" w:hAnsi="Palatino"/>
                <w:sz w:val="20"/>
                <w:szCs w:val="20"/>
              </w:rPr>
            </w:pPr>
            <w:r>
              <w:rPr>
                <w:rFonts w:ascii="Palatino" w:hAnsi="Palatino"/>
                <w:sz w:val="20"/>
                <w:szCs w:val="20"/>
              </w:rPr>
              <w:t xml:space="preserve">Office: </w:t>
            </w:r>
          </w:p>
        </w:tc>
        <w:tc>
          <w:tcPr>
            <w:tcW w:w="3060" w:type="dxa"/>
            <w:tcBorders>
              <w:left w:val="nil"/>
              <w:right w:val="nil"/>
            </w:tcBorders>
            <w:vAlign w:val="bottom"/>
          </w:tcPr>
          <w:p w14:paraId="3562F3A8" w14:textId="029FC7BC" w:rsidR="008B6D06" w:rsidRPr="00900734" w:rsidRDefault="003F3128" w:rsidP="00070424">
            <w:pPr>
              <w:rPr>
                <w:rFonts w:ascii="Palatino" w:hAnsi="Palatino"/>
                <w:sz w:val="20"/>
                <w:szCs w:val="20"/>
              </w:rPr>
            </w:pPr>
            <w:r>
              <w:rPr>
                <w:rFonts w:ascii="Palatino" w:hAnsi="Palatino"/>
                <w:sz w:val="20"/>
                <w:szCs w:val="20"/>
              </w:rPr>
              <w:t>Environmental Assessment</w:t>
            </w:r>
          </w:p>
        </w:tc>
      </w:tr>
      <w:tr w:rsidR="008B6D06" w14:paraId="4EA073AB" w14:textId="77777777" w:rsidTr="008B6D06">
        <w:trPr>
          <w:trHeight w:val="647"/>
        </w:trPr>
        <w:tc>
          <w:tcPr>
            <w:tcW w:w="1648" w:type="dxa"/>
            <w:tcBorders>
              <w:top w:val="nil"/>
              <w:left w:val="nil"/>
              <w:bottom w:val="nil"/>
              <w:right w:val="nil"/>
            </w:tcBorders>
            <w:vAlign w:val="bottom"/>
          </w:tcPr>
          <w:p w14:paraId="5FB2AFEF" w14:textId="77777777" w:rsidR="008B6D06" w:rsidRPr="00900734" w:rsidRDefault="008B6D06" w:rsidP="00070424">
            <w:pPr>
              <w:rPr>
                <w:rFonts w:ascii="Palatino" w:hAnsi="Palatino"/>
                <w:sz w:val="20"/>
                <w:szCs w:val="20"/>
              </w:rPr>
            </w:pPr>
            <w:r>
              <w:rPr>
                <w:rFonts w:ascii="Palatino" w:hAnsi="Palatino"/>
                <w:sz w:val="20"/>
                <w:szCs w:val="20"/>
              </w:rPr>
              <w:t xml:space="preserve">Return Address: </w:t>
            </w:r>
          </w:p>
        </w:tc>
        <w:tc>
          <w:tcPr>
            <w:tcW w:w="2672" w:type="dxa"/>
            <w:tcBorders>
              <w:left w:val="nil"/>
              <w:right w:val="nil"/>
            </w:tcBorders>
            <w:vAlign w:val="bottom"/>
          </w:tcPr>
          <w:p w14:paraId="65145C28" w14:textId="55B8163D" w:rsidR="008B6D06" w:rsidRPr="00900734" w:rsidRDefault="003F3128" w:rsidP="00070424">
            <w:pPr>
              <w:rPr>
                <w:rFonts w:ascii="Palatino" w:hAnsi="Palatino"/>
                <w:sz w:val="20"/>
                <w:szCs w:val="20"/>
              </w:rPr>
            </w:pPr>
            <w:r>
              <w:rPr>
                <w:rFonts w:ascii="Palatino" w:hAnsi="Palatino"/>
                <w:sz w:val="20"/>
                <w:szCs w:val="20"/>
              </w:rPr>
              <w:t>602 North Fifth Street</w:t>
            </w:r>
          </w:p>
        </w:tc>
        <w:tc>
          <w:tcPr>
            <w:tcW w:w="630" w:type="dxa"/>
            <w:tcBorders>
              <w:top w:val="nil"/>
              <w:left w:val="nil"/>
              <w:bottom w:val="nil"/>
              <w:right w:val="nil"/>
            </w:tcBorders>
          </w:tcPr>
          <w:p w14:paraId="59205FCB"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4A07D2DA" w14:textId="77777777" w:rsidR="008B6D06" w:rsidRPr="00900734" w:rsidRDefault="008B6D06" w:rsidP="00070424">
            <w:pPr>
              <w:rPr>
                <w:rFonts w:ascii="Palatino" w:hAnsi="Palatino"/>
                <w:sz w:val="20"/>
                <w:szCs w:val="20"/>
              </w:rPr>
            </w:pPr>
            <w:r>
              <w:rPr>
                <w:rFonts w:ascii="Palatino" w:hAnsi="Palatino"/>
                <w:sz w:val="20"/>
                <w:szCs w:val="20"/>
              </w:rPr>
              <w:t xml:space="preserve">Rule Title: </w:t>
            </w:r>
          </w:p>
        </w:tc>
        <w:tc>
          <w:tcPr>
            <w:tcW w:w="3060" w:type="dxa"/>
            <w:tcBorders>
              <w:left w:val="nil"/>
              <w:right w:val="nil"/>
            </w:tcBorders>
            <w:vAlign w:val="bottom"/>
          </w:tcPr>
          <w:p w14:paraId="2930C273" w14:textId="56DD5D78" w:rsidR="008B6D06" w:rsidRPr="00900734" w:rsidRDefault="003F3128" w:rsidP="00070424">
            <w:pPr>
              <w:rPr>
                <w:rFonts w:ascii="Palatino" w:hAnsi="Palatino"/>
                <w:sz w:val="20"/>
                <w:szCs w:val="20"/>
              </w:rPr>
            </w:pPr>
            <w:r>
              <w:rPr>
                <w:rFonts w:ascii="Palatino" w:hAnsi="Palatino"/>
                <w:sz w:val="20"/>
                <w:szCs w:val="20"/>
              </w:rPr>
              <w:t>Aligning UST Regulations with</w:t>
            </w:r>
          </w:p>
        </w:tc>
      </w:tr>
      <w:tr w:rsidR="008B6D06" w14:paraId="7E0B750F" w14:textId="77777777" w:rsidTr="008B6D06">
        <w:trPr>
          <w:trHeight w:val="503"/>
        </w:trPr>
        <w:tc>
          <w:tcPr>
            <w:tcW w:w="1648" w:type="dxa"/>
            <w:tcBorders>
              <w:top w:val="nil"/>
              <w:left w:val="nil"/>
              <w:bottom w:val="nil"/>
              <w:right w:val="nil"/>
            </w:tcBorders>
            <w:vAlign w:val="bottom"/>
          </w:tcPr>
          <w:p w14:paraId="7C82424E"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2C36ACB6" w14:textId="7F8B9D57" w:rsidR="008B6D06" w:rsidRPr="00900734" w:rsidRDefault="003F3128" w:rsidP="00070424">
            <w:pPr>
              <w:rPr>
                <w:rFonts w:ascii="Palatino" w:hAnsi="Palatino"/>
                <w:sz w:val="20"/>
                <w:szCs w:val="20"/>
              </w:rPr>
            </w:pPr>
            <w:r>
              <w:rPr>
                <w:rFonts w:ascii="Palatino" w:hAnsi="Palatino"/>
                <w:sz w:val="20"/>
                <w:szCs w:val="20"/>
              </w:rPr>
              <w:t>Baton Rouge, LA 70802</w:t>
            </w:r>
          </w:p>
        </w:tc>
        <w:tc>
          <w:tcPr>
            <w:tcW w:w="630" w:type="dxa"/>
            <w:tcBorders>
              <w:top w:val="nil"/>
              <w:left w:val="nil"/>
              <w:bottom w:val="nil"/>
              <w:right w:val="nil"/>
            </w:tcBorders>
          </w:tcPr>
          <w:p w14:paraId="488C9E0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5598540E" w14:textId="77777777" w:rsidR="008B6D06" w:rsidRPr="00900734" w:rsidRDefault="008B6D06" w:rsidP="00070424">
            <w:pPr>
              <w:rPr>
                <w:rFonts w:ascii="Palatino" w:hAnsi="Palatino"/>
                <w:sz w:val="20"/>
                <w:szCs w:val="20"/>
              </w:rPr>
            </w:pPr>
          </w:p>
        </w:tc>
        <w:tc>
          <w:tcPr>
            <w:tcW w:w="3060" w:type="dxa"/>
            <w:tcBorders>
              <w:left w:val="nil"/>
              <w:right w:val="nil"/>
            </w:tcBorders>
            <w:vAlign w:val="bottom"/>
          </w:tcPr>
          <w:p w14:paraId="4FDD762D" w14:textId="6B7FEE89" w:rsidR="008B6D06" w:rsidRPr="00900734" w:rsidRDefault="003F3128" w:rsidP="00CC701E">
            <w:pPr>
              <w:rPr>
                <w:rFonts w:ascii="Palatino" w:hAnsi="Palatino"/>
                <w:sz w:val="20"/>
                <w:szCs w:val="20"/>
              </w:rPr>
            </w:pPr>
            <w:r>
              <w:rPr>
                <w:rFonts w:ascii="Palatino" w:hAnsi="Palatino"/>
                <w:sz w:val="20"/>
                <w:szCs w:val="20"/>
              </w:rPr>
              <w:t xml:space="preserve">Statute Changes </w:t>
            </w:r>
            <w:r w:rsidR="00CC701E">
              <w:rPr>
                <w:rFonts w:ascii="Palatino" w:hAnsi="Palatino"/>
                <w:sz w:val="20"/>
                <w:szCs w:val="20"/>
              </w:rPr>
              <w:t>(LAC 33:XI.301, 403, 509, and 1121)</w:t>
            </w:r>
          </w:p>
        </w:tc>
      </w:tr>
      <w:tr w:rsidR="008B6D06" w14:paraId="1EDEFBC5" w14:textId="77777777" w:rsidTr="008B6D06">
        <w:trPr>
          <w:trHeight w:val="449"/>
        </w:trPr>
        <w:tc>
          <w:tcPr>
            <w:tcW w:w="1648" w:type="dxa"/>
            <w:tcBorders>
              <w:top w:val="nil"/>
              <w:left w:val="nil"/>
              <w:bottom w:val="nil"/>
              <w:right w:val="nil"/>
            </w:tcBorders>
            <w:vAlign w:val="bottom"/>
          </w:tcPr>
          <w:p w14:paraId="1896C30D"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6AC59446" w14:textId="77777777" w:rsidR="008B6D06" w:rsidRPr="00900734" w:rsidRDefault="008B6D06" w:rsidP="00070424">
            <w:pPr>
              <w:rPr>
                <w:rFonts w:ascii="Palatino" w:hAnsi="Palatino"/>
                <w:sz w:val="20"/>
                <w:szCs w:val="20"/>
              </w:rPr>
            </w:pPr>
          </w:p>
        </w:tc>
        <w:tc>
          <w:tcPr>
            <w:tcW w:w="630" w:type="dxa"/>
            <w:tcBorders>
              <w:top w:val="nil"/>
              <w:left w:val="nil"/>
              <w:bottom w:val="nil"/>
              <w:right w:val="nil"/>
            </w:tcBorders>
          </w:tcPr>
          <w:p w14:paraId="38D6375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0D16E765" w14:textId="77777777" w:rsidR="008B6D06" w:rsidRPr="00900734" w:rsidRDefault="008B6D06" w:rsidP="00070424">
            <w:pPr>
              <w:rPr>
                <w:rFonts w:ascii="Palatino" w:hAnsi="Palatino"/>
                <w:sz w:val="20"/>
                <w:szCs w:val="20"/>
              </w:rPr>
            </w:pPr>
            <w:r>
              <w:rPr>
                <w:rFonts w:ascii="Palatino" w:hAnsi="Palatino"/>
                <w:sz w:val="20"/>
                <w:szCs w:val="20"/>
              </w:rPr>
              <w:t xml:space="preserve">Date Rule Takes Effect: </w:t>
            </w:r>
          </w:p>
        </w:tc>
        <w:tc>
          <w:tcPr>
            <w:tcW w:w="3060" w:type="dxa"/>
            <w:tcBorders>
              <w:left w:val="nil"/>
              <w:right w:val="nil"/>
            </w:tcBorders>
            <w:vAlign w:val="bottom"/>
          </w:tcPr>
          <w:p w14:paraId="42B7C3CA" w14:textId="7B250A3A" w:rsidR="008B6D06" w:rsidRPr="00900734" w:rsidRDefault="003F3128" w:rsidP="00070424">
            <w:pPr>
              <w:rPr>
                <w:rFonts w:ascii="Palatino" w:hAnsi="Palatino"/>
                <w:sz w:val="20"/>
                <w:szCs w:val="20"/>
              </w:rPr>
            </w:pPr>
            <w:r>
              <w:rPr>
                <w:rFonts w:ascii="Palatino" w:hAnsi="Palatino"/>
                <w:sz w:val="20"/>
                <w:szCs w:val="20"/>
              </w:rPr>
              <w:t>Upon Promulgation</w:t>
            </w:r>
          </w:p>
        </w:tc>
      </w:tr>
    </w:tbl>
    <w:p w14:paraId="4368E5DA" w14:textId="6191A5E3" w:rsidR="004815F6" w:rsidRDefault="004815F6"/>
    <w:p w14:paraId="30DC4B5E"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sz w:val="20"/>
        </w:rPr>
        <w:t>SUMMARY</w:t>
      </w:r>
    </w:p>
    <w:p w14:paraId="0E4417E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w:hAnsi="Palatino"/>
          <w:sz w:val="20"/>
        </w:rPr>
      </w:pPr>
      <w:r w:rsidRPr="00DC0C63">
        <w:rPr>
          <w:rFonts w:ascii="Palatino" w:hAnsi="Palatino"/>
          <w:sz w:val="20"/>
        </w:rPr>
        <w:t>(Use complete sentences)</w:t>
      </w:r>
    </w:p>
    <w:p w14:paraId="6556196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3319D432" w14:textId="02F395C6"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In accordance with Section 9</w:t>
      </w:r>
      <w:r w:rsidR="00D7095D">
        <w:rPr>
          <w:rFonts w:ascii="Palatino" w:hAnsi="Palatino"/>
          <w:sz w:val="20"/>
        </w:rPr>
        <w:t>61</w:t>
      </w:r>
      <w:r w:rsidRPr="00DC0C63">
        <w:rPr>
          <w:rFonts w:ascii="Palatino" w:hAnsi="Palatino"/>
          <w:sz w:val="20"/>
        </w:rPr>
        <w:t xml:space="preserve"> of Title 49 of the Louisiana Revised Statutes, there is hereby submitted a fiscal and economic impact statement on the rule proposed for adoption, repeal or amendment. THE FOLLOWING STATEMENTS SUMMARIZE ATTACHED WORKSHEETS, I THROUGH IV AND </w:t>
      </w:r>
      <w:r w:rsidRPr="00DC0C63">
        <w:rPr>
          <w:rFonts w:ascii="Palatino" w:hAnsi="Palatino"/>
          <w:sz w:val="20"/>
          <w:u w:val="single"/>
        </w:rPr>
        <w:t>WILL BE PUBLISHED IN THE LOUISIANA REGISTER WITH THE PROPOSED AGENCY RULE.</w:t>
      </w:r>
    </w:p>
    <w:p w14:paraId="00EE5018"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B95E76F" w14:textId="51835899" w:rsidR="004F6187" w:rsidRDefault="004F6187"/>
    <w:p w14:paraId="586C3C5F" w14:textId="77777777" w:rsidR="00680EAE" w:rsidRDefault="004F6187" w:rsidP="00D42DCA">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IMPLEMENTATION COSTS (SAVINGS) TO STATE OR LOCAL</w:t>
      </w:r>
      <w:r>
        <w:rPr>
          <w:rFonts w:ascii="Palatino" w:hAnsi="Palatino"/>
          <w:sz w:val="20"/>
        </w:rPr>
        <w:t xml:space="preserve"> </w:t>
      </w:r>
      <w:r w:rsidRPr="00DC0C63">
        <w:rPr>
          <w:rFonts w:ascii="Palatino" w:hAnsi="Palatino"/>
          <w:sz w:val="20"/>
        </w:rPr>
        <w:t>GOVERNMENTAL</w:t>
      </w:r>
      <w:r>
        <w:rPr>
          <w:rFonts w:ascii="Palatino" w:hAnsi="Palatino"/>
          <w:sz w:val="20"/>
        </w:rPr>
        <w:t xml:space="preserve"> </w:t>
      </w:r>
      <w:r w:rsidRPr="00DC0C63">
        <w:rPr>
          <w:rFonts w:ascii="Palatino" w:hAnsi="Palatino"/>
          <w:sz w:val="20"/>
        </w:rPr>
        <w:t>UNITS</w:t>
      </w:r>
      <w:r>
        <w:rPr>
          <w:rFonts w:ascii="Palatino" w:hAnsi="Palatino"/>
          <w:sz w:val="20"/>
        </w:rPr>
        <w:t xml:space="preserve"> </w:t>
      </w:r>
      <w:r w:rsidRPr="00DC0C63">
        <w:rPr>
          <w:rFonts w:ascii="Palatino" w:hAnsi="Palatino"/>
          <w:sz w:val="20"/>
        </w:rPr>
        <w:t>(Summary)</w:t>
      </w:r>
      <w:r w:rsidR="006C1C27">
        <w:rPr>
          <w:rFonts w:ascii="Palatino" w:hAnsi="Palatino"/>
          <w:sz w:val="20"/>
        </w:rPr>
        <w:tab/>
      </w:r>
    </w:p>
    <w:p w14:paraId="33F94606" w14:textId="77777777" w:rsidR="00F3219E" w:rsidRDefault="00F3219E" w:rsidP="00F3219E">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3DE22231" w14:textId="3755B427" w:rsidR="0078536F" w:rsidRDefault="00F3219E" w:rsidP="00F3219E">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t xml:space="preserve">The proposed rule will increase SGR expenditures out of the Motor Fuels Underground Storage Tank Trust Dedicated Fund Account. </w:t>
      </w:r>
      <w:r w:rsidR="0078536F">
        <w:rPr>
          <w:rFonts w:ascii="Palatino" w:hAnsi="Palatino"/>
          <w:sz w:val="20"/>
        </w:rPr>
        <w:t>The proposed rule makes changes to LAC 33:XI. Underground Storage Tanks (UST) to align the UST regulations with the changes made in Act 167 of the 2024 RS. The proposed rule does the following:</w:t>
      </w:r>
    </w:p>
    <w:p w14:paraId="799DE977" w14:textId="77777777" w:rsidR="0078536F" w:rsidRDefault="0078536F" w:rsidP="00F3219E">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3059DDA7" w14:textId="228A56EA" w:rsidR="0078536F" w:rsidRDefault="0078536F" w:rsidP="0078536F">
      <w:pPr>
        <w:pStyle w:val="WPNormal"/>
        <w:numPr>
          <w:ilvl w:val="0"/>
          <w:numId w:val="12"/>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r>
        <w:rPr>
          <w:rFonts w:ascii="Palatino" w:hAnsi="Palatino"/>
          <w:sz w:val="20"/>
        </w:rPr>
        <w:t>D</w:t>
      </w:r>
      <w:r w:rsidRPr="00F045AB">
        <w:rPr>
          <w:rFonts w:ascii="Palatino" w:hAnsi="Palatino"/>
          <w:sz w:val="20"/>
        </w:rPr>
        <w:t>elet</w:t>
      </w:r>
      <w:r>
        <w:rPr>
          <w:rFonts w:ascii="Palatino" w:hAnsi="Palatino"/>
          <w:sz w:val="20"/>
        </w:rPr>
        <w:t>es</w:t>
      </w:r>
      <w:r w:rsidRPr="00F045AB">
        <w:rPr>
          <w:rFonts w:ascii="Palatino" w:hAnsi="Palatino"/>
          <w:sz w:val="20"/>
        </w:rPr>
        <w:t xml:space="preserve"> the regulation that requires a current registration certificate to allow or place fuel into a</w:t>
      </w:r>
      <w:r>
        <w:rPr>
          <w:rFonts w:ascii="Palatino" w:hAnsi="Palatino"/>
          <w:sz w:val="20"/>
        </w:rPr>
        <w:t>n</w:t>
      </w:r>
      <w:r w:rsidRPr="00F045AB">
        <w:rPr>
          <w:rFonts w:ascii="Palatino" w:hAnsi="Palatino"/>
          <w:sz w:val="20"/>
        </w:rPr>
        <w:t xml:space="preserve"> underground storage tank</w:t>
      </w:r>
      <w:r>
        <w:rPr>
          <w:rFonts w:ascii="Palatino" w:hAnsi="Palatino"/>
          <w:sz w:val="20"/>
        </w:rPr>
        <w:t>.</w:t>
      </w:r>
    </w:p>
    <w:p w14:paraId="5E2EDD3F" w14:textId="72AE4B2C" w:rsidR="0078536F" w:rsidRDefault="0078536F" w:rsidP="0078536F">
      <w:pPr>
        <w:pStyle w:val="WPNormal"/>
        <w:numPr>
          <w:ilvl w:val="0"/>
          <w:numId w:val="12"/>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r>
        <w:rPr>
          <w:rFonts w:ascii="Palatino" w:hAnsi="Palatino"/>
          <w:sz w:val="20"/>
        </w:rPr>
        <w:t>D</w:t>
      </w:r>
      <w:r w:rsidRPr="00F045AB">
        <w:rPr>
          <w:rFonts w:ascii="Palatino" w:hAnsi="Palatino"/>
          <w:sz w:val="20"/>
        </w:rPr>
        <w:t>elete</w:t>
      </w:r>
      <w:r>
        <w:rPr>
          <w:rFonts w:ascii="Palatino" w:hAnsi="Palatino"/>
          <w:sz w:val="20"/>
        </w:rPr>
        <w:t>s</w:t>
      </w:r>
      <w:r w:rsidRPr="00F045AB">
        <w:rPr>
          <w:rFonts w:ascii="Palatino" w:hAnsi="Palatino"/>
          <w:sz w:val="20"/>
        </w:rPr>
        <w:t xml:space="preserve"> automatic red tag provision for no current registration certificate</w:t>
      </w:r>
      <w:r>
        <w:rPr>
          <w:rFonts w:ascii="Palatino" w:hAnsi="Palatino"/>
          <w:sz w:val="20"/>
        </w:rPr>
        <w:t>.</w:t>
      </w:r>
    </w:p>
    <w:p w14:paraId="1702100A" w14:textId="30C6A0D6" w:rsidR="0078536F" w:rsidRDefault="0078536F" w:rsidP="0078536F">
      <w:pPr>
        <w:pStyle w:val="WPNormal"/>
        <w:numPr>
          <w:ilvl w:val="0"/>
          <w:numId w:val="12"/>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r>
        <w:rPr>
          <w:rFonts w:ascii="Palatino" w:hAnsi="Palatino"/>
          <w:sz w:val="20"/>
        </w:rPr>
        <w:t>C</w:t>
      </w:r>
      <w:r w:rsidRPr="00F045AB">
        <w:rPr>
          <w:rFonts w:ascii="Palatino" w:hAnsi="Palatino"/>
          <w:sz w:val="20"/>
        </w:rPr>
        <w:t>hanges registration certificate recordkeeping requirement from 301.C.8 to 1133.B.5</w:t>
      </w:r>
      <w:r>
        <w:rPr>
          <w:rFonts w:ascii="Palatino" w:hAnsi="Palatino"/>
          <w:sz w:val="20"/>
        </w:rPr>
        <w:t>.</w:t>
      </w:r>
    </w:p>
    <w:p w14:paraId="458C84E6" w14:textId="5ACD0455" w:rsidR="0078536F" w:rsidRPr="00F045AB" w:rsidRDefault="0078536F" w:rsidP="0078536F">
      <w:pPr>
        <w:pStyle w:val="WPNormal"/>
        <w:numPr>
          <w:ilvl w:val="0"/>
          <w:numId w:val="1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F045AB">
        <w:rPr>
          <w:rFonts w:ascii="Palatino" w:hAnsi="Palatino"/>
          <w:sz w:val="20"/>
        </w:rPr>
        <w:t>Re</w:t>
      </w:r>
      <w:r>
        <w:rPr>
          <w:rFonts w:ascii="Palatino" w:hAnsi="Palatino"/>
          <w:sz w:val="20"/>
        </w:rPr>
        <w:t>vises</w:t>
      </w:r>
      <w:r w:rsidRPr="00F045AB">
        <w:rPr>
          <w:rFonts w:ascii="Palatino" w:hAnsi="Palatino"/>
          <w:sz w:val="20"/>
        </w:rPr>
        <w:t xml:space="preserve"> </w:t>
      </w:r>
      <w:r>
        <w:rPr>
          <w:rFonts w:ascii="Palatino" w:hAnsi="Palatino"/>
          <w:sz w:val="20"/>
        </w:rPr>
        <w:t xml:space="preserve">the </w:t>
      </w:r>
      <w:r w:rsidRPr="00F045AB">
        <w:rPr>
          <w:rFonts w:ascii="Palatino" w:hAnsi="Palatino"/>
          <w:i/>
          <w:sz w:val="20"/>
        </w:rPr>
        <w:t>eligible participant</w:t>
      </w:r>
      <w:r w:rsidRPr="00F045AB">
        <w:rPr>
          <w:rFonts w:ascii="Palatino" w:hAnsi="Palatino"/>
          <w:sz w:val="20"/>
        </w:rPr>
        <w:t xml:space="preserve"> definition in LAC 33:XI.1121.A to align with the statute definition change</w:t>
      </w:r>
      <w:r>
        <w:rPr>
          <w:rFonts w:ascii="Palatino" w:hAnsi="Palatino"/>
          <w:sz w:val="20"/>
        </w:rPr>
        <w:t>.</w:t>
      </w:r>
    </w:p>
    <w:p w14:paraId="56092D78" w14:textId="06DCA39E" w:rsidR="0078536F" w:rsidRDefault="0078536F" w:rsidP="0078536F">
      <w:pPr>
        <w:pStyle w:val="WPNormal"/>
        <w:numPr>
          <w:ilvl w:val="0"/>
          <w:numId w:val="1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F045AB">
        <w:rPr>
          <w:rFonts w:ascii="Palatino" w:hAnsi="Palatino"/>
          <w:sz w:val="20"/>
        </w:rPr>
        <w:t>Re</w:t>
      </w:r>
      <w:r>
        <w:rPr>
          <w:rFonts w:ascii="Palatino" w:hAnsi="Palatino"/>
          <w:sz w:val="20"/>
        </w:rPr>
        <w:t>vise</w:t>
      </w:r>
      <w:r w:rsidRPr="00F045AB">
        <w:rPr>
          <w:rFonts w:ascii="Palatino" w:hAnsi="Palatino"/>
          <w:sz w:val="20"/>
        </w:rPr>
        <w:t xml:space="preserve"> </w:t>
      </w:r>
      <w:r w:rsidRPr="00F045AB">
        <w:rPr>
          <w:rFonts w:ascii="Palatino" w:hAnsi="Palatino"/>
          <w:i/>
          <w:sz w:val="20"/>
        </w:rPr>
        <w:t>third-party claim</w:t>
      </w:r>
      <w:r w:rsidRPr="00F045AB">
        <w:rPr>
          <w:rFonts w:ascii="Palatino" w:hAnsi="Palatino"/>
          <w:sz w:val="20"/>
        </w:rPr>
        <w:t xml:space="preserve"> definition in LAC 33:XI.1121.A to align with the statute change</w:t>
      </w:r>
      <w:r>
        <w:rPr>
          <w:rFonts w:ascii="Palatino" w:hAnsi="Palatino"/>
          <w:sz w:val="20"/>
        </w:rPr>
        <w:t>.</w:t>
      </w:r>
    </w:p>
    <w:p w14:paraId="39224357" w14:textId="6C5C4226" w:rsidR="0078536F" w:rsidRDefault="0078536F" w:rsidP="0078536F">
      <w:pPr>
        <w:pStyle w:val="WPNormal"/>
        <w:numPr>
          <w:ilvl w:val="0"/>
          <w:numId w:val="1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Pr>
          <w:rFonts w:ascii="Palatino" w:hAnsi="Palatino"/>
          <w:sz w:val="20"/>
        </w:rPr>
        <w:t>Revise LAC 33:XI.1121.B.1 and B.2 to align with the statute change.</w:t>
      </w:r>
    </w:p>
    <w:p w14:paraId="42D0E05C" w14:textId="1BCE7CEF" w:rsidR="0078536F" w:rsidRDefault="0078536F" w:rsidP="0078536F">
      <w:pPr>
        <w:pStyle w:val="WPNormal"/>
        <w:numPr>
          <w:ilvl w:val="0"/>
          <w:numId w:val="1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F045AB">
        <w:rPr>
          <w:rFonts w:ascii="Palatino" w:hAnsi="Palatino"/>
          <w:sz w:val="20"/>
        </w:rPr>
        <w:t>Re</w:t>
      </w:r>
      <w:r>
        <w:rPr>
          <w:rFonts w:ascii="Palatino" w:hAnsi="Palatino"/>
          <w:sz w:val="20"/>
        </w:rPr>
        <w:t>vise</w:t>
      </w:r>
      <w:r w:rsidRPr="00F045AB">
        <w:rPr>
          <w:rFonts w:ascii="Palatino" w:hAnsi="Palatino"/>
          <w:sz w:val="20"/>
        </w:rPr>
        <w:t xml:space="preserve"> LAC 33:XI.1121.C.1.c.ii to align with </w:t>
      </w:r>
      <w:r>
        <w:rPr>
          <w:rFonts w:ascii="Palatino" w:hAnsi="Palatino"/>
          <w:sz w:val="20"/>
        </w:rPr>
        <w:t xml:space="preserve">the </w:t>
      </w:r>
      <w:r w:rsidRPr="00F045AB">
        <w:rPr>
          <w:rFonts w:ascii="Palatino" w:hAnsi="Palatino"/>
          <w:sz w:val="20"/>
        </w:rPr>
        <w:t>statute amount of coverage change to $2 million per occurrence</w:t>
      </w:r>
      <w:r>
        <w:rPr>
          <w:rFonts w:ascii="Palatino" w:hAnsi="Palatino"/>
          <w:sz w:val="20"/>
        </w:rPr>
        <w:t>.</w:t>
      </w:r>
    </w:p>
    <w:p w14:paraId="6C815C85" w14:textId="10679243" w:rsidR="0078536F" w:rsidRPr="0078536F" w:rsidRDefault="0078536F" w:rsidP="00906757">
      <w:pPr>
        <w:pStyle w:val="WPNormal"/>
        <w:numPr>
          <w:ilvl w:val="0"/>
          <w:numId w:val="1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78536F">
        <w:rPr>
          <w:rFonts w:ascii="Palatino" w:hAnsi="Palatino"/>
          <w:sz w:val="20"/>
        </w:rPr>
        <w:t>Revise LAC 33:XI.1121.C.4, D.1.a, and D.2 to align with the first dollar coverage change made by the eligible participant definition</w:t>
      </w:r>
      <w:r>
        <w:rPr>
          <w:rFonts w:ascii="Palatino" w:hAnsi="Palatino"/>
          <w:sz w:val="20"/>
        </w:rPr>
        <w:t>.</w:t>
      </w:r>
    </w:p>
    <w:p w14:paraId="63492CD9" w14:textId="77777777" w:rsidR="0078536F" w:rsidRDefault="0078536F" w:rsidP="00F3219E">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17F7BA75" w14:textId="1A7D7B6E" w:rsidR="00F3219E" w:rsidRDefault="00F3219E" w:rsidP="00906757">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t xml:space="preserve">DEQ estimates that over the next five fiscal years, 19 sites are currently projected to reach the maximum reimbursement. Without the maximum increase, these sites may not be fully remediated. </w:t>
      </w:r>
      <w:r w:rsidR="0082343F" w:rsidRPr="0082343F">
        <w:rPr>
          <w:rFonts w:ascii="Palatino" w:hAnsi="Palatino"/>
          <w:sz w:val="20"/>
        </w:rPr>
        <w:t xml:space="preserve">The fund </w:t>
      </w:r>
      <w:r w:rsidR="0082343F" w:rsidRPr="0082343F">
        <w:rPr>
          <w:rFonts w:ascii="Palatino" w:hAnsi="Palatino"/>
          <w:sz w:val="20"/>
        </w:rPr>
        <w:lastRenderedPageBreak/>
        <w:t>account had a balance of $</w:t>
      </w:r>
      <w:r w:rsidR="0082343F">
        <w:rPr>
          <w:rFonts w:ascii="Palatino" w:hAnsi="Palatino"/>
          <w:sz w:val="20"/>
        </w:rPr>
        <w:t>145</w:t>
      </w:r>
      <w:r w:rsidR="0082343F" w:rsidRPr="0082343F">
        <w:rPr>
          <w:rFonts w:ascii="Palatino" w:hAnsi="Palatino"/>
          <w:sz w:val="20"/>
        </w:rPr>
        <w:t xml:space="preserve"> M </w:t>
      </w:r>
      <w:r w:rsidR="0082343F">
        <w:rPr>
          <w:rFonts w:ascii="Palatino" w:hAnsi="Palatino"/>
          <w:sz w:val="20"/>
        </w:rPr>
        <w:t xml:space="preserve">as of 2/28/25, </w:t>
      </w:r>
      <w:r w:rsidR="0082343F" w:rsidRPr="0082343F">
        <w:rPr>
          <w:rFonts w:ascii="Palatino" w:hAnsi="Palatino"/>
          <w:sz w:val="20"/>
        </w:rPr>
        <w:t>of which $12</w:t>
      </w:r>
      <w:r w:rsidR="0082343F">
        <w:rPr>
          <w:rFonts w:ascii="Palatino" w:hAnsi="Palatino"/>
          <w:sz w:val="20"/>
        </w:rPr>
        <w:t>9</w:t>
      </w:r>
      <w:r w:rsidR="0082343F" w:rsidRPr="0082343F">
        <w:rPr>
          <w:rFonts w:ascii="Palatino" w:hAnsi="Palatino"/>
          <w:sz w:val="20"/>
        </w:rPr>
        <w:t xml:space="preserve"> M</w:t>
      </w:r>
      <w:r w:rsidR="0082343F">
        <w:rPr>
          <w:rFonts w:ascii="Palatino" w:hAnsi="Palatino"/>
          <w:sz w:val="20"/>
        </w:rPr>
        <w:t xml:space="preserve"> is not restricted for specific purposes and should be appropriated towards the assessment and remediation of releases from eligible UST tank sites. </w:t>
      </w:r>
      <w:r>
        <w:rPr>
          <w:rFonts w:ascii="Palatino" w:hAnsi="Palatino"/>
          <w:sz w:val="20"/>
        </w:rPr>
        <w:t xml:space="preserve">If all 19 sites utilize the added $500,000 it could cost as much as $9.5 </w:t>
      </w:r>
      <w:r w:rsidR="0078536F">
        <w:rPr>
          <w:rFonts w:ascii="Palatino" w:hAnsi="Palatino"/>
          <w:sz w:val="20"/>
        </w:rPr>
        <w:t>M</w:t>
      </w:r>
      <w:r w:rsidR="005C5D57">
        <w:rPr>
          <w:rFonts w:ascii="Palatino" w:hAnsi="Palatino"/>
          <w:sz w:val="20"/>
        </w:rPr>
        <w:t>;</w:t>
      </w:r>
      <w:r>
        <w:rPr>
          <w:rFonts w:ascii="Palatino" w:hAnsi="Palatino"/>
          <w:sz w:val="20"/>
        </w:rPr>
        <w:t xml:space="preserve"> however, DEQ is unable to estimate the timing or actual amount needed beyond the $1.5 </w:t>
      </w:r>
      <w:r w:rsidR="0078536F">
        <w:rPr>
          <w:rFonts w:ascii="Palatino" w:hAnsi="Palatino"/>
          <w:sz w:val="20"/>
        </w:rPr>
        <w:t>M</w:t>
      </w:r>
      <w:r>
        <w:rPr>
          <w:rFonts w:ascii="Palatino" w:hAnsi="Palatino"/>
          <w:sz w:val="20"/>
        </w:rPr>
        <w:t xml:space="preserve"> limit for these sites. Any increase in expenditure out of the fund will require a legislative appropriation.</w:t>
      </w:r>
    </w:p>
    <w:p w14:paraId="61CBEFFF" w14:textId="35E61412" w:rsidR="00CB511A" w:rsidRDefault="00680EAE" w:rsidP="00D7095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CB511A">
        <w:rPr>
          <w:rFonts w:ascii="Palatino" w:hAnsi="Palatino"/>
          <w:sz w:val="20"/>
        </w:rPr>
        <w:t>Loc</w:t>
      </w:r>
      <w:r w:rsidR="00051859">
        <w:rPr>
          <w:rFonts w:ascii="Palatino" w:hAnsi="Palatino"/>
          <w:sz w:val="20"/>
        </w:rPr>
        <w:t>al governmental</w:t>
      </w:r>
      <w:r w:rsidR="00CB511A">
        <w:rPr>
          <w:rFonts w:ascii="Palatino" w:hAnsi="Palatino"/>
          <w:sz w:val="20"/>
        </w:rPr>
        <w:t xml:space="preserve"> </w:t>
      </w:r>
      <w:r w:rsidR="00051859">
        <w:rPr>
          <w:rFonts w:ascii="Palatino" w:hAnsi="Palatino"/>
          <w:sz w:val="20"/>
        </w:rPr>
        <w:t xml:space="preserve">units </w:t>
      </w:r>
      <w:r w:rsidR="00CB511A">
        <w:rPr>
          <w:rFonts w:ascii="Palatino" w:hAnsi="Palatino"/>
          <w:sz w:val="20"/>
        </w:rPr>
        <w:t xml:space="preserve">that </w:t>
      </w:r>
      <w:r w:rsidR="00CB511A" w:rsidRPr="00CB511A">
        <w:rPr>
          <w:rFonts w:ascii="Palatino" w:hAnsi="Palatino"/>
          <w:sz w:val="20"/>
        </w:rPr>
        <w:t>ha</w:t>
      </w:r>
      <w:r w:rsidR="00FA3851">
        <w:rPr>
          <w:rFonts w:ascii="Palatino" w:hAnsi="Palatino"/>
          <w:sz w:val="20"/>
        </w:rPr>
        <w:t>ve</w:t>
      </w:r>
      <w:r w:rsidR="00CB511A" w:rsidRPr="00CB511A">
        <w:rPr>
          <w:rFonts w:ascii="Palatino" w:hAnsi="Palatino"/>
          <w:sz w:val="20"/>
        </w:rPr>
        <w:t xml:space="preserve"> a</w:t>
      </w:r>
      <w:r w:rsidR="00CB511A">
        <w:rPr>
          <w:rFonts w:ascii="Palatino" w:hAnsi="Palatino"/>
          <w:sz w:val="20"/>
        </w:rPr>
        <w:t>n eligible</w:t>
      </w:r>
      <w:r w:rsidR="00CB511A" w:rsidRPr="00CB511A">
        <w:rPr>
          <w:rFonts w:ascii="Palatino" w:hAnsi="Palatino"/>
          <w:sz w:val="20"/>
        </w:rPr>
        <w:t xml:space="preserve"> release will be eligible for an additional $500,000 in </w:t>
      </w:r>
      <w:proofErr w:type="gramStart"/>
      <w:r w:rsidR="001F1123" w:rsidRPr="00CB511A">
        <w:rPr>
          <w:rFonts w:ascii="Palatino" w:hAnsi="Palatino"/>
          <w:sz w:val="20"/>
        </w:rPr>
        <w:t>clean</w:t>
      </w:r>
      <w:r w:rsidR="001F1123">
        <w:rPr>
          <w:rFonts w:ascii="Palatino" w:hAnsi="Palatino"/>
          <w:sz w:val="20"/>
        </w:rPr>
        <w:t>-</w:t>
      </w:r>
      <w:r w:rsidR="00CB511A" w:rsidRPr="00CB511A">
        <w:rPr>
          <w:rFonts w:ascii="Palatino" w:hAnsi="Palatino"/>
          <w:sz w:val="20"/>
        </w:rPr>
        <w:t>up</w:t>
      </w:r>
      <w:proofErr w:type="gramEnd"/>
      <w:r w:rsidR="00CB511A" w:rsidRPr="00CB511A">
        <w:rPr>
          <w:rFonts w:ascii="Palatino" w:hAnsi="Palatino"/>
          <w:sz w:val="20"/>
        </w:rPr>
        <w:t xml:space="preserve"> and </w:t>
      </w:r>
      <w:r w:rsidR="001F1123" w:rsidRPr="00CB511A">
        <w:rPr>
          <w:rFonts w:ascii="Palatino" w:hAnsi="Palatino"/>
          <w:sz w:val="20"/>
        </w:rPr>
        <w:t>third</w:t>
      </w:r>
      <w:r w:rsidR="001F1123">
        <w:rPr>
          <w:rFonts w:ascii="Palatino" w:hAnsi="Palatino"/>
          <w:sz w:val="20"/>
        </w:rPr>
        <w:t>-</w:t>
      </w:r>
      <w:r w:rsidR="00CB511A" w:rsidRPr="00CB511A">
        <w:rPr>
          <w:rFonts w:ascii="Palatino" w:hAnsi="Palatino"/>
          <w:sz w:val="20"/>
        </w:rPr>
        <w:t xml:space="preserve">party damage coverage from the Louisiana Motor Fuels Underground Storage Tank Trust </w:t>
      </w:r>
      <w:r w:rsidR="00A61711">
        <w:rPr>
          <w:rFonts w:ascii="Palatino" w:hAnsi="Palatino"/>
          <w:sz w:val="20"/>
        </w:rPr>
        <w:t>Dedicated Fund Account</w:t>
      </w:r>
      <w:r w:rsidR="00CB511A" w:rsidRPr="00CB511A">
        <w:rPr>
          <w:rFonts w:ascii="Palatino" w:hAnsi="Palatino"/>
          <w:sz w:val="20"/>
        </w:rPr>
        <w:t>.</w:t>
      </w:r>
      <w:r w:rsidR="00CB511A">
        <w:rPr>
          <w:rFonts w:ascii="Palatino" w:hAnsi="Palatino"/>
          <w:sz w:val="20"/>
        </w:rPr>
        <w:t xml:space="preserve"> </w:t>
      </w:r>
      <w:r w:rsidR="00FA3851">
        <w:rPr>
          <w:rFonts w:ascii="Palatino" w:hAnsi="Palatino"/>
          <w:sz w:val="20"/>
        </w:rPr>
        <w:t>In addition to the higher amount of coverage, the noncompliance deductible can now be set by the department below the current $10,000, which would result in additional savings to local government</w:t>
      </w:r>
      <w:r w:rsidR="00051859">
        <w:rPr>
          <w:rFonts w:ascii="Palatino" w:hAnsi="Palatino"/>
          <w:sz w:val="20"/>
        </w:rPr>
        <w:t>al</w:t>
      </w:r>
      <w:r w:rsidR="00FA3851">
        <w:rPr>
          <w:rFonts w:ascii="Palatino" w:hAnsi="Palatino"/>
          <w:sz w:val="20"/>
        </w:rPr>
        <w:t xml:space="preserve"> units.</w:t>
      </w:r>
    </w:p>
    <w:p w14:paraId="2E74D357" w14:textId="77777777" w:rsidR="00CB511A" w:rsidRDefault="00CB511A" w:rsidP="00D7095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2C7CC6B6" w14:textId="2D0F999C" w:rsidR="006C1C27" w:rsidRPr="00D42DCA" w:rsidRDefault="006C1C27" w:rsidP="0086637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3BC78369"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EFFECT ON REVENUE COLLECTIONS OF STATE OR LOCAL GOVERNMENTAL UNITS (Summary)</w:t>
      </w:r>
      <w:r w:rsidR="008C4A02">
        <w:rPr>
          <w:rFonts w:ascii="Palatino" w:hAnsi="Palatino"/>
          <w:sz w:val="20"/>
        </w:rPr>
        <w:tab/>
      </w:r>
    </w:p>
    <w:p w14:paraId="39D39E9E" w14:textId="4A84B92F" w:rsidR="00493842" w:rsidRDefault="008C4A02"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CB511A">
        <w:rPr>
          <w:rFonts w:ascii="Palatino" w:hAnsi="Palatino"/>
          <w:sz w:val="20"/>
        </w:rPr>
        <w:t xml:space="preserve">There will be no effect </w:t>
      </w:r>
      <w:r w:rsidR="001F1123">
        <w:rPr>
          <w:rFonts w:ascii="Palatino" w:hAnsi="Palatino"/>
          <w:sz w:val="20"/>
        </w:rPr>
        <w:t xml:space="preserve">on </w:t>
      </w:r>
      <w:r w:rsidR="00CB511A">
        <w:rPr>
          <w:rFonts w:ascii="Palatino" w:hAnsi="Palatino"/>
          <w:sz w:val="20"/>
        </w:rPr>
        <w:t xml:space="preserve">revenue collections of state and local governmental units </w:t>
      </w:r>
      <w:proofErr w:type="gramStart"/>
      <w:r w:rsidR="00CB511A">
        <w:rPr>
          <w:rFonts w:ascii="Palatino" w:hAnsi="Palatino"/>
          <w:sz w:val="20"/>
        </w:rPr>
        <w:t>as a result</w:t>
      </w:r>
      <w:proofErr w:type="gramEnd"/>
      <w:r w:rsidR="00CB511A">
        <w:rPr>
          <w:rFonts w:ascii="Palatino" w:hAnsi="Palatino"/>
          <w:sz w:val="20"/>
        </w:rPr>
        <w:t xml:space="preserve"> of this proposed rule.</w:t>
      </w:r>
    </w:p>
    <w:p w14:paraId="695A2182" w14:textId="77777777" w:rsidR="00493842" w:rsidRDefault="00493842"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42A0D2AF" w14:textId="77777777" w:rsidR="0076487A" w:rsidRDefault="0076487A"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722099E1" w14:textId="77777777" w:rsidR="0076487A" w:rsidRDefault="0076487A"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6E44E953"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COSTS AND/OR ECONOMIC BENEFITS TO DIRECTLY AFFECTED PERSONS</w:t>
      </w:r>
      <w:r>
        <w:rPr>
          <w:rFonts w:ascii="Palatino" w:hAnsi="Palatino"/>
          <w:sz w:val="20"/>
        </w:rPr>
        <w:t xml:space="preserve">, SMALL BUSINESSES, </w:t>
      </w:r>
      <w:r w:rsidRPr="00DC0C63">
        <w:rPr>
          <w:rFonts w:ascii="Palatino" w:hAnsi="Palatino"/>
          <w:sz w:val="20"/>
        </w:rPr>
        <w:t>OR NON-GOVERNMENTAL GROUPS</w:t>
      </w:r>
      <w:r>
        <w:rPr>
          <w:rFonts w:ascii="Palatino" w:hAnsi="Palatino"/>
          <w:sz w:val="20"/>
        </w:rPr>
        <w:t xml:space="preserve"> (</w:t>
      </w:r>
      <w:r w:rsidRPr="00DC0C63">
        <w:rPr>
          <w:rFonts w:ascii="Palatino" w:hAnsi="Palatino"/>
          <w:sz w:val="20"/>
        </w:rPr>
        <w:t>Summary)</w:t>
      </w:r>
      <w:r w:rsidR="008C4A02">
        <w:rPr>
          <w:rFonts w:ascii="Palatino" w:hAnsi="Palatino"/>
          <w:sz w:val="20"/>
        </w:rPr>
        <w:tab/>
      </w:r>
    </w:p>
    <w:p w14:paraId="6EC43572" w14:textId="60C10CCD" w:rsidR="003E34ED" w:rsidRDefault="008C4A02"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3E34ED">
        <w:rPr>
          <w:rFonts w:ascii="Palatino" w:hAnsi="Palatino"/>
          <w:sz w:val="20"/>
        </w:rPr>
        <w:t xml:space="preserve">There are no costs to directly affected persons, small businesses, </w:t>
      </w:r>
      <w:r w:rsidR="001F1123">
        <w:rPr>
          <w:rFonts w:ascii="Palatino" w:hAnsi="Palatino"/>
          <w:sz w:val="20"/>
        </w:rPr>
        <w:t xml:space="preserve">or </w:t>
      </w:r>
      <w:r w:rsidR="003E34ED">
        <w:rPr>
          <w:rFonts w:ascii="Palatino" w:hAnsi="Palatino"/>
          <w:sz w:val="20"/>
        </w:rPr>
        <w:t xml:space="preserve">non-governmental groups </w:t>
      </w:r>
      <w:proofErr w:type="gramStart"/>
      <w:r w:rsidR="003E34ED">
        <w:rPr>
          <w:rFonts w:ascii="Palatino" w:hAnsi="Palatino"/>
          <w:sz w:val="20"/>
        </w:rPr>
        <w:t>as a result</w:t>
      </w:r>
      <w:proofErr w:type="gramEnd"/>
      <w:r w:rsidR="003E34ED">
        <w:rPr>
          <w:rFonts w:ascii="Palatino" w:hAnsi="Palatino"/>
          <w:sz w:val="20"/>
        </w:rPr>
        <w:t xml:space="preserve"> of this proposed rule.</w:t>
      </w:r>
    </w:p>
    <w:p w14:paraId="4A86FB56" w14:textId="77777777" w:rsidR="003E34ED" w:rsidRDefault="003E34ED"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133C08DB" w14:textId="69B46329" w:rsidR="00493842" w:rsidRDefault="003E34ED"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t>Affected persons, small businesses, and non-governmental groups that have</w:t>
      </w:r>
      <w:r w:rsidRPr="00CB511A">
        <w:rPr>
          <w:rFonts w:ascii="Palatino" w:hAnsi="Palatino"/>
          <w:sz w:val="20"/>
        </w:rPr>
        <w:t xml:space="preserve"> a</w:t>
      </w:r>
      <w:r>
        <w:rPr>
          <w:rFonts w:ascii="Palatino" w:hAnsi="Palatino"/>
          <w:sz w:val="20"/>
        </w:rPr>
        <w:t>n eligible</w:t>
      </w:r>
      <w:r w:rsidRPr="00CB511A">
        <w:rPr>
          <w:rFonts w:ascii="Palatino" w:hAnsi="Palatino"/>
          <w:sz w:val="20"/>
        </w:rPr>
        <w:t xml:space="preserve"> release will be eligible for an additional $500,000 in </w:t>
      </w:r>
      <w:proofErr w:type="gramStart"/>
      <w:r w:rsidR="001F1123" w:rsidRPr="00CB511A">
        <w:rPr>
          <w:rFonts w:ascii="Palatino" w:hAnsi="Palatino"/>
          <w:sz w:val="20"/>
        </w:rPr>
        <w:t>clean</w:t>
      </w:r>
      <w:r w:rsidR="001F1123">
        <w:rPr>
          <w:rFonts w:ascii="Palatino" w:hAnsi="Palatino"/>
          <w:sz w:val="20"/>
        </w:rPr>
        <w:t>-</w:t>
      </w:r>
      <w:r w:rsidRPr="00CB511A">
        <w:rPr>
          <w:rFonts w:ascii="Palatino" w:hAnsi="Palatino"/>
          <w:sz w:val="20"/>
        </w:rPr>
        <w:t>up</w:t>
      </w:r>
      <w:proofErr w:type="gramEnd"/>
      <w:r w:rsidRPr="00CB511A">
        <w:rPr>
          <w:rFonts w:ascii="Palatino" w:hAnsi="Palatino"/>
          <w:sz w:val="20"/>
        </w:rPr>
        <w:t xml:space="preserve"> and </w:t>
      </w:r>
      <w:r w:rsidR="001F1123" w:rsidRPr="00CB511A">
        <w:rPr>
          <w:rFonts w:ascii="Palatino" w:hAnsi="Palatino"/>
          <w:sz w:val="20"/>
        </w:rPr>
        <w:t>third</w:t>
      </w:r>
      <w:r w:rsidR="001F1123">
        <w:rPr>
          <w:rFonts w:ascii="Palatino" w:hAnsi="Palatino"/>
          <w:sz w:val="20"/>
        </w:rPr>
        <w:t>-</w:t>
      </w:r>
      <w:r w:rsidRPr="00CB511A">
        <w:rPr>
          <w:rFonts w:ascii="Palatino" w:hAnsi="Palatino"/>
          <w:sz w:val="20"/>
        </w:rPr>
        <w:t xml:space="preserve">party damage coverage from the Louisiana Motor Fuels Underground Storage Tank Trust </w:t>
      </w:r>
      <w:r w:rsidR="00A61711">
        <w:rPr>
          <w:rFonts w:ascii="Palatino" w:hAnsi="Palatino"/>
          <w:sz w:val="20"/>
        </w:rPr>
        <w:t>Dedicated Fund Account</w:t>
      </w:r>
      <w:r w:rsidRPr="00CB511A">
        <w:rPr>
          <w:rFonts w:ascii="Palatino" w:hAnsi="Palatino"/>
          <w:sz w:val="20"/>
        </w:rPr>
        <w:t>.</w:t>
      </w:r>
      <w:r w:rsidR="00FA3851">
        <w:rPr>
          <w:rFonts w:ascii="Palatino" w:hAnsi="Palatino"/>
          <w:sz w:val="20"/>
        </w:rPr>
        <w:t xml:space="preserve"> In addition to the higher amount of coverage, the </w:t>
      </w:r>
      <w:proofErr w:type="gramStart"/>
      <w:r w:rsidR="00FA3851">
        <w:rPr>
          <w:rFonts w:ascii="Palatino" w:hAnsi="Palatino"/>
          <w:sz w:val="20"/>
        </w:rPr>
        <w:t xml:space="preserve">noncompliance deductible can now be set by the department below the current $10,000, which </w:t>
      </w:r>
      <w:r w:rsidR="00866372">
        <w:rPr>
          <w:rFonts w:ascii="Palatino" w:hAnsi="Palatino"/>
          <w:sz w:val="20"/>
        </w:rPr>
        <w:t xml:space="preserve">could </w:t>
      </w:r>
      <w:r w:rsidR="00FA3851">
        <w:rPr>
          <w:rFonts w:ascii="Palatino" w:hAnsi="Palatino"/>
          <w:sz w:val="20"/>
        </w:rPr>
        <w:t>result in additional savings to affected persons, small businesses, and non-governmental groups</w:t>
      </w:r>
      <w:proofErr w:type="gramEnd"/>
      <w:r w:rsidR="00FA3851">
        <w:rPr>
          <w:rFonts w:ascii="Palatino" w:hAnsi="Palatino"/>
          <w:sz w:val="20"/>
        </w:rPr>
        <w:t>.</w:t>
      </w:r>
    </w:p>
    <w:p w14:paraId="7A15B0EC" w14:textId="2D31404D" w:rsidR="00971B4D" w:rsidRDefault="00971B4D"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557C9978" w14:textId="77777777" w:rsidR="00971B4D" w:rsidRDefault="00971B4D"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03FB828A" w14:textId="77777777" w:rsidR="00680EAE" w:rsidRDefault="004F6187" w:rsidP="00971B4D">
      <w:pPr>
        <w:pStyle w:val="WPNormal"/>
        <w:keepNext/>
        <w:keepLines/>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left"/>
        <w:rPr>
          <w:rFonts w:ascii="Palatino" w:hAnsi="Palatino"/>
          <w:sz w:val="20"/>
        </w:rPr>
      </w:pPr>
      <w:r w:rsidRPr="00DC0C63">
        <w:rPr>
          <w:rFonts w:ascii="Palatino" w:hAnsi="Palatino"/>
          <w:sz w:val="20"/>
        </w:rPr>
        <w:lastRenderedPageBreak/>
        <w:t>ESTIMATED EFFECT ON COMPETITION AND EMPLOYMENT (Summary)</w:t>
      </w:r>
      <w:r w:rsidR="008C4A02">
        <w:rPr>
          <w:rFonts w:ascii="Palatino" w:hAnsi="Palatino"/>
          <w:sz w:val="20"/>
        </w:rPr>
        <w:tab/>
      </w:r>
    </w:p>
    <w:p w14:paraId="557BD15E" w14:textId="6B49D7BB" w:rsidR="00D7095D" w:rsidRDefault="008C4A02" w:rsidP="00D7095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r w:rsidR="003E34ED">
        <w:rPr>
          <w:rFonts w:ascii="Palatino" w:hAnsi="Palatino"/>
          <w:sz w:val="20"/>
        </w:rPr>
        <w:t>There will be no effect on competition and employment as a result of this proposed rule.</w:t>
      </w:r>
    </w:p>
    <w:p w14:paraId="3905050E" w14:textId="77777777" w:rsidR="00D7095D" w:rsidRDefault="00D7095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2B1E1CB5" w14:textId="7E869389" w:rsidR="00971B4D" w:rsidRDefault="00971B4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0BD6E742" w14:textId="4E728573" w:rsidR="003E34ED" w:rsidRDefault="003E34E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1A7668A4" w14:textId="77777777" w:rsidR="003E34ED" w:rsidRDefault="003E34E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44188F39" w14:textId="5225C9D2" w:rsidR="005B49F9" w:rsidRDefault="008C4A02"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p>
    <w:tbl>
      <w:tblPr>
        <w:tblStyle w:val="TableGrid"/>
        <w:tblW w:w="9494" w:type="dxa"/>
        <w:tblLook w:val="04A0" w:firstRow="1" w:lastRow="0" w:firstColumn="1" w:lastColumn="0" w:noHBand="0" w:noVBand="1"/>
      </w:tblPr>
      <w:tblGrid>
        <w:gridCol w:w="4680"/>
        <w:gridCol w:w="720"/>
        <w:gridCol w:w="4094"/>
      </w:tblGrid>
      <w:tr w:rsidR="00287A7E" w14:paraId="7EB68B15" w14:textId="77777777" w:rsidTr="00287A7E">
        <w:trPr>
          <w:trHeight w:val="440"/>
        </w:trPr>
        <w:tc>
          <w:tcPr>
            <w:tcW w:w="4680" w:type="dxa"/>
            <w:tcBorders>
              <w:top w:val="nil"/>
              <w:left w:val="nil"/>
              <w:right w:val="nil"/>
            </w:tcBorders>
            <w:vAlign w:val="bottom"/>
          </w:tcPr>
          <w:p w14:paraId="37FD5982" w14:textId="1A126F6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0D5FB263"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B4B317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67732EF0" w14:textId="77777777" w:rsidTr="00287A7E">
        <w:trPr>
          <w:trHeight w:val="377"/>
        </w:trPr>
        <w:tc>
          <w:tcPr>
            <w:tcW w:w="4680" w:type="dxa"/>
            <w:tcBorders>
              <w:left w:val="nil"/>
              <w:bottom w:val="nil"/>
              <w:right w:val="nil"/>
            </w:tcBorders>
          </w:tcPr>
          <w:p w14:paraId="3C029C71" w14:textId="17385DC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Signature of Head or Designee</w:t>
            </w:r>
          </w:p>
        </w:tc>
        <w:tc>
          <w:tcPr>
            <w:tcW w:w="720" w:type="dxa"/>
            <w:tcBorders>
              <w:top w:val="nil"/>
              <w:left w:val="nil"/>
              <w:bottom w:val="nil"/>
              <w:right w:val="nil"/>
            </w:tcBorders>
          </w:tcPr>
          <w:p w14:paraId="4B385F9C"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CB8C53A" w14:textId="1BBE4096"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Legislative Fiscal Officer or Designee</w:t>
            </w:r>
          </w:p>
        </w:tc>
      </w:tr>
      <w:tr w:rsidR="00287A7E" w14:paraId="42BE86A5" w14:textId="77777777" w:rsidTr="00287A7E">
        <w:trPr>
          <w:trHeight w:val="360"/>
        </w:trPr>
        <w:tc>
          <w:tcPr>
            <w:tcW w:w="4680" w:type="dxa"/>
            <w:tcBorders>
              <w:top w:val="nil"/>
              <w:left w:val="nil"/>
              <w:right w:val="nil"/>
            </w:tcBorders>
            <w:vAlign w:val="bottom"/>
          </w:tcPr>
          <w:p w14:paraId="48DCAA78" w14:textId="76DD9249" w:rsidR="00287A7E" w:rsidRDefault="00CC701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Aurelia S. Giacometto, Secretary</w:t>
            </w:r>
          </w:p>
        </w:tc>
        <w:tc>
          <w:tcPr>
            <w:tcW w:w="720" w:type="dxa"/>
            <w:tcBorders>
              <w:top w:val="nil"/>
              <w:left w:val="nil"/>
              <w:bottom w:val="nil"/>
              <w:right w:val="nil"/>
            </w:tcBorders>
            <w:vAlign w:val="bottom"/>
          </w:tcPr>
          <w:p w14:paraId="54848C0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vAlign w:val="bottom"/>
          </w:tcPr>
          <w:p w14:paraId="7BFD62A6" w14:textId="22672C7E"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37753AD0" w14:textId="77777777" w:rsidTr="00287A7E">
        <w:trPr>
          <w:trHeight w:val="440"/>
        </w:trPr>
        <w:tc>
          <w:tcPr>
            <w:tcW w:w="4680" w:type="dxa"/>
            <w:tcBorders>
              <w:left w:val="nil"/>
              <w:bottom w:val="nil"/>
              <w:right w:val="nil"/>
            </w:tcBorders>
          </w:tcPr>
          <w:p w14:paraId="22404A06" w14:textId="650D886D"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Typed Name &amp; Title of Agency Head or Designee </w:t>
            </w:r>
          </w:p>
        </w:tc>
        <w:tc>
          <w:tcPr>
            <w:tcW w:w="720" w:type="dxa"/>
            <w:tcBorders>
              <w:top w:val="nil"/>
              <w:left w:val="nil"/>
              <w:bottom w:val="nil"/>
              <w:right w:val="nil"/>
            </w:tcBorders>
          </w:tcPr>
          <w:p w14:paraId="1764991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tcPr>
          <w:p w14:paraId="09525AE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2A3E985B" w14:textId="77777777" w:rsidTr="00971B4D">
        <w:trPr>
          <w:trHeight w:val="270"/>
        </w:trPr>
        <w:tc>
          <w:tcPr>
            <w:tcW w:w="4680" w:type="dxa"/>
            <w:tcBorders>
              <w:top w:val="nil"/>
              <w:left w:val="nil"/>
              <w:right w:val="nil"/>
            </w:tcBorders>
            <w:vAlign w:val="bottom"/>
          </w:tcPr>
          <w:p w14:paraId="275E059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5D087AD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95E85C5"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07CE1E29" w14:textId="77777777" w:rsidTr="00971B4D">
        <w:trPr>
          <w:trHeight w:val="440"/>
        </w:trPr>
        <w:tc>
          <w:tcPr>
            <w:tcW w:w="4680" w:type="dxa"/>
            <w:tcBorders>
              <w:left w:val="nil"/>
              <w:bottom w:val="nil"/>
              <w:right w:val="nil"/>
            </w:tcBorders>
          </w:tcPr>
          <w:p w14:paraId="3E67A0F8" w14:textId="59ED132F"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c>
          <w:tcPr>
            <w:tcW w:w="720" w:type="dxa"/>
            <w:tcBorders>
              <w:top w:val="nil"/>
              <w:left w:val="nil"/>
              <w:bottom w:val="nil"/>
              <w:right w:val="nil"/>
            </w:tcBorders>
          </w:tcPr>
          <w:p w14:paraId="28970FA1"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63F5C8B" w14:textId="56DFC895"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r>
    </w:tbl>
    <w:p w14:paraId="2C9FD230" w14:textId="1810B8C0" w:rsidR="00493842" w:rsidRDefault="00493842" w:rsidP="00493842">
      <w:pPr>
        <w:pStyle w:val="WPNormal"/>
        <w:keepNext/>
        <w:keepLines/>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p w14:paraId="125CF0D7" w14:textId="5F622DF9" w:rsidR="008C4A02" w:rsidRPr="00DC0C63" w:rsidRDefault="008C4A02" w:rsidP="00493842">
      <w:pPr>
        <w:pStyle w:val="WPNormal"/>
        <w:pageBreakBefor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lastRenderedPageBreak/>
        <w:t>FISCAL AND ECONOMIC IMPACT STATEMENT</w:t>
      </w:r>
    </w:p>
    <w:p w14:paraId="12902912"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t>FOR ADMINISTRATIVE RULES</w:t>
      </w:r>
    </w:p>
    <w:p w14:paraId="3F845D86"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p>
    <w:p w14:paraId="5404AA2E"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r w:rsidRPr="00DC0C63">
        <w:rPr>
          <w:rFonts w:ascii="Palatino" w:hAnsi="Palatino"/>
          <w:sz w:val="20"/>
        </w:rPr>
        <w:t>The following information is required in order to assist the Legislative Fiscal Office in its review of the fiscal and economic impact statement and to assist the appropriate legislative oversight subcommittee in its deliberation on the proposed rule.</w:t>
      </w:r>
    </w:p>
    <w:p w14:paraId="52019202" w14:textId="77777777" w:rsidR="008C4A02" w:rsidRPr="00DC0C63" w:rsidRDefault="008C4A02" w:rsidP="008C4A02">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04F19BAA" w14:textId="4F1F5511" w:rsidR="00EA668D" w:rsidRDefault="008C4A02" w:rsidP="008C4A02">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r>
        <w:rPr>
          <w:rFonts w:ascii="Palatino" w:hAnsi="Palatino"/>
          <w:sz w:val="20"/>
        </w:rPr>
        <w:tab/>
      </w:r>
      <w:r>
        <w:rPr>
          <w:rFonts w:ascii="Palatino" w:hAnsi="Palatino"/>
          <w:sz w:val="20"/>
        </w:rPr>
        <w:br/>
      </w:r>
      <w:r>
        <w:rPr>
          <w:rFonts w:ascii="Palatino" w:hAnsi="Palatino"/>
          <w:sz w:val="20"/>
        </w:rPr>
        <w:br/>
      </w:r>
      <w:r w:rsidR="00EA668D" w:rsidRPr="00EA668D">
        <w:rPr>
          <w:rFonts w:ascii="Palatino" w:hAnsi="Palatino"/>
          <w:sz w:val="20"/>
        </w:rPr>
        <w:t xml:space="preserve">Act 167 of the 2024 </w:t>
      </w:r>
      <w:r w:rsidR="00692E64">
        <w:rPr>
          <w:rFonts w:ascii="Palatino" w:hAnsi="Palatino"/>
          <w:sz w:val="20"/>
        </w:rPr>
        <w:t>R</w:t>
      </w:r>
      <w:r w:rsidR="00EA668D" w:rsidRPr="00EA668D">
        <w:rPr>
          <w:rFonts w:ascii="Palatino" w:hAnsi="Palatino"/>
          <w:sz w:val="20"/>
        </w:rPr>
        <w:t>egular Session of the Louisiana Legislature, which t</w:t>
      </w:r>
      <w:r w:rsidR="00EA668D">
        <w:rPr>
          <w:rFonts w:ascii="Palatino" w:hAnsi="Palatino"/>
          <w:sz w:val="20"/>
        </w:rPr>
        <w:t>oo</w:t>
      </w:r>
      <w:r w:rsidR="00EA668D" w:rsidRPr="00EA668D">
        <w:rPr>
          <w:rFonts w:ascii="Palatino" w:hAnsi="Palatino"/>
          <w:sz w:val="20"/>
        </w:rPr>
        <w:t>k effect on August 1, 2024, ma</w:t>
      </w:r>
      <w:r w:rsidR="00EA668D">
        <w:rPr>
          <w:rFonts w:ascii="Palatino" w:hAnsi="Palatino"/>
          <w:sz w:val="20"/>
        </w:rPr>
        <w:t>de</w:t>
      </w:r>
      <w:r w:rsidR="00EA668D" w:rsidRPr="00EA668D">
        <w:rPr>
          <w:rFonts w:ascii="Palatino" w:hAnsi="Palatino"/>
          <w:sz w:val="20"/>
        </w:rPr>
        <w:t xml:space="preserve"> amendments to La R.S. 30:2194 and 2195. Th</w:t>
      </w:r>
      <w:r w:rsidR="00EA668D">
        <w:rPr>
          <w:rFonts w:ascii="Palatino" w:hAnsi="Palatino"/>
          <w:sz w:val="20"/>
        </w:rPr>
        <w:t xml:space="preserve">is proposed rule changes the specific underground storage tank </w:t>
      </w:r>
      <w:r w:rsidR="00EA668D" w:rsidRPr="00EA668D">
        <w:rPr>
          <w:rFonts w:ascii="Palatino" w:hAnsi="Palatino"/>
          <w:sz w:val="20"/>
        </w:rPr>
        <w:t>UST regulations in LAC 33:XI.</w:t>
      </w:r>
      <w:r w:rsidR="001F1123">
        <w:rPr>
          <w:rFonts w:ascii="Palatino" w:hAnsi="Palatino"/>
          <w:sz w:val="20"/>
        </w:rPr>
        <w:t xml:space="preserve"> </w:t>
      </w:r>
      <w:r w:rsidR="00EA668D" w:rsidRPr="00EA668D">
        <w:rPr>
          <w:rFonts w:ascii="Palatino" w:hAnsi="Palatino"/>
          <w:sz w:val="20"/>
        </w:rPr>
        <w:t>Underground Storage Tanks that mirror the statutes</w:t>
      </w:r>
      <w:r w:rsidR="004102CD">
        <w:rPr>
          <w:rFonts w:ascii="Palatino" w:hAnsi="Palatino"/>
          <w:sz w:val="20"/>
        </w:rPr>
        <w:t>,</w:t>
      </w:r>
      <w:r w:rsidR="00EA668D" w:rsidRPr="00EA668D">
        <w:rPr>
          <w:rFonts w:ascii="Palatino" w:hAnsi="Palatino"/>
          <w:sz w:val="20"/>
        </w:rPr>
        <w:t xml:space="preserve"> that have been changed in Act 167.</w:t>
      </w:r>
    </w:p>
    <w:p w14:paraId="06067B07" w14:textId="0F04F67A" w:rsidR="00EA668D" w:rsidRDefault="00EA668D" w:rsidP="00EA668D">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p>
    <w:p w14:paraId="47D11BC9" w14:textId="000F4E10" w:rsidR="00F85756" w:rsidRPr="00F045AB" w:rsidRDefault="00F85756" w:rsidP="00F85756">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r w:rsidRPr="00F045AB">
        <w:rPr>
          <w:rFonts w:ascii="Palatino" w:hAnsi="Palatino"/>
          <w:sz w:val="20"/>
        </w:rPr>
        <w:t>The required changes to the UST regulations to align with the Act No. 167 statute changes are as follows:</w:t>
      </w:r>
    </w:p>
    <w:p w14:paraId="3C23CBE8" w14:textId="663269F7" w:rsidR="00F85756" w:rsidRPr="00F045AB" w:rsidRDefault="00F85756" w:rsidP="00FA3851">
      <w:pPr>
        <w:pStyle w:val="WPNormal"/>
        <w:numPr>
          <w:ilvl w:val="0"/>
          <w:numId w:val="10"/>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Palatino" w:hAnsi="Palatino"/>
          <w:sz w:val="20"/>
        </w:rPr>
      </w:pPr>
      <w:r w:rsidRPr="00F045AB">
        <w:rPr>
          <w:rFonts w:ascii="Palatino" w:hAnsi="Palatino"/>
          <w:sz w:val="20"/>
        </w:rPr>
        <w:t>Delete LAC 33:XI.301.C.8, C.11</w:t>
      </w:r>
      <w:r w:rsidR="001F1123">
        <w:rPr>
          <w:rFonts w:ascii="Palatino" w:hAnsi="Palatino"/>
          <w:sz w:val="20"/>
        </w:rPr>
        <w:t>,</w:t>
      </w:r>
      <w:r w:rsidRPr="00F045AB">
        <w:rPr>
          <w:rFonts w:ascii="Palatino" w:hAnsi="Palatino"/>
          <w:sz w:val="20"/>
        </w:rPr>
        <w:t xml:space="preserve"> and C.12 (deleting the regulation that requires a current registration certificate to allow or place fuel into a</w:t>
      </w:r>
      <w:r w:rsidR="001F1123">
        <w:rPr>
          <w:rFonts w:ascii="Palatino" w:hAnsi="Palatino"/>
          <w:sz w:val="20"/>
        </w:rPr>
        <w:t>n</w:t>
      </w:r>
      <w:r w:rsidRPr="00F045AB">
        <w:rPr>
          <w:rFonts w:ascii="Palatino" w:hAnsi="Palatino"/>
          <w:sz w:val="20"/>
        </w:rPr>
        <w:t xml:space="preserve"> underground storage tank (UST))</w:t>
      </w:r>
    </w:p>
    <w:p w14:paraId="44524D9C" w14:textId="77777777" w:rsidR="00F85756" w:rsidRPr="00F045AB" w:rsidRDefault="00F85756" w:rsidP="00FA3851">
      <w:pPr>
        <w:pStyle w:val="WPNormal"/>
        <w:numPr>
          <w:ilvl w:val="0"/>
          <w:numId w:val="10"/>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Palatino" w:hAnsi="Palatino"/>
          <w:sz w:val="20"/>
        </w:rPr>
      </w:pPr>
      <w:r w:rsidRPr="00F045AB">
        <w:rPr>
          <w:rFonts w:ascii="Palatino" w:hAnsi="Palatino"/>
          <w:sz w:val="20"/>
        </w:rPr>
        <w:t>Delete LAC 33:XI.403.A.6 (delete automatic red tag provision for no current registration certificate)</w:t>
      </w:r>
    </w:p>
    <w:p w14:paraId="24783AB5" w14:textId="77777777" w:rsidR="00F85756" w:rsidRPr="00F045AB" w:rsidRDefault="00F85756" w:rsidP="00FA3851">
      <w:pPr>
        <w:pStyle w:val="WPNormal"/>
        <w:numPr>
          <w:ilvl w:val="0"/>
          <w:numId w:val="10"/>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Palatino" w:hAnsi="Palatino"/>
          <w:sz w:val="20"/>
        </w:rPr>
      </w:pPr>
      <w:r w:rsidRPr="00F045AB">
        <w:rPr>
          <w:rFonts w:ascii="Palatino" w:hAnsi="Palatino"/>
          <w:sz w:val="20"/>
        </w:rPr>
        <w:t>Re</w:t>
      </w:r>
      <w:r>
        <w:rPr>
          <w:rFonts w:ascii="Palatino" w:hAnsi="Palatino"/>
          <w:sz w:val="20"/>
        </w:rPr>
        <w:t>vise</w:t>
      </w:r>
      <w:r w:rsidRPr="00F045AB">
        <w:rPr>
          <w:rFonts w:ascii="Palatino" w:hAnsi="Palatino"/>
          <w:sz w:val="20"/>
        </w:rPr>
        <w:t xml:space="preserve"> LAC 33:XI.509.B.5.b (changes registration certificate recordkeeping requirement from 301.C.8 to 1133.B.5) </w:t>
      </w:r>
    </w:p>
    <w:p w14:paraId="3370EDD9" w14:textId="34463F60" w:rsidR="00F85756" w:rsidRPr="00F045AB" w:rsidRDefault="00F85756" w:rsidP="00FA3851">
      <w:pPr>
        <w:pStyle w:val="WPNormal"/>
        <w:numPr>
          <w:ilvl w:val="0"/>
          <w:numId w:val="10"/>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Palatino" w:hAnsi="Palatino"/>
          <w:sz w:val="20"/>
        </w:rPr>
      </w:pPr>
      <w:r w:rsidRPr="00F045AB">
        <w:rPr>
          <w:rFonts w:ascii="Palatino" w:hAnsi="Palatino"/>
          <w:sz w:val="20"/>
        </w:rPr>
        <w:t>Re</w:t>
      </w:r>
      <w:r>
        <w:rPr>
          <w:rFonts w:ascii="Palatino" w:hAnsi="Palatino"/>
          <w:sz w:val="20"/>
        </w:rPr>
        <w:t>vise</w:t>
      </w:r>
      <w:r w:rsidRPr="00F045AB">
        <w:rPr>
          <w:rFonts w:ascii="Palatino" w:hAnsi="Palatino"/>
          <w:sz w:val="20"/>
        </w:rPr>
        <w:t xml:space="preserve"> </w:t>
      </w:r>
      <w:r w:rsidR="001F1123">
        <w:rPr>
          <w:rFonts w:ascii="Palatino" w:hAnsi="Palatino"/>
          <w:sz w:val="20"/>
        </w:rPr>
        <w:t xml:space="preserve">the </w:t>
      </w:r>
      <w:r w:rsidRPr="00F045AB">
        <w:rPr>
          <w:rFonts w:ascii="Palatino" w:hAnsi="Palatino"/>
          <w:i/>
          <w:sz w:val="20"/>
        </w:rPr>
        <w:t>eligible participant</w:t>
      </w:r>
      <w:r w:rsidRPr="00F045AB">
        <w:rPr>
          <w:rFonts w:ascii="Palatino" w:hAnsi="Palatino"/>
          <w:sz w:val="20"/>
        </w:rPr>
        <w:t xml:space="preserve"> definition in LAC 33:XI.1121.A to align with the statute definition change</w:t>
      </w:r>
    </w:p>
    <w:p w14:paraId="0E616B3C" w14:textId="05FA221E" w:rsidR="00F85756" w:rsidRDefault="00F85756" w:rsidP="00FA3851">
      <w:pPr>
        <w:pStyle w:val="WPNormal"/>
        <w:numPr>
          <w:ilvl w:val="0"/>
          <w:numId w:val="10"/>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Palatino" w:hAnsi="Palatino"/>
          <w:sz w:val="20"/>
        </w:rPr>
      </w:pPr>
      <w:r w:rsidRPr="00F045AB">
        <w:rPr>
          <w:rFonts w:ascii="Palatino" w:hAnsi="Palatino"/>
          <w:sz w:val="20"/>
        </w:rPr>
        <w:t>Re</w:t>
      </w:r>
      <w:r>
        <w:rPr>
          <w:rFonts w:ascii="Palatino" w:hAnsi="Palatino"/>
          <w:sz w:val="20"/>
        </w:rPr>
        <w:t>vise</w:t>
      </w:r>
      <w:r w:rsidRPr="00F045AB">
        <w:rPr>
          <w:rFonts w:ascii="Palatino" w:hAnsi="Palatino"/>
          <w:sz w:val="20"/>
        </w:rPr>
        <w:t xml:space="preserve"> </w:t>
      </w:r>
      <w:r w:rsidRPr="00F045AB">
        <w:rPr>
          <w:rFonts w:ascii="Palatino" w:hAnsi="Palatino"/>
          <w:i/>
          <w:sz w:val="20"/>
        </w:rPr>
        <w:t>third-party claim</w:t>
      </w:r>
      <w:r w:rsidRPr="00F045AB">
        <w:rPr>
          <w:rFonts w:ascii="Palatino" w:hAnsi="Palatino"/>
          <w:sz w:val="20"/>
        </w:rPr>
        <w:t xml:space="preserve"> definition in LAC 33:XI.1121.A to align with the statute change</w:t>
      </w:r>
    </w:p>
    <w:p w14:paraId="4A5BA8A0" w14:textId="67FB7D03" w:rsidR="00F85756" w:rsidRDefault="00F85756" w:rsidP="00FA3851">
      <w:pPr>
        <w:pStyle w:val="WPNormal"/>
        <w:numPr>
          <w:ilvl w:val="0"/>
          <w:numId w:val="10"/>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Palatino" w:hAnsi="Palatino"/>
          <w:sz w:val="20"/>
        </w:rPr>
      </w:pPr>
      <w:r>
        <w:rPr>
          <w:rFonts w:ascii="Palatino" w:hAnsi="Palatino"/>
          <w:sz w:val="20"/>
        </w:rPr>
        <w:t xml:space="preserve">Revise LAC 33:XI.1121.B.1 and B.2 to align with </w:t>
      </w:r>
      <w:r w:rsidR="001F1123">
        <w:rPr>
          <w:rFonts w:ascii="Palatino" w:hAnsi="Palatino"/>
          <w:sz w:val="20"/>
        </w:rPr>
        <w:t xml:space="preserve">the </w:t>
      </w:r>
      <w:r>
        <w:rPr>
          <w:rFonts w:ascii="Palatino" w:hAnsi="Palatino"/>
          <w:sz w:val="20"/>
        </w:rPr>
        <w:t xml:space="preserve">statute change </w:t>
      </w:r>
    </w:p>
    <w:p w14:paraId="3960D512" w14:textId="35F7CB0F" w:rsidR="00F85756" w:rsidRPr="00F045AB" w:rsidRDefault="00F85756" w:rsidP="00FA3851">
      <w:pPr>
        <w:pStyle w:val="WPNormal"/>
        <w:numPr>
          <w:ilvl w:val="0"/>
          <w:numId w:val="10"/>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Palatino" w:hAnsi="Palatino"/>
          <w:sz w:val="20"/>
        </w:rPr>
      </w:pPr>
      <w:r w:rsidRPr="00F045AB">
        <w:rPr>
          <w:rFonts w:ascii="Palatino" w:hAnsi="Palatino"/>
          <w:sz w:val="20"/>
        </w:rPr>
        <w:t>Re</w:t>
      </w:r>
      <w:r>
        <w:rPr>
          <w:rFonts w:ascii="Palatino" w:hAnsi="Palatino"/>
          <w:sz w:val="20"/>
        </w:rPr>
        <w:t>vise</w:t>
      </w:r>
      <w:r w:rsidRPr="00F045AB">
        <w:rPr>
          <w:rFonts w:ascii="Palatino" w:hAnsi="Palatino"/>
          <w:sz w:val="20"/>
        </w:rPr>
        <w:t xml:space="preserve"> LAC 33:XI.1121.C.1.c.ii to align with </w:t>
      </w:r>
      <w:r w:rsidR="001F1123">
        <w:rPr>
          <w:rFonts w:ascii="Palatino" w:hAnsi="Palatino"/>
          <w:sz w:val="20"/>
        </w:rPr>
        <w:t xml:space="preserve">the </w:t>
      </w:r>
      <w:r w:rsidRPr="00F045AB">
        <w:rPr>
          <w:rFonts w:ascii="Palatino" w:hAnsi="Palatino"/>
          <w:sz w:val="20"/>
        </w:rPr>
        <w:t>statute amount of coverage change to $2 million per occurrence</w:t>
      </w:r>
    </w:p>
    <w:p w14:paraId="52DAF04D" w14:textId="7E35D8A9" w:rsidR="00F85756" w:rsidRDefault="00F85756" w:rsidP="00FA3851">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Palatino" w:hAnsi="Palatino"/>
          <w:sz w:val="20"/>
        </w:rPr>
      </w:pPr>
      <w:r w:rsidRPr="00F045AB">
        <w:rPr>
          <w:rFonts w:ascii="Palatino" w:hAnsi="Palatino"/>
          <w:sz w:val="20"/>
        </w:rPr>
        <w:t>Re</w:t>
      </w:r>
      <w:r>
        <w:rPr>
          <w:rFonts w:ascii="Palatino" w:hAnsi="Palatino"/>
          <w:sz w:val="20"/>
        </w:rPr>
        <w:t>vise</w:t>
      </w:r>
      <w:r w:rsidRPr="00F045AB">
        <w:rPr>
          <w:rFonts w:ascii="Palatino" w:hAnsi="Palatino"/>
          <w:sz w:val="20"/>
        </w:rPr>
        <w:t xml:space="preserve"> LAC 33:XI.1121.</w:t>
      </w:r>
      <w:r>
        <w:rPr>
          <w:rFonts w:ascii="Palatino" w:hAnsi="Palatino"/>
          <w:sz w:val="20"/>
        </w:rPr>
        <w:t xml:space="preserve">C.4, </w:t>
      </w:r>
      <w:r w:rsidRPr="00F045AB">
        <w:rPr>
          <w:rFonts w:ascii="Palatino" w:hAnsi="Palatino"/>
          <w:sz w:val="20"/>
        </w:rPr>
        <w:t>D.1.a</w:t>
      </w:r>
      <w:r>
        <w:rPr>
          <w:rFonts w:ascii="Palatino" w:hAnsi="Palatino"/>
          <w:sz w:val="20"/>
        </w:rPr>
        <w:t>,</w:t>
      </w:r>
      <w:r w:rsidRPr="00F045AB">
        <w:rPr>
          <w:rFonts w:ascii="Palatino" w:hAnsi="Palatino"/>
          <w:sz w:val="20"/>
        </w:rPr>
        <w:t xml:space="preserve"> and D.2 to align with </w:t>
      </w:r>
      <w:r w:rsidR="001F1123">
        <w:rPr>
          <w:rFonts w:ascii="Palatino" w:hAnsi="Palatino"/>
          <w:sz w:val="20"/>
        </w:rPr>
        <w:t xml:space="preserve">the </w:t>
      </w:r>
      <w:r w:rsidRPr="00F045AB">
        <w:rPr>
          <w:rFonts w:ascii="Palatino" w:hAnsi="Palatino"/>
          <w:sz w:val="20"/>
        </w:rPr>
        <w:t>first dollar coverage change made by the eligible participant definition</w:t>
      </w:r>
    </w:p>
    <w:p w14:paraId="4C706F9A" w14:textId="77777777" w:rsidR="00F045AB" w:rsidRDefault="00F045AB" w:rsidP="00EA668D">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p>
    <w:p w14:paraId="15B4FB00" w14:textId="48F94A06" w:rsidR="008C4A02" w:rsidRPr="008C4A02" w:rsidRDefault="008C4A02" w:rsidP="00EA668D">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p>
    <w:p w14:paraId="3534DD53" w14:textId="27601281" w:rsidR="00EA668D" w:rsidRPr="00692E64" w:rsidRDefault="008C4A02" w:rsidP="00692E64">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Summarize the circumstances, which require this action. If the Action is required by federal regulation, attach a copy of the applicable regulation.</w:t>
      </w:r>
      <w:r>
        <w:rPr>
          <w:rFonts w:ascii="Palatino" w:hAnsi="Palatino"/>
          <w:sz w:val="20"/>
        </w:rPr>
        <w:tab/>
      </w:r>
      <w:r>
        <w:rPr>
          <w:rFonts w:ascii="Palatino" w:hAnsi="Palatino"/>
          <w:sz w:val="20"/>
        </w:rPr>
        <w:br/>
      </w:r>
      <w:r>
        <w:rPr>
          <w:rFonts w:ascii="Palatino" w:hAnsi="Palatino"/>
          <w:sz w:val="20"/>
        </w:rPr>
        <w:br/>
      </w:r>
      <w:r w:rsidR="00EA668D" w:rsidRPr="00EA668D">
        <w:rPr>
          <w:rFonts w:ascii="Palatino" w:hAnsi="Palatino"/>
          <w:sz w:val="20"/>
        </w:rPr>
        <w:t xml:space="preserve">Act 167 of the 2024 </w:t>
      </w:r>
      <w:r w:rsidR="00692E64">
        <w:rPr>
          <w:rFonts w:ascii="Palatino" w:hAnsi="Palatino"/>
          <w:sz w:val="20"/>
        </w:rPr>
        <w:t>R</w:t>
      </w:r>
      <w:r w:rsidR="00EA668D" w:rsidRPr="00692E64">
        <w:rPr>
          <w:rFonts w:ascii="Palatino" w:hAnsi="Palatino"/>
          <w:sz w:val="20"/>
        </w:rPr>
        <w:t>egular Session of the Louisiana Legislature, which took effect on August 1, 2024, made amendments to La R.S. 30:2194 and 2195. This proposed rule changes the specific underground storage tank UST regulations in LAC 33:XI.</w:t>
      </w:r>
      <w:r w:rsidR="001F1123" w:rsidRPr="00692E64">
        <w:rPr>
          <w:rFonts w:ascii="Palatino" w:hAnsi="Palatino"/>
          <w:sz w:val="20"/>
        </w:rPr>
        <w:t xml:space="preserve"> </w:t>
      </w:r>
      <w:r w:rsidR="00EA668D" w:rsidRPr="00692E64">
        <w:rPr>
          <w:rFonts w:ascii="Palatino" w:hAnsi="Palatino"/>
          <w:sz w:val="20"/>
        </w:rPr>
        <w:t>Underground Storage Tanks that mirror the statutes</w:t>
      </w:r>
      <w:r w:rsidR="004102CD" w:rsidRPr="00692E64">
        <w:rPr>
          <w:rFonts w:ascii="Palatino" w:hAnsi="Palatino"/>
          <w:sz w:val="20"/>
        </w:rPr>
        <w:t>,</w:t>
      </w:r>
      <w:r w:rsidR="00EA668D" w:rsidRPr="00692E64">
        <w:rPr>
          <w:rFonts w:ascii="Palatino" w:hAnsi="Palatino"/>
          <w:sz w:val="20"/>
        </w:rPr>
        <w:t xml:space="preserve"> that have been changed in Act 167.</w:t>
      </w:r>
    </w:p>
    <w:p w14:paraId="28FEAD54" w14:textId="317ADE67" w:rsidR="008C4A02" w:rsidRPr="008C4A02" w:rsidRDefault="008C4A02" w:rsidP="00F045AB">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r>
        <w:rPr>
          <w:rFonts w:ascii="Palatino" w:hAnsi="Palatino"/>
          <w:sz w:val="20"/>
        </w:rPr>
        <w:br/>
      </w:r>
    </w:p>
    <w:p w14:paraId="4D4C4B14" w14:textId="77777777" w:rsidR="008C4A02" w:rsidRPr="00DC0C63" w:rsidRDefault="008C4A02" w:rsidP="008C4A02">
      <w:pPr>
        <w:pStyle w:val="WPNormal"/>
        <w:keepLines/>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 xml:space="preserve">Compliance with Act 11 of the 1986 First Extraordinary Session </w:t>
      </w:r>
    </w:p>
    <w:p w14:paraId="6EE6C9BB" w14:textId="0C5F321B"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sectPr w:rsidR="00DB1958" w:rsidSect="00D63FCA">
          <w:footerReference w:type="default" r:id="rId8"/>
          <w:pgSz w:w="12240" w:h="15840" w:code="1"/>
          <w:pgMar w:top="1440" w:right="1440" w:bottom="1440" w:left="1440" w:header="720" w:footer="720" w:gutter="0"/>
          <w:cols w:space="720"/>
          <w:docGrid w:linePitch="360"/>
        </w:sectPr>
      </w:pPr>
    </w:p>
    <w:p w14:paraId="0E82B9E7" w14:textId="0A68CD7C"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23A557EE" w14:textId="192AFB43" w:rsidR="00D26A97" w:rsidRDefault="00D26A97" w:rsidP="00D26A97">
      <w:pPr>
        <w:pStyle w:val="WPNormal"/>
        <w:widowControl/>
        <w:numPr>
          <w:ilvl w:val="0"/>
          <w:numId w:val="9"/>
        </w:numPr>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Will the proposed rule change result in any increase in the expenditure of funds? If so, specify amount and source of funding.</w:t>
      </w:r>
      <w:r>
        <w:rPr>
          <w:rFonts w:ascii="Palatino" w:hAnsi="Palatino"/>
          <w:sz w:val="20"/>
        </w:rPr>
        <w:tab/>
      </w:r>
    </w:p>
    <w:p w14:paraId="7CAF753A" w14:textId="77777777" w:rsidR="00D26A97" w:rsidRDefault="00D26A97" w:rsidP="00D26A97">
      <w:pPr>
        <w:pStyle w:val="WPNormal"/>
        <w:widowContro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40"/>
        <w:rPr>
          <w:rFonts w:ascii="Palatino" w:hAnsi="Palatino"/>
          <w:sz w:val="20"/>
        </w:rPr>
      </w:pPr>
    </w:p>
    <w:p w14:paraId="3DC5BF4D" w14:textId="67E99223" w:rsidR="00DB1958" w:rsidRDefault="00F045AB" w:rsidP="0090675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70" w:hanging="30"/>
        <w:rPr>
          <w:rFonts w:ascii="Palatino" w:hAnsi="Palatino"/>
          <w:sz w:val="20"/>
        </w:rPr>
      </w:pPr>
      <w:r>
        <w:rPr>
          <w:rFonts w:ascii="Palatino" w:hAnsi="Palatino"/>
          <w:sz w:val="20"/>
        </w:rPr>
        <w:t xml:space="preserve">This proposed rule </w:t>
      </w:r>
      <w:r w:rsidR="00215EFB">
        <w:rPr>
          <w:rFonts w:ascii="Palatino" w:hAnsi="Palatino"/>
          <w:sz w:val="20"/>
        </w:rPr>
        <w:t>could</w:t>
      </w:r>
      <w:r>
        <w:rPr>
          <w:rFonts w:ascii="Palatino" w:hAnsi="Palatino"/>
          <w:sz w:val="20"/>
        </w:rPr>
        <w:t xml:space="preserve"> result in an increase in the expenditure of funds. </w:t>
      </w:r>
      <w:r w:rsidR="00215EFB">
        <w:rPr>
          <w:rFonts w:ascii="Palatino" w:hAnsi="Palatino"/>
          <w:sz w:val="20"/>
        </w:rPr>
        <w:t>If the legislature approved an increase out of the fund, then funds out of the UST fund account could be utilized to remediate USTs.</w:t>
      </w:r>
    </w:p>
    <w:p w14:paraId="3F1E7C77" w14:textId="77777777" w:rsidR="00D26A97"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p>
    <w:p w14:paraId="26D60F69" w14:textId="6B0F5DE3" w:rsidR="00D26A97"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sectPr w:rsidR="00D26A97" w:rsidSect="00D63FCA">
          <w:pgSz w:w="12240" w:h="20160"/>
          <w:pgMar w:top="1440" w:right="1440" w:bottom="1440" w:left="1440" w:header="720" w:footer="720" w:gutter="0"/>
          <w:cols w:space="720"/>
          <w:docGrid w:linePitch="360"/>
        </w:sectPr>
      </w:pPr>
    </w:p>
    <w:p w14:paraId="2A6CAC59" w14:textId="7D19E803" w:rsidR="008C4A02" w:rsidRPr="00DB1958" w:rsidRDefault="008C4A02"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Palatino" w:hAnsi="Palatino"/>
          <w:sz w:val="20"/>
        </w:rPr>
      </w:pPr>
    </w:p>
    <w:p w14:paraId="261CA97A" w14:textId="77777777" w:rsidR="008C4A02" w:rsidRPr="00DC0C63" w:rsidRDefault="008C4A02" w:rsidP="008C4A02">
      <w:pPr>
        <w:pStyle w:val="WPNormal"/>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Palatino" w:hAnsi="Palatino"/>
          <w:sz w:val="20"/>
        </w:rPr>
      </w:pPr>
      <w:r w:rsidRPr="00DC0C63">
        <w:rPr>
          <w:rFonts w:ascii="Palatino" w:hAnsi="Palatino"/>
          <w:sz w:val="20"/>
        </w:rPr>
        <w:t xml:space="preserve">(2) </w:t>
      </w:r>
      <w:r w:rsidRPr="00DC0C63">
        <w:rPr>
          <w:rFonts w:ascii="Palatino" w:hAnsi="Palatino"/>
          <w:sz w:val="20"/>
        </w:rPr>
        <w:tab/>
        <w:t xml:space="preserve">If the answer to (1) above is yes, has the Legislature specifically appropriated the funds necessary for the associated expenditure increase?  </w:t>
      </w:r>
    </w:p>
    <w:p w14:paraId="349E6A5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3C61535B" w14:textId="1670CE54" w:rsidR="008C4A02" w:rsidRPr="00DC0C63" w:rsidRDefault="008C4A02" w:rsidP="00E64426">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color w:val="auto"/>
        </w:rPr>
        <w:tab/>
      </w:r>
      <w:r w:rsidRPr="00DC0C63">
        <w:rPr>
          <w:rFonts w:ascii="Palatino" w:hAnsi="Palatino"/>
          <w:color w:val="auto"/>
        </w:rPr>
        <w:tab/>
      </w:r>
      <w:r w:rsidRPr="00DC0C63">
        <w:rPr>
          <w:rFonts w:ascii="Palatino" w:hAnsi="Palatino"/>
          <w:color w:val="auto"/>
        </w:rPr>
        <w:tab/>
      </w:r>
      <w:r w:rsidRPr="00DC0C63">
        <w:rPr>
          <w:rFonts w:ascii="Palatino" w:hAnsi="Palatino"/>
          <w:sz w:val="20"/>
        </w:rPr>
        <w:t xml:space="preserve">(a)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 xml:space="preserve">     </w:t>
      </w:r>
      <w:r w:rsidRPr="00DC0C63">
        <w:rPr>
          <w:rFonts w:ascii="Palatino" w:hAnsi="Palatino"/>
          <w:sz w:val="20"/>
        </w:rPr>
        <w:t>Y</w:t>
      </w:r>
      <w:r w:rsidR="00E64426">
        <w:rPr>
          <w:rFonts w:ascii="Palatino" w:hAnsi="Palatino"/>
          <w:sz w:val="20"/>
        </w:rPr>
        <w:t>ES</w:t>
      </w:r>
      <w:r w:rsidRPr="00DC0C63">
        <w:rPr>
          <w:rFonts w:ascii="Palatino" w:hAnsi="Palatino"/>
          <w:sz w:val="20"/>
        </w:rPr>
        <w:t>. If yes, attach documentation.</w:t>
      </w:r>
    </w:p>
    <w:p w14:paraId="7CC7B128" w14:textId="77777777" w:rsidR="008C4A02" w:rsidRPr="00DC0C63" w:rsidRDefault="008C4A02" w:rsidP="008C4A02">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13E44957" w14:textId="176F535F" w:rsidR="008C4A02" w:rsidRPr="00DC0C63" w:rsidRDefault="008C4A02" w:rsidP="00E64426">
      <w:pPr>
        <w:pStyle w:val="WPNormal"/>
        <w:keepLines/>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168" w:hanging="1728"/>
        <w:rPr>
          <w:rFonts w:ascii="Palatino" w:hAnsi="Palatino"/>
          <w:sz w:val="20"/>
        </w:rPr>
      </w:pPr>
      <w:r w:rsidRPr="00DC0C63">
        <w:rPr>
          <w:rFonts w:ascii="Palatino" w:hAnsi="Palatino"/>
          <w:sz w:val="20"/>
        </w:rPr>
        <w:t xml:space="preserve">(b)  </w:t>
      </w:r>
      <w:r w:rsidR="00215EFB">
        <w:rPr>
          <w:rFonts w:ascii="Palatino" w:hAnsi="Palatino"/>
          <w:sz w:val="20"/>
          <w:u w:val="single"/>
        </w:rPr>
        <w:t xml:space="preserve"> _____X____ </w:t>
      </w:r>
      <w:r w:rsidR="00E64426">
        <w:rPr>
          <w:rFonts w:ascii="Palatino" w:hAnsi="Palatino"/>
          <w:sz w:val="20"/>
        </w:rPr>
        <w:tab/>
      </w:r>
      <w:r w:rsidRPr="00DC0C63">
        <w:rPr>
          <w:rFonts w:ascii="Palatino" w:hAnsi="Palatino"/>
          <w:sz w:val="20"/>
        </w:rPr>
        <w:t>NO. If no, provide justification as to why this rule change should be published at this time</w:t>
      </w:r>
      <w:r w:rsidRPr="00DC0C63">
        <w:rPr>
          <w:rFonts w:ascii="Palatino" w:hAnsi="Palatino"/>
          <w:sz w:val="20"/>
        </w:rPr>
        <w:tab/>
      </w:r>
    </w:p>
    <w:p w14:paraId="4D96B956" w14:textId="2A51032B"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0F343D2" w14:textId="18F7B159" w:rsidR="007E34EE" w:rsidRDefault="00215EFB" w:rsidP="00906757">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r>
        <w:rPr>
          <w:rFonts w:ascii="Palatino" w:hAnsi="Palatino"/>
          <w:sz w:val="20"/>
        </w:rPr>
        <w:tab/>
      </w:r>
      <w:r>
        <w:rPr>
          <w:rFonts w:ascii="Palatino" w:hAnsi="Palatino"/>
          <w:sz w:val="20"/>
        </w:rPr>
        <w:tab/>
      </w:r>
      <w:r>
        <w:rPr>
          <w:rFonts w:ascii="Palatino" w:hAnsi="Palatino"/>
          <w:sz w:val="20"/>
        </w:rPr>
        <w:tab/>
        <w:t>Any increase in expenditure out of the fund will require a legislative appropriation.</w:t>
      </w:r>
    </w:p>
    <w:p w14:paraId="5A28CC3E" w14:textId="6A304079"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826514D" w14:textId="5109CDAA"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023D2AC" w14:textId="7955B0C6"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76BA725" w14:textId="27F83167"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78BF2AA" w14:textId="4EE95114"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57DF9AC" w14:textId="77777777" w:rsidR="008C4A02" w:rsidRPr="00DC0C63" w:rsidRDefault="008C4A0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sz w:val="20"/>
        </w:rPr>
      </w:pPr>
    </w:p>
    <w:p w14:paraId="051C7873" w14:textId="634983E9" w:rsidR="008C4A02" w:rsidRPr="00DC0C63" w:rsidRDefault="008C4A0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r w:rsidRPr="00DC0C63">
        <w:rPr>
          <w:rFonts w:ascii="Palatino" w:hAnsi="Palatino"/>
          <w:b/>
          <w:sz w:val="20"/>
        </w:rPr>
        <w:t>FISCAL AND ECONOMIC IMPACT STATEMENT</w:t>
      </w:r>
    </w:p>
    <w:p w14:paraId="2DAECE7B" w14:textId="7B6348B2" w:rsidR="008C4A02" w:rsidRPr="00DC0C63" w:rsidRDefault="008C4A02" w:rsidP="00906757">
      <w:pPr>
        <w:pStyle w:val="WPNormal"/>
        <w:tabs>
          <w:tab w:val="left" w:pos="-720"/>
          <w:tab w:val="left" w:pos="0"/>
          <w:tab w:val="left" w:pos="720"/>
          <w:tab w:val="left" w:pos="1440"/>
          <w:tab w:val="left" w:pos="2160"/>
          <w:tab w:val="left" w:pos="2880"/>
        </w:tabs>
        <w:jc w:val="center"/>
        <w:rPr>
          <w:rFonts w:ascii="Palatino" w:hAnsi="Palatino"/>
          <w:sz w:val="20"/>
        </w:rPr>
      </w:pPr>
      <w:r w:rsidRPr="00DC0C63">
        <w:rPr>
          <w:rFonts w:ascii="Palatino" w:hAnsi="Palatino"/>
          <w:b/>
          <w:sz w:val="20"/>
        </w:rPr>
        <w:t>WORKSHEET</w:t>
      </w:r>
    </w:p>
    <w:p w14:paraId="26340FB0"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364AA5F5"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u w:val="single"/>
        </w:rPr>
      </w:pPr>
      <w:r w:rsidRPr="00DC0C63">
        <w:rPr>
          <w:rFonts w:ascii="Palatino" w:hAnsi="Palatino"/>
          <w:sz w:val="20"/>
        </w:rPr>
        <w:t>I.</w:t>
      </w:r>
      <w:r w:rsidRPr="00DC0C63">
        <w:rPr>
          <w:rFonts w:ascii="Palatino" w:hAnsi="Palatino"/>
          <w:sz w:val="20"/>
        </w:rPr>
        <w:tab/>
        <w:t xml:space="preserve">A. </w:t>
      </w:r>
      <w:r w:rsidRPr="00DC0C63">
        <w:rPr>
          <w:rFonts w:ascii="Palatino" w:hAnsi="Palatino"/>
          <w:sz w:val="20"/>
        </w:rPr>
        <w:tab/>
      </w:r>
      <w:r w:rsidRPr="00DC0C63">
        <w:rPr>
          <w:rFonts w:ascii="Palatino" w:hAnsi="Palatino"/>
          <w:sz w:val="20"/>
          <w:u w:val="single"/>
        </w:rPr>
        <w:t>COSTS OR SAVINGS TO STATE AGENCIES RESULTING FROM THE ACTION PROPOSED</w:t>
      </w:r>
    </w:p>
    <w:p w14:paraId="68CD8BBB"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0767C12" w14:textId="5317BA98" w:rsidR="008C4A02" w:rsidRPr="002F4978" w:rsidRDefault="008C4A02" w:rsidP="008C4A02">
      <w:pPr>
        <w:pStyle w:val="WPNormal"/>
        <w:keepLines/>
        <w:numPr>
          <w:ilvl w:val="0"/>
          <w:numId w:val="3"/>
        </w:numPr>
        <w:tabs>
          <w:tab w:val="clear" w:pos="740"/>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2F4978">
        <w:rPr>
          <w:rFonts w:ascii="Palatino" w:hAnsi="Palatino"/>
          <w:sz w:val="20"/>
        </w:rPr>
        <w:t>What is the anticipated increase (decrease) in costs to implement the proposed action?</w:t>
      </w:r>
    </w:p>
    <w:p w14:paraId="71A3913A" w14:textId="77777777" w:rsidR="001A0D17" w:rsidRDefault="001A0D17" w:rsidP="001A0D17">
      <w:pPr>
        <w:pStyle w:val="WPNormal"/>
        <w:keepLines/>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p>
    <w:p w14:paraId="4C829109" w14:textId="77777777" w:rsidR="008C4A02" w:rsidRPr="00DC0C63" w:rsidRDefault="008C4A02" w:rsidP="008C4A02">
      <w:pPr>
        <w:pStyle w:val="WPNormal"/>
        <w:keepLines/>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15F2A5FA" w14:textId="77777777" w:rsidTr="00070424">
        <w:trPr>
          <w:trHeight w:val="288"/>
          <w:jc w:val="center"/>
        </w:trPr>
        <w:tc>
          <w:tcPr>
            <w:tcW w:w="1732" w:type="pct"/>
            <w:tcBorders>
              <w:top w:val="single" w:sz="4" w:space="0" w:color="auto"/>
              <w:bottom w:val="single" w:sz="4" w:space="0" w:color="auto"/>
            </w:tcBorders>
            <w:vAlign w:val="center"/>
          </w:tcPr>
          <w:p w14:paraId="4802DF95"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COSTS</w:t>
            </w:r>
          </w:p>
        </w:tc>
        <w:tc>
          <w:tcPr>
            <w:tcW w:w="1089" w:type="pct"/>
            <w:tcBorders>
              <w:top w:val="single" w:sz="4" w:space="0" w:color="auto"/>
              <w:bottom w:val="single" w:sz="4" w:space="0" w:color="auto"/>
            </w:tcBorders>
            <w:vAlign w:val="center"/>
          </w:tcPr>
          <w:p w14:paraId="314844C0" w14:textId="56FD1FCC" w:rsidR="008C4A02" w:rsidRPr="003929B7" w:rsidRDefault="008C4A02" w:rsidP="00CC701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CC701E">
              <w:rPr>
                <w:rFonts w:ascii="Palatino" w:hAnsi="Palatino" w:cs="Arial"/>
                <w:b/>
                <w:bCs/>
                <w:sz w:val="20"/>
                <w:szCs w:val="20"/>
              </w:rPr>
              <w:t>5</w:t>
            </w:r>
          </w:p>
        </w:tc>
        <w:tc>
          <w:tcPr>
            <w:tcW w:w="1089" w:type="pct"/>
            <w:tcBorders>
              <w:top w:val="single" w:sz="4" w:space="0" w:color="auto"/>
              <w:bottom w:val="single" w:sz="4" w:space="0" w:color="auto"/>
            </w:tcBorders>
            <w:vAlign w:val="center"/>
          </w:tcPr>
          <w:p w14:paraId="3C8249A0" w14:textId="3C8A2EA5" w:rsidR="008C4A02" w:rsidRPr="003929B7" w:rsidRDefault="008C4A02" w:rsidP="00CC701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CC701E">
              <w:rPr>
                <w:rFonts w:ascii="Palatino" w:hAnsi="Palatino" w:cs="Arial"/>
                <w:b/>
                <w:bCs/>
                <w:sz w:val="20"/>
                <w:szCs w:val="20"/>
              </w:rPr>
              <w:t>6</w:t>
            </w:r>
          </w:p>
        </w:tc>
        <w:tc>
          <w:tcPr>
            <w:tcW w:w="1089" w:type="pct"/>
            <w:tcBorders>
              <w:top w:val="single" w:sz="4" w:space="0" w:color="auto"/>
              <w:bottom w:val="single" w:sz="4" w:space="0" w:color="auto"/>
            </w:tcBorders>
            <w:vAlign w:val="center"/>
          </w:tcPr>
          <w:p w14:paraId="6D4F4ABA" w14:textId="682605B3" w:rsidR="008C4A02" w:rsidRPr="003929B7" w:rsidRDefault="008C4A02" w:rsidP="00CC701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CC701E">
              <w:rPr>
                <w:rFonts w:ascii="Palatino" w:hAnsi="Palatino" w:cs="Arial"/>
                <w:b/>
                <w:bCs/>
                <w:sz w:val="20"/>
                <w:szCs w:val="20"/>
              </w:rPr>
              <w:t>7</w:t>
            </w:r>
          </w:p>
        </w:tc>
      </w:tr>
      <w:tr w:rsidR="00C10B50" w:rsidRPr="003929B7" w14:paraId="03CAAAE5" w14:textId="77777777" w:rsidTr="00070424">
        <w:trPr>
          <w:trHeight w:val="288"/>
          <w:jc w:val="center"/>
        </w:trPr>
        <w:tc>
          <w:tcPr>
            <w:tcW w:w="1732" w:type="pct"/>
            <w:tcBorders>
              <w:top w:val="single" w:sz="4" w:space="0" w:color="auto"/>
            </w:tcBorders>
            <w:vAlign w:val="center"/>
          </w:tcPr>
          <w:p w14:paraId="18D62A96"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PERSONAL SERVICES</w:t>
            </w:r>
          </w:p>
        </w:tc>
        <w:tc>
          <w:tcPr>
            <w:tcW w:w="1089" w:type="pct"/>
            <w:tcBorders>
              <w:top w:val="single" w:sz="4" w:space="0" w:color="auto"/>
            </w:tcBorders>
          </w:tcPr>
          <w:p w14:paraId="6B2C69E5" w14:textId="1B846E0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21E7793E" w14:textId="42CDBB5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48230D86" w14:textId="5C660B5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0E5E79ED" w14:textId="77777777" w:rsidTr="00070424">
        <w:trPr>
          <w:trHeight w:val="288"/>
          <w:jc w:val="center"/>
        </w:trPr>
        <w:tc>
          <w:tcPr>
            <w:tcW w:w="1732" w:type="pct"/>
            <w:vAlign w:val="center"/>
          </w:tcPr>
          <w:p w14:paraId="110AC52C"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OPERATING EXPENSES</w:t>
            </w:r>
          </w:p>
        </w:tc>
        <w:tc>
          <w:tcPr>
            <w:tcW w:w="1089" w:type="pct"/>
          </w:tcPr>
          <w:p w14:paraId="653AE261" w14:textId="427DD6C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F0B8253" w14:textId="569DCA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79370E3" w14:textId="72DCA42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5C3E4BD" w14:textId="77777777" w:rsidTr="00070424">
        <w:trPr>
          <w:trHeight w:val="288"/>
          <w:jc w:val="center"/>
        </w:trPr>
        <w:tc>
          <w:tcPr>
            <w:tcW w:w="1732" w:type="pct"/>
            <w:vAlign w:val="center"/>
          </w:tcPr>
          <w:p w14:paraId="59783B2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PROFESSIONAL SERVICES</w:t>
            </w:r>
          </w:p>
        </w:tc>
        <w:tc>
          <w:tcPr>
            <w:tcW w:w="1089" w:type="pct"/>
          </w:tcPr>
          <w:p w14:paraId="74835BDA" w14:textId="70A4D6F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67BBF8" w14:textId="71D6673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CA30A03" w14:textId="16977012"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4A76410" w14:textId="77777777" w:rsidTr="00070424">
        <w:trPr>
          <w:trHeight w:val="288"/>
          <w:jc w:val="center"/>
        </w:trPr>
        <w:tc>
          <w:tcPr>
            <w:tcW w:w="1732" w:type="pct"/>
            <w:vAlign w:val="center"/>
          </w:tcPr>
          <w:p w14:paraId="372B03B9"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CHARGES</w:t>
            </w:r>
          </w:p>
        </w:tc>
        <w:tc>
          <w:tcPr>
            <w:tcW w:w="1089" w:type="pct"/>
          </w:tcPr>
          <w:p w14:paraId="083A9A9D" w14:textId="48892F55" w:rsidR="00C10B50" w:rsidRPr="003929B7" w:rsidRDefault="00D5774D"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 xml:space="preserve">Increase </w:t>
            </w:r>
          </w:p>
        </w:tc>
        <w:tc>
          <w:tcPr>
            <w:tcW w:w="1089" w:type="pct"/>
          </w:tcPr>
          <w:p w14:paraId="4B4A3AAC" w14:textId="0CC1C247" w:rsidR="00C10B50" w:rsidRPr="003929B7" w:rsidRDefault="00D5774D"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Increase</w:t>
            </w:r>
          </w:p>
        </w:tc>
        <w:tc>
          <w:tcPr>
            <w:tcW w:w="1089" w:type="pct"/>
          </w:tcPr>
          <w:p w14:paraId="79B9B6D1" w14:textId="0046D039" w:rsidR="00C10B50" w:rsidRPr="003929B7" w:rsidRDefault="00D5774D"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Increase</w:t>
            </w:r>
          </w:p>
        </w:tc>
      </w:tr>
      <w:tr w:rsidR="00C10B50" w:rsidRPr="003929B7" w14:paraId="1F197A3B" w14:textId="77777777" w:rsidTr="00070424">
        <w:trPr>
          <w:trHeight w:val="288"/>
          <w:jc w:val="center"/>
        </w:trPr>
        <w:tc>
          <w:tcPr>
            <w:tcW w:w="1732" w:type="pct"/>
            <w:vAlign w:val="center"/>
          </w:tcPr>
          <w:p w14:paraId="04B6A8A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EQUIPMENT</w:t>
            </w:r>
          </w:p>
        </w:tc>
        <w:tc>
          <w:tcPr>
            <w:tcW w:w="1089" w:type="pct"/>
          </w:tcPr>
          <w:p w14:paraId="6E701B20" w14:textId="3C399A4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CD9761" w14:textId="106B3B3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3354EB6" w14:textId="742ACF6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AD8FA7D" w14:textId="77777777" w:rsidTr="00070424">
        <w:trPr>
          <w:trHeight w:val="288"/>
          <w:jc w:val="center"/>
        </w:trPr>
        <w:tc>
          <w:tcPr>
            <w:tcW w:w="1732" w:type="pct"/>
            <w:vAlign w:val="center"/>
          </w:tcPr>
          <w:p w14:paraId="2F72E24E"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Palatino" w:hAnsi="Palatino" w:cs="Arial"/>
                <w:sz w:val="20"/>
                <w:szCs w:val="20"/>
              </w:rPr>
            </w:pPr>
            <w:r w:rsidRPr="003929B7">
              <w:rPr>
                <w:rFonts w:ascii="Palatino" w:hAnsi="Palatino" w:cs="Arial"/>
                <w:sz w:val="20"/>
                <w:szCs w:val="20"/>
              </w:rPr>
              <w:t>MAJOR REPAIR &amp; CONSTR.</w:t>
            </w:r>
          </w:p>
        </w:tc>
        <w:tc>
          <w:tcPr>
            <w:tcW w:w="1089" w:type="pct"/>
          </w:tcPr>
          <w:p w14:paraId="65609F01" w14:textId="08E1901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6C0CCF1" w14:textId="3196B50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D8322BF" w14:textId="75E588E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8C4A02" w:rsidRPr="003929B7" w14:paraId="3693E40C" w14:textId="77777777" w:rsidTr="00070424">
        <w:trPr>
          <w:trHeight w:val="288"/>
          <w:jc w:val="center"/>
        </w:trPr>
        <w:tc>
          <w:tcPr>
            <w:tcW w:w="1732" w:type="pct"/>
            <w:tcBorders>
              <w:top w:val="single" w:sz="4" w:space="0" w:color="auto"/>
              <w:bottom w:val="single" w:sz="4" w:space="0" w:color="auto"/>
            </w:tcBorders>
            <w:vAlign w:val="center"/>
          </w:tcPr>
          <w:p w14:paraId="510E66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306DD5FE" w14:textId="49900295" w:rsidR="008C4A02" w:rsidRPr="00C10B50" w:rsidRDefault="00D5774D"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sz w:val="20"/>
                <w:szCs w:val="20"/>
              </w:rPr>
              <w:t>Increase</w:t>
            </w:r>
          </w:p>
        </w:tc>
        <w:tc>
          <w:tcPr>
            <w:tcW w:w="1089" w:type="pct"/>
            <w:tcBorders>
              <w:top w:val="single" w:sz="4" w:space="0" w:color="auto"/>
              <w:bottom w:val="single" w:sz="4" w:space="0" w:color="auto"/>
            </w:tcBorders>
          </w:tcPr>
          <w:p w14:paraId="00B73FE1" w14:textId="40D40B09" w:rsidR="008C4A02" w:rsidRPr="00C10B50" w:rsidRDefault="00D5774D"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sz w:val="20"/>
                <w:szCs w:val="20"/>
              </w:rPr>
              <w:t>Increase</w:t>
            </w:r>
          </w:p>
        </w:tc>
        <w:tc>
          <w:tcPr>
            <w:tcW w:w="1089" w:type="pct"/>
            <w:tcBorders>
              <w:top w:val="single" w:sz="4" w:space="0" w:color="auto"/>
              <w:bottom w:val="single" w:sz="4" w:space="0" w:color="auto"/>
            </w:tcBorders>
          </w:tcPr>
          <w:p w14:paraId="111A3C9C" w14:textId="2FB82CC1" w:rsidR="008C4A02" w:rsidRPr="00C10B50" w:rsidRDefault="00D5774D"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sz w:val="20"/>
                <w:szCs w:val="20"/>
              </w:rPr>
              <w:t>Increase</w:t>
            </w:r>
          </w:p>
        </w:tc>
      </w:tr>
      <w:tr w:rsidR="008C4A02" w:rsidRPr="003929B7" w14:paraId="6942F25B" w14:textId="77777777" w:rsidTr="00070424">
        <w:trPr>
          <w:trHeight w:val="288"/>
          <w:jc w:val="center"/>
        </w:trPr>
        <w:tc>
          <w:tcPr>
            <w:tcW w:w="1732" w:type="pct"/>
            <w:tcBorders>
              <w:top w:val="single" w:sz="4" w:space="0" w:color="auto"/>
              <w:bottom w:val="single" w:sz="4" w:space="0" w:color="auto"/>
            </w:tcBorders>
            <w:vAlign w:val="center"/>
          </w:tcPr>
          <w:p w14:paraId="62A06840"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POSITIONS (#)</w:t>
            </w:r>
          </w:p>
        </w:tc>
        <w:tc>
          <w:tcPr>
            <w:tcW w:w="1089" w:type="pct"/>
            <w:tcBorders>
              <w:top w:val="single" w:sz="4" w:space="0" w:color="auto"/>
              <w:bottom w:val="single" w:sz="4" w:space="0" w:color="auto"/>
            </w:tcBorders>
          </w:tcPr>
          <w:p w14:paraId="3ECC5723" w14:textId="0DFA266B"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037A52B" w14:textId="52B80BDE"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31C83917" w14:textId="79AC2A99"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48588671" w14:textId="77777777" w:rsidR="008C4A02" w:rsidRDefault="008C4A02" w:rsidP="008C4A02">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350DA13D" w14:textId="5C607412" w:rsidR="00521928" w:rsidRDefault="00521928" w:rsidP="00906757">
      <w:pPr>
        <w:pStyle w:val="WPNormal"/>
        <w:keepLines/>
        <w:numPr>
          <w:ilvl w:val="0"/>
          <w:numId w:val="3"/>
        </w:numPr>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Pr>
          <w:rFonts w:ascii="Palatino" w:hAnsi="Palatino"/>
          <w:sz w:val="20"/>
        </w:rPr>
        <w:t xml:space="preserve">   </w:t>
      </w:r>
      <w:r w:rsidR="008C4A02" w:rsidRPr="002F4978">
        <w:rPr>
          <w:rFonts w:ascii="Palatino" w:hAnsi="Palatino"/>
          <w:sz w:val="20"/>
        </w:rPr>
        <w:t>Provide a narrative explanation of the costs or savings shown in "A. 1.", including the increase or reduction in workload or additional paperwork (number of new forms, additional documentation, etc.) anticipated as a result of the implementation of the proposed action. Describe all data, assumptions, and methods used in calculating these costs.</w:t>
      </w:r>
      <w:r w:rsidR="008C4A02" w:rsidRPr="00DC0C63">
        <w:rPr>
          <w:rFonts w:ascii="Palatino" w:hAnsi="Palatino"/>
          <w:sz w:val="20"/>
        </w:rPr>
        <w:t xml:space="preserve"> </w:t>
      </w:r>
      <w:r w:rsidR="008C4A02">
        <w:rPr>
          <w:rFonts w:ascii="Palatino" w:hAnsi="Palatino"/>
          <w:sz w:val="20"/>
        </w:rPr>
        <w:tab/>
      </w:r>
      <w:r w:rsidR="008C4A02">
        <w:rPr>
          <w:rFonts w:ascii="Palatino" w:hAnsi="Palatino"/>
          <w:sz w:val="20"/>
        </w:rPr>
        <w:br/>
      </w:r>
      <w:r w:rsidR="008C4A02">
        <w:rPr>
          <w:rFonts w:ascii="Palatino" w:hAnsi="Palatino"/>
          <w:sz w:val="20"/>
        </w:rPr>
        <w:br/>
      </w:r>
      <w:r>
        <w:rPr>
          <w:rFonts w:ascii="Palatino" w:hAnsi="Palatino"/>
          <w:sz w:val="20"/>
        </w:rPr>
        <w:t>The proposed rule change will result in an increase in expenditures out of the UST Fund Account.</w:t>
      </w:r>
      <w:r w:rsidRPr="00521928">
        <w:rPr>
          <w:rFonts w:ascii="Palatino" w:hAnsi="Palatino"/>
          <w:sz w:val="20"/>
        </w:rPr>
        <w:t xml:space="preserve"> </w:t>
      </w:r>
      <w:r>
        <w:rPr>
          <w:rFonts w:ascii="Palatino" w:hAnsi="Palatino"/>
          <w:sz w:val="20"/>
        </w:rPr>
        <w:t>DEQ estimates that over the next five fiscal years, 19 sites are currently projected to reach the maximum reimbursement. Without the maximum increase, these sites may not be fully remediated.</w:t>
      </w:r>
      <w:r w:rsidRPr="00521928">
        <w:rPr>
          <w:rFonts w:ascii="Palatino" w:hAnsi="Palatino"/>
          <w:sz w:val="20"/>
        </w:rPr>
        <w:t xml:space="preserve"> </w:t>
      </w:r>
      <w:r>
        <w:rPr>
          <w:rFonts w:ascii="Palatino" w:hAnsi="Palatino"/>
          <w:sz w:val="20"/>
        </w:rPr>
        <w:t>If all 19 sites utilize the added $</w:t>
      </w:r>
      <w:proofErr w:type="gramStart"/>
      <w:r>
        <w:rPr>
          <w:rFonts w:ascii="Palatino" w:hAnsi="Palatino"/>
          <w:sz w:val="20"/>
        </w:rPr>
        <w:t>500,000</w:t>
      </w:r>
      <w:proofErr w:type="gramEnd"/>
      <w:r>
        <w:rPr>
          <w:rFonts w:ascii="Palatino" w:hAnsi="Palatino"/>
          <w:sz w:val="20"/>
        </w:rPr>
        <w:t xml:space="preserve"> it could cost as much as $9.5 </w:t>
      </w:r>
      <w:r w:rsidR="0076487A">
        <w:rPr>
          <w:rFonts w:ascii="Palatino" w:hAnsi="Palatino"/>
          <w:sz w:val="20"/>
        </w:rPr>
        <w:t>M</w:t>
      </w:r>
      <w:r w:rsidR="005C5D57">
        <w:rPr>
          <w:rFonts w:ascii="Palatino" w:hAnsi="Palatino"/>
          <w:sz w:val="20"/>
        </w:rPr>
        <w:t>;</w:t>
      </w:r>
      <w:r>
        <w:rPr>
          <w:rFonts w:ascii="Palatino" w:hAnsi="Palatino"/>
          <w:sz w:val="20"/>
        </w:rPr>
        <w:t xml:space="preserve"> however, DEQ is unable to estimate the timing or actual amount needed beyond the $1.5 </w:t>
      </w:r>
      <w:r w:rsidR="0076487A">
        <w:rPr>
          <w:rFonts w:ascii="Palatino" w:hAnsi="Palatino"/>
          <w:sz w:val="20"/>
        </w:rPr>
        <w:t>M</w:t>
      </w:r>
      <w:r>
        <w:rPr>
          <w:rFonts w:ascii="Palatino" w:hAnsi="Palatino"/>
          <w:sz w:val="20"/>
        </w:rPr>
        <w:t xml:space="preserve"> limit for these sites.  </w:t>
      </w:r>
      <w:r w:rsidR="0076487A">
        <w:rPr>
          <w:rFonts w:ascii="Palatino" w:hAnsi="Palatino"/>
          <w:sz w:val="20"/>
        </w:rPr>
        <w:t xml:space="preserve">The anticipated increase in costs will only occur if funds out of the UST Fund Account are legislatively appropriated. </w:t>
      </w:r>
    </w:p>
    <w:p w14:paraId="3E4EA070" w14:textId="7AD497B1" w:rsidR="00575F2E" w:rsidRDefault="00575F2E" w:rsidP="00906757">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0D7C6D31" w14:textId="68782E3A" w:rsidR="008C4A02" w:rsidRPr="008C4A02" w:rsidRDefault="008C4A02" w:rsidP="00575F2E">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7975A2C6" w14:textId="77777777" w:rsidR="008C4A02" w:rsidRDefault="008C4A02" w:rsidP="008C4A02">
      <w:pPr>
        <w:pStyle w:val="WPNormal"/>
        <w:keepLines/>
        <w:numPr>
          <w:ilvl w:val="0"/>
          <w:numId w:val="3"/>
        </w:numPr>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Sources of funding for implementing the proposed rule or rule change.</w:t>
      </w:r>
    </w:p>
    <w:p w14:paraId="4CF5F4E4" w14:textId="77777777" w:rsidR="004102CD" w:rsidRPr="00DC0C63" w:rsidRDefault="004102CD" w:rsidP="00906757">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41C69503" w14:textId="77777777" w:rsidTr="00070424">
        <w:trPr>
          <w:cantSplit/>
          <w:trHeight w:val="288"/>
          <w:jc w:val="center"/>
        </w:trPr>
        <w:tc>
          <w:tcPr>
            <w:tcW w:w="1732" w:type="pct"/>
            <w:tcBorders>
              <w:top w:val="single" w:sz="4" w:space="0" w:color="auto"/>
              <w:bottom w:val="single" w:sz="4" w:space="0" w:color="auto"/>
            </w:tcBorders>
            <w:vAlign w:val="center"/>
          </w:tcPr>
          <w:p w14:paraId="30F28C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SOURCE</w:t>
            </w:r>
          </w:p>
        </w:tc>
        <w:tc>
          <w:tcPr>
            <w:tcW w:w="1089" w:type="pct"/>
            <w:tcBorders>
              <w:top w:val="single" w:sz="4" w:space="0" w:color="auto"/>
              <w:bottom w:val="single" w:sz="4" w:space="0" w:color="auto"/>
            </w:tcBorders>
            <w:vAlign w:val="center"/>
          </w:tcPr>
          <w:p w14:paraId="63F3ADF4" w14:textId="71F4B96D" w:rsidR="008C4A02" w:rsidRPr="003929B7" w:rsidRDefault="008C4A02" w:rsidP="00CC701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CC701E">
              <w:rPr>
                <w:rFonts w:ascii="Palatino" w:hAnsi="Palatino" w:cs="Arial"/>
                <w:b/>
                <w:bCs/>
                <w:sz w:val="20"/>
                <w:szCs w:val="20"/>
              </w:rPr>
              <w:t>5</w:t>
            </w:r>
          </w:p>
        </w:tc>
        <w:tc>
          <w:tcPr>
            <w:tcW w:w="1089" w:type="pct"/>
            <w:tcBorders>
              <w:top w:val="single" w:sz="4" w:space="0" w:color="auto"/>
              <w:bottom w:val="single" w:sz="4" w:space="0" w:color="auto"/>
            </w:tcBorders>
            <w:vAlign w:val="center"/>
          </w:tcPr>
          <w:p w14:paraId="166564AD" w14:textId="795FEC7E" w:rsidR="008C4A02" w:rsidRPr="003929B7" w:rsidRDefault="008C4A02" w:rsidP="00CC701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CC701E">
              <w:rPr>
                <w:rFonts w:ascii="Palatino" w:hAnsi="Palatino" w:cs="Arial"/>
                <w:b/>
                <w:bCs/>
                <w:sz w:val="20"/>
                <w:szCs w:val="20"/>
              </w:rPr>
              <w:t>6</w:t>
            </w:r>
          </w:p>
        </w:tc>
        <w:tc>
          <w:tcPr>
            <w:tcW w:w="1089" w:type="pct"/>
            <w:tcBorders>
              <w:top w:val="single" w:sz="4" w:space="0" w:color="auto"/>
              <w:bottom w:val="single" w:sz="4" w:space="0" w:color="auto"/>
            </w:tcBorders>
            <w:vAlign w:val="center"/>
          </w:tcPr>
          <w:p w14:paraId="4AD3FE10" w14:textId="634BEB0B" w:rsidR="008C4A02" w:rsidRPr="003929B7" w:rsidRDefault="008C4A02" w:rsidP="00CC701E">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CC701E">
              <w:rPr>
                <w:rFonts w:ascii="Palatino" w:hAnsi="Palatino" w:cs="Arial"/>
                <w:b/>
                <w:bCs/>
                <w:sz w:val="20"/>
                <w:szCs w:val="20"/>
              </w:rPr>
              <w:t>7</w:t>
            </w:r>
          </w:p>
        </w:tc>
      </w:tr>
      <w:tr w:rsidR="00C10B50" w:rsidRPr="003929B7" w14:paraId="213EBC37" w14:textId="77777777" w:rsidTr="00070424">
        <w:trPr>
          <w:cantSplit/>
          <w:trHeight w:val="288"/>
          <w:jc w:val="center"/>
        </w:trPr>
        <w:tc>
          <w:tcPr>
            <w:tcW w:w="1732" w:type="pct"/>
            <w:tcBorders>
              <w:top w:val="single" w:sz="4" w:space="0" w:color="auto"/>
            </w:tcBorders>
            <w:vAlign w:val="center"/>
          </w:tcPr>
          <w:p w14:paraId="7A4F6ED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545B9394" w14:textId="17A6385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58398994" w14:textId="38A5DB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25FD36D" w14:textId="3609FC9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C99AB53" w14:textId="77777777" w:rsidTr="00070424">
        <w:trPr>
          <w:cantSplit/>
          <w:trHeight w:val="288"/>
          <w:jc w:val="center"/>
        </w:trPr>
        <w:tc>
          <w:tcPr>
            <w:tcW w:w="1732" w:type="pct"/>
            <w:vAlign w:val="center"/>
          </w:tcPr>
          <w:p w14:paraId="7EC7459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3DC6D514" w14:textId="3AC7BFDF" w:rsidR="00C10B50" w:rsidRPr="003929B7" w:rsidRDefault="00A61711" w:rsidP="00A61711">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Increase</w:t>
            </w:r>
          </w:p>
        </w:tc>
        <w:tc>
          <w:tcPr>
            <w:tcW w:w="1089" w:type="pct"/>
          </w:tcPr>
          <w:p w14:paraId="0FE944E6" w14:textId="04D0CFB2" w:rsidR="00C10B50" w:rsidRPr="003929B7" w:rsidRDefault="00A61711"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Increase</w:t>
            </w:r>
          </w:p>
        </w:tc>
        <w:tc>
          <w:tcPr>
            <w:tcW w:w="1089" w:type="pct"/>
          </w:tcPr>
          <w:p w14:paraId="0304DCDD" w14:textId="3E1343D7" w:rsidR="00C10B50" w:rsidRPr="003929B7" w:rsidRDefault="00A61711"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Increase</w:t>
            </w:r>
          </w:p>
        </w:tc>
      </w:tr>
      <w:tr w:rsidR="00C10B50" w:rsidRPr="003929B7" w14:paraId="32220A13" w14:textId="77777777" w:rsidTr="00070424">
        <w:trPr>
          <w:cantSplit/>
          <w:trHeight w:val="288"/>
          <w:jc w:val="center"/>
        </w:trPr>
        <w:tc>
          <w:tcPr>
            <w:tcW w:w="1732" w:type="pct"/>
            <w:vAlign w:val="center"/>
          </w:tcPr>
          <w:p w14:paraId="5E4E9354"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0776D7F5" w14:textId="7455359D"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5478EB1" w14:textId="06C58AF6"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53A2173" w14:textId="71FA07E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46D6DF1" w14:textId="77777777" w:rsidTr="00070424">
        <w:trPr>
          <w:cantSplit/>
          <w:trHeight w:val="288"/>
          <w:jc w:val="center"/>
        </w:trPr>
        <w:tc>
          <w:tcPr>
            <w:tcW w:w="1732" w:type="pct"/>
            <w:vAlign w:val="center"/>
          </w:tcPr>
          <w:p w14:paraId="5EE957D0"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8DAA965" w14:textId="03F6B96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7A15192" w14:textId="743989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C32BA0" w14:textId="4D6B50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3B44F1" w14:textId="77777777" w:rsidTr="00070424">
        <w:trPr>
          <w:cantSplit/>
          <w:trHeight w:val="288"/>
          <w:jc w:val="center"/>
        </w:trPr>
        <w:tc>
          <w:tcPr>
            <w:tcW w:w="1732" w:type="pct"/>
            <w:vAlign w:val="center"/>
          </w:tcPr>
          <w:p w14:paraId="051FA812"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(Specify)</w:t>
            </w:r>
          </w:p>
        </w:tc>
        <w:tc>
          <w:tcPr>
            <w:tcW w:w="1089" w:type="pct"/>
          </w:tcPr>
          <w:p w14:paraId="2A7F7522" w14:textId="2B33778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6BD74D6" w14:textId="5940D21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382DA0" w14:textId="1835E8A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72DF9BBB" w14:textId="77777777" w:rsidTr="00070424">
        <w:trPr>
          <w:cantSplit/>
          <w:trHeight w:val="288"/>
          <w:jc w:val="center"/>
        </w:trPr>
        <w:tc>
          <w:tcPr>
            <w:tcW w:w="1732" w:type="pct"/>
            <w:tcBorders>
              <w:top w:val="single" w:sz="4" w:space="0" w:color="auto"/>
              <w:bottom w:val="single" w:sz="4" w:space="0" w:color="auto"/>
            </w:tcBorders>
            <w:vAlign w:val="center"/>
          </w:tcPr>
          <w:p w14:paraId="2FD0A805"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72CA92D1" w14:textId="48CC62B4" w:rsidR="00C10B50" w:rsidRPr="00C10B50" w:rsidRDefault="00D5774D"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sz w:val="20"/>
                <w:szCs w:val="20"/>
              </w:rPr>
              <w:t>Increase</w:t>
            </w:r>
          </w:p>
        </w:tc>
        <w:tc>
          <w:tcPr>
            <w:tcW w:w="1089" w:type="pct"/>
            <w:tcBorders>
              <w:top w:val="single" w:sz="4" w:space="0" w:color="auto"/>
              <w:bottom w:val="single" w:sz="4" w:space="0" w:color="auto"/>
            </w:tcBorders>
          </w:tcPr>
          <w:p w14:paraId="606F554F" w14:textId="63F3618A" w:rsidR="00C10B50" w:rsidRPr="00C10B50" w:rsidRDefault="00D5774D"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sz w:val="20"/>
                <w:szCs w:val="20"/>
              </w:rPr>
              <w:t>Increase</w:t>
            </w:r>
          </w:p>
        </w:tc>
        <w:tc>
          <w:tcPr>
            <w:tcW w:w="1089" w:type="pct"/>
            <w:tcBorders>
              <w:top w:val="single" w:sz="4" w:space="0" w:color="auto"/>
              <w:bottom w:val="single" w:sz="4" w:space="0" w:color="auto"/>
            </w:tcBorders>
          </w:tcPr>
          <w:p w14:paraId="2A289B6E" w14:textId="0AF1D649" w:rsidR="00C10B50" w:rsidRPr="00C10B50" w:rsidRDefault="00D5774D"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sz w:val="20"/>
                <w:szCs w:val="20"/>
              </w:rPr>
              <w:t>Increase</w:t>
            </w:r>
          </w:p>
        </w:tc>
      </w:tr>
    </w:tbl>
    <w:p w14:paraId="07664DCC"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52F83F7" w14:textId="6434B9F1" w:rsidR="008C4A02" w:rsidRPr="008C4A02" w:rsidRDefault="008C4A02" w:rsidP="008C4A02">
      <w:pPr>
        <w:pStyle w:val="WPNormal"/>
        <w:keepLines/>
        <w:numPr>
          <w:ilvl w:val="0"/>
          <w:numId w:val="3"/>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lastRenderedPageBreak/>
        <w:t>Does your agency currently have sufficient funds to implement the proposed action? If not, how and when do you anticipate obtaining such funds?</w:t>
      </w:r>
      <w:r>
        <w:rPr>
          <w:rFonts w:ascii="Palatino" w:hAnsi="Palatino"/>
          <w:sz w:val="20"/>
        </w:rPr>
        <w:tab/>
      </w:r>
      <w:r>
        <w:rPr>
          <w:rFonts w:ascii="Palatino" w:hAnsi="Palatino"/>
          <w:sz w:val="20"/>
        </w:rPr>
        <w:br/>
      </w:r>
      <w:r>
        <w:rPr>
          <w:rFonts w:ascii="Palatino" w:hAnsi="Palatino"/>
          <w:sz w:val="20"/>
        </w:rPr>
        <w:br/>
      </w:r>
      <w:r w:rsidR="00A61711">
        <w:rPr>
          <w:rFonts w:ascii="Palatino" w:hAnsi="Palatino"/>
          <w:sz w:val="20"/>
        </w:rPr>
        <w:t xml:space="preserve">The proposed rule will increase </w:t>
      </w:r>
      <w:r w:rsidR="00521928">
        <w:rPr>
          <w:rFonts w:ascii="Palatino" w:hAnsi="Palatino"/>
          <w:sz w:val="20"/>
        </w:rPr>
        <w:t>SGR</w:t>
      </w:r>
      <w:r w:rsidR="00A61711">
        <w:rPr>
          <w:rFonts w:ascii="Palatino" w:hAnsi="Palatino"/>
          <w:sz w:val="20"/>
        </w:rPr>
        <w:t xml:space="preserve"> expenditures out of the Motor Fuels Underground Storage Tank Trust Dedicated Fund Account</w:t>
      </w:r>
      <w:r w:rsidR="000F025D">
        <w:rPr>
          <w:rFonts w:ascii="Palatino" w:hAnsi="Palatino"/>
          <w:sz w:val="20"/>
        </w:rPr>
        <w:t xml:space="preserve">. </w:t>
      </w:r>
      <w:r w:rsidR="000F025D" w:rsidRPr="0082343F">
        <w:rPr>
          <w:rFonts w:ascii="Palatino" w:hAnsi="Palatino"/>
          <w:sz w:val="20"/>
        </w:rPr>
        <w:t>The fund account had a balance of $</w:t>
      </w:r>
      <w:r w:rsidR="0082343F">
        <w:rPr>
          <w:rFonts w:ascii="Palatino" w:hAnsi="Palatino"/>
          <w:sz w:val="20"/>
        </w:rPr>
        <w:t>145</w:t>
      </w:r>
      <w:r w:rsidR="000F025D" w:rsidRPr="0082343F">
        <w:rPr>
          <w:rFonts w:ascii="Palatino" w:hAnsi="Palatino"/>
          <w:sz w:val="20"/>
        </w:rPr>
        <w:t xml:space="preserve"> </w:t>
      </w:r>
      <w:r w:rsidR="0076487A" w:rsidRPr="0082343F">
        <w:rPr>
          <w:rFonts w:ascii="Palatino" w:hAnsi="Palatino"/>
          <w:sz w:val="20"/>
        </w:rPr>
        <w:t>M</w:t>
      </w:r>
      <w:r w:rsidR="000F025D" w:rsidRPr="0082343F">
        <w:rPr>
          <w:rFonts w:ascii="Palatino" w:hAnsi="Palatino"/>
          <w:sz w:val="20"/>
        </w:rPr>
        <w:t xml:space="preserve"> </w:t>
      </w:r>
      <w:r w:rsidR="0082343F">
        <w:rPr>
          <w:rFonts w:ascii="Palatino" w:hAnsi="Palatino"/>
          <w:sz w:val="20"/>
        </w:rPr>
        <w:t xml:space="preserve">as of 2/28/25, </w:t>
      </w:r>
      <w:r w:rsidR="000F025D" w:rsidRPr="0082343F">
        <w:rPr>
          <w:rFonts w:ascii="Palatino" w:hAnsi="Palatino"/>
          <w:sz w:val="20"/>
        </w:rPr>
        <w:t>of which $12</w:t>
      </w:r>
      <w:r w:rsidR="0082343F">
        <w:rPr>
          <w:rFonts w:ascii="Palatino" w:hAnsi="Palatino"/>
          <w:sz w:val="20"/>
        </w:rPr>
        <w:t>9</w:t>
      </w:r>
      <w:r w:rsidR="000F025D" w:rsidRPr="0082343F">
        <w:rPr>
          <w:rFonts w:ascii="Palatino" w:hAnsi="Palatino"/>
          <w:sz w:val="20"/>
        </w:rPr>
        <w:t xml:space="preserve"> </w:t>
      </w:r>
      <w:r w:rsidR="0076487A" w:rsidRPr="0082343F">
        <w:rPr>
          <w:rFonts w:ascii="Palatino" w:hAnsi="Palatino"/>
          <w:sz w:val="20"/>
        </w:rPr>
        <w:t>M</w:t>
      </w:r>
      <w:r w:rsidR="000F025D">
        <w:rPr>
          <w:rFonts w:ascii="Palatino" w:hAnsi="Palatino"/>
          <w:sz w:val="20"/>
        </w:rPr>
        <w:t xml:space="preserve"> is not restricted for specific purposes and </w:t>
      </w:r>
      <w:proofErr w:type="gramStart"/>
      <w:r w:rsidR="0082343F">
        <w:rPr>
          <w:rFonts w:ascii="Palatino" w:hAnsi="Palatino"/>
          <w:sz w:val="20"/>
        </w:rPr>
        <w:t xml:space="preserve">should </w:t>
      </w:r>
      <w:r w:rsidR="000F025D">
        <w:rPr>
          <w:rFonts w:ascii="Palatino" w:hAnsi="Palatino"/>
          <w:sz w:val="20"/>
        </w:rPr>
        <w:t>be appropriated</w:t>
      </w:r>
      <w:proofErr w:type="gramEnd"/>
      <w:r w:rsidR="000F025D">
        <w:rPr>
          <w:rFonts w:ascii="Palatino" w:hAnsi="Palatino"/>
          <w:sz w:val="20"/>
        </w:rPr>
        <w:t xml:space="preserve"> towards </w:t>
      </w:r>
      <w:r w:rsidR="0082343F">
        <w:rPr>
          <w:rFonts w:ascii="Palatino" w:hAnsi="Palatino"/>
          <w:sz w:val="20"/>
        </w:rPr>
        <w:t xml:space="preserve">the assessment and </w:t>
      </w:r>
      <w:r w:rsidR="000F025D">
        <w:rPr>
          <w:rFonts w:ascii="Palatino" w:hAnsi="Palatino"/>
          <w:sz w:val="20"/>
        </w:rPr>
        <w:t>remediation of</w:t>
      </w:r>
      <w:r w:rsidR="0082343F">
        <w:rPr>
          <w:rFonts w:ascii="Palatino" w:hAnsi="Palatino"/>
          <w:sz w:val="20"/>
        </w:rPr>
        <w:t xml:space="preserve"> releases from eligible UST </w:t>
      </w:r>
      <w:r w:rsidR="000F025D">
        <w:rPr>
          <w:rFonts w:ascii="Palatino" w:hAnsi="Palatino"/>
          <w:sz w:val="20"/>
        </w:rPr>
        <w:t>tank sites.</w:t>
      </w:r>
      <w:r w:rsidR="00521928">
        <w:rPr>
          <w:rFonts w:ascii="Palatino" w:hAnsi="Palatino"/>
          <w:sz w:val="20"/>
        </w:rPr>
        <w:tab/>
      </w:r>
      <w:r w:rsidR="000F025D">
        <w:rPr>
          <w:rFonts w:ascii="Palatino" w:hAnsi="Palatino"/>
          <w:sz w:val="20"/>
        </w:rPr>
        <w:t xml:space="preserve"> </w:t>
      </w:r>
      <w:r>
        <w:rPr>
          <w:rFonts w:ascii="Palatino" w:hAnsi="Palatino"/>
          <w:sz w:val="20"/>
        </w:rPr>
        <w:br/>
      </w:r>
    </w:p>
    <w:p w14:paraId="3AE68C2C" w14:textId="77777777" w:rsidR="008C4A02" w:rsidRPr="00DC0C63" w:rsidRDefault="008C4A02" w:rsidP="008C4A02">
      <w:pPr>
        <w:pStyle w:val="WPNormal"/>
        <w:keepLines/>
        <w:tabs>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Palatino" w:hAnsi="Palatino"/>
          <w:sz w:val="20"/>
        </w:rPr>
      </w:pPr>
      <w:r w:rsidRPr="00DC0C63">
        <w:rPr>
          <w:rFonts w:ascii="Palatino" w:hAnsi="Palatino"/>
          <w:sz w:val="20"/>
        </w:rPr>
        <w:t>B.</w:t>
      </w:r>
      <w:r w:rsidRPr="00DC0C63">
        <w:rPr>
          <w:rFonts w:ascii="Palatino" w:hAnsi="Palatino"/>
          <w:sz w:val="20"/>
        </w:rPr>
        <w:tab/>
      </w:r>
      <w:r w:rsidRPr="00DC0C63">
        <w:rPr>
          <w:rFonts w:ascii="Palatino" w:hAnsi="Palatino"/>
          <w:sz w:val="20"/>
        </w:rPr>
        <w:tab/>
      </w:r>
      <w:r w:rsidRPr="00DC0C63">
        <w:rPr>
          <w:rFonts w:ascii="Palatino" w:hAnsi="Palatino"/>
          <w:sz w:val="20"/>
          <w:u w:val="single"/>
        </w:rPr>
        <w:t>COST OR SAVINGS TO LOCAL GOVERNMENTAL UNITS RESULTING FROM THE ACTION PROPOSED.</w:t>
      </w:r>
    </w:p>
    <w:p w14:paraId="399C4E2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9AA1E3E" w14:textId="3392A2F4" w:rsidR="004102CD" w:rsidRDefault="008C4A02" w:rsidP="00906757">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r w:rsidRPr="00D5774D">
        <w:rPr>
          <w:rFonts w:ascii="Palatino" w:hAnsi="Palatino"/>
          <w:sz w:val="20"/>
        </w:rPr>
        <w:t>Provide an estimate of the anticipated impact of the proposed action on local governmental units, including adjustments in workload and paperwork requirements.  Describe all data, assumptions and methods used in calculating this impact.</w:t>
      </w:r>
      <w:r w:rsidRPr="00D5774D">
        <w:rPr>
          <w:rFonts w:ascii="Palatino" w:hAnsi="Palatino"/>
          <w:sz w:val="20"/>
        </w:rPr>
        <w:tab/>
      </w:r>
      <w:r w:rsidRPr="00D5774D">
        <w:rPr>
          <w:rFonts w:ascii="Palatino" w:hAnsi="Palatino"/>
          <w:sz w:val="20"/>
        </w:rPr>
        <w:br/>
      </w:r>
    </w:p>
    <w:p w14:paraId="21D44D36" w14:textId="00218C34" w:rsidR="004102CD" w:rsidRDefault="000F025D" w:rsidP="004102CD">
      <w:pPr>
        <w:pStyle w:val="WPNormal"/>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Palatino" w:hAnsi="Palatino"/>
          <w:sz w:val="20"/>
        </w:rPr>
      </w:pPr>
      <w:r>
        <w:rPr>
          <w:rFonts w:ascii="Palatino" w:hAnsi="Palatino"/>
          <w:sz w:val="20"/>
        </w:rPr>
        <w:t>Loc</w:t>
      </w:r>
      <w:r w:rsidR="00051859">
        <w:rPr>
          <w:rFonts w:ascii="Palatino" w:hAnsi="Palatino"/>
          <w:sz w:val="20"/>
        </w:rPr>
        <w:t>al governmental units</w:t>
      </w:r>
      <w:r>
        <w:rPr>
          <w:rFonts w:ascii="Palatino" w:hAnsi="Palatino"/>
          <w:sz w:val="20"/>
        </w:rPr>
        <w:t xml:space="preserve"> that </w:t>
      </w:r>
      <w:r w:rsidR="00FA3851">
        <w:rPr>
          <w:rFonts w:ascii="Palatino" w:hAnsi="Palatino"/>
          <w:sz w:val="20"/>
        </w:rPr>
        <w:t xml:space="preserve">have </w:t>
      </w:r>
      <w:r w:rsidRPr="00CB511A">
        <w:rPr>
          <w:rFonts w:ascii="Palatino" w:hAnsi="Palatino"/>
          <w:sz w:val="20"/>
        </w:rPr>
        <w:t>a</w:t>
      </w:r>
      <w:r>
        <w:rPr>
          <w:rFonts w:ascii="Palatino" w:hAnsi="Palatino"/>
          <w:sz w:val="20"/>
        </w:rPr>
        <w:t>n eligible</w:t>
      </w:r>
      <w:r w:rsidRPr="00CB511A">
        <w:rPr>
          <w:rFonts w:ascii="Palatino" w:hAnsi="Palatino"/>
          <w:sz w:val="20"/>
        </w:rPr>
        <w:t xml:space="preserve"> release will be eligible for an additional $500,000 in </w:t>
      </w:r>
      <w:proofErr w:type="gramStart"/>
      <w:r w:rsidR="001F1123" w:rsidRPr="00CB511A">
        <w:rPr>
          <w:rFonts w:ascii="Palatino" w:hAnsi="Palatino"/>
          <w:sz w:val="20"/>
        </w:rPr>
        <w:t>clean</w:t>
      </w:r>
      <w:r w:rsidR="001F1123">
        <w:rPr>
          <w:rFonts w:ascii="Palatino" w:hAnsi="Palatino"/>
          <w:sz w:val="20"/>
        </w:rPr>
        <w:t>-</w:t>
      </w:r>
      <w:r w:rsidRPr="00CB511A">
        <w:rPr>
          <w:rFonts w:ascii="Palatino" w:hAnsi="Palatino"/>
          <w:sz w:val="20"/>
        </w:rPr>
        <w:t>up</w:t>
      </w:r>
      <w:proofErr w:type="gramEnd"/>
      <w:r w:rsidRPr="00CB511A">
        <w:rPr>
          <w:rFonts w:ascii="Palatino" w:hAnsi="Palatino"/>
          <w:sz w:val="20"/>
        </w:rPr>
        <w:t xml:space="preserve"> and </w:t>
      </w:r>
      <w:r w:rsidR="001F1123" w:rsidRPr="00CB511A">
        <w:rPr>
          <w:rFonts w:ascii="Palatino" w:hAnsi="Palatino"/>
          <w:sz w:val="20"/>
        </w:rPr>
        <w:t>third</w:t>
      </w:r>
      <w:r w:rsidR="001F1123">
        <w:rPr>
          <w:rFonts w:ascii="Palatino" w:hAnsi="Palatino"/>
          <w:sz w:val="20"/>
        </w:rPr>
        <w:t>-</w:t>
      </w:r>
      <w:r w:rsidRPr="00CB511A">
        <w:rPr>
          <w:rFonts w:ascii="Palatino" w:hAnsi="Palatino"/>
          <w:sz w:val="20"/>
        </w:rPr>
        <w:t xml:space="preserve">party damage coverage from the Louisiana Motor Fuels Underground Storage Tank Trust </w:t>
      </w:r>
      <w:r>
        <w:rPr>
          <w:rFonts w:ascii="Palatino" w:hAnsi="Palatino"/>
          <w:sz w:val="20"/>
        </w:rPr>
        <w:t>Dedicated Fund Account</w:t>
      </w:r>
      <w:r w:rsidRPr="00CB511A">
        <w:rPr>
          <w:rFonts w:ascii="Palatino" w:hAnsi="Palatino"/>
          <w:sz w:val="20"/>
        </w:rPr>
        <w:t>.</w:t>
      </w:r>
      <w:r>
        <w:rPr>
          <w:rFonts w:ascii="Palatino" w:hAnsi="Palatino"/>
          <w:sz w:val="20"/>
        </w:rPr>
        <w:t xml:space="preserve"> </w:t>
      </w:r>
      <w:r w:rsidR="00FA3851">
        <w:rPr>
          <w:rFonts w:ascii="Palatino" w:hAnsi="Palatino"/>
          <w:sz w:val="20"/>
        </w:rPr>
        <w:t>In addition to the higher amount of coverage, the noncompliance deductible can now be set by the department below the current $10,000, which would result in additional savings to local government</w:t>
      </w:r>
      <w:r w:rsidR="00051859">
        <w:rPr>
          <w:rFonts w:ascii="Palatino" w:hAnsi="Palatino"/>
          <w:sz w:val="20"/>
        </w:rPr>
        <w:t>al</w:t>
      </w:r>
      <w:r w:rsidR="00FA3851">
        <w:rPr>
          <w:rFonts w:ascii="Palatino" w:hAnsi="Palatino"/>
          <w:sz w:val="20"/>
        </w:rPr>
        <w:t xml:space="preserve"> units.</w:t>
      </w:r>
    </w:p>
    <w:p w14:paraId="7BED2B7B" w14:textId="77777777" w:rsidR="004102CD" w:rsidRDefault="004102CD" w:rsidP="00906757">
      <w:pPr>
        <w:pStyle w:val="WPNormal"/>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Palatino" w:hAnsi="Palatino"/>
          <w:sz w:val="20"/>
        </w:rPr>
      </w:pPr>
    </w:p>
    <w:p w14:paraId="5C998D4A" w14:textId="0CC9B4AF" w:rsidR="00804B16" w:rsidRDefault="008C4A02" w:rsidP="00906757">
      <w:pPr>
        <w:pStyle w:val="WPNormal"/>
        <w:keepLines/>
        <w:numPr>
          <w:ilvl w:val="0"/>
          <w:numId w:val="11"/>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FA4D03">
        <w:rPr>
          <w:rFonts w:ascii="Palatino" w:hAnsi="Palatino"/>
          <w:sz w:val="20"/>
        </w:rPr>
        <w:t xml:space="preserve">Indicate the sources of funding of the local governmental unit, which </w:t>
      </w:r>
      <w:proofErr w:type="gramStart"/>
      <w:r w:rsidRPr="00FA4D03">
        <w:rPr>
          <w:rFonts w:ascii="Palatino" w:hAnsi="Palatino"/>
          <w:sz w:val="20"/>
        </w:rPr>
        <w:t>will be affected</w:t>
      </w:r>
      <w:proofErr w:type="gramEnd"/>
      <w:r w:rsidRPr="00FA4D03">
        <w:rPr>
          <w:rFonts w:ascii="Palatino" w:hAnsi="Palatino"/>
          <w:sz w:val="20"/>
        </w:rPr>
        <w:t xml:space="preserve"> by these costs or savings.</w:t>
      </w:r>
      <w:r w:rsidRPr="00FA4D03">
        <w:rPr>
          <w:rFonts w:ascii="Palatino" w:hAnsi="Palatino"/>
          <w:sz w:val="20"/>
        </w:rPr>
        <w:tab/>
      </w:r>
      <w:r w:rsidRPr="00FA4D03">
        <w:rPr>
          <w:rFonts w:ascii="Palatino" w:hAnsi="Palatino"/>
          <w:sz w:val="20"/>
        </w:rPr>
        <w:br/>
      </w:r>
      <w:r w:rsidRPr="00FA4D03">
        <w:rPr>
          <w:rFonts w:ascii="Palatino" w:hAnsi="Palatino"/>
          <w:sz w:val="20"/>
        </w:rPr>
        <w:br/>
      </w:r>
      <w:r w:rsidR="00FA4D03" w:rsidRPr="00FA4D03">
        <w:rPr>
          <w:rFonts w:ascii="Palatino" w:hAnsi="Palatino"/>
          <w:sz w:val="20"/>
        </w:rPr>
        <w:t xml:space="preserve">The funding source for </w:t>
      </w:r>
      <w:r w:rsidR="00FA4D03">
        <w:rPr>
          <w:rFonts w:ascii="Palatino" w:hAnsi="Palatino"/>
          <w:sz w:val="20"/>
        </w:rPr>
        <w:t xml:space="preserve">increased </w:t>
      </w:r>
      <w:r w:rsidR="001F1123" w:rsidRPr="00CB511A">
        <w:rPr>
          <w:rFonts w:ascii="Palatino" w:hAnsi="Palatino"/>
          <w:sz w:val="20"/>
        </w:rPr>
        <w:t>clean</w:t>
      </w:r>
      <w:r w:rsidR="001F1123">
        <w:rPr>
          <w:rFonts w:ascii="Palatino" w:hAnsi="Palatino"/>
          <w:sz w:val="20"/>
        </w:rPr>
        <w:t>-</w:t>
      </w:r>
      <w:r w:rsidR="00FA4D03" w:rsidRPr="00CB511A">
        <w:rPr>
          <w:rFonts w:ascii="Palatino" w:hAnsi="Palatino"/>
          <w:sz w:val="20"/>
        </w:rPr>
        <w:t xml:space="preserve">up and </w:t>
      </w:r>
      <w:r w:rsidR="001F1123" w:rsidRPr="00CB511A">
        <w:rPr>
          <w:rFonts w:ascii="Palatino" w:hAnsi="Palatino"/>
          <w:sz w:val="20"/>
        </w:rPr>
        <w:t>third</w:t>
      </w:r>
      <w:r w:rsidR="001F1123">
        <w:rPr>
          <w:rFonts w:ascii="Palatino" w:hAnsi="Palatino"/>
          <w:sz w:val="20"/>
        </w:rPr>
        <w:t>-</w:t>
      </w:r>
      <w:r w:rsidR="00FA4D03" w:rsidRPr="00CB511A">
        <w:rPr>
          <w:rFonts w:ascii="Palatino" w:hAnsi="Palatino"/>
          <w:sz w:val="20"/>
        </w:rPr>
        <w:t xml:space="preserve">party damage </w:t>
      </w:r>
      <w:r w:rsidR="00FA4D03">
        <w:rPr>
          <w:rFonts w:ascii="Palatino" w:hAnsi="Palatino"/>
          <w:sz w:val="20"/>
        </w:rPr>
        <w:t xml:space="preserve">coverage is the </w:t>
      </w:r>
      <w:r w:rsidR="00FA4D03" w:rsidRPr="00CB511A">
        <w:rPr>
          <w:rFonts w:ascii="Palatino" w:hAnsi="Palatino"/>
          <w:sz w:val="20"/>
        </w:rPr>
        <w:t xml:space="preserve">Louisiana Motor Fuels Underground Storage Tank Trust </w:t>
      </w:r>
      <w:r w:rsidR="00FA4D03">
        <w:rPr>
          <w:rFonts w:ascii="Palatino" w:hAnsi="Palatino"/>
          <w:sz w:val="20"/>
        </w:rPr>
        <w:t>Dedicated Fund Account.</w:t>
      </w:r>
    </w:p>
    <w:p w14:paraId="0C12DBC8" w14:textId="312555EC" w:rsidR="00350DE1" w:rsidRDefault="00350DE1">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4CEC861" w14:textId="77777777" w:rsidR="00D5774D" w:rsidRDefault="00D5774D">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04F21559" w14:textId="77777777" w:rsidR="00D5774D" w:rsidRDefault="00D5774D">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70B3CE0" w14:textId="77777777" w:rsidR="00D5774D" w:rsidRDefault="00D5774D" w:rsidP="00906757">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b/>
          <w:sz w:val="20"/>
        </w:rPr>
      </w:pPr>
    </w:p>
    <w:p w14:paraId="76A02806" w14:textId="519CEBE7" w:rsidR="00E12B63" w:rsidRPr="00D7095D" w:rsidRDefault="00E12B63"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b/>
          <w:sz w:val="20"/>
        </w:rPr>
        <w:t>FISCAL AND ECONOMIC IMPACT STATEMENT</w:t>
      </w:r>
    </w:p>
    <w:p w14:paraId="792C652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b/>
          <w:sz w:val="20"/>
        </w:rPr>
        <w:t>WORKSHEET</w:t>
      </w:r>
    </w:p>
    <w:p w14:paraId="3731E72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07EB159"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7664A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A42CA35"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II.</w:t>
      </w:r>
      <w:r w:rsidRPr="00DC0C63">
        <w:rPr>
          <w:rFonts w:ascii="Palatino" w:hAnsi="Palatino"/>
          <w:sz w:val="20"/>
        </w:rPr>
        <w:tab/>
      </w:r>
      <w:r w:rsidRPr="00DC0C63">
        <w:rPr>
          <w:rFonts w:ascii="Palatino" w:hAnsi="Palatino"/>
          <w:sz w:val="20"/>
          <w:u w:val="single"/>
        </w:rPr>
        <w:t>EFFECT ON REVENUE COLLECTIONS OF STATE AND LOCAL GOVERNMENTAL UNITS</w:t>
      </w:r>
    </w:p>
    <w:p w14:paraId="4F5448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F6BF42F" w14:textId="37EF7474" w:rsidR="00E12B63" w:rsidRDefault="00E12B63" w:rsidP="00E12B63">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What increase (decrease) in revenues can be anticipated from the proposed action?</w:t>
      </w:r>
    </w:p>
    <w:p w14:paraId="78535FD4" w14:textId="3190321E" w:rsidR="00FA4D03" w:rsidRDefault="00FA4D03" w:rsidP="00FA4D03">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03DF642C" w14:textId="005E08FE" w:rsidR="00FA4D03" w:rsidRPr="002F6D78" w:rsidRDefault="00FA4D03" w:rsidP="00FA4D03">
      <w:pPr>
        <w:pStyle w:val="WPNormal"/>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r>
        <w:rPr>
          <w:rFonts w:ascii="Palatino" w:hAnsi="Palatino"/>
          <w:sz w:val="20"/>
        </w:rPr>
        <w:t xml:space="preserve">No increase or decrease in revenues to the state and local governmental units </w:t>
      </w:r>
      <w:proofErr w:type="gramStart"/>
      <w:r w:rsidR="001F1123">
        <w:rPr>
          <w:rFonts w:ascii="Palatino" w:hAnsi="Palatino"/>
          <w:sz w:val="20"/>
        </w:rPr>
        <w:t>is</w:t>
      </w:r>
      <w:r w:rsidR="00E801E9">
        <w:rPr>
          <w:rFonts w:ascii="Palatino" w:hAnsi="Palatino"/>
          <w:sz w:val="20"/>
        </w:rPr>
        <w:t xml:space="preserve"> anticipated</w:t>
      </w:r>
      <w:proofErr w:type="gramEnd"/>
      <w:r w:rsidR="00E801E9">
        <w:rPr>
          <w:rFonts w:ascii="Palatino" w:hAnsi="Palatino"/>
          <w:sz w:val="20"/>
        </w:rPr>
        <w:t>.</w:t>
      </w:r>
      <w:r>
        <w:rPr>
          <w:rFonts w:ascii="Palatino" w:hAnsi="Palatino"/>
          <w:sz w:val="20"/>
        </w:rPr>
        <w:t xml:space="preserve">  </w:t>
      </w:r>
    </w:p>
    <w:p w14:paraId="1B83A6D0" w14:textId="77777777" w:rsidR="00E12B63" w:rsidRPr="003929B7" w:rsidRDefault="00E12B63" w:rsidP="00E12B63">
      <w:pPr>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E12B63" w:rsidRPr="003929B7" w14:paraId="4C5D840B" w14:textId="77777777" w:rsidTr="00070424">
        <w:trPr>
          <w:cantSplit/>
          <w:trHeight w:val="288"/>
          <w:jc w:val="center"/>
        </w:trPr>
        <w:tc>
          <w:tcPr>
            <w:tcW w:w="1732" w:type="pct"/>
            <w:tcBorders>
              <w:top w:val="single" w:sz="4" w:space="0" w:color="auto"/>
              <w:bottom w:val="single" w:sz="4" w:space="0" w:color="auto"/>
            </w:tcBorders>
          </w:tcPr>
          <w:p w14:paraId="24A3373B" w14:textId="77777777"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s="Arial"/>
                <w:b/>
                <w:bCs/>
                <w:sz w:val="20"/>
                <w:szCs w:val="20"/>
              </w:rPr>
            </w:pPr>
            <w:r w:rsidRPr="003929B7">
              <w:rPr>
                <w:rFonts w:ascii="Palatino" w:hAnsi="Palatino" w:cs="Arial"/>
                <w:b/>
                <w:bCs/>
                <w:sz w:val="20"/>
                <w:szCs w:val="20"/>
              </w:rPr>
              <w:t>REVENUE INCREASE/DECREASE</w:t>
            </w:r>
          </w:p>
        </w:tc>
        <w:tc>
          <w:tcPr>
            <w:tcW w:w="1089" w:type="pct"/>
            <w:tcBorders>
              <w:top w:val="single" w:sz="4" w:space="0" w:color="auto"/>
              <w:bottom w:val="single" w:sz="4" w:space="0" w:color="auto"/>
            </w:tcBorders>
            <w:vAlign w:val="center"/>
          </w:tcPr>
          <w:p w14:paraId="248A98B8" w14:textId="736D4F79" w:rsidR="00E12B63" w:rsidRPr="003929B7" w:rsidRDefault="00E12B63" w:rsidP="00CC701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CC701E">
              <w:rPr>
                <w:rFonts w:ascii="Palatino" w:hAnsi="Palatino" w:cs="Arial"/>
                <w:b/>
                <w:bCs/>
                <w:sz w:val="20"/>
                <w:szCs w:val="20"/>
              </w:rPr>
              <w:t>5</w:t>
            </w:r>
          </w:p>
        </w:tc>
        <w:tc>
          <w:tcPr>
            <w:tcW w:w="1089" w:type="pct"/>
            <w:tcBorders>
              <w:top w:val="single" w:sz="4" w:space="0" w:color="auto"/>
              <w:bottom w:val="single" w:sz="4" w:space="0" w:color="auto"/>
            </w:tcBorders>
            <w:vAlign w:val="center"/>
          </w:tcPr>
          <w:p w14:paraId="74118CDA" w14:textId="58D0E06F" w:rsidR="00E12B63" w:rsidRPr="003929B7" w:rsidRDefault="00E12B63" w:rsidP="00CC701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CC701E">
              <w:rPr>
                <w:rFonts w:ascii="Palatino" w:hAnsi="Palatino" w:cs="Arial"/>
                <w:b/>
                <w:bCs/>
                <w:sz w:val="20"/>
                <w:szCs w:val="20"/>
              </w:rPr>
              <w:t>6</w:t>
            </w:r>
          </w:p>
        </w:tc>
        <w:tc>
          <w:tcPr>
            <w:tcW w:w="1089" w:type="pct"/>
            <w:tcBorders>
              <w:top w:val="single" w:sz="4" w:space="0" w:color="auto"/>
              <w:bottom w:val="single" w:sz="4" w:space="0" w:color="auto"/>
            </w:tcBorders>
            <w:vAlign w:val="center"/>
          </w:tcPr>
          <w:p w14:paraId="6055885F" w14:textId="694B8980" w:rsidR="00E12B63" w:rsidRPr="003929B7" w:rsidRDefault="00E12B63" w:rsidP="00CC701E">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CC701E">
              <w:rPr>
                <w:rFonts w:ascii="Palatino" w:hAnsi="Palatino" w:cs="Arial"/>
                <w:b/>
                <w:bCs/>
                <w:sz w:val="20"/>
                <w:szCs w:val="20"/>
              </w:rPr>
              <w:t>7</w:t>
            </w:r>
          </w:p>
        </w:tc>
      </w:tr>
      <w:tr w:rsidR="00C10B50" w:rsidRPr="003929B7" w14:paraId="723BE336" w14:textId="77777777" w:rsidTr="00B47187">
        <w:trPr>
          <w:cantSplit/>
          <w:trHeight w:val="288"/>
          <w:jc w:val="center"/>
        </w:trPr>
        <w:tc>
          <w:tcPr>
            <w:tcW w:w="1732" w:type="pct"/>
            <w:tcBorders>
              <w:top w:val="single" w:sz="4" w:space="0" w:color="auto"/>
            </w:tcBorders>
            <w:vAlign w:val="center"/>
          </w:tcPr>
          <w:p w14:paraId="3A9F8A8A"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1592A33B" w14:textId="24B45B8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58CD2C5" w14:textId="24515E0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767E9C37" w14:textId="4FB4D30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B6E610C" w14:textId="77777777" w:rsidTr="00B47187">
        <w:trPr>
          <w:cantSplit/>
          <w:trHeight w:val="288"/>
          <w:jc w:val="center"/>
        </w:trPr>
        <w:tc>
          <w:tcPr>
            <w:tcW w:w="1732" w:type="pct"/>
            <w:vAlign w:val="center"/>
          </w:tcPr>
          <w:p w14:paraId="7E888AEB"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574666C2" w14:textId="2C4E869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E11763" w14:textId="432E37AE"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04B14EB" w14:textId="77228C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28E5CB4B" w14:textId="77777777" w:rsidTr="00B47187">
        <w:trPr>
          <w:cantSplit/>
          <w:trHeight w:val="288"/>
          <w:jc w:val="center"/>
        </w:trPr>
        <w:tc>
          <w:tcPr>
            <w:tcW w:w="1732" w:type="pct"/>
            <w:vAlign w:val="center"/>
          </w:tcPr>
          <w:p w14:paraId="048DF5DC"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551DACFF" w14:textId="512FE250"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8295B0" w14:textId="2664AAF9"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2B58616" w14:textId="0781EB7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3EDB1DC" w14:textId="77777777" w:rsidTr="00B47187">
        <w:trPr>
          <w:cantSplit/>
          <w:trHeight w:val="288"/>
          <w:jc w:val="center"/>
        </w:trPr>
        <w:tc>
          <w:tcPr>
            <w:tcW w:w="1732" w:type="pct"/>
            <w:vAlign w:val="center"/>
          </w:tcPr>
          <w:p w14:paraId="12B4B2CC"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93BF894" w14:textId="58158EF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CBC0FA5" w14:textId="39FC5E16"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5B10A86" w14:textId="31660A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F94B980" w14:textId="77777777" w:rsidTr="00B47187">
        <w:trPr>
          <w:cantSplit/>
          <w:trHeight w:val="288"/>
          <w:jc w:val="center"/>
        </w:trPr>
        <w:tc>
          <w:tcPr>
            <w:tcW w:w="1732" w:type="pct"/>
            <w:vAlign w:val="center"/>
          </w:tcPr>
          <w:p w14:paraId="60CD3670"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LOCAL FUNDS</w:t>
            </w:r>
          </w:p>
        </w:tc>
        <w:tc>
          <w:tcPr>
            <w:tcW w:w="1089" w:type="pct"/>
          </w:tcPr>
          <w:p w14:paraId="3BAE47A5" w14:textId="7D7F1FFB"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7FF606E" w14:textId="4DEC14E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B232D7D" w14:textId="65DB91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7B881F" w14:textId="77777777" w:rsidTr="00B47187">
        <w:trPr>
          <w:cantSplit/>
          <w:trHeight w:val="288"/>
          <w:jc w:val="center"/>
        </w:trPr>
        <w:tc>
          <w:tcPr>
            <w:tcW w:w="1732" w:type="pct"/>
            <w:tcBorders>
              <w:top w:val="single" w:sz="4" w:space="0" w:color="auto"/>
              <w:bottom w:val="single" w:sz="4" w:space="0" w:color="auto"/>
            </w:tcBorders>
            <w:vAlign w:val="center"/>
          </w:tcPr>
          <w:p w14:paraId="679D39F7"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15C5AA1A" w14:textId="00F284FF"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5B1B541A" w14:textId="4D39F7D4"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2764D2D" w14:textId="14B945BE"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r>
    </w:tbl>
    <w:p w14:paraId="5121DFC2"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B91EECB"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*Specify the particular fund being impacted.</w:t>
      </w:r>
    </w:p>
    <w:p w14:paraId="4882A90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79A5B3C"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5FC633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1276645" w14:textId="77777777" w:rsidR="00E801E9" w:rsidRDefault="00E12B63" w:rsidP="00E12B63">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Provide a narrative explanation of each increase or decrease in revenues shown in "A."  Describe all data, assumptions, and methods used in calculating these increases or decreases.</w:t>
      </w:r>
      <w:r>
        <w:rPr>
          <w:rFonts w:ascii="Palatino" w:hAnsi="Palatino"/>
          <w:sz w:val="20"/>
        </w:rPr>
        <w:tab/>
      </w:r>
      <w:r>
        <w:rPr>
          <w:rFonts w:ascii="Palatino" w:hAnsi="Palatino"/>
          <w:sz w:val="20"/>
        </w:rPr>
        <w:br/>
      </w:r>
      <w:r>
        <w:rPr>
          <w:rFonts w:ascii="Palatino" w:hAnsi="Palatino"/>
          <w:sz w:val="20"/>
        </w:rPr>
        <w:br/>
      </w:r>
      <w:r w:rsidR="00E801E9">
        <w:rPr>
          <w:rFonts w:ascii="Palatino" w:hAnsi="Palatino"/>
          <w:sz w:val="20"/>
        </w:rPr>
        <w:t>No increase or decrease in revenues is anticipated.</w:t>
      </w:r>
    </w:p>
    <w:p w14:paraId="254E3DF5" w14:textId="77777777" w:rsidR="004102CD" w:rsidRDefault="004102CD" w:rsidP="00906757">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p>
    <w:p w14:paraId="06DB4CDA" w14:textId="5D146077" w:rsidR="00E12B63" w:rsidRDefault="00E12B63" w:rsidP="00906757">
      <w:pPr>
        <w:pStyle w:val="WPNormal"/>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left"/>
        <w:rPr>
          <w:rFonts w:ascii="Palatino" w:hAnsi="Palatino"/>
          <w:sz w:val="20"/>
          <w:u w:val="single"/>
        </w:rPr>
      </w:pPr>
      <w:r w:rsidRPr="00DC0C63">
        <w:rPr>
          <w:rFonts w:ascii="Palatino" w:hAnsi="Palatino"/>
          <w:sz w:val="20"/>
        </w:rPr>
        <w:t>III.</w:t>
      </w:r>
      <w:r w:rsidRPr="00DC0C63">
        <w:rPr>
          <w:rFonts w:ascii="Palatino" w:hAnsi="Palatino"/>
          <w:sz w:val="20"/>
        </w:rPr>
        <w:tab/>
      </w:r>
      <w:r w:rsidRPr="00DC0C63">
        <w:rPr>
          <w:rFonts w:ascii="Palatino" w:hAnsi="Palatino"/>
          <w:sz w:val="20"/>
          <w:u w:val="single"/>
        </w:rPr>
        <w:t>COSTS AND/OR ECONOMIC BENEFITS TO DIRECTLY AFFECTED PERSONS</w:t>
      </w:r>
      <w:r>
        <w:rPr>
          <w:rFonts w:ascii="Palatino" w:hAnsi="Palatino"/>
          <w:sz w:val="20"/>
          <w:u w:val="single"/>
        </w:rPr>
        <w:t xml:space="preserve">, SMALL </w:t>
      </w:r>
      <w:r w:rsidR="004102CD">
        <w:rPr>
          <w:rFonts w:ascii="Palatino" w:hAnsi="Palatino"/>
          <w:sz w:val="20"/>
          <w:u w:val="single"/>
        </w:rPr>
        <w:t xml:space="preserve">  </w:t>
      </w:r>
      <w:r>
        <w:rPr>
          <w:rFonts w:ascii="Palatino" w:hAnsi="Palatino"/>
          <w:sz w:val="20"/>
          <w:u w:val="single"/>
        </w:rPr>
        <w:t xml:space="preserve">BUSINESSES, </w:t>
      </w:r>
      <w:r w:rsidRPr="00DC0C63">
        <w:rPr>
          <w:rFonts w:ascii="Palatino" w:hAnsi="Palatino"/>
          <w:sz w:val="20"/>
          <w:u w:val="single"/>
        </w:rPr>
        <w:t>O</w:t>
      </w:r>
      <w:r>
        <w:rPr>
          <w:rFonts w:ascii="Palatino" w:hAnsi="Palatino"/>
          <w:sz w:val="20"/>
          <w:u w:val="single"/>
        </w:rPr>
        <w:t xml:space="preserve">R </w:t>
      </w:r>
      <w:r w:rsidRPr="00DC0C63">
        <w:rPr>
          <w:rFonts w:ascii="Palatino" w:hAnsi="Palatino"/>
          <w:sz w:val="20"/>
          <w:u w:val="single"/>
        </w:rPr>
        <w:t>NONGOVERNMENTAL</w:t>
      </w:r>
      <w:r>
        <w:rPr>
          <w:rFonts w:ascii="Palatino" w:hAnsi="Palatino"/>
          <w:sz w:val="20"/>
          <w:u w:val="single"/>
        </w:rPr>
        <w:t xml:space="preserve"> </w:t>
      </w:r>
      <w:r w:rsidRPr="00DC0C63">
        <w:rPr>
          <w:rFonts w:ascii="Palatino" w:hAnsi="Palatino"/>
          <w:sz w:val="20"/>
          <w:u w:val="single"/>
        </w:rPr>
        <w:t>GROUPS</w:t>
      </w:r>
    </w:p>
    <w:p w14:paraId="261FF4D4"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0" w:hanging="380"/>
        <w:jc w:val="left"/>
        <w:rPr>
          <w:rFonts w:ascii="Palatino" w:hAnsi="Palatino"/>
          <w:sz w:val="20"/>
        </w:rPr>
      </w:pPr>
    </w:p>
    <w:p w14:paraId="35B92EDF" w14:textId="77777777" w:rsidR="00FA3851" w:rsidRDefault="00E12B63" w:rsidP="00E12B63">
      <w:pPr>
        <w:pStyle w:val="WPNormal"/>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Palatino" w:hAnsi="Palatino"/>
          <w:sz w:val="20"/>
        </w:rPr>
      </w:pPr>
      <w:r>
        <w:rPr>
          <w:rFonts w:ascii="Palatino" w:hAnsi="Palatino"/>
          <w:sz w:val="20"/>
        </w:rPr>
        <w:tab/>
        <w:t>A.</w:t>
      </w:r>
      <w:r>
        <w:rPr>
          <w:rFonts w:ascii="Palatino" w:hAnsi="Palatino"/>
          <w:sz w:val="20"/>
        </w:rPr>
        <w:tab/>
      </w:r>
      <w:r w:rsidRPr="00DC0C63">
        <w:rPr>
          <w:rFonts w:ascii="Palatino" w:hAnsi="Palatino"/>
          <w:sz w:val="20"/>
        </w:rPr>
        <w:t>What persons</w:t>
      </w:r>
      <w:r>
        <w:rPr>
          <w:rFonts w:ascii="Palatino" w:hAnsi="Palatino"/>
          <w:sz w:val="20"/>
        </w:rPr>
        <w:t>, small businesses,</w:t>
      </w:r>
      <w:r w:rsidRPr="00DC0C63">
        <w:rPr>
          <w:rFonts w:ascii="Palatino" w:hAnsi="Palatino"/>
          <w:sz w:val="20"/>
        </w:rPr>
        <w:t xml:space="preserve">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r>
        <w:rPr>
          <w:rFonts w:ascii="Palatino" w:hAnsi="Palatino"/>
          <w:sz w:val="20"/>
        </w:rPr>
        <w:tab/>
      </w:r>
      <w:r>
        <w:rPr>
          <w:rFonts w:ascii="Palatino" w:hAnsi="Palatino"/>
          <w:sz w:val="20"/>
        </w:rPr>
        <w:br/>
      </w:r>
    </w:p>
    <w:p w14:paraId="0FE37553" w14:textId="21298E9B" w:rsidR="007C7EE3" w:rsidRDefault="007C7EE3" w:rsidP="00FA3851">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Palatino" w:hAnsi="Palatino"/>
          <w:sz w:val="20"/>
        </w:rPr>
      </w:pPr>
      <w:r>
        <w:rPr>
          <w:rFonts w:ascii="Palatino" w:hAnsi="Palatino"/>
          <w:sz w:val="20"/>
        </w:rPr>
        <w:lastRenderedPageBreak/>
        <w:t xml:space="preserve">Underground storage tank owners that are persons, small businesses, or non-governmental groups will be affected by this proposed rule. </w:t>
      </w:r>
    </w:p>
    <w:p w14:paraId="619E6F95" w14:textId="77777777" w:rsidR="007C7EE3" w:rsidRDefault="007C7EE3" w:rsidP="00FA3851">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Palatino" w:hAnsi="Palatino"/>
          <w:sz w:val="20"/>
        </w:rPr>
      </w:pPr>
    </w:p>
    <w:p w14:paraId="1C47EA5E" w14:textId="09B9E569" w:rsidR="00FA3851" w:rsidRDefault="00FA3851" w:rsidP="00FA3851">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Palatino" w:hAnsi="Palatino"/>
          <w:sz w:val="20"/>
        </w:rPr>
      </w:pPr>
      <w:r>
        <w:rPr>
          <w:rFonts w:ascii="Palatino" w:hAnsi="Palatino"/>
          <w:sz w:val="20"/>
        </w:rPr>
        <w:t xml:space="preserve">There are no costs to directly affected persons, small businesses, </w:t>
      </w:r>
      <w:r w:rsidR="001F1123">
        <w:rPr>
          <w:rFonts w:ascii="Palatino" w:hAnsi="Palatino"/>
          <w:sz w:val="20"/>
        </w:rPr>
        <w:t xml:space="preserve">or </w:t>
      </w:r>
      <w:r>
        <w:rPr>
          <w:rFonts w:ascii="Palatino" w:hAnsi="Palatino"/>
          <w:sz w:val="20"/>
        </w:rPr>
        <w:t xml:space="preserve">non-governmental groups </w:t>
      </w:r>
      <w:proofErr w:type="gramStart"/>
      <w:r>
        <w:rPr>
          <w:rFonts w:ascii="Palatino" w:hAnsi="Palatino"/>
          <w:sz w:val="20"/>
        </w:rPr>
        <w:t>as a result</w:t>
      </w:r>
      <w:proofErr w:type="gramEnd"/>
      <w:r>
        <w:rPr>
          <w:rFonts w:ascii="Palatino" w:hAnsi="Palatino"/>
          <w:sz w:val="20"/>
        </w:rPr>
        <w:t xml:space="preserve"> of this proposed rule.</w:t>
      </w:r>
    </w:p>
    <w:p w14:paraId="0DF6EB52" w14:textId="77777777" w:rsidR="00FA3851" w:rsidRDefault="00FA3851" w:rsidP="00FA3851">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2E04A1F8" w14:textId="1F32973A" w:rsidR="007C7EE3" w:rsidRDefault="00FA3851" w:rsidP="00FA3851">
      <w:pPr>
        <w:pStyle w:val="WPNormal"/>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Palatino" w:hAnsi="Palatino"/>
          <w:sz w:val="20"/>
        </w:rPr>
      </w:pPr>
      <w:r>
        <w:rPr>
          <w:rFonts w:ascii="Palatino" w:hAnsi="Palatino"/>
          <w:sz w:val="20"/>
        </w:rPr>
        <w:tab/>
      </w:r>
      <w:r>
        <w:rPr>
          <w:rFonts w:ascii="Palatino" w:hAnsi="Palatino"/>
          <w:sz w:val="20"/>
        </w:rPr>
        <w:tab/>
        <w:t>Affected persons, small businesses, and non-governmental groups that have</w:t>
      </w:r>
      <w:r w:rsidRPr="00CB511A">
        <w:rPr>
          <w:rFonts w:ascii="Palatino" w:hAnsi="Palatino"/>
          <w:sz w:val="20"/>
        </w:rPr>
        <w:t xml:space="preserve"> a</w:t>
      </w:r>
      <w:r>
        <w:rPr>
          <w:rFonts w:ascii="Palatino" w:hAnsi="Palatino"/>
          <w:sz w:val="20"/>
        </w:rPr>
        <w:t>n eligible</w:t>
      </w:r>
      <w:r w:rsidRPr="00CB511A">
        <w:rPr>
          <w:rFonts w:ascii="Palatino" w:hAnsi="Palatino"/>
          <w:sz w:val="20"/>
        </w:rPr>
        <w:t xml:space="preserve"> release will be eligible for an additional $500,000.00 in </w:t>
      </w:r>
      <w:proofErr w:type="gramStart"/>
      <w:r w:rsidR="001F1123" w:rsidRPr="00CB511A">
        <w:rPr>
          <w:rFonts w:ascii="Palatino" w:hAnsi="Palatino"/>
          <w:sz w:val="20"/>
        </w:rPr>
        <w:t>clean</w:t>
      </w:r>
      <w:r w:rsidR="001F1123">
        <w:rPr>
          <w:rFonts w:ascii="Palatino" w:hAnsi="Palatino"/>
          <w:sz w:val="20"/>
        </w:rPr>
        <w:t>-</w:t>
      </w:r>
      <w:r w:rsidRPr="00CB511A">
        <w:rPr>
          <w:rFonts w:ascii="Palatino" w:hAnsi="Palatino"/>
          <w:sz w:val="20"/>
        </w:rPr>
        <w:t>up</w:t>
      </w:r>
      <w:proofErr w:type="gramEnd"/>
      <w:r w:rsidRPr="00CB511A">
        <w:rPr>
          <w:rFonts w:ascii="Palatino" w:hAnsi="Palatino"/>
          <w:sz w:val="20"/>
        </w:rPr>
        <w:t xml:space="preserve"> and </w:t>
      </w:r>
      <w:r w:rsidR="001F1123" w:rsidRPr="00CB511A">
        <w:rPr>
          <w:rFonts w:ascii="Palatino" w:hAnsi="Palatino"/>
          <w:sz w:val="20"/>
        </w:rPr>
        <w:t>third</w:t>
      </w:r>
      <w:r w:rsidR="001F1123">
        <w:rPr>
          <w:rFonts w:ascii="Palatino" w:hAnsi="Palatino"/>
          <w:sz w:val="20"/>
        </w:rPr>
        <w:t>-</w:t>
      </w:r>
      <w:r w:rsidRPr="00CB511A">
        <w:rPr>
          <w:rFonts w:ascii="Palatino" w:hAnsi="Palatino"/>
          <w:sz w:val="20"/>
        </w:rPr>
        <w:t xml:space="preserve">party damage coverage from the Louisiana Motor Fuels Underground Storage Tank Trust </w:t>
      </w:r>
      <w:r>
        <w:rPr>
          <w:rFonts w:ascii="Palatino" w:hAnsi="Palatino"/>
          <w:sz w:val="20"/>
        </w:rPr>
        <w:t>Dedicated Fund Account</w:t>
      </w:r>
      <w:r w:rsidRPr="00CB511A">
        <w:rPr>
          <w:rFonts w:ascii="Palatino" w:hAnsi="Palatino"/>
          <w:sz w:val="20"/>
        </w:rPr>
        <w:t>.</w:t>
      </w:r>
      <w:r>
        <w:rPr>
          <w:rFonts w:ascii="Palatino" w:hAnsi="Palatino"/>
          <w:sz w:val="20"/>
        </w:rPr>
        <w:t xml:space="preserve"> In addition to the higher amount of coverage, the </w:t>
      </w:r>
      <w:proofErr w:type="gramStart"/>
      <w:r>
        <w:rPr>
          <w:rFonts w:ascii="Palatino" w:hAnsi="Palatino"/>
          <w:sz w:val="20"/>
        </w:rPr>
        <w:t xml:space="preserve">noncompliance deductible can now be set by the department below the current $10,000, which </w:t>
      </w:r>
      <w:r w:rsidR="00866372">
        <w:rPr>
          <w:rFonts w:ascii="Palatino" w:hAnsi="Palatino"/>
          <w:sz w:val="20"/>
        </w:rPr>
        <w:t xml:space="preserve">could </w:t>
      </w:r>
      <w:r>
        <w:rPr>
          <w:rFonts w:ascii="Palatino" w:hAnsi="Palatino"/>
          <w:sz w:val="20"/>
        </w:rPr>
        <w:t>result in additional savings to affected persons, small businesses, and non-governmental groups</w:t>
      </w:r>
      <w:proofErr w:type="gramEnd"/>
      <w:r>
        <w:rPr>
          <w:rFonts w:ascii="Palatino" w:hAnsi="Palatino"/>
          <w:sz w:val="20"/>
        </w:rPr>
        <w:t>.</w:t>
      </w:r>
    </w:p>
    <w:p w14:paraId="6F48000E" w14:textId="1DDA6CF5" w:rsidR="00E12B63" w:rsidRPr="00DC0C63" w:rsidRDefault="00E12B63" w:rsidP="00FA3851">
      <w:pPr>
        <w:pStyle w:val="WPNormal"/>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Palatino" w:hAnsi="Palatino"/>
          <w:sz w:val="20"/>
        </w:rPr>
      </w:pPr>
      <w:r>
        <w:rPr>
          <w:rFonts w:ascii="Palatino" w:hAnsi="Palatino"/>
          <w:sz w:val="20"/>
        </w:rPr>
        <w:br/>
      </w:r>
    </w:p>
    <w:p w14:paraId="47097C95" w14:textId="77777777" w:rsidR="007C7EE3" w:rsidRDefault="00E12B63" w:rsidP="00E12B63">
      <w:pPr>
        <w:pStyle w:val="WPNormal"/>
        <w:numPr>
          <w:ilvl w:val="0"/>
          <w:numId w:val="6"/>
        </w:numPr>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Also provide an estimate and a narrative description of any impact on receipts and/or income resulting from this rule or rule change to these groups.</w:t>
      </w:r>
      <w:r>
        <w:rPr>
          <w:rFonts w:ascii="Palatino" w:hAnsi="Palatino"/>
          <w:sz w:val="20"/>
        </w:rPr>
        <w:tab/>
      </w:r>
      <w:r>
        <w:rPr>
          <w:rFonts w:ascii="Palatino" w:hAnsi="Palatino"/>
          <w:sz w:val="20"/>
        </w:rPr>
        <w:br/>
      </w:r>
      <w:r>
        <w:rPr>
          <w:rFonts w:ascii="Palatino" w:hAnsi="Palatino"/>
          <w:sz w:val="20"/>
        </w:rPr>
        <w:br/>
      </w:r>
      <w:r w:rsidR="007C7EE3">
        <w:rPr>
          <w:rFonts w:ascii="Palatino" w:hAnsi="Palatino"/>
          <w:sz w:val="20"/>
        </w:rPr>
        <w:t>No impact on receipts and/or income will result from this proposed rule.</w:t>
      </w:r>
    </w:p>
    <w:p w14:paraId="38371BE9" w14:textId="608A86FA" w:rsidR="00E12B63" w:rsidRPr="00DC0C63" w:rsidRDefault="00E12B63" w:rsidP="007C7EE3">
      <w:pPr>
        <w:pStyle w:val="WPNormal"/>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Pr>
          <w:rFonts w:ascii="Palatino" w:hAnsi="Palatino"/>
          <w:sz w:val="20"/>
        </w:rPr>
        <w:br/>
      </w:r>
    </w:p>
    <w:p w14:paraId="6FC752A4"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 xml:space="preserve">IV. </w:t>
      </w:r>
      <w:r w:rsidRPr="00DC0C63">
        <w:rPr>
          <w:rFonts w:ascii="Palatino" w:hAnsi="Palatino"/>
          <w:sz w:val="20"/>
        </w:rPr>
        <w:tab/>
      </w:r>
      <w:r w:rsidRPr="00DC0C63">
        <w:rPr>
          <w:rFonts w:ascii="Palatino" w:hAnsi="Palatino"/>
          <w:sz w:val="20"/>
          <w:u w:val="single"/>
        </w:rPr>
        <w:t>EFFECTS ON COMPETITION AND EMPLOYMENT</w:t>
      </w:r>
    </w:p>
    <w:p w14:paraId="4CBA5683"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395C006" w14:textId="77777777"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r w:rsidRPr="00DC0C63">
        <w:rPr>
          <w:rFonts w:ascii="Palatino" w:hAnsi="Palatino"/>
          <w:sz w:val="20"/>
        </w:rPr>
        <w:t xml:space="preserve">Identify and provide </w:t>
      </w:r>
      <w:r>
        <w:rPr>
          <w:rFonts w:ascii="Palatino" w:hAnsi="Palatino"/>
          <w:sz w:val="20"/>
        </w:rPr>
        <w:t>estimates</w:t>
      </w:r>
      <w:r w:rsidRPr="00DC0C63">
        <w:rPr>
          <w:rFonts w:ascii="Palatino" w:hAnsi="Palatino"/>
          <w:sz w:val="20"/>
        </w:rPr>
        <w:t xml:space="preserve"> of the impact of the proposed action on competition and employment</w:t>
      </w:r>
    </w:p>
    <w:p w14:paraId="2A5E16DF" w14:textId="579FF555" w:rsidR="00E12B63" w:rsidRPr="004F6187" w:rsidRDefault="00E12B63" w:rsidP="00906757">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360"/>
        <w:rPr>
          <w:rFonts w:ascii="Palatino" w:hAnsi="Palatino"/>
          <w:sz w:val="20"/>
        </w:rPr>
      </w:pPr>
      <w:r>
        <w:rPr>
          <w:rFonts w:ascii="Palatino" w:hAnsi="Palatino"/>
          <w:sz w:val="20"/>
        </w:rPr>
        <w:tab/>
      </w:r>
      <w:r w:rsidRPr="00DC0C63">
        <w:rPr>
          <w:rFonts w:ascii="Palatino" w:hAnsi="Palatino"/>
          <w:sz w:val="20"/>
        </w:rPr>
        <w:t>in the public and private sectors. Include a summary of any data, assumptions and methods used in</w:t>
      </w:r>
      <w:r>
        <w:rPr>
          <w:rFonts w:ascii="Palatino" w:hAnsi="Palatino"/>
          <w:sz w:val="20"/>
        </w:rPr>
        <w:t xml:space="preserve"> </w:t>
      </w:r>
      <w:r w:rsidRPr="00DC0C63">
        <w:rPr>
          <w:rFonts w:ascii="Palatino" w:hAnsi="Palatino"/>
          <w:sz w:val="20"/>
        </w:rPr>
        <w:t>making these estimates.</w:t>
      </w:r>
      <w:r>
        <w:rPr>
          <w:rFonts w:ascii="Palatino" w:hAnsi="Palatino"/>
          <w:sz w:val="20"/>
        </w:rPr>
        <w:tab/>
      </w:r>
      <w:r>
        <w:rPr>
          <w:rFonts w:ascii="Palatino" w:hAnsi="Palatino"/>
          <w:sz w:val="20"/>
        </w:rPr>
        <w:br/>
      </w:r>
      <w:r>
        <w:rPr>
          <w:rFonts w:ascii="Palatino" w:hAnsi="Palatino"/>
          <w:sz w:val="20"/>
        </w:rPr>
        <w:br/>
      </w:r>
      <w:r w:rsidR="007C7EE3">
        <w:rPr>
          <w:rFonts w:ascii="Palatino" w:hAnsi="Palatino"/>
          <w:sz w:val="20"/>
        </w:rPr>
        <w:t xml:space="preserve">This proposed rule will not impact competition and employment in the public and private sectors. </w:t>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sectPr w:rsidR="00E12B63" w:rsidRPr="004F6187" w:rsidSect="00DB1958">
      <w:type w:val="continuous"/>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B6D17" w14:textId="77777777" w:rsidR="003B18B3" w:rsidRDefault="003B18B3" w:rsidP="008C4A02">
      <w:r>
        <w:separator/>
      </w:r>
    </w:p>
  </w:endnote>
  <w:endnote w:type="continuationSeparator" w:id="0">
    <w:p w14:paraId="7DF428AA" w14:textId="77777777" w:rsidR="003B18B3" w:rsidRDefault="003B18B3"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6118" w14:textId="02FC5A71" w:rsidR="008C4A02" w:rsidRDefault="008C4A02">
    <w:pPr>
      <w:pStyle w:val="Footer"/>
    </w:pPr>
  </w:p>
  <w:p w14:paraId="26266563" w14:textId="637DDDA6" w:rsidR="008C4A02" w:rsidRPr="008C4A02" w:rsidRDefault="008C4A02">
    <w:pPr>
      <w:pStyle w:val="Footer"/>
      <w:rPr>
        <w:rFonts w:ascii="Palatino" w:hAnsi="Palatino"/>
      </w:rP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7A77A" w14:textId="77777777" w:rsidR="003B18B3" w:rsidRDefault="003B18B3" w:rsidP="008C4A02">
      <w:r>
        <w:separator/>
      </w:r>
    </w:p>
  </w:footnote>
  <w:footnote w:type="continuationSeparator" w:id="0">
    <w:p w14:paraId="710594DE" w14:textId="77777777" w:rsidR="003B18B3" w:rsidRDefault="003B18B3"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0E2A13D9"/>
    <w:multiLevelType w:val="hybridMultilevel"/>
    <w:tmpl w:val="314A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645AC"/>
    <w:multiLevelType w:val="hybridMultilevel"/>
    <w:tmpl w:val="3832214E"/>
    <w:lvl w:ilvl="0" w:tplc="3F34F70C">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15:restartNumberingAfterBreak="0">
    <w:nsid w:val="1A875F43"/>
    <w:multiLevelType w:val="hybridMultilevel"/>
    <w:tmpl w:val="7A767C54"/>
    <w:lvl w:ilvl="0" w:tplc="41246028">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8F2A6D"/>
    <w:multiLevelType w:val="hybridMultilevel"/>
    <w:tmpl w:val="92761B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0"/>
  </w:num>
  <w:num w:numId="4">
    <w:abstractNumId w:val="9"/>
  </w:num>
  <w:num w:numId="5">
    <w:abstractNumId w:val="5"/>
  </w:num>
  <w:num w:numId="6">
    <w:abstractNumId w:val="7"/>
  </w:num>
  <w:num w:numId="7">
    <w:abstractNumId w:val="8"/>
  </w:num>
  <w:num w:numId="8">
    <w:abstractNumId w:val="4"/>
  </w:num>
  <w:num w:numId="9">
    <w:abstractNumId w:val="11"/>
  </w:num>
  <w:num w:numId="10">
    <w:abstractNumId w:val="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51859"/>
    <w:rsid w:val="00082CD2"/>
    <w:rsid w:val="000B503C"/>
    <w:rsid w:val="000F025D"/>
    <w:rsid w:val="00101FC2"/>
    <w:rsid w:val="00111080"/>
    <w:rsid w:val="001649FC"/>
    <w:rsid w:val="001A0D17"/>
    <w:rsid w:val="001F1123"/>
    <w:rsid w:val="00215EFB"/>
    <w:rsid w:val="00221409"/>
    <w:rsid w:val="002628D9"/>
    <w:rsid w:val="00287A7E"/>
    <w:rsid w:val="002C7040"/>
    <w:rsid w:val="002F4978"/>
    <w:rsid w:val="002F4F23"/>
    <w:rsid w:val="0031758E"/>
    <w:rsid w:val="003455EA"/>
    <w:rsid w:val="00350DE1"/>
    <w:rsid w:val="00371117"/>
    <w:rsid w:val="003B18B3"/>
    <w:rsid w:val="003B3C52"/>
    <w:rsid w:val="003C6C91"/>
    <w:rsid w:val="003E34ED"/>
    <w:rsid w:val="003F3128"/>
    <w:rsid w:val="004102CD"/>
    <w:rsid w:val="0041055E"/>
    <w:rsid w:val="004279B2"/>
    <w:rsid w:val="004815F6"/>
    <w:rsid w:val="00493842"/>
    <w:rsid w:val="004F6187"/>
    <w:rsid w:val="00521928"/>
    <w:rsid w:val="00575F2E"/>
    <w:rsid w:val="005A7D0B"/>
    <w:rsid w:val="005B49F9"/>
    <w:rsid w:val="005C5D57"/>
    <w:rsid w:val="00625862"/>
    <w:rsid w:val="00646BEE"/>
    <w:rsid w:val="00680EAE"/>
    <w:rsid w:val="00692E64"/>
    <w:rsid w:val="006C1C27"/>
    <w:rsid w:val="0076487A"/>
    <w:rsid w:val="0078536F"/>
    <w:rsid w:val="007C7EE3"/>
    <w:rsid w:val="007E04F5"/>
    <w:rsid w:val="007E34EE"/>
    <w:rsid w:val="00804B16"/>
    <w:rsid w:val="0082343F"/>
    <w:rsid w:val="00824DC8"/>
    <w:rsid w:val="00825FE1"/>
    <w:rsid w:val="00866372"/>
    <w:rsid w:val="008B6D06"/>
    <w:rsid w:val="008C4A02"/>
    <w:rsid w:val="00906757"/>
    <w:rsid w:val="00971B4D"/>
    <w:rsid w:val="009774F1"/>
    <w:rsid w:val="009B24D1"/>
    <w:rsid w:val="009F6411"/>
    <w:rsid w:val="00A61711"/>
    <w:rsid w:val="00A8515F"/>
    <w:rsid w:val="00AA1285"/>
    <w:rsid w:val="00AA3612"/>
    <w:rsid w:val="00AC52B2"/>
    <w:rsid w:val="00AD58F2"/>
    <w:rsid w:val="00B14930"/>
    <w:rsid w:val="00B160E2"/>
    <w:rsid w:val="00BA3251"/>
    <w:rsid w:val="00BA7206"/>
    <w:rsid w:val="00C10B50"/>
    <w:rsid w:val="00C46FDC"/>
    <w:rsid w:val="00CB511A"/>
    <w:rsid w:val="00CC701E"/>
    <w:rsid w:val="00D00769"/>
    <w:rsid w:val="00D26A97"/>
    <w:rsid w:val="00D42DCA"/>
    <w:rsid w:val="00D5774D"/>
    <w:rsid w:val="00D63FCA"/>
    <w:rsid w:val="00D7095D"/>
    <w:rsid w:val="00DB1958"/>
    <w:rsid w:val="00E12B63"/>
    <w:rsid w:val="00E20D73"/>
    <w:rsid w:val="00E64426"/>
    <w:rsid w:val="00E64F9C"/>
    <w:rsid w:val="00E801E9"/>
    <w:rsid w:val="00EA02B6"/>
    <w:rsid w:val="00EA668D"/>
    <w:rsid w:val="00F045AB"/>
    <w:rsid w:val="00F11475"/>
    <w:rsid w:val="00F3219E"/>
    <w:rsid w:val="00F85756"/>
    <w:rsid w:val="00FA3851"/>
    <w:rsid w:val="00FA4A22"/>
    <w:rsid w:val="00FA4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ListParagraph">
    <w:name w:val="List Paragraph"/>
    <w:basedOn w:val="Normal"/>
    <w:uiPriority w:val="34"/>
    <w:qFormat/>
    <w:rsid w:val="00F045AB"/>
    <w:pPr>
      <w:spacing w:after="160" w:line="259" w:lineRule="auto"/>
      <w:ind w:left="720"/>
      <w:contextualSpacing/>
    </w:pPr>
    <w:rPr>
      <w:sz w:val="22"/>
      <w:szCs w:val="22"/>
    </w:rPr>
  </w:style>
  <w:style w:type="paragraph" w:styleId="Revision">
    <w:name w:val="Revision"/>
    <w:hidden/>
    <w:uiPriority w:val="99"/>
    <w:semiHidden/>
    <w:rsid w:val="001F1123"/>
  </w:style>
  <w:style w:type="paragraph" w:styleId="BalloonText">
    <w:name w:val="Balloon Text"/>
    <w:basedOn w:val="Normal"/>
    <w:link w:val="BalloonTextChar"/>
    <w:uiPriority w:val="99"/>
    <w:semiHidden/>
    <w:unhideWhenUsed/>
    <w:rsid w:val="009067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7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EED9B-F9A6-4942-98D9-E6089A69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4467</Words>
  <Characters>25467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2</cp:revision>
  <cp:lastPrinted>2025-03-04T15:45:00Z</cp:lastPrinted>
  <dcterms:created xsi:type="dcterms:W3CDTF">2025-03-10T15:04:00Z</dcterms:created>
  <dcterms:modified xsi:type="dcterms:W3CDTF">2025-03-10T15:04:00Z</dcterms:modified>
</cp:coreProperties>
</file>