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311" w:rsidRDefault="00CE00BC">
      <w:pPr>
        <w:spacing w:line="242" w:lineRule="auto"/>
        <w:ind w:left="4288" w:right="3406" w:firstLine="31"/>
        <w:rPr>
          <w:b/>
          <w:sz w:val="24"/>
        </w:rPr>
      </w:pPr>
      <w:r>
        <w:rPr>
          <w:b/>
          <w:sz w:val="24"/>
        </w:rPr>
        <w:t>Title 33</w:t>
      </w:r>
    </w:p>
    <w:p w:rsidR="00E56311" w:rsidRDefault="00CE00BC">
      <w:pPr>
        <w:spacing w:line="273" w:lineRule="exact"/>
        <w:ind w:left="3012"/>
        <w:rPr>
          <w:b/>
          <w:sz w:val="24"/>
        </w:rPr>
      </w:pPr>
      <w:r>
        <w:rPr>
          <w:b/>
          <w:spacing w:val="-2"/>
          <w:sz w:val="24"/>
        </w:rPr>
        <w:t>ENVIRONMENTAL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QUALITY</w:t>
      </w:r>
    </w:p>
    <w:p w:rsidR="00E56311" w:rsidRDefault="00CE00BC">
      <w:pPr>
        <w:tabs>
          <w:tab w:val="left" w:pos="1439"/>
          <w:tab w:val="left" w:pos="1799"/>
        </w:tabs>
        <w:spacing w:line="432" w:lineRule="auto"/>
        <w:ind w:right="3406" w:firstLine="4027"/>
        <w:rPr>
          <w:b/>
          <w:sz w:val="24"/>
        </w:rPr>
      </w:pPr>
      <w:bookmarkStart w:id="0" w:name="Part_III.__Air"/>
      <w:bookmarkEnd w:id="0"/>
      <w:r>
        <w:rPr>
          <w:b/>
          <w:sz w:val="24"/>
        </w:rPr>
        <w:t>Part III.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Air </w:t>
      </w:r>
      <w:bookmarkStart w:id="1" w:name="Chapter_21._Control_of_Emission_of_Organ"/>
      <w:bookmarkEnd w:id="1"/>
      <w:r>
        <w:rPr>
          <w:b/>
          <w:sz w:val="24"/>
        </w:rPr>
        <w:t>Chapter 21.</w:t>
      </w:r>
      <w:r>
        <w:rPr>
          <w:b/>
          <w:sz w:val="24"/>
        </w:rPr>
        <w:tab/>
        <w:t>Control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Emission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Organic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Compounds </w:t>
      </w:r>
      <w:bookmarkStart w:id="2" w:name="Subchapter_F._Gasoline_Handling"/>
      <w:bookmarkEnd w:id="2"/>
      <w:r>
        <w:rPr>
          <w:b/>
          <w:sz w:val="24"/>
        </w:rPr>
        <w:t>Subchapter F.</w:t>
      </w:r>
      <w:r>
        <w:rPr>
          <w:b/>
          <w:sz w:val="24"/>
        </w:rPr>
        <w:tab/>
        <w:t>Gasoline Handling</w:t>
      </w:r>
    </w:p>
    <w:p w:rsidR="00E56311" w:rsidRDefault="00CE00BC">
      <w:pPr>
        <w:tabs>
          <w:tab w:val="left" w:pos="1079"/>
        </w:tabs>
        <w:spacing w:before="58" w:line="480" w:lineRule="auto"/>
        <w:ind w:right="215"/>
        <w:rPr>
          <w:b/>
          <w:sz w:val="24"/>
        </w:rPr>
      </w:pPr>
      <w:bookmarkStart w:id="3" w:name="§2132._Stage_II_Vapor_Recovery_Systems_f"/>
      <w:bookmarkEnd w:id="3"/>
      <w:r>
        <w:rPr>
          <w:b/>
          <w:spacing w:val="-2"/>
          <w:sz w:val="24"/>
        </w:rPr>
        <w:t>§2132.</w:t>
      </w:r>
      <w:r>
        <w:rPr>
          <w:b/>
          <w:sz w:val="24"/>
        </w:rPr>
        <w:tab/>
        <w:t>Stage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II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Vapor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Recovery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Systems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Control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Vehicle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Refueling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Emissions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at Gasoline Dispensing Facilities</w:t>
      </w:r>
    </w:p>
    <w:p w:rsidR="00E56311" w:rsidRDefault="00CE00BC">
      <w:pPr>
        <w:pStyle w:val="BodyText"/>
        <w:tabs>
          <w:tab w:val="left" w:pos="2159"/>
        </w:tabs>
        <w:spacing w:line="271" w:lineRule="exact"/>
        <w:ind w:left="720"/>
      </w:pPr>
      <w:bookmarkStart w:id="4" w:name="A._—_J.2._…"/>
      <w:bookmarkEnd w:id="4"/>
      <w:r>
        <w:t>A.</w:t>
      </w:r>
      <w:r>
        <w:rPr>
          <w:spacing w:val="-2"/>
        </w:rPr>
        <w:t xml:space="preserve"> </w:t>
      </w:r>
      <w:r>
        <w:t xml:space="preserve">— </w:t>
      </w:r>
      <w:r>
        <w:rPr>
          <w:spacing w:val="-4"/>
        </w:rPr>
        <w:t>J.2.</w:t>
      </w:r>
      <w:r>
        <w:tab/>
      </w:r>
      <w:r>
        <w:rPr>
          <w:spacing w:val="-10"/>
        </w:rPr>
        <w:t>…</w:t>
      </w:r>
    </w:p>
    <w:p w:rsidR="00E56311" w:rsidRDefault="00CE00BC">
      <w:pPr>
        <w:pStyle w:val="BodyText"/>
        <w:tabs>
          <w:tab w:val="left" w:pos="2159"/>
        </w:tabs>
        <w:spacing w:before="276"/>
        <w:ind w:left="1440"/>
      </w:pPr>
      <w:bookmarkStart w:id="5" w:name="3._An_existing_facility_with_stage_II_va"/>
      <w:bookmarkEnd w:id="5"/>
      <w:r>
        <w:rPr>
          <w:spacing w:val="-5"/>
        </w:rPr>
        <w:t>3.</w:t>
      </w:r>
      <w:r>
        <w:tab/>
        <w:t>An</w:t>
      </w:r>
      <w:r>
        <w:rPr>
          <w:spacing w:val="-3"/>
        </w:rPr>
        <w:t xml:space="preserve"> </w:t>
      </w:r>
      <w:r>
        <w:t>existing</w:t>
      </w:r>
      <w:r>
        <w:rPr>
          <w:spacing w:val="-3"/>
        </w:rPr>
        <w:t xml:space="preserve"> </w:t>
      </w:r>
      <w:r>
        <w:t>facility</w:t>
      </w:r>
      <w:r>
        <w:rPr>
          <w:spacing w:val="-5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stage</w:t>
      </w:r>
      <w:r>
        <w:rPr>
          <w:spacing w:val="2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vapor</w:t>
      </w:r>
      <w:r>
        <w:rPr>
          <w:spacing w:val="-1"/>
        </w:rPr>
        <w:t xml:space="preserve"> </w:t>
      </w:r>
      <w:r>
        <w:t>recovery</w:t>
      </w:r>
      <w:r>
        <w:rPr>
          <w:spacing w:val="-5"/>
        </w:rPr>
        <w:t xml:space="preserve"> </w:t>
      </w:r>
      <w:r>
        <w:t xml:space="preserve">equipment </w:t>
      </w:r>
      <w:proofErr w:type="spellStart"/>
      <w:r>
        <w:rPr>
          <w:strike/>
          <w:spacing w:val="-2"/>
        </w:rPr>
        <w:t>shall</w:t>
      </w:r>
      <w:r>
        <w:rPr>
          <w:spacing w:val="-2"/>
          <w:u w:val="single"/>
        </w:rPr>
        <w:t>may</w:t>
      </w:r>
      <w:proofErr w:type="spellEnd"/>
    </w:p>
    <w:p w:rsidR="00E56311" w:rsidRDefault="00CE00BC">
      <w:pPr>
        <w:pStyle w:val="BodyText"/>
        <w:spacing w:before="276"/>
      </w:pPr>
      <w:proofErr w:type="gramStart"/>
      <w:r>
        <w:t>complete</w:t>
      </w:r>
      <w:proofErr w:type="gramEnd"/>
      <w:r>
        <w:rPr>
          <w:spacing w:val="-4"/>
        </w:rPr>
        <w:t xml:space="preserve"> </w:t>
      </w:r>
      <w:r>
        <w:t>decommissioning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stage II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rPr>
          <w:strike/>
        </w:rPr>
        <w:t>no later</w:t>
      </w:r>
      <w:r>
        <w:rPr>
          <w:strike/>
          <w:spacing w:val="-2"/>
        </w:rPr>
        <w:t xml:space="preserve"> </w:t>
      </w:r>
      <w:r>
        <w:rPr>
          <w:strike/>
        </w:rPr>
        <w:t>than 18</w:t>
      </w:r>
      <w:r>
        <w:rPr>
          <w:strike/>
          <w:spacing w:val="-1"/>
        </w:rPr>
        <w:t xml:space="preserve"> </w:t>
      </w:r>
      <w:r>
        <w:rPr>
          <w:strike/>
        </w:rPr>
        <w:t>months from</w:t>
      </w:r>
      <w:r>
        <w:rPr>
          <w:strike/>
          <w:spacing w:val="-2"/>
        </w:rPr>
        <w:t xml:space="preserve"> </w:t>
      </w:r>
      <w:r>
        <w:rPr>
          <w:u w:val="single"/>
        </w:rPr>
        <w:t>at any</w:t>
      </w:r>
      <w:r>
        <w:rPr>
          <w:spacing w:val="-5"/>
          <w:u w:val="single"/>
        </w:rPr>
        <w:t xml:space="preserve"> </w:t>
      </w:r>
      <w:r>
        <w:rPr>
          <w:spacing w:val="-4"/>
          <w:u w:val="single"/>
        </w:rPr>
        <w:t>time</w:t>
      </w:r>
    </w:p>
    <w:p w:rsidR="00E56311" w:rsidRDefault="00CE00BC">
      <w:pPr>
        <w:pStyle w:val="BodyText"/>
        <w:spacing w:before="276"/>
      </w:pPr>
      <w:proofErr w:type="gramStart"/>
      <w:r>
        <w:rPr>
          <w:u w:val="single"/>
        </w:rPr>
        <w:t>after</w:t>
      </w:r>
      <w:proofErr w:type="gramEnd"/>
      <w:r>
        <w:rPr>
          <w:spacing w:val="-5"/>
        </w:rPr>
        <w:t xml:space="preserve"> </w:t>
      </w:r>
      <w:r>
        <w:t>EPA</w:t>
      </w:r>
      <w:r>
        <w:rPr>
          <w:spacing w:val="-15"/>
        </w:rPr>
        <w:t xml:space="preserve"> </w:t>
      </w:r>
      <w:r>
        <w:t>approval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SIP</w:t>
      </w:r>
      <w:r>
        <w:rPr>
          <w:spacing w:val="-11"/>
        </w:rPr>
        <w:t xml:space="preserve"> </w:t>
      </w:r>
      <w:r>
        <w:t>revision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Paragraph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Subsection.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failure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properly</w:t>
      </w:r>
    </w:p>
    <w:p w:rsidR="00E56311" w:rsidRDefault="00CE00BC">
      <w:pPr>
        <w:pStyle w:val="BodyText"/>
        <w:spacing w:before="276" w:line="480" w:lineRule="auto"/>
        <w:ind w:right="10"/>
      </w:pPr>
      <w:proofErr w:type="gramStart"/>
      <w:r>
        <w:t>and</w:t>
      </w:r>
      <w:proofErr w:type="gramEnd"/>
      <w:r>
        <w:rPr>
          <w:spacing w:val="-2"/>
        </w:rPr>
        <w:t xml:space="preserve"> </w:t>
      </w:r>
      <w:r>
        <w:t>timely</w:t>
      </w:r>
      <w:r>
        <w:rPr>
          <w:spacing w:val="-7"/>
        </w:rPr>
        <w:t xml:space="preserve"> </w:t>
      </w:r>
      <w:r>
        <w:t>decommission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stage</w:t>
      </w:r>
      <w:r>
        <w:rPr>
          <w:spacing w:val="-1"/>
        </w:rPr>
        <w:t xml:space="preserve"> </w:t>
      </w:r>
      <w:r>
        <w:t>II</w:t>
      </w:r>
      <w:r>
        <w:rPr>
          <w:spacing w:val="-6"/>
        </w:rPr>
        <w:t xml:space="preserve"> </w:t>
      </w:r>
      <w:r>
        <w:t>vapor</w:t>
      </w:r>
      <w:r>
        <w:rPr>
          <w:spacing w:val="-1"/>
        </w:rPr>
        <w:t xml:space="preserve"> </w:t>
      </w:r>
      <w:r>
        <w:t>recovery</w:t>
      </w:r>
      <w:r>
        <w:rPr>
          <w:spacing w:val="-5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 xml:space="preserve">Subsection </w:t>
      </w:r>
      <w:r>
        <w:rPr>
          <w:strike/>
        </w:rPr>
        <w:t xml:space="preserve">shall </w:t>
      </w:r>
      <w:proofErr w:type="spellStart"/>
      <w:r>
        <w:rPr>
          <w:strike/>
        </w:rPr>
        <w:t>be</w:t>
      </w:r>
      <w:r>
        <w:rPr>
          <w:u w:val="single"/>
        </w:rPr>
        <w:t>is</w:t>
      </w:r>
      <w:proofErr w:type="spellEnd"/>
      <w:r>
        <w:t xml:space="preserve"> a violation of the</w:t>
      </w:r>
      <w:r>
        <w:rPr>
          <w:spacing w:val="-10"/>
        </w:rPr>
        <w:t xml:space="preserve"> </w:t>
      </w:r>
      <w:r>
        <w:t xml:space="preserve">Act and these regulations and </w:t>
      </w:r>
      <w:r>
        <w:rPr>
          <w:u w:val="single"/>
        </w:rPr>
        <w:t xml:space="preserve">may be </w:t>
      </w:r>
      <w:r>
        <w:t>subject to an enforcement</w:t>
      </w:r>
    </w:p>
    <w:p w:rsidR="00E56311" w:rsidRDefault="00CE00BC">
      <w:pPr>
        <w:pStyle w:val="BodyText"/>
      </w:pPr>
      <w:proofErr w:type="gramStart"/>
      <w:r>
        <w:t>action</w:t>
      </w:r>
      <w:proofErr w:type="gramEnd"/>
      <w:r>
        <w:t>, which may</w:t>
      </w:r>
      <w:r>
        <w:rPr>
          <w:spacing w:val="-5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rPr>
          <w:strike/>
        </w:rPr>
        <w:t>requiring</w:t>
      </w:r>
      <w:r>
        <w:rPr>
          <w:strike/>
          <w:spacing w:val="-3"/>
        </w:rPr>
        <w:t xml:space="preserve"> </w:t>
      </w:r>
      <w:r>
        <w:rPr>
          <w:strike/>
        </w:rPr>
        <w:t>decommissioning</w:t>
      </w:r>
      <w:r>
        <w:rPr>
          <w:strike/>
          <w:spacing w:val="-2"/>
        </w:rPr>
        <w:t xml:space="preserve"> </w:t>
      </w:r>
      <w:r>
        <w:rPr>
          <w:strike/>
        </w:rPr>
        <w:t>of</w:t>
      </w:r>
      <w:r>
        <w:rPr>
          <w:strike/>
          <w:spacing w:val="-1"/>
        </w:rPr>
        <w:t xml:space="preserve"> </w:t>
      </w:r>
      <w:r>
        <w:rPr>
          <w:strike/>
        </w:rPr>
        <w:t>the</w:t>
      </w:r>
      <w:r>
        <w:rPr>
          <w:strike/>
          <w:spacing w:val="-1"/>
        </w:rPr>
        <w:t xml:space="preserve"> </w:t>
      </w:r>
      <w:r>
        <w:rPr>
          <w:strike/>
        </w:rPr>
        <w:t>stage</w:t>
      </w:r>
      <w:r>
        <w:rPr>
          <w:strike/>
          <w:spacing w:val="1"/>
        </w:rPr>
        <w:t xml:space="preserve"> </w:t>
      </w:r>
      <w:r>
        <w:rPr>
          <w:strike/>
        </w:rPr>
        <w:t>II</w:t>
      </w:r>
      <w:r>
        <w:rPr>
          <w:strike/>
          <w:spacing w:val="-4"/>
        </w:rPr>
        <w:t xml:space="preserve"> </w:t>
      </w:r>
      <w:r>
        <w:rPr>
          <w:strike/>
        </w:rPr>
        <w:t>vapor</w:t>
      </w:r>
      <w:r>
        <w:rPr>
          <w:strike/>
          <w:spacing w:val="1"/>
        </w:rPr>
        <w:t xml:space="preserve"> </w:t>
      </w:r>
      <w:r>
        <w:rPr>
          <w:strike/>
        </w:rPr>
        <w:t>recovery</w:t>
      </w:r>
      <w:r>
        <w:rPr>
          <w:strike/>
          <w:spacing w:val="-4"/>
        </w:rPr>
        <w:t xml:space="preserve"> </w:t>
      </w:r>
      <w:r>
        <w:rPr>
          <w:strike/>
          <w:spacing w:val="-2"/>
        </w:rPr>
        <w:t>system</w:t>
      </w:r>
    </w:p>
    <w:p w:rsidR="00E56311" w:rsidRDefault="00E56311">
      <w:pPr>
        <w:pStyle w:val="BodyText"/>
      </w:pPr>
    </w:p>
    <w:p w:rsidR="00E56311" w:rsidRDefault="00CE00BC">
      <w:pPr>
        <w:pStyle w:val="BodyText"/>
      </w:pPr>
      <w:proofErr w:type="gramStart"/>
      <w:r>
        <w:rPr>
          <w:strike/>
        </w:rPr>
        <w:t>and/or</w:t>
      </w:r>
      <w:proofErr w:type="gramEnd"/>
      <w:r>
        <w:rPr>
          <w:strike/>
          <w:spacing w:val="-5"/>
        </w:rPr>
        <w:t xml:space="preserve"> </w:t>
      </w:r>
      <w:r>
        <w:rPr>
          <w:strike/>
        </w:rPr>
        <w:t>the</w:t>
      </w:r>
      <w:r>
        <w:rPr>
          <w:strike/>
          <w:spacing w:val="-2"/>
        </w:rPr>
        <w:t xml:space="preserve"> </w:t>
      </w:r>
      <w:r>
        <w:rPr>
          <w:strike/>
        </w:rPr>
        <w:t>prohibition</w:t>
      </w:r>
      <w:r>
        <w:rPr>
          <w:strike/>
          <w:spacing w:val="-1"/>
        </w:rPr>
        <w:t xml:space="preserve"> </w:t>
      </w:r>
      <w:r>
        <w:rPr>
          <w:strike/>
        </w:rPr>
        <w:t>of</w:t>
      </w:r>
      <w:r>
        <w:rPr>
          <w:strike/>
          <w:spacing w:val="-3"/>
        </w:rPr>
        <w:t xml:space="preserve"> </w:t>
      </w:r>
      <w:r>
        <w:rPr>
          <w:strike/>
        </w:rPr>
        <w:t>the</w:t>
      </w:r>
      <w:r>
        <w:rPr>
          <w:strike/>
          <w:spacing w:val="-2"/>
        </w:rPr>
        <w:t xml:space="preserve"> </w:t>
      </w:r>
      <w:r>
        <w:rPr>
          <w:strike/>
        </w:rPr>
        <w:t>sale/dispensing</w:t>
      </w:r>
      <w:r>
        <w:rPr>
          <w:strike/>
          <w:spacing w:val="-4"/>
        </w:rPr>
        <w:t xml:space="preserve"> </w:t>
      </w:r>
      <w:r>
        <w:rPr>
          <w:strike/>
        </w:rPr>
        <w:t>of</w:t>
      </w:r>
      <w:r>
        <w:rPr>
          <w:strike/>
          <w:spacing w:val="-1"/>
        </w:rPr>
        <w:t xml:space="preserve"> </w:t>
      </w:r>
      <w:r>
        <w:rPr>
          <w:strike/>
        </w:rPr>
        <w:t>gasoline</w:t>
      </w:r>
      <w:r>
        <w:rPr>
          <w:strike/>
          <w:spacing w:val="-2"/>
        </w:rPr>
        <w:t xml:space="preserve"> </w:t>
      </w:r>
      <w:r>
        <w:rPr>
          <w:strike/>
        </w:rPr>
        <w:t>at</w:t>
      </w:r>
      <w:r>
        <w:rPr>
          <w:strike/>
          <w:spacing w:val="-1"/>
        </w:rPr>
        <w:t xml:space="preserve"> </w:t>
      </w:r>
      <w:r>
        <w:rPr>
          <w:strike/>
        </w:rPr>
        <w:t>the</w:t>
      </w:r>
      <w:r>
        <w:rPr>
          <w:strike/>
          <w:spacing w:val="-3"/>
        </w:rPr>
        <w:t xml:space="preserve"> </w:t>
      </w:r>
      <w:proofErr w:type="spellStart"/>
      <w:r>
        <w:rPr>
          <w:strike/>
        </w:rPr>
        <w:t>facility</w:t>
      </w:r>
      <w:r>
        <w:rPr>
          <w:u w:val="single"/>
        </w:rPr>
        <w:t>penalties</w:t>
      </w:r>
      <w:proofErr w:type="spellEnd"/>
      <w:r>
        <w:rPr>
          <w:spacing w:val="-1"/>
          <w:u w:val="single"/>
        </w:rPr>
        <w:t xml:space="preserve"> </w:t>
      </w:r>
      <w:r>
        <w:rPr>
          <w:u w:val="single"/>
        </w:rPr>
        <w:t>as</w:t>
      </w:r>
      <w:r>
        <w:rPr>
          <w:spacing w:val="-1"/>
          <w:u w:val="single"/>
        </w:rPr>
        <w:t xml:space="preserve"> </w:t>
      </w:r>
      <w:r>
        <w:rPr>
          <w:u w:val="single"/>
        </w:rPr>
        <w:t>indicated</w:t>
      </w:r>
      <w:r>
        <w:rPr>
          <w:spacing w:val="-1"/>
          <w:u w:val="single"/>
        </w:rPr>
        <w:t xml:space="preserve"> </w:t>
      </w:r>
      <w:r>
        <w:rPr>
          <w:spacing w:val="-5"/>
          <w:u w:val="single"/>
        </w:rPr>
        <w:t>in</w:t>
      </w:r>
    </w:p>
    <w:p w:rsidR="00E56311" w:rsidRDefault="00E56311">
      <w:pPr>
        <w:pStyle w:val="BodyText"/>
      </w:pPr>
    </w:p>
    <w:p w:rsidR="00E56311" w:rsidRDefault="00CE00BC">
      <w:pPr>
        <w:pStyle w:val="BodyText"/>
      </w:pPr>
      <w:r>
        <w:rPr>
          <w:u w:val="single"/>
        </w:rPr>
        <w:t>LAC</w:t>
      </w:r>
      <w:r>
        <w:rPr>
          <w:spacing w:val="-2"/>
          <w:u w:val="single"/>
        </w:rPr>
        <w:t xml:space="preserve"> </w:t>
      </w:r>
      <w:r>
        <w:rPr>
          <w:u w:val="single"/>
        </w:rPr>
        <w:t>33:III.2132.H.1</w:t>
      </w:r>
      <w:r>
        <w:t>.</w:t>
      </w:r>
      <w:r>
        <w:rPr>
          <w:spacing w:val="-1"/>
        </w:rPr>
        <w:t xml:space="preserve"> </w:t>
      </w:r>
      <w:r>
        <w:t>Once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decommission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stage II</w:t>
      </w:r>
      <w:r>
        <w:rPr>
          <w:spacing w:val="-5"/>
        </w:rPr>
        <w:t xml:space="preserve"> </w:t>
      </w:r>
      <w:r>
        <w:t>vapor</w:t>
      </w:r>
      <w:r>
        <w:rPr>
          <w:spacing w:val="-2"/>
        </w:rPr>
        <w:t xml:space="preserve"> </w:t>
      </w:r>
      <w:r>
        <w:t>recovery</w:t>
      </w:r>
      <w:r>
        <w:rPr>
          <w:spacing w:val="-4"/>
        </w:rPr>
        <w:t xml:space="preserve"> </w:t>
      </w:r>
      <w:r>
        <w:t>system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rPr>
          <w:spacing w:val="-4"/>
        </w:rPr>
        <w:t>been</w:t>
      </w:r>
    </w:p>
    <w:p w:rsidR="00E56311" w:rsidRDefault="00E56311">
      <w:pPr>
        <w:pStyle w:val="BodyText"/>
      </w:pPr>
    </w:p>
    <w:p w:rsidR="00E56311" w:rsidRDefault="00CE00BC" w:rsidP="00CE00BC">
      <w:pPr>
        <w:pStyle w:val="BodyText"/>
        <w:spacing w:line="480" w:lineRule="auto"/>
      </w:pPr>
      <w:proofErr w:type="gramStart"/>
      <w:r>
        <w:t>completed</w:t>
      </w:r>
      <w:proofErr w:type="gramEnd"/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accordance with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Subsection,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facility</w:t>
      </w:r>
      <w:r>
        <w:rPr>
          <w:spacing w:val="-6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longer</w:t>
      </w:r>
      <w:r>
        <w:rPr>
          <w:spacing w:val="-2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5"/>
        </w:rPr>
        <w:t>the</w:t>
      </w:r>
    </w:p>
    <w:p w:rsidR="00E56311" w:rsidRDefault="00CE00BC">
      <w:pPr>
        <w:pStyle w:val="BodyText"/>
        <w:spacing w:before="62" w:line="480" w:lineRule="auto"/>
      </w:pPr>
      <w:proofErr w:type="gramStart"/>
      <w:r>
        <w:t>requirements</w:t>
      </w:r>
      <w:proofErr w:type="gramEnd"/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Section,</w:t>
      </w:r>
      <w:r>
        <w:rPr>
          <w:spacing w:val="-3"/>
        </w:rPr>
        <w:t xml:space="preserve"> </w:t>
      </w:r>
      <w:r>
        <w:t>except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comply</w:t>
      </w:r>
      <w:r>
        <w:rPr>
          <w:spacing w:val="-8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notifications,</w:t>
      </w:r>
      <w:r>
        <w:rPr>
          <w:spacing w:val="-3"/>
        </w:rPr>
        <w:t xml:space="preserve"> </w:t>
      </w:r>
      <w:r>
        <w:t>procedures,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recordkeeping associated with decommissioning.</w:t>
      </w:r>
    </w:p>
    <w:p w:rsidR="00E56311" w:rsidRDefault="00CE00BC">
      <w:pPr>
        <w:pStyle w:val="BodyText"/>
        <w:tabs>
          <w:tab w:val="left" w:pos="2519"/>
        </w:tabs>
        <w:ind w:left="720"/>
      </w:pPr>
      <w:bookmarkStart w:id="6" w:name="J.4._—_J.4.e.ii._…"/>
      <w:bookmarkEnd w:id="6"/>
      <w:r>
        <w:t>J.4. —</w:t>
      </w:r>
      <w:r>
        <w:rPr>
          <w:spacing w:val="-2"/>
        </w:rPr>
        <w:t xml:space="preserve"> J.4.e.ii.</w:t>
      </w:r>
      <w:r>
        <w:tab/>
      </w:r>
      <w:r>
        <w:rPr>
          <w:spacing w:val="-10"/>
        </w:rPr>
        <w:t>…</w:t>
      </w:r>
    </w:p>
    <w:p w:rsidR="00E56311" w:rsidRDefault="00E56311">
      <w:pPr>
        <w:pStyle w:val="BodyText"/>
      </w:pPr>
      <w:bookmarkStart w:id="7" w:name="_GoBack"/>
      <w:bookmarkEnd w:id="7"/>
    </w:p>
    <w:p w:rsidR="00E56311" w:rsidRDefault="00CE00BC">
      <w:pPr>
        <w:pStyle w:val="BodyText"/>
        <w:tabs>
          <w:tab w:val="left" w:pos="2879"/>
        </w:tabs>
        <w:ind w:left="288"/>
      </w:pPr>
      <w:r>
        <w:t>AUTHORITY</w:t>
      </w:r>
      <w:r>
        <w:rPr>
          <w:spacing w:val="-15"/>
        </w:rPr>
        <w:t xml:space="preserve"> </w:t>
      </w:r>
      <w:r>
        <w:rPr>
          <w:spacing w:val="-2"/>
        </w:rPr>
        <w:t>NOTE:</w:t>
      </w:r>
      <w:r>
        <w:tab/>
        <w:t>Promulgated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R.S.</w:t>
      </w:r>
      <w:r>
        <w:rPr>
          <w:spacing w:val="-1"/>
        </w:rPr>
        <w:t xml:space="preserve"> </w:t>
      </w:r>
      <w:r>
        <w:rPr>
          <w:spacing w:val="-2"/>
        </w:rPr>
        <w:t>30:2054.</w:t>
      </w:r>
    </w:p>
    <w:p w:rsidR="00E56311" w:rsidRDefault="00CE00BC">
      <w:pPr>
        <w:pStyle w:val="BodyText"/>
        <w:tabs>
          <w:tab w:val="left" w:pos="2879"/>
        </w:tabs>
        <w:ind w:right="143" w:firstLine="288"/>
      </w:pPr>
      <w:r>
        <w:t>HISTORICAL</w:t>
      </w:r>
      <w:r>
        <w:rPr>
          <w:spacing w:val="-7"/>
        </w:rPr>
        <w:t xml:space="preserve"> </w:t>
      </w:r>
      <w:r>
        <w:t>NOTE:</w:t>
      </w:r>
      <w:r>
        <w:tab/>
        <w:t>Promulgated</w:t>
      </w:r>
      <w:r>
        <w:rPr>
          <w:spacing w:val="-5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Environmental</w:t>
      </w:r>
      <w:r>
        <w:rPr>
          <w:spacing w:val="-3"/>
        </w:rPr>
        <w:t xml:space="preserve"> </w:t>
      </w:r>
      <w:r>
        <w:t>Quality,</w:t>
      </w:r>
      <w:r>
        <w:rPr>
          <w:spacing w:val="-3"/>
        </w:rPr>
        <w:t xml:space="preserve"> </w:t>
      </w:r>
      <w:r>
        <w:t>Office of</w:t>
      </w:r>
      <w:r>
        <w:rPr>
          <w:spacing w:val="-7"/>
        </w:rPr>
        <w:t xml:space="preserve"> </w:t>
      </w:r>
      <w:r>
        <w:t>Air Quality and Radiation Protection,</w:t>
      </w:r>
      <w:r>
        <w:rPr>
          <w:spacing w:val="-6"/>
        </w:rPr>
        <w:t xml:space="preserve"> </w:t>
      </w:r>
      <w:r>
        <w:t xml:space="preserve">Air Quality Division, LR 18:1254 (November 1992), </w:t>
      </w:r>
      <w:proofErr w:type="spellStart"/>
      <w:r>
        <w:t>repromulgated</w:t>
      </w:r>
      <w:proofErr w:type="spellEnd"/>
      <w:r>
        <w:t xml:space="preserve"> LR 19:46 (January 1993), amended LR 23:1682 (December 1997), LR 24:25 (January</w:t>
      </w:r>
      <w:r>
        <w:rPr>
          <w:spacing w:val="-1"/>
        </w:rPr>
        <w:t xml:space="preserve"> </w:t>
      </w:r>
      <w:r>
        <w:t>1998), amended by</w:t>
      </w:r>
      <w:r>
        <w:rPr>
          <w:spacing w:val="-1"/>
        </w:rPr>
        <w:t xml:space="preserve"> </w:t>
      </w:r>
      <w:r>
        <w:t>the Office of Environmental</w:t>
      </w:r>
      <w:r>
        <w:rPr>
          <w:spacing w:val="-11"/>
        </w:rPr>
        <w:t xml:space="preserve"> </w:t>
      </w:r>
      <w:r>
        <w:t>Assessment, Environmental Planning Division,</w:t>
      </w:r>
      <w:r>
        <w:rPr>
          <w:spacing w:val="-1"/>
        </w:rPr>
        <w:t xml:space="preserve"> </w:t>
      </w:r>
      <w:r>
        <w:t>LR</w:t>
      </w:r>
      <w:r>
        <w:rPr>
          <w:spacing w:val="-3"/>
        </w:rPr>
        <w:t xml:space="preserve"> </w:t>
      </w:r>
      <w:r>
        <w:t>26:2453</w:t>
      </w:r>
      <w:r>
        <w:rPr>
          <w:spacing w:val="-3"/>
        </w:rPr>
        <w:t xml:space="preserve"> </w:t>
      </w:r>
      <w:r>
        <w:t>(November</w:t>
      </w:r>
      <w:r>
        <w:rPr>
          <w:spacing w:val="-4"/>
        </w:rPr>
        <w:t xml:space="preserve"> </w:t>
      </w:r>
      <w:r>
        <w:t>2</w:t>
      </w:r>
      <w:r>
        <w:t>000),</w:t>
      </w:r>
      <w:r>
        <w:rPr>
          <w:spacing w:val="-1"/>
        </w:rPr>
        <w:t xml:space="preserve"> </w:t>
      </w:r>
      <w:r>
        <w:t>LR</w:t>
      </w:r>
      <w:r>
        <w:rPr>
          <w:spacing w:val="-3"/>
        </w:rPr>
        <w:t xml:space="preserve"> </w:t>
      </w:r>
      <w:r>
        <w:t>29:558</w:t>
      </w:r>
      <w:r>
        <w:rPr>
          <w:spacing w:val="-3"/>
        </w:rPr>
        <w:t xml:space="preserve"> </w:t>
      </w:r>
      <w:r>
        <w:t>(April</w:t>
      </w:r>
      <w:r>
        <w:rPr>
          <w:spacing w:val="-3"/>
        </w:rPr>
        <w:t xml:space="preserve"> </w:t>
      </w:r>
      <w:r>
        <w:t>2003),</w:t>
      </w:r>
      <w:r>
        <w:rPr>
          <w:spacing w:val="-3"/>
        </w:rPr>
        <w:t xml:space="preserve"> </w:t>
      </w:r>
      <w:r>
        <w:t>amended</w:t>
      </w:r>
      <w:r>
        <w:rPr>
          <w:spacing w:val="-3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Secretary,</w:t>
      </w:r>
      <w:r>
        <w:rPr>
          <w:spacing w:val="-4"/>
        </w:rPr>
        <w:t xml:space="preserve"> </w:t>
      </w:r>
      <w:r>
        <w:t>Legal</w:t>
      </w:r>
      <w:r>
        <w:rPr>
          <w:spacing w:val="-15"/>
        </w:rPr>
        <w:t xml:space="preserve"> </w:t>
      </w:r>
      <w:r>
        <w:t>Affairs</w:t>
      </w:r>
      <w:r>
        <w:rPr>
          <w:spacing w:val="-2"/>
        </w:rPr>
        <w:t xml:space="preserve"> </w:t>
      </w:r>
      <w:r>
        <w:t>Division,</w:t>
      </w:r>
      <w:r>
        <w:rPr>
          <w:spacing w:val="-2"/>
        </w:rPr>
        <w:t xml:space="preserve"> </w:t>
      </w:r>
      <w:r>
        <w:t>LR</w:t>
      </w:r>
      <w:r>
        <w:rPr>
          <w:spacing w:val="-3"/>
        </w:rPr>
        <w:t xml:space="preserve"> </w:t>
      </w:r>
      <w:r>
        <w:t>31:2440</w:t>
      </w:r>
      <w:r>
        <w:rPr>
          <w:spacing w:val="-4"/>
        </w:rPr>
        <w:t xml:space="preserve"> </w:t>
      </w:r>
      <w:r>
        <w:t>(October</w:t>
      </w:r>
      <w:r>
        <w:rPr>
          <w:spacing w:val="-5"/>
        </w:rPr>
        <w:t xml:space="preserve"> </w:t>
      </w:r>
      <w:r>
        <w:t>2005),</w:t>
      </w:r>
      <w:r>
        <w:rPr>
          <w:spacing w:val="-2"/>
        </w:rPr>
        <w:t xml:space="preserve"> </w:t>
      </w:r>
      <w:r>
        <w:t>LR</w:t>
      </w:r>
      <w:r>
        <w:rPr>
          <w:spacing w:val="-3"/>
        </w:rPr>
        <w:t xml:space="preserve"> </w:t>
      </w:r>
      <w:r>
        <w:t>33:2086</w:t>
      </w:r>
      <w:r>
        <w:rPr>
          <w:spacing w:val="-4"/>
        </w:rPr>
        <w:t xml:space="preserve"> </w:t>
      </w:r>
      <w:r>
        <w:t>(October</w:t>
      </w:r>
      <w:r>
        <w:rPr>
          <w:spacing w:val="-5"/>
        </w:rPr>
        <w:t xml:space="preserve"> </w:t>
      </w:r>
      <w:r>
        <w:t>2007),</w:t>
      </w:r>
      <w:r>
        <w:rPr>
          <w:spacing w:val="-1"/>
        </w:rPr>
        <w:t xml:space="preserve"> </w:t>
      </w:r>
      <w:r>
        <w:rPr>
          <w:spacing w:val="-5"/>
        </w:rPr>
        <w:t>LR</w:t>
      </w:r>
    </w:p>
    <w:p w:rsidR="00E56311" w:rsidRDefault="00CE00BC">
      <w:pPr>
        <w:pStyle w:val="BodyText"/>
        <w:ind w:right="115"/>
      </w:pPr>
      <w:r>
        <w:t>34:1890</w:t>
      </w:r>
      <w:r>
        <w:rPr>
          <w:spacing w:val="-6"/>
        </w:rPr>
        <w:t xml:space="preserve"> </w:t>
      </w:r>
      <w:r>
        <w:t>(September</w:t>
      </w:r>
      <w:r>
        <w:rPr>
          <w:spacing w:val="-7"/>
        </w:rPr>
        <w:t xml:space="preserve"> </w:t>
      </w:r>
      <w:r>
        <w:t>2008),</w:t>
      </w:r>
      <w:r>
        <w:rPr>
          <w:spacing w:val="-4"/>
        </w:rPr>
        <w:t xml:space="preserve"> </w:t>
      </w:r>
      <w:r>
        <w:t>LR</w:t>
      </w:r>
      <w:r>
        <w:rPr>
          <w:spacing w:val="-6"/>
        </w:rPr>
        <w:t xml:space="preserve"> </w:t>
      </w:r>
      <w:r>
        <w:t>34:2397</w:t>
      </w:r>
      <w:r>
        <w:rPr>
          <w:spacing w:val="-6"/>
        </w:rPr>
        <w:t xml:space="preserve"> </w:t>
      </w:r>
      <w:r>
        <w:t>(November</w:t>
      </w:r>
      <w:r>
        <w:rPr>
          <w:spacing w:val="-7"/>
        </w:rPr>
        <w:t xml:space="preserve"> </w:t>
      </w:r>
      <w:r>
        <w:t>2008),</w:t>
      </w:r>
      <w:r>
        <w:rPr>
          <w:spacing w:val="-4"/>
        </w:rPr>
        <w:t xml:space="preserve"> </w:t>
      </w:r>
      <w:r>
        <w:t>LR</w:t>
      </w:r>
      <w:r>
        <w:rPr>
          <w:spacing w:val="-6"/>
        </w:rPr>
        <w:t xml:space="preserve"> </w:t>
      </w:r>
      <w:r>
        <w:t>37:1147</w:t>
      </w:r>
      <w:r>
        <w:rPr>
          <w:spacing w:val="-6"/>
        </w:rPr>
        <w:t xml:space="preserve"> </w:t>
      </w:r>
      <w:r>
        <w:t>(April</w:t>
      </w:r>
      <w:r>
        <w:rPr>
          <w:spacing w:val="-6"/>
        </w:rPr>
        <w:t xml:space="preserve"> </w:t>
      </w:r>
      <w:r>
        <w:t>2011),</w:t>
      </w:r>
      <w:r>
        <w:rPr>
          <w:spacing w:val="-6"/>
        </w:rPr>
        <w:t xml:space="preserve"> </w:t>
      </w:r>
      <w:r>
        <w:t>amended 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Secretary, Legal Division, LR 38:2752 (November</w:t>
      </w:r>
      <w:r>
        <w:rPr>
          <w:spacing w:val="-1"/>
        </w:rPr>
        <w:t xml:space="preserve"> </w:t>
      </w:r>
      <w:r>
        <w:t>2012), amended by</w:t>
      </w:r>
      <w:r>
        <w:rPr>
          <w:spacing w:val="-5"/>
        </w:rPr>
        <w:t xml:space="preserve"> </w:t>
      </w:r>
      <w:r>
        <w:t>the Office of the Secretary, Legal</w:t>
      </w:r>
      <w:r>
        <w:rPr>
          <w:spacing w:val="-7"/>
        </w:rPr>
        <w:t xml:space="preserve"> </w:t>
      </w:r>
      <w:r>
        <w:t>Affairs and Criminal Investigations Division, LR 43:2138 (November 2017), LR 44:1242 (July 2018), amended by the Office of the Secretary, Legal Affairs</w:t>
      </w:r>
      <w:r>
        <w:t xml:space="preserve"> Division, LR 51:</w:t>
      </w:r>
    </w:p>
    <w:sectPr w:rsidR="00E56311">
      <w:pgSz w:w="12240" w:h="15840"/>
      <w:pgMar w:top="94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311"/>
    <w:rsid w:val="00CE00BC"/>
    <w:rsid w:val="00E5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118D02-E028-4591-8158-1EB195ADC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line="274" w:lineRule="exact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INTENT</vt:lpstr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INTENT</dc:title>
  <dc:creator>Authorized Gateway Customer</dc:creator>
  <dc:description/>
  <cp:lastModifiedBy>Laura Almond</cp:lastModifiedBy>
  <cp:revision>2</cp:revision>
  <dcterms:created xsi:type="dcterms:W3CDTF">2025-12-09T18:53:00Z</dcterms:created>
  <dcterms:modified xsi:type="dcterms:W3CDTF">2025-12-09T18:53:00Z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2025-12-09T00:00:00Z</vt:filetime>
  </property>
  <property fmtid="{D5CDD505-2E9C-101B-9397-08002B2CF9AE}" pid="5" name="Producer">
    <vt:lpwstr>Adobe PDF Library 25.1.250</vt:lpwstr>
  </property>
  <property fmtid="{D5CDD505-2E9C-101B-9397-08002B2CF9AE}" pid="6" name="SourceModified">
    <vt:lpwstr>D:20250910125759</vt:lpwstr>
  </property>
</Properties>
</file>