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857E8" w14:textId="11EB34AA" w:rsidR="006264A6" w:rsidRPr="006264A6" w:rsidRDefault="006264A6" w:rsidP="006264A6">
      <w:pPr>
        <w:widowControl w:val="0"/>
        <w:tabs>
          <w:tab w:val="left" w:pos="1440"/>
          <w:tab w:val="left" w:pos="4500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6264A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Title 33</w:t>
      </w:r>
    </w:p>
    <w:p w14:paraId="6FB165DA" w14:textId="77777777" w:rsidR="006264A6" w:rsidRPr="006264A6" w:rsidRDefault="006264A6" w:rsidP="006264A6">
      <w:pPr>
        <w:widowControl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  <w:r w:rsidRPr="006264A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ENVIRONMENTAL QUALITY</w:t>
      </w:r>
    </w:p>
    <w:p w14:paraId="039D55CF" w14:textId="77777777" w:rsidR="006264A6" w:rsidRPr="006264A6" w:rsidRDefault="006264A6" w:rsidP="006264A6">
      <w:pPr>
        <w:widowControl w:val="0"/>
        <w:jc w:val="center"/>
        <w:outlineLvl w:val="2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  <w:r w:rsidRPr="006264A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Part III.  Air</w:t>
      </w:r>
    </w:p>
    <w:p w14:paraId="45F1922F" w14:textId="77777777" w:rsidR="006264A6" w:rsidRPr="006264A6" w:rsidRDefault="006264A6" w:rsidP="006264A6">
      <w:pPr>
        <w:widowControl w:val="0"/>
        <w:ind w:left="-360"/>
        <w:rPr>
          <w:rFonts w:ascii="Times New Roman" w:eastAsia="Times New Roman" w:hAnsi="Times New Roman" w:cs="Times New Roman"/>
          <w:color w:val="000000"/>
          <w:kern w:val="2"/>
        </w:rPr>
      </w:pPr>
      <w:bookmarkStart w:id="0" w:name="TOC_Chap2"/>
    </w:p>
    <w:p w14:paraId="5F81E073" w14:textId="77777777" w:rsidR="006264A6" w:rsidRPr="006264A6" w:rsidRDefault="006264A6" w:rsidP="006264A6">
      <w:pPr>
        <w:widowControl w:val="0"/>
        <w:tabs>
          <w:tab w:val="left" w:pos="720"/>
        </w:tabs>
        <w:rPr>
          <w:rFonts w:ascii="Times New Roman" w:eastAsia="Times New Roman" w:hAnsi="Times New Roman" w:cs="Times New Roman"/>
          <w:b/>
          <w:color w:val="000000"/>
          <w:kern w:val="2"/>
        </w:rPr>
      </w:pPr>
      <w:r w:rsidRPr="006264A6">
        <w:rPr>
          <w:rFonts w:ascii="Times New Roman" w:eastAsia="Times New Roman" w:hAnsi="Times New Roman" w:cs="Times New Roman"/>
          <w:b/>
          <w:color w:val="000000"/>
          <w:kern w:val="2"/>
        </w:rPr>
        <w:t>Chapter 3.</w:t>
      </w:r>
      <w:bookmarkEnd w:id="0"/>
      <w:r w:rsidRPr="006264A6">
        <w:rPr>
          <w:rFonts w:ascii="Times New Roman" w:eastAsia="Times New Roman" w:hAnsi="Times New Roman" w:cs="Times New Roman"/>
          <w:b/>
          <w:color w:val="000000"/>
          <w:kern w:val="2"/>
        </w:rPr>
        <w:tab/>
        <w:t>Regulatory Permits</w:t>
      </w:r>
    </w:p>
    <w:p w14:paraId="148C91A4" w14:textId="77777777" w:rsidR="006264A6" w:rsidRPr="006264A6" w:rsidRDefault="006264A6" w:rsidP="006264A6">
      <w:pPr>
        <w:widowControl w:val="0"/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color w:val="000000"/>
          <w:kern w:val="2"/>
        </w:rPr>
      </w:pPr>
    </w:p>
    <w:p w14:paraId="6FBC0FB3" w14:textId="77777777" w:rsidR="006264A6" w:rsidRPr="006264A6" w:rsidRDefault="006264A6" w:rsidP="006264A6">
      <w:pPr>
        <w:widowControl w:val="0"/>
        <w:tabs>
          <w:tab w:val="left" w:pos="720"/>
        </w:tabs>
        <w:rPr>
          <w:rFonts w:ascii="Times New Roman" w:eastAsia="Times New Roman" w:hAnsi="Times New Roman" w:cs="Times New Roman"/>
          <w:b/>
          <w:color w:val="000000"/>
          <w:kern w:val="2"/>
        </w:rPr>
      </w:pPr>
      <w:r w:rsidRPr="006264A6">
        <w:rPr>
          <w:rFonts w:ascii="Times New Roman" w:eastAsia="Times New Roman" w:hAnsi="Times New Roman" w:cs="Times New Roman"/>
          <w:b/>
          <w:color w:val="000000"/>
          <w:kern w:val="2"/>
        </w:rPr>
        <w:t>§321.</w:t>
      </w:r>
      <w:r w:rsidRPr="006264A6">
        <w:rPr>
          <w:rFonts w:ascii="Times New Roman" w:eastAsia="Times New Roman" w:hAnsi="Times New Roman" w:cs="Times New Roman"/>
          <w:b/>
          <w:color w:val="000000"/>
          <w:kern w:val="2"/>
        </w:rPr>
        <w:tab/>
        <w:t>Regulatory Permit for Storage Vessels</w:t>
      </w:r>
    </w:p>
    <w:p w14:paraId="1CB33F0A" w14:textId="77777777" w:rsidR="006264A6" w:rsidRPr="006264A6" w:rsidRDefault="006264A6" w:rsidP="006264A6">
      <w:pPr>
        <w:widowControl w:val="0"/>
        <w:tabs>
          <w:tab w:val="left" w:pos="720"/>
        </w:tabs>
        <w:outlineLvl w:val="3"/>
        <w:rPr>
          <w:rFonts w:ascii="Times New Roman" w:eastAsia="Times New Roman" w:hAnsi="Times New Roman" w:cs="Times New Roman"/>
          <w:color w:val="000000"/>
          <w:kern w:val="2"/>
        </w:rPr>
      </w:pPr>
    </w:p>
    <w:p w14:paraId="23862399" w14:textId="77777777" w:rsidR="006264A6" w:rsidRPr="006264A6" w:rsidRDefault="006264A6" w:rsidP="006264A6">
      <w:pPr>
        <w:keepNext/>
        <w:keepLines/>
        <w:widowControl w:val="0"/>
        <w:tabs>
          <w:tab w:val="left" w:pos="720"/>
          <w:tab w:val="left" w:pos="1890"/>
          <w:tab w:val="left" w:pos="2160"/>
        </w:tabs>
        <w:spacing w:line="480" w:lineRule="auto"/>
        <w:ind w:left="720" w:hanging="720"/>
        <w:outlineLvl w:val="2"/>
        <w:rPr>
          <w:rFonts w:ascii="Times New Roman" w:eastAsia="Times New Roman" w:hAnsi="Times New Roman" w:cs="Times New Roman"/>
          <w:color w:val="000000"/>
          <w:kern w:val="2"/>
        </w:rPr>
      </w:pP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A. — B.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…</w:t>
      </w:r>
    </w:p>
    <w:p w14:paraId="6C106A90" w14:textId="77777777" w:rsidR="006264A6" w:rsidRPr="006264A6" w:rsidRDefault="006264A6" w:rsidP="006264A6">
      <w:pPr>
        <w:widowControl w:val="0"/>
        <w:tabs>
          <w:tab w:val="left" w:pos="720"/>
        </w:tabs>
        <w:spacing w:line="480" w:lineRule="auto"/>
        <w:outlineLvl w:val="4"/>
        <w:rPr>
          <w:rFonts w:ascii="Times New Roman" w:eastAsia="Times New Roman" w:hAnsi="Times New Roman" w:cs="Times New Roman"/>
          <w:color w:val="000000"/>
          <w:kern w:val="2"/>
        </w:rPr>
      </w:pPr>
      <w:r w:rsidRPr="006264A6">
        <w:rPr>
          <w:rFonts w:ascii="Times New Roman" w:eastAsia="Times New Roman" w:hAnsi="Times New Roman" w:cs="Times New Roman"/>
          <w:i/>
          <w:iCs/>
          <w:color w:val="000000"/>
          <w:kern w:val="2"/>
        </w:rPr>
        <w:tab/>
      </w:r>
      <w:r w:rsidRPr="006264A6">
        <w:rPr>
          <w:rFonts w:ascii="Times New Roman" w:eastAsia="Times New Roman" w:hAnsi="Times New Roman" w:cs="Times New Roman"/>
          <w:i/>
          <w:iCs/>
          <w:color w:val="000000"/>
          <w:kern w:val="2"/>
        </w:rPr>
        <w:tab/>
        <w:t>Storage Vessel</w:t>
      </w:r>
      <w:r w:rsidRPr="006264A6">
        <w:rPr>
          <w:rFonts w:ascii="Times New Roman" w:eastAsia="Times New Roman" w:hAnsi="Times New Roman" w:cs="Times New Roman"/>
          <w:i/>
          <w:color w:val="000000"/>
          <w:kern w:val="2"/>
        </w:rPr>
        <w:t>—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 xml:space="preserve">any tank, reservoir, or container used for the storage of </w:t>
      </w:r>
      <w:r w:rsidRPr="006264A6">
        <w:rPr>
          <w:rFonts w:ascii="Times New Roman" w:eastAsia="Times New Roman" w:hAnsi="Times New Roman" w:cs="Times New Roman"/>
          <w:strike/>
          <w:color w:val="000000"/>
          <w:kern w:val="2"/>
        </w:rPr>
        <w:t>volatile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 xml:space="preserve"> organic</w:t>
      </w:r>
      <w:r w:rsidRPr="006264A6">
        <w:rPr>
          <w:rFonts w:ascii="Times New Roman" w:eastAsia="Times New Roman" w:hAnsi="Times New Roman" w:cs="Times New Roman"/>
          <w:color w:val="000000"/>
          <w:kern w:val="2"/>
          <w:u w:val="single"/>
        </w:rPr>
        <w:t xml:space="preserve"> or inorganic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 xml:space="preserve"> compounds. Storage vessels do not include:</w:t>
      </w:r>
    </w:p>
    <w:p w14:paraId="4CD5092D" w14:textId="77777777" w:rsidR="006264A6" w:rsidRPr="006264A6" w:rsidRDefault="006264A6" w:rsidP="006264A6">
      <w:pPr>
        <w:widowControl w:val="0"/>
        <w:tabs>
          <w:tab w:val="left" w:pos="720"/>
        </w:tabs>
        <w:spacing w:line="480" w:lineRule="auto"/>
        <w:outlineLvl w:val="5"/>
        <w:rPr>
          <w:rFonts w:ascii="Times New Roman" w:eastAsia="Times New Roman" w:hAnsi="Times New Roman" w:cs="Times New Roman"/>
          <w:color w:val="000000"/>
          <w:kern w:val="2"/>
        </w:rPr>
      </w:pP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a.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process tanks as defined in 40 CFR 60.111b; and</w:t>
      </w:r>
    </w:p>
    <w:p w14:paraId="23CDEEB9" w14:textId="77777777" w:rsidR="006264A6" w:rsidRPr="006264A6" w:rsidRDefault="006264A6" w:rsidP="006264A6">
      <w:pPr>
        <w:widowControl w:val="0"/>
        <w:tabs>
          <w:tab w:val="left" w:pos="720"/>
        </w:tabs>
        <w:spacing w:line="480" w:lineRule="auto"/>
        <w:outlineLvl w:val="5"/>
        <w:rPr>
          <w:rFonts w:ascii="Times New Roman" w:eastAsia="Times New Roman" w:hAnsi="Times New Roman" w:cs="Times New Roman"/>
          <w:color w:val="000000"/>
          <w:kern w:val="2"/>
        </w:rPr>
      </w:pP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b.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vessels permanently attached to motor vehicles such as trucks, railcars, barges, or ships.</w:t>
      </w:r>
    </w:p>
    <w:p w14:paraId="2E4BEDD9" w14:textId="77777777" w:rsidR="006264A6" w:rsidRPr="006264A6" w:rsidRDefault="006264A6" w:rsidP="006264A6">
      <w:pPr>
        <w:keepNext/>
        <w:keepLines/>
        <w:widowControl w:val="0"/>
        <w:tabs>
          <w:tab w:val="left" w:pos="720"/>
        </w:tabs>
        <w:spacing w:line="480" w:lineRule="auto"/>
        <w:ind w:left="720" w:hanging="720"/>
        <w:outlineLvl w:val="2"/>
        <w:rPr>
          <w:rFonts w:ascii="Times New Roman" w:eastAsia="Times New Roman" w:hAnsi="Times New Roman" w:cs="Times New Roman"/>
          <w:color w:val="000000"/>
          <w:kern w:val="2"/>
        </w:rPr>
      </w:pP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C. — D.1.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…</w:t>
      </w:r>
    </w:p>
    <w:p w14:paraId="31F071FA" w14:textId="77777777" w:rsidR="006264A6" w:rsidRPr="006264A6" w:rsidRDefault="006264A6" w:rsidP="006264A6">
      <w:pPr>
        <w:widowControl w:val="0"/>
        <w:tabs>
          <w:tab w:val="left" w:pos="720"/>
        </w:tabs>
        <w:spacing w:line="480" w:lineRule="auto"/>
        <w:outlineLvl w:val="5"/>
        <w:rPr>
          <w:rFonts w:ascii="Times New Roman" w:eastAsia="Times New Roman" w:hAnsi="Times New Roman" w:cs="Times New Roman"/>
          <w:color w:val="000000"/>
          <w:kern w:val="2"/>
        </w:rPr>
      </w:pP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2.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40 CFR 60, subpart</w:t>
      </w:r>
      <w:r w:rsidRPr="006264A6">
        <w:rPr>
          <w:rFonts w:ascii="Times New Roman" w:eastAsia="Times New Roman" w:hAnsi="Times New Roman" w:cs="Times New Roman"/>
          <w:color w:val="000000"/>
          <w:kern w:val="2"/>
          <w:u w:val="single"/>
        </w:rPr>
        <w:t>s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 xml:space="preserve"> Kb</w:t>
      </w:r>
      <w:r w:rsidRPr="006264A6">
        <w:rPr>
          <w:rFonts w:ascii="Times New Roman" w:eastAsia="Times New Roman" w:hAnsi="Times New Roman" w:cs="Times New Roman"/>
          <w:color w:val="000000"/>
          <w:kern w:val="2"/>
          <w:u w:val="single"/>
        </w:rPr>
        <w:t xml:space="preserve"> and Kc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>;</w:t>
      </w:r>
    </w:p>
    <w:p w14:paraId="70515CFB" w14:textId="77777777" w:rsidR="006264A6" w:rsidRPr="006264A6" w:rsidRDefault="006264A6" w:rsidP="006264A6">
      <w:pPr>
        <w:keepNext/>
        <w:keepLines/>
        <w:widowControl w:val="0"/>
        <w:tabs>
          <w:tab w:val="left" w:pos="720"/>
        </w:tabs>
        <w:spacing w:line="480" w:lineRule="auto"/>
        <w:ind w:left="720" w:hanging="720"/>
        <w:outlineLvl w:val="2"/>
        <w:rPr>
          <w:rFonts w:ascii="Times New Roman" w:eastAsia="Times New Roman" w:hAnsi="Times New Roman" w:cs="Times New Roman"/>
          <w:color w:val="000000"/>
          <w:kern w:val="2"/>
        </w:rPr>
      </w:pP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D.3. — I.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…</w:t>
      </w:r>
    </w:p>
    <w:p w14:paraId="7C690F3A" w14:textId="77777777" w:rsidR="006264A6" w:rsidRPr="006264A6" w:rsidRDefault="006264A6" w:rsidP="006264A6">
      <w:pPr>
        <w:widowControl w:val="0"/>
        <w:tabs>
          <w:tab w:val="left" w:pos="288"/>
        </w:tabs>
        <w:rPr>
          <w:rFonts w:ascii="Times New Roman" w:eastAsia="Times New Roman" w:hAnsi="Times New Roman" w:cs="Times New Roman"/>
          <w:color w:val="000000"/>
          <w:kern w:val="2"/>
        </w:rPr>
      </w:pP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AUTHORITY NOTE: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Promulgated in accordance with R.S. 30:2054.</w:t>
      </w:r>
    </w:p>
    <w:p w14:paraId="657A229F" w14:textId="6B051AAF" w:rsidR="006264A6" w:rsidRPr="006264A6" w:rsidRDefault="006264A6" w:rsidP="006264A6">
      <w:pPr>
        <w:widowControl w:val="0"/>
        <w:tabs>
          <w:tab w:val="left" w:pos="-360"/>
          <w:tab w:val="left" w:pos="288"/>
        </w:tabs>
        <w:rPr>
          <w:rFonts w:ascii="Times New Roman" w:eastAsia="Times New Roman" w:hAnsi="Times New Roman" w:cs="Times New Roman"/>
          <w:color w:val="000000"/>
          <w:kern w:val="2"/>
        </w:rPr>
      </w:pP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HISTORICAL NOTE:</w:t>
      </w:r>
      <w:r w:rsidRPr="006264A6">
        <w:rPr>
          <w:rFonts w:ascii="Times New Roman" w:eastAsia="Times New Roman" w:hAnsi="Times New Roman" w:cs="Times New Roman"/>
          <w:color w:val="000000"/>
          <w:kern w:val="2"/>
        </w:rPr>
        <w:tab/>
        <w:t>Promulgated by the Department of Environmental Quality, Office of the Secretary, Legal Affairs and Criminal Investigations Division, LR 44:42 (January 2018), amended by the Office of the Secretary, Legal Affairs Division, LR 5</w:t>
      </w:r>
      <w:r w:rsidR="00097F64">
        <w:rPr>
          <w:rFonts w:ascii="Times New Roman" w:eastAsia="Times New Roman" w:hAnsi="Times New Roman" w:cs="Times New Roman"/>
          <w:color w:val="000000"/>
          <w:kern w:val="2"/>
        </w:rPr>
        <w:t>1</w:t>
      </w:r>
      <w:bookmarkStart w:id="1" w:name="_GoBack"/>
      <w:bookmarkEnd w:id="1"/>
      <w:r w:rsidRPr="006264A6">
        <w:rPr>
          <w:rFonts w:ascii="Times New Roman" w:eastAsia="Times New Roman" w:hAnsi="Times New Roman" w:cs="Times New Roman"/>
          <w:color w:val="000000"/>
          <w:kern w:val="2"/>
        </w:rPr>
        <w:t>:</w:t>
      </w:r>
    </w:p>
    <w:p w14:paraId="0F77EAEF" w14:textId="77777777" w:rsidR="006264A6" w:rsidRDefault="006264A6" w:rsidP="004F6187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jc w:val="center"/>
        <w:rPr>
          <w:rFonts w:ascii="Palatino" w:hAnsi="Palatino"/>
          <w:b/>
          <w:sz w:val="20"/>
        </w:rPr>
      </w:pPr>
    </w:p>
    <w:sectPr w:rsidR="006264A6" w:rsidSect="002407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775F3" w14:textId="77777777" w:rsidR="00F76BE8" w:rsidRDefault="00F76BE8" w:rsidP="008C4A02">
      <w:r>
        <w:separator/>
      </w:r>
    </w:p>
  </w:endnote>
  <w:endnote w:type="continuationSeparator" w:id="0">
    <w:p w14:paraId="4434F02B" w14:textId="77777777" w:rsidR="00F76BE8" w:rsidRDefault="00F76BE8" w:rsidP="008C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EFA9" w14:textId="77777777" w:rsidR="00F76BE8" w:rsidRDefault="00F76BE8" w:rsidP="008C4A02">
      <w:r>
        <w:separator/>
      </w:r>
    </w:p>
  </w:footnote>
  <w:footnote w:type="continuationSeparator" w:id="0">
    <w:p w14:paraId="0A4F6B01" w14:textId="77777777" w:rsidR="00F76BE8" w:rsidRDefault="00F76BE8" w:rsidP="008C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1D6"/>
    <w:multiLevelType w:val="hybridMultilevel"/>
    <w:tmpl w:val="F6EA37F2"/>
    <w:lvl w:ilvl="0" w:tplc="B06E964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5DE7ED9"/>
    <w:multiLevelType w:val="hybridMultilevel"/>
    <w:tmpl w:val="58A297B2"/>
    <w:lvl w:ilvl="0" w:tplc="B58A0CF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0A58B8"/>
    <w:multiLevelType w:val="hybridMultilevel"/>
    <w:tmpl w:val="89DC1E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E7BA5"/>
    <w:multiLevelType w:val="hybridMultilevel"/>
    <w:tmpl w:val="765E8C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0AA67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F6539"/>
    <w:multiLevelType w:val="hybridMultilevel"/>
    <w:tmpl w:val="0B3A35E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40A50"/>
    <w:multiLevelType w:val="multilevel"/>
    <w:tmpl w:val="FF2A9726"/>
    <w:styleLink w:val="CurrentList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4504F1"/>
    <w:multiLevelType w:val="hybridMultilevel"/>
    <w:tmpl w:val="865AB1B4"/>
    <w:lvl w:ilvl="0" w:tplc="B06E964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60590F15"/>
    <w:multiLevelType w:val="hybridMultilevel"/>
    <w:tmpl w:val="FF2A9726"/>
    <w:lvl w:ilvl="0" w:tplc="5840F2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62F51"/>
    <w:multiLevelType w:val="hybridMultilevel"/>
    <w:tmpl w:val="C2E8F394"/>
    <w:lvl w:ilvl="0" w:tplc="2584B9EA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87"/>
    <w:rsid w:val="00076151"/>
    <w:rsid w:val="00082CD2"/>
    <w:rsid w:val="00092584"/>
    <w:rsid w:val="00097DEA"/>
    <w:rsid w:val="00097F64"/>
    <w:rsid w:val="00104364"/>
    <w:rsid w:val="001649FC"/>
    <w:rsid w:val="001F1192"/>
    <w:rsid w:val="002054DE"/>
    <w:rsid w:val="0024075A"/>
    <w:rsid w:val="00287A7E"/>
    <w:rsid w:val="002C46F9"/>
    <w:rsid w:val="003015D4"/>
    <w:rsid w:val="0031758E"/>
    <w:rsid w:val="003406DB"/>
    <w:rsid w:val="00341E0B"/>
    <w:rsid w:val="003455EA"/>
    <w:rsid w:val="00385381"/>
    <w:rsid w:val="0041055E"/>
    <w:rsid w:val="0045199C"/>
    <w:rsid w:val="004815F6"/>
    <w:rsid w:val="00493842"/>
    <w:rsid w:val="004F6187"/>
    <w:rsid w:val="00501866"/>
    <w:rsid w:val="00503516"/>
    <w:rsid w:val="005B49F9"/>
    <w:rsid w:val="00625862"/>
    <w:rsid w:val="006264A6"/>
    <w:rsid w:val="00680EAE"/>
    <w:rsid w:val="0068124F"/>
    <w:rsid w:val="006C1C27"/>
    <w:rsid w:val="007D4DAE"/>
    <w:rsid w:val="007E112D"/>
    <w:rsid w:val="007E34EE"/>
    <w:rsid w:val="00804B16"/>
    <w:rsid w:val="00825FE1"/>
    <w:rsid w:val="00877510"/>
    <w:rsid w:val="008B6D06"/>
    <w:rsid w:val="008C2010"/>
    <w:rsid w:val="008C4A02"/>
    <w:rsid w:val="00950905"/>
    <w:rsid w:val="00971B4D"/>
    <w:rsid w:val="009F6411"/>
    <w:rsid w:val="00A04F26"/>
    <w:rsid w:val="00A151D8"/>
    <w:rsid w:val="00A67B3F"/>
    <w:rsid w:val="00A9532C"/>
    <w:rsid w:val="00AC166F"/>
    <w:rsid w:val="00AC2AE8"/>
    <w:rsid w:val="00AD58F2"/>
    <w:rsid w:val="00AF4D01"/>
    <w:rsid w:val="00B160E2"/>
    <w:rsid w:val="00B258FA"/>
    <w:rsid w:val="00B51F3B"/>
    <w:rsid w:val="00B701FF"/>
    <w:rsid w:val="00C10B50"/>
    <w:rsid w:val="00C46FDC"/>
    <w:rsid w:val="00C72B32"/>
    <w:rsid w:val="00CA64F6"/>
    <w:rsid w:val="00D00769"/>
    <w:rsid w:val="00D26A97"/>
    <w:rsid w:val="00D42DCA"/>
    <w:rsid w:val="00D7095D"/>
    <w:rsid w:val="00DB1958"/>
    <w:rsid w:val="00DC0D7F"/>
    <w:rsid w:val="00DE2119"/>
    <w:rsid w:val="00E12B63"/>
    <w:rsid w:val="00E64426"/>
    <w:rsid w:val="00ED35DC"/>
    <w:rsid w:val="00ED624A"/>
    <w:rsid w:val="00F11475"/>
    <w:rsid w:val="00F42EAB"/>
    <w:rsid w:val="00F7073A"/>
    <w:rsid w:val="00F76BE8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AC6E"/>
  <w15:chartTrackingRefBased/>
  <w15:docId w15:val="{3D9559FF-111A-F447-8FEE-E28C0647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rsid w:val="004F6187"/>
    <w:pPr>
      <w:widowControl w:val="0"/>
      <w:autoSpaceDE w:val="0"/>
      <w:autoSpaceDN w:val="0"/>
      <w:jc w:val="both"/>
    </w:pPr>
    <w:rPr>
      <w:rFonts w:ascii="New Century Schlbk" w:eastAsia="Times New Roman" w:hAnsi="New Century Schlbk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A02"/>
  </w:style>
  <w:style w:type="paragraph" w:styleId="Footer">
    <w:name w:val="footer"/>
    <w:basedOn w:val="Normal"/>
    <w:link w:val="FooterChar"/>
    <w:uiPriority w:val="99"/>
    <w:unhideWhenUsed/>
    <w:rsid w:val="008C4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A02"/>
  </w:style>
  <w:style w:type="table" w:styleId="TableGrid">
    <w:name w:val="Table Grid"/>
    <w:basedOn w:val="TableNormal"/>
    <w:uiPriority w:val="39"/>
    <w:rsid w:val="008C4A0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680EAE"/>
    <w:pPr>
      <w:numPr>
        <w:numId w:val="7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64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64F6"/>
  </w:style>
  <w:style w:type="paragraph" w:styleId="Revision">
    <w:name w:val="Revision"/>
    <w:hidden/>
    <w:uiPriority w:val="99"/>
    <w:semiHidden/>
    <w:rsid w:val="001F1192"/>
  </w:style>
  <w:style w:type="paragraph" w:styleId="BalloonText">
    <w:name w:val="Balloon Text"/>
    <w:basedOn w:val="Normal"/>
    <w:link w:val="BalloonTextChar"/>
    <w:uiPriority w:val="99"/>
    <w:semiHidden/>
    <w:unhideWhenUsed/>
    <w:rsid w:val="002C4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CE2A81-9B3A-4BAC-9C94-3A47D744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Frugé</dc:creator>
  <cp:keywords/>
  <dc:description/>
  <cp:lastModifiedBy>Laura Almond</cp:lastModifiedBy>
  <cp:revision>3</cp:revision>
  <cp:lastPrinted>2025-04-03T13:35:00Z</cp:lastPrinted>
  <dcterms:created xsi:type="dcterms:W3CDTF">2025-08-06T18:20:00Z</dcterms:created>
  <dcterms:modified xsi:type="dcterms:W3CDTF">2025-08-06T18:22:00Z</dcterms:modified>
</cp:coreProperties>
</file>