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0BB27" w14:textId="77777777" w:rsidR="00B82EF4" w:rsidRDefault="00B82EF4" w:rsidP="00B82EF4">
      <w:pPr>
        <w:pStyle w:val="WPNormal"/>
        <w:tabs>
          <w:tab w:val="left" w:pos="-720"/>
          <w:tab w:val="left" w:pos="0"/>
          <w:tab w:val="left" w:pos="720"/>
          <w:tab w:val="left" w:pos="1440"/>
          <w:tab w:val="left" w:pos="2160"/>
          <w:tab w:val="left" w:pos="2880"/>
        </w:tabs>
        <w:jc w:val="center"/>
        <w:rPr>
          <w:rFonts w:ascii="Palatino" w:hAnsi="Palatino"/>
          <w:b/>
          <w:sz w:val="20"/>
        </w:rPr>
      </w:pPr>
    </w:p>
    <w:p w14:paraId="1D8894F2" w14:textId="77777777" w:rsidR="00B82EF4" w:rsidRPr="00535A01" w:rsidRDefault="00B82EF4" w:rsidP="00B82EF4">
      <w:pPr>
        <w:widowControl w:val="0"/>
        <w:tabs>
          <w:tab w:val="left" w:pos="1440"/>
          <w:tab w:val="left" w:pos="4500"/>
        </w:tabs>
        <w:jc w:val="center"/>
        <w:rPr>
          <w:rFonts w:ascii="Times New Roman" w:eastAsia="Times New Roman" w:hAnsi="Times New Roman" w:cs="Times New Roman"/>
          <w:b/>
          <w:noProof/>
          <w:color w:val="000000"/>
          <w:sz w:val="28"/>
          <w:szCs w:val="28"/>
        </w:rPr>
      </w:pPr>
      <w:r w:rsidRPr="00535A01">
        <w:rPr>
          <w:rFonts w:ascii="Times New Roman" w:eastAsia="Times New Roman" w:hAnsi="Times New Roman" w:cs="Times New Roman"/>
          <w:b/>
          <w:noProof/>
          <w:color w:val="000000"/>
          <w:sz w:val="28"/>
          <w:szCs w:val="28"/>
        </w:rPr>
        <w:t>Title 33</w:t>
      </w:r>
    </w:p>
    <w:p w14:paraId="1BC6D039" w14:textId="77777777" w:rsidR="00B82EF4" w:rsidRPr="00535A01" w:rsidRDefault="00B82EF4" w:rsidP="00B82EF4">
      <w:pPr>
        <w:widowControl w:val="0"/>
        <w:jc w:val="center"/>
        <w:outlineLvl w:val="0"/>
        <w:rPr>
          <w:rFonts w:ascii="Times New Roman" w:eastAsia="Times New Roman" w:hAnsi="Times New Roman" w:cs="Times New Roman"/>
          <w:b/>
          <w:color w:val="000000"/>
          <w:kern w:val="2"/>
          <w:sz w:val="28"/>
          <w:szCs w:val="28"/>
        </w:rPr>
      </w:pPr>
      <w:r w:rsidRPr="00535A01">
        <w:rPr>
          <w:rFonts w:ascii="Times New Roman" w:eastAsia="Times New Roman" w:hAnsi="Times New Roman" w:cs="Times New Roman"/>
          <w:b/>
          <w:color w:val="000000"/>
          <w:kern w:val="2"/>
          <w:sz w:val="28"/>
          <w:szCs w:val="28"/>
        </w:rPr>
        <w:t>ENVIRONMENTAL QUALITY</w:t>
      </w:r>
    </w:p>
    <w:p w14:paraId="352ED90C" w14:textId="77777777" w:rsidR="00B82EF4" w:rsidRPr="00535A01" w:rsidRDefault="00B82EF4" w:rsidP="00B82EF4">
      <w:pPr>
        <w:widowControl w:val="0"/>
        <w:jc w:val="center"/>
        <w:outlineLvl w:val="2"/>
        <w:rPr>
          <w:rFonts w:ascii="Times New Roman" w:eastAsia="Times New Roman" w:hAnsi="Times New Roman" w:cs="Times New Roman"/>
          <w:b/>
          <w:color w:val="000000"/>
          <w:kern w:val="2"/>
          <w:sz w:val="28"/>
          <w:szCs w:val="28"/>
        </w:rPr>
      </w:pPr>
      <w:r w:rsidRPr="00535A01">
        <w:rPr>
          <w:rFonts w:ascii="Times New Roman" w:eastAsia="Times New Roman" w:hAnsi="Times New Roman" w:cs="Times New Roman"/>
          <w:b/>
          <w:color w:val="000000"/>
          <w:kern w:val="2"/>
          <w:sz w:val="28"/>
          <w:szCs w:val="28"/>
        </w:rPr>
        <w:t>Part III.  Air</w:t>
      </w:r>
    </w:p>
    <w:p w14:paraId="61497FFE" w14:textId="77777777" w:rsidR="00B82EF4" w:rsidRPr="00535A01" w:rsidRDefault="00B82EF4" w:rsidP="00B82EF4">
      <w:pPr>
        <w:widowControl w:val="0"/>
        <w:ind w:left="-360"/>
        <w:rPr>
          <w:rFonts w:ascii="Times New Roman" w:eastAsia="Times New Roman" w:hAnsi="Times New Roman" w:cs="Times New Roman"/>
          <w:color w:val="000000"/>
          <w:kern w:val="2"/>
        </w:rPr>
      </w:pPr>
      <w:bookmarkStart w:id="0" w:name="TOC_Chap2"/>
    </w:p>
    <w:p w14:paraId="5BC01CEC"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Chapter 5.</w:t>
      </w:r>
      <w:bookmarkEnd w:id="0"/>
      <w:r w:rsidRPr="00535A01">
        <w:rPr>
          <w:rFonts w:ascii="Times New Roman" w:eastAsia="Times New Roman" w:hAnsi="Times New Roman" w:cs="Times New Roman"/>
          <w:b/>
          <w:color w:val="000000"/>
          <w:kern w:val="2"/>
        </w:rPr>
        <w:tab/>
        <w:t>Permit Procedures</w:t>
      </w:r>
    </w:p>
    <w:p w14:paraId="742267EB"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66F98892"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§501.</w:t>
      </w:r>
      <w:r w:rsidRPr="00535A01">
        <w:rPr>
          <w:rFonts w:ascii="Times New Roman" w:eastAsia="Times New Roman" w:hAnsi="Times New Roman" w:cs="Times New Roman"/>
          <w:b/>
          <w:color w:val="000000"/>
          <w:kern w:val="2"/>
        </w:rPr>
        <w:tab/>
        <w:t>Scope and Applicability</w:t>
      </w:r>
    </w:p>
    <w:p w14:paraId="0DF93FF4"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2E17313C"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 — B.1.c.</w:t>
      </w:r>
      <w:r w:rsidRPr="00535A01">
        <w:rPr>
          <w:rFonts w:ascii="Times New Roman" w:eastAsia="Times New Roman" w:hAnsi="Times New Roman" w:cs="Times New Roman"/>
          <w:color w:val="000000"/>
          <w:kern w:val="2"/>
        </w:rPr>
        <w:tab/>
        <w:t>…</w:t>
      </w:r>
    </w:p>
    <w:p w14:paraId="4AC88A1C"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0A6740AC"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t>d.</w:t>
      </w:r>
      <w:r w:rsidRPr="00535A01">
        <w:rPr>
          <w:rFonts w:ascii="Times New Roman" w:eastAsia="Times New Roman" w:hAnsi="Times New Roman" w:cs="Times New Roman"/>
          <w:color w:val="000000"/>
          <w:kern w:val="2"/>
        </w:rPr>
        <w:tab/>
        <w:t xml:space="preserve">any </w:t>
      </w:r>
      <w:r w:rsidRPr="00535A01">
        <w:rPr>
          <w:rFonts w:ascii="Times New Roman" w:eastAsia="Times New Roman" w:hAnsi="Times New Roman" w:cs="Times New Roman"/>
          <w:i/>
          <w:iCs/>
          <w:color w:val="000000"/>
          <w:kern w:val="2"/>
        </w:rPr>
        <w:t>upset</w:t>
      </w:r>
      <w:r w:rsidRPr="00535A01">
        <w:rPr>
          <w:rFonts w:ascii="Times New Roman" w:eastAsia="Times New Roman" w:hAnsi="Times New Roman" w:cs="Times New Roman"/>
          <w:color w:val="000000"/>
          <w:kern w:val="2"/>
        </w:rPr>
        <w:t>, as defined in LAC 33:III.</w:t>
      </w:r>
      <w:r w:rsidRPr="00535A01">
        <w:rPr>
          <w:rFonts w:ascii="Times New Roman" w:eastAsia="Times New Roman" w:hAnsi="Times New Roman" w:cs="Times New Roman"/>
          <w:strike/>
          <w:color w:val="000000"/>
          <w:kern w:val="2"/>
        </w:rPr>
        <w:t>507.J.1</w:t>
      </w:r>
      <w:r w:rsidRPr="00535A01">
        <w:rPr>
          <w:rFonts w:ascii="Times New Roman" w:eastAsia="Times New Roman" w:hAnsi="Times New Roman" w:cs="Times New Roman"/>
          <w:color w:val="000000"/>
          <w:kern w:val="2"/>
          <w:u w:val="single"/>
        </w:rPr>
        <w:t>502.A</w:t>
      </w:r>
      <w:r w:rsidRPr="00535A01">
        <w:rPr>
          <w:rFonts w:ascii="Times New Roman" w:eastAsia="Times New Roman" w:hAnsi="Times New Roman" w:cs="Times New Roman"/>
          <w:color w:val="000000"/>
          <w:kern w:val="2"/>
        </w:rPr>
        <w:t>; however, the permitting authority shall be advised of such occurrences without delay, in accordance with all applicable upset or emergency provisions of Louisiana Air Quality regulations and of LAC 33:I.Chapter 39; or</w:t>
      </w:r>
    </w:p>
    <w:p w14:paraId="3628BA8F"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B.1.e. — D.7.</w:t>
      </w:r>
      <w:r w:rsidRPr="00535A01">
        <w:rPr>
          <w:rFonts w:ascii="Times New Roman" w:eastAsia="Times New Roman" w:hAnsi="Times New Roman" w:cs="Times New Roman"/>
          <w:color w:val="000000"/>
          <w:kern w:val="2"/>
        </w:rPr>
        <w:tab/>
        <w:t>…</w:t>
      </w:r>
    </w:p>
    <w:p w14:paraId="5389E301" w14:textId="77777777" w:rsidR="00B82EF4" w:rsidRPr="00535A01" w:rsidRDefault="00B82EF4" w:rsidP="00B82EF4">
      <w:pPr>
        <w:widowControl w:val="0"/>
        <w:tabs>
          <w:tab w:val="left" w:pos="720"/>
        </w:tabs>
        <w:outlineLvl w:val="4"/>
        <w:rPr>
          <w:rFonts w:ascii="Times New Roman" w:eastAsia="Times New Roman" w:hAnsi="Times New Roman" w:cs="Times New Roman"/>
          <w:color w:val="000000"/>
          <w:kern w:val="2"/>
        </w:rPr>
      </w:pPr>
    </w:p>
    <w:p w14:paraId="6BD67C25"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and 2054.</w:t>
      </w:r>
    </w:p>
    <w:p w14:paraId="1E658F08" w14:textId="77777777" w:rsidR="00B82EF4" w:rsidRPr="00535A01" w:rsidRDefault="00B82EF4" w:rsidP="00B82EF4">
      <w:pPr>
        <w:widowControl w:val="0"/>
        <w:tabs>
          <w:tab w:val="left" w:pos="-360"/>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HISTORICAL NOTE:</w:t>
      </w:r>
      <w:r w:rsidRPr="00535A01">
        <w:rPr>
          <w:rFonts w:ascii="Times New Roman" w:eastAsia="Times New Roman" w:hAnsi="Times New Roman" w:cs="Times New Roman"/>
          <w:color w:val="000000"/>
          <w:kern w:val="2"/>
        </w:rPr>
        <w:tab/>
        <w:t>Promulgated by the Department of Environmental Quality, Office of Air Quality and Nuclear Energy, Air Quality Division, LR 13:741 (December 1987), amended by the Office of Air Quality and Radiation Protection, Air Quality Division, LR 16:613 (July 1990), LR 17:478 (May 1991), LR 19:1420 (November 1993), LR 20:1281 (November 1994), LR 20:1375 (December 1994), LR 23:1677 (December 1997), amended by the Office of the Secretary, LR 25:660 (April 1999), amended by the Office of Environmental Assessment, Environmental Planning Division, LR 26:2445 (November 2000), LR 28:997 (May 2002), amended by the Office of Environmental Assessment, LR 31:1063 (May 2005), amended by the Office of the Secretary, Legal Affairs Division, LR 31:2436 (October 2005), LR 32:1842 (October 2006), LR 33:2082 (October 2007), LR 33:2626 (December 2007), LR 35:461 (March 2009), LR 35:2351 (November 2009), LR 37:1145, 1148 (April 2011), LR 37:1391 (May 2011), LR 37:3221, 3233 (November 2011), repromulgated LR 37:3507 (December 2011), amended by the Office of the Secretary, Legal Division, LR 43:520 (March 2017), amended by the Office of the Secretary, Legal Affairs and Criminal Investigation Division, LR 43:2149 (November 2017), amended by the Office of the Secretary, Legal Affairs Division LR 50:</w:t>
      </w:r>
    </w:p>
    <w:p w14:paraId="392CD57D" w14:textId="77777777" w:rsidR="00B82EF4" w:rsidRPr="00535A01" w:rsidRDefault="00B82EF4" w:rsidP="00B82EF4">
      <w:pPr>
        <w:widowControl w:val="0"/>
        <w:tabs>
          <w:tab w:val="left" w:pos="288"/>
        </w:tabs>
        <w:ind w:left="720" w:hanging="720"/>
        <w:rPr>
          <w:rFonts w:ascii="Times New Roman" w:eastAsia="Times New Roman" w:hAnsi="Times New Roman" w:cs="Times New Roman"/>
          <w:color w:val="000000"/>
          <w:kern w:val="2"/>
        </w:rPr>
      </w:pPr>
    </w:p>
    <w:p w14:paraId="0806DD01"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§502.</w:t>
      </w:r>
      <w:r w:rsidRPr="00535A01">
        <w:rPr>
          <w:rFonts w:ascii="Times New Roman" w:eastAsia="Times New Roman" w:hAnsi="Times New Roman" w:cs="Times New Roman"/>
          <w:b/>
          <w:color w:val="000000"/>
          <w:kern w:val="2"/>
        </w:rPr>
        <w:tab/>
        <w:t>Definitions</w:t>
      </w:r>
    </w:p>
    <w:p w14:paraId="0A591282"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1627BFF9"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w:t>
      </w:r>
      <w:r w:rsidRPr="00535A01">
        <w:rPr>
          <w:rFonts w:ascii="Times New Roman" w:eastAsia="Times New Roman" w:hAnsi="Times New Roman" w:cs="Times New Roman"/>
          <w:color w:val="000000"/>
          <w:kern w:val="2"/>
        </w:rPr>
        <w:tab/>
        <w:t>…</w:t>
      </w:r>
    </w:p>
    <w:p w14:paraId="0DFC7685" w14:textId="77777777" w:rsidR="00B82EF4" w:rsidRPr="00535A01" w:rsidRDefault="00B82EF4" w:rsidP="00B82EF4">
      <w:pPr>
        <w:widowControl w:val="0"/>
        <w:tabs>
          <w:tab w:val="left" w:pos="720"/>
        </w:tabs>
        <w:ind w:left="720" w:hanging="720"/>
        <w:jc w:val="center"/>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 * *</w:t>
      </w:r>
    </w:p>
    <w:p w14:paraId="295B9599"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3986DAC9" w14:textId="77777777" w:rsidR="00B82EF4" w:rsidRPr="00535A01" w:rsidRDefault="00B82EF4" w:rsidP="00B82EF4">
      <w:pPr>
        <w:widowControl w:val="0"/>
        <w:tabs>
          <w:tab w:val="left" w:pos="720"/>
        </w:tabs>
        <w:spacing w:line="480" w:lineRule="auto"/>
        <w:outlineLvl w:val="3"/>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i/>
          <w:color w:val="000000"/>
          <w:kern w:val="2"/>
          <w:u w:val="single"/>
        </w:rPr>
        <w:t>Upset</w:t>
      </w:r>
      <w:r w:rsidRPr="00535A01">
        <w:rPr>
          <w:rFonts w:ascii="Times New Roman" w:eastAsia="Times New Roman" w:hAnsi="Times New Roman" w:cs="Times New Roman"/>
          <w:color w:val="000000"/>
          <w:kern w:val="2"/>
          <w:u w:val="single"/>
        </w:rPr>
        <w:t xml:space="preserve">—any situation arising from sudden and reasonably unforeseeable events beyond the control of the owner or operator, including acts of God, which situation requires </w:t>
      </w:r>
      <w:r w:rsidRPr="00535A01">
        <w:rPr>
          <w:rFonts w:ascii="Times New Roman" w:eastAsia="Times New Roman" w:hAnsi="Times New Roman" w:cs="Times New Roman"/>
          <w:color w:val="000000"/>
          <w:kern w:val="2"/>
          <w:u w:val="single"/>
        </w:rPr>
        <w:lastRenderedPageBreak/>
        <w:t>immediate corrective action to restore normal operation and that causes the source to exceed a technology-based emissions limitation under the permit due to unavoidable increases in emissions attributable to the situation. An upset shall not include noncompliance to the extent caused by improperly designed equipment, lack of preventative maintenance, careless or improper operation, or operator error.</w:t>
      </w:r>
    </w:p>
    <w:p w14:paraId="05842073"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30:2054.</w:t>
      </w:r>
    </w:p>
    <w:p w14:paraId="38DD7D9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HISTORICAL NOTE:</w:t>
      </w:r>
      <w:r w:rsidRPr="00535A01">
        <w:rPr>
          <w:rFonts w:ascii="Times New Roman" w:eastAsia="Times New Roman" w:hAnsi="Times New Roman" w:cs="Times New Roman"/>
          <w:color w:val="000000"/>
          <w:kern w:val="2"/>
        </w:rPr>
        <w:tab/>
        <w:t>Promulgated by the Department of Environmental Quality, Office of Air Quality and Radiation Protection, Air Quality Division, LR 19:1420 (November 1993), amended by the Office of Environmental Assessment, Environmental Planning Division, LR 26:2445 (November 2000), LR 28:1950 (September 2002), amended by the Office of the Secretary, Legal Affairs Division, LR 36:2553 (November 2010), LR 37:1148 (April 2011), LR 37:1391 (May 2011), amended by the Office of the Secretary, Legal Division, LR 41:2608 (December 2015), LR 42:564 (April 2016), amended by the Office of the Secretary, Legal Affairs and Criminal Investigations Division, LR 44:749 (April 2018), amended by the Office of the Secretary, Legal Affairs Division, LR 50:</w:t>
      </w:r>
    </w:p>
    <w:p w14:paraId="242720CF"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0C2265B7"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§507.</w:t>
      </w:r>
      <w:r w:rsidRPr="00535A01">
        <w:rPr>
          <w:rFonts w:ascii="Times New Roman" w:eastAsia="Times New Roman" w:hAnsi="Times New Roman" w:cs="Times New Roman"/>
          <w:b/>
          <w:color w:val="000000"/>
          <w:kern w:val="2"/>
        </w:rPr>
        <w:tab/>
        <w:t>Part 70 Operating Permits Program</w:t>
      </w:r>
    </w:p>
    <w:p w14:paraId="1EA4E005" w14:textId="77777777" w:rsidR="00B82EF4" w:rsidRPr="00535A01" w:rsidRDefault="00B82EF4" w:rsidP="00B82EF4">
      <w:pPr>
        <w:widowControl w:val="0"/>
        <w:tabs>
          <w:tab w:val="left" w:pos="720"/>
        </w:tabs>
        <w:outlineLvl w:val="3"/>
        <w:rPr>
          <w:rFonts w:ascii="Times New Roman" w:eastAsia="Times New Roman" w:hAnsi="Times New Roman" w:cs="Times New Roman"/>
          <w:color w:val="000000"/>
          <w:kern w:val="2"/>
        </w:rPr>
      </w:pPr>
    </w:p>
    <w:p w14:paraId="3632DEAF" w14:textId="77777777" w:rsidR="00B82EF4" w:rsidRPr="00535A01" w:rsidRDefault="00B82EF4" w:rsidP="00B82EF4">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 — I.4.b.</w:t>
      </w:r>
      <w:r w:rsidRPr="00535A01">
        <w:rPr>
          <w:rFonts w:ascii="Times New Roman" w:eastAsia="Times New Roman" w:hAnsi="Times New Roman" w:cs="Times New Roman"/>
          <w:color w:val="000000"/>
          <w:kern w:val="2"/>
        </w:rPr>
        <w:tab/>
        <w:t>…</w:t>
      </w:r>
    </w:p>
    <w:p w14:paraId="5895A242" w14:textId="77777777" w:rsidR="00B82EF4" w:rsidRPr="00535A01" w:rsidRDefault="00B82EF4" w:rsidP="00B82EF4">
      <w:pPr>
        <w:widowControl w:val="0"/>
        <w:tabs>
          <w:tab w:val="left" w:pos="720"/>
        </w:tabs>
        <w:outlineLvl w:val="5"/>
        <w:rPr>
          <w:rFonts w:ascii="Times New Roman" w:eastAsia="Times New Roman" w:hAnsi="Times New Roman" w:cs="Times New Roman"/>
          <w:strike/>
          <w:color w:val="000000"/>
          <w:kern w:val="2"/>
        </w:rPr>
      </w:pPr>
    </w:p>
    <w:p w14:paraId="7F7EB123" w14:textId="77777777" w:rsidR="00B82EF4" w:rsidRPr="00535A01" w:rsidRDefault="00B82EF4" w:rsidP="00B82EF4">
      <w:pPr>
        <w:widowControl w:val="0"/>
        <w:tabs>
          <w:tab w:val="left" w:pos="720"/>
        </w:tabs>
        <w:ind w:firstLine="187"/>
        <w:outlineLvl w:val="3"/>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t>J.</w:t>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Upset Provisions</w:t>
      </w:r>
      <w:r w:rsidRPr="00535A01">
        <w:rPr>
          <w:rFonts w:ascii="Times New Roman" w:eastAsia="Times New Roman" w:hAnsi="Times New Roman" w:cs="Times New Roman"/>
          <w:color w:val="000000"/>
          <w:kern w:val="2"/>
          <w:u w:val="single"/>
        </w:rPr>
        <w:t>Reserved.</w:t>
      </w:r>
    </w:p>
    <w:p w14:paraId="3A5E92E3" w14:textId="77777777" w:rsidR="00B82EF4" w:rsidRPr="00535A01" w:rsidRDefault="00B82EF4" w:rsidP="00B82EF4">
      <w:pPr>
        <w:widowControl w:val="0"/>
        <w:tabs>
          <w:tab w:val="left" w:pos="720"/>
        </w:tabs>
        <w:outlineLvl w:val="4"/>
        <w:rPr>
          <w:rFonts w:ascii="Times New Roman" w:eastAsia="Times New Roman" w:hAnsi="Times New Roman" w:cs="Times New Roman"/>
          <w:strike/>
          <w:color w:val="000000"/>
          <w:kern w:val="2"/>
        </w:rPr>
      </w:pPr>
    </w:p>
    <w:p w14:paraId="5935DC04"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1.</w:t>
      </w:r>
      <w:r w:rsidRPr="00535A01">
        <w:rPr>
          <w:rFonts w:ascii="Times New Roman" w:eastAsia="Times New Roman" w:hAnsi="Times New Roman" w:cs="Times New Roman"/>
          <w:strike/>
          <w:color w:val="000000"/>
          <w:kern w:val="2"/>
        </w:rPr>
        <w:tab/>
        <w:t xml:space="preserve">For the purposes of this Subsection, an </w:t>
      </w:r>
      <w:r w:rsidRPr="00535A01">
        <w:rPr>
          <w:rFonts w:ascii="Times New Roman" w:eastAsia="Times New Roman" w:hAnsi="Times New Roman" w:cs="Times New Roman"/>
          <w:i/>
          <w:iCs/>
          <w:strike/>
          <w:color w:val="000000"/>
          <w:kern w:val="2"/>
        </w:rPr>
        <w:t>upset</w:t>
      </w:r>
      <w:r w:rsidRPr="00535A01">
        <w:rPr>
          <w:rFonts w:ascii="Times New Roman" w:eastAsia="Times New Roman" w:hAnsi="Times New Roman" w:cs="Times New Roman"/>
          <w:strike/>
          <w:color w:val="000000"/>
          <w:kern w:val="2"/>
        </w:rPr>
        <w:t xml:space="preserve"> is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emissions limitation under the permit due to unavoidable increases in emissions attributable to the situation. An upset shall not include noncompliance to the extent caused by improperly designed equipment, lack of preventative maintenance, careless or improper operation, or operator error.</w:t>
      </w:r>
    </w:p>
    <w:p w14:paraId="02465F39"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2.</w:t>
      </w:r>
      <w:r w:rsidRPr="00535A01">
        <w:rPr>
          <w:rFonts w:ascii="Times New Roman" w:eastAsia="Times New Roman" w:hAnsi="Times New Roman" w:cs="Times New Roman"/>
          <w:strike/>
          <w:color w:val="000000"/>
          <w:kern w:val="2"/>
        </w:rPr>
        <w:tab/>
        <w:t xml:space="preserve">An upset constitutes an affirmative defense to an action brought for noncompliance with such technology-based emissions limitations provided the owner or operator demonstrates through properly signed, contemporaneous operating logs or other relevant </w:t>
      </w:r>
      <w:r w:rsidRPr="00535A01">
        <w:rPr>
          <w:rFonts w:ascii="Times New Roman" w:eastAsia="Times New Roman" w:hAnsi="Times New Roman" w:cs="Times New Roman"/>
          <w:strike/>
          <w:color w:val="000000"/>
          <w:kern w:val="2"/>
        </w:rPr>
        <w:lastRenderedPageBreak/>
        <w:t>evidence that:</w:t>
      </w:r>
    </w:p>
    <w:p w14:paraId="60BFB20C"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a.</w:t>
      </w:r>
      <w:r w:rsidRPr="00535A01">
        <w:rPr>
          <w:rFonts w:ascii="Times New Roman" w:eastAsia="Times New Roman" w:hAnsi="Times New Roman" w:cs="Times New Roman"/>
          <w:strike/>
          <w:color w:val="000000"/>
          <w:kern w:val="2"/>
        </w:rPr>
        <w:tab/>
        <w:t>an upset occurred and that the owner or operator can identify the cause(s) of the upset;</w:t>
      </w:r>
    </w:p>
    <w:p w14:paraId="351E53E0"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b.</w:t>
      </w:r>
      <w:r w:rsidRPr="00535A01">
        <w:rPr>
          <w:rFonts w:ascii="Times New Roman" w:eastAsia="Times New Roman" w:hAnsi="Times New Roman" w:cs="Times New Roman"/>
          <w:strike/>
          <w:color w:val="000000"/>
          <w:kern w:val="2"/>
        </w:rPr>
        <w:tab/>
        <w:t>the permitted facility was at the time being properly operated;</w:t>
      </w:r>
    </w:p>
    <w:p w14:paraId="678476DD"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c.</w:t>
      </w:r>
      <w:r w:rsidRPr="00535A01">
        <w:rPr>
          <w:rFonts w:ascii="Times New Roman" w:eastAsia="Times New Roman" w:hAnsi="Times New Roman" w:cs="Times New Roman"/>
          <w:strike/>
          <w:color w:val="000000"/>
          <w:kern w:val="2"/>
        </w:rPr>
        <w:tab/>
        <w:t>during the period of the upset the operator took all reasonable steps to minimize levels of emissions that exceeded the emissions standards and other requirements in the permit; and</w:t>
      </w:r>
    </w:p>
    <w:p w14:paraId="5FD0E8DB" w14:textId="77777777" w:rsidR="00B82EF4" w:rsidRPr="00535A01" w:rsidRDefault="00B82EF4" w:rsidP="00B82EF4">
      <w:pPr>
        <w:widowControl w:val="0"/>
        <w:tabs>
          <w:tab w:val="left" w:pos="720"/>
        </w:tabs>
        <w:spacing w:line="480" w:lineRule="auto"/>
        <w:outlineLvl w:val="5"/>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d.</w:t>
      </w:r>
      <w:r w:rsidRPr="00535A01">
        <w:rPr>
          <w:rFonts w:ascii="Times New Roman" w:eastAsia="Times New Roman" w:hAnsi="Times New Roman" w:cs="Times New Roman"/>
          <w:strike/>
          <w:color w:val="000000"/>
          <w:kern w:val="2"/>
        </w:rPr>
        <w:tab/>
        <w:t>the owner or operator notified the permitting authority in accordance with LAC 33:I.Chapter 39.</w:t>
      </w:r>
    </w:p>
    <w:p w14:paraId="6C81FAF7"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3.</w:t>
      </w:r>
      <w:r w:rsidRPr="00535A01">
        <w:rPr>
          <w:rFonts w:ascii="Times New Roman" w:eastAsia="Times New Roman" w:hAnsi="Times New Roman" w:cs="Times New Roman"/>
          <w:strike/>
          <w:color w:val="000000"/>
          <w:kern w:val="2"/>
        </w:rPr>
        <w:tab/>
        <w:t>In any enforcement proceeding, the owner and operator seeking to establish the occurrence of an upset has the burden of proof.</w:t>
      </w:r>
    </w:p>
    <w:p w14:paraId="5185B4AA"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4.</w:t>
      </w:r>
      <w:r w:rsidRPr="00535A01">
        <w:rPr>
          <w:rFonts w:ascii="Times New Roman" w:eastAsia="Times New Roman" w:hAnsi="Times New Roman" w:cs="Times New Roman"/>
          <w:strike/>
          <w:color w:val="000000"/>
          <w:kern w:val="2"/>
        </w:rPr>
        <w:tab/>
        <w:t>The provisions of this Subsection are in addition to any emergency or upset provisions contained in any applicable requirement.</w:t>
      </w:r>
    </w:p>
    <w:p w14:paraId="1170BCFF" w14:textId="77777777" w:rsidR="00B82EF4" w:rsidRPr="00535A01" w:rsidRDefault="00B82EF4" w:rsidP="00B82EF4">
      <w:pPr>
        <w:widowControl w:val="0"/>
        <w:tabs>
          <w:tab w:val="left" w:pos="720"/>
        </w:tabs>
        <w:spacing w:line="480" w:lineRule="auto"/>
        <w:outlineLvl w:val="4"/>
        <w:rPr>
          <w:rFonts w:ascii="Times New Roman" w:eastAsia="Times New Roman" w:hAnsi="Times New Roman" w:cs="Times New Roman"/>
          <w:strike/>
          <w:color w:val="000000"/>
          <w:kern w:val="2"/>
        </w:rPr>
      </w:pP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color w:val="000000"/>
          <w:kern w:val="2"/>
        </w:rPr>
        <w:tab/>
      </w:r>
      <w:r w:rsidRPr="00535A01">
        <w:rPr>
          <w:rFonts w:ascii="Times New Roman" w:eastAsia="Times New Roman" w:hAnsi="Times New Roman" w:cs="Times New Roman"/>
          <w:strike/>
          <w:color w:val="000000"/>
          <w:kern w:val="2"/>
        </w:rPr>
        <w:t>5.</w:t>
      </w:r>
      <w:r w:rsidRPr="00535A01">
        <w:rPr>
          <w:rFonts w:ascii="Times New Roman" w:eastAsia="Times New Roman" w:hAnsi="Times New Roman" w:cs="Times New Roman"/>
          <w:strike/>
          <w:color w:val="000000"/>
          <w:kern w:val="2"/>
        </w:rPr>
        <w:tab/>
        <w:t>The provisions of this Subsection do not apply to acid rain emission limitations.</w:t>
      </w:r>
    </w:p>
    <w:p w14:paraId="2D0F30F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2023, 2024, and 2054.</w:t>
      </w:r>
    </w:p>
    <w:p w14:paraId="3AD57122"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HISTORICAL NOTE:</w:t>
      </w:r>
      <w:r w:rsidRPr="00535A01">
        <w:rPr>
          <w:rFonts w:ascii="Times New Roman" w:eastAsia="Times New Roman" w:hAnsi="Times New Roman" w:cs="Times New Roman"/>
          <w:color w:val="000000"/>
          <w:kern w:val="2"/>
        </w:rPr>
        <w:tab/>
        <w:t xml:space="preserve">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w:t>
      </w:r>
      <w:r w:rsidRPr="00535A01">
        <w:rPr>
          <w:rFonts w:ascii="Times New Roman" w:eastAsia="Times New Roman" w:hAnsi="Times New Roman" w:cs="Times New Roman"/>
          <w:color w:val="000000"/>
          <w:kern w:val="2"/>
        </w:rPr>
        <w:lastRenderedPageBreak/>
        <w:t>LR 47:355 (March 2021), LR 48:488 (March 2022), amended by the Office of the Secretary, Legal Affairs Division, LR 50:</w:t>
      </w:r>
    </w:p>
    <w:p w14:paraId="2961E830" w14:textId="77777777" w:rsidR="00B82EF4" w:rsidRPr="00535A01" w:rsidRDefault="00B82EF4" w:rsidP="00B82EF4">
      <w:pPr>
        <w:widowControl w:val="0"/>
        <w:tabs>
          <w:tab w:val="left" w:pos="720"/>
        </w:tabs>
        <w:ind w:left="720" w:hanging="720"/>
        <w:rPr>
          <w:rFonts w:ascii="Times New Roman" w:eastAsia="Times New Roman" w:hAnsi="Times New Roman" w:cs="Times New Roman"/>
          <w:color w:val="000000"/>
          <w:kern w:val="2"/>
        </w:rPr>
      </w:pPr>
    </w:p>
    <w:p w14:paraId="2C15542D" w14:textId="77777777" w:rsidR="00B82EF4" w:rsidRPr="00535A01" w:rsidRDefault="00B82EF4" w:rsidP="00B82EF4">
      <w:pPr>
        <w:widowControl w:val="0"/>
        <w:tabs>
          <w:tab w:val="left" w:pos="720"/>
        </w:tabs>
        <w:rPr>
          <w:rFonts w:ascii="Times New Roman" w:eastAsia="Times New Roman" w:hAnsi="Times New Roman" w:cs="Times New Roman"/>
          <w:b/>
          <w:color w:val="000000"/>
          <w:kern w:val="2"/>
        </w:rPr>
      </w:pPr>
      <w:r w:rsidRPr="00535A01">
        <w:rPr>
          <w:rFonts w:ascii="Times New Roman" w:eastAsia="Times New Roman" w:hAnsi="Times New Roman" w:cs="Times New Roman"/>
          <w:b/>
          <w:color w:val="000000"/>
          <w:kern w:val="2"/>
        </w:rPr>
        <w:t>§535.</w:t>
      </w:r>
      <w:r w:rsidRPr="00535A01">
        <w:rPr>
          <w:rFonts w:ascii="Times New Roman" w:eastAsia="Times New Roman" w:hAnsi="Times New Roman" w:cs="Times New Roman"/>
          <w:b/>
          <w:color w:val="000000"/>
          <w:kern w:val="2"/>
        </w:rPr>
        <w:tab/>
        <w:t>Part 70 General Conditions</w:t>
      </w:r>
    </w:p>
    <w:p w14:paraId="494B1AEA" w14:textId="77777777" w:rsidR="00B82EF4" w:rsidRPr="00535A01" w:rsidRDefault="00B82EF4" w:rsidP="00B82EF4">
      <w:pPr>
        <w:widowControl w:val="0"/>
        <w:tabs>
          <w:tab w:val="left" w:pos="720"/>
        </w:tabs>
        <w:jc w:val="both"/>
        <w:outlineLvl w:val="3"/>
        <w:rPr>
          <w:rFonts w:ascii="Times New Roman" w:eastAsia="Times New Roman" w:hAnsi="Times New Roman" w:cs="Times New Roman"/>
          <w:color w:val="000000"/>
          <w:kern w:val="2"/>
        </w:rPr>
      </w:pPr>
    </w:p>
    <w:p w14:paraId="6154514E" w14:textId="77777777" w:rsidR="00B82EF4" w:rsidRPr="00535A01" w:rsidRDefault="00B82EF4" w:rsidP="00B82EF4">
      <w:pPr>
        <w:widowControl w:val="0"/>
        <w:tabs>
          <w:tab w:val="left" w:pos="720"/>
        </w:tabs>
        <w:spacing w:line="480" w:lineRule="auto"/>
        <w:jc w:val="both"/>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w:t>
      </w:r>
      <w:r w:rsidRPr="00535A01">
        <w:rPr>
          <w:rFonts w:ascii="Times New Roman" w:eastAsia="Times New Roman" w:hAnsi="Times New Roman" w:cs="Times New Roman"/>
          <w:color w:val="000000"/>
          <w:kern w:val="2"/>
        </w:rPr>
        <w:tab/>
        <w: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ook w:val="04A0" w:firstRow="1" w:lastRow="0" w:firstColumn="1" w:lastColumn="0" w:noHBand="0" w:noVBand="1"/>
      </w:tblPr>
      <w:tblGrid>
        <w:gridCol w:w="9206"/>
      </w:tblGrid>
      <w:tr w:rsidR="00B82EF4" w:rsidRPr="00535A01" w14:paraId="3628F517" w14:textId="77777777" w:rsidTr="005E580B">
        <w:trPr>
          <w:trHeight w:val="317"/>
          <w:tblHeader/>
        </w:trPr>
        <w:tc>
          <w:tcPr>
            <w:tcW w:w="9360" w:type="dxa"/>
            <w:tcBorders>
              <w:top w:val="double" w:sz="6" w:space="0" w:color="auto"/>
              <w:bottom w:val="single" w:sz="6" w:space="0" w:color="auto"/>
            </w:tcBorders>
            <w:shd w:val="pct25" w:color="auto" w:fill="FFFFFF"/>
            <w:vAlign w:val="center"/>
          </w:tcPr>
          <w:p w14:paraId="7AC0166B" w14:textId="77777777" w:rsidR="00B82EF4" w:rsidRPr="00535A01" w:rsidRDefault="00B82EF4" w:rsidP="005E580B">
            <w:pPr>
              <w:widowControl w:val="0"/>
              <w:tabs>
                <w:tab w:val="left" w:pos="720"/>
              </w:tabs>
              <w:jc w:val="center"/>
              <w:rPr>
                <w:rFonts w:ascii="Times New Roman" w:eastAsia="Times New Roman" w:hAnsi="Times New Roman" w:cs="Times New Roman"/>
                <w:color w:val="000000"/>
              </w:rPr>
            </w:pPr>
            <w:r w:rsidRPr="00535A01">
              <w:rPr>
                <w:rFonts w:ascii="Times New Roman" w:eastAsia="Times New Roman" w:hAnsi="Times New Roman" w:cs="Times New Roman"/>
                <w:b/>
                <w:color w:val="000000"/>
              </w:rPr>
              <w:t>40 CFR Part 70 General Conditions</w:t>
            </w:r>
          </w:p>
        </w:tc>
      </w:tr>
      <w:tr w:rsidR="00B82EF4" w:rsidRPr="00535A01" w14:paraId="01E57034" w14:textId="77777777" w:rsidTr="005E580B">
        <w:tc>
          <w:tcPr>
            <w:tcW w:w="9360" w:type="dxa"/>
            <w:tcBorders>
              <w:top w:val="single" w:sz="6" w:space="0" w:color="auto"/>
            </w:tcBorders>
            <w:shd w:val="clear" w:color="auto" w:fill="auto"/>
          </w:tcPr>
          <w:p w14:paraId="5C4F54B0" w14:textId="77777777" w:rsidR="00B82EF4" w:rsidRPr="00535A01" w:rsidRDefault="00B82EF4" w:rsidP="005E580B">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 — M.</w:t>
            </w:r>
            <w:r w:rsidRPr="00535A01">
              <w:rPr>
                <w:rFonts w:ascii="Times New Roman" w:eastAsia="Times New Roman" w:hAnsi="Times New Roman" w:cs="Times New Roman"/>
                <w:color w:val="000000"/>
                <w:kern w:val="2"/>
              </w:rPr>
              <w:tab/>
              <w:t>…</w:t>
            </w:r>
          </w:p>
          <w:p w14:paraId="6A70BBE7" w14:textId="77777777" w:rsidR="00B82EF4" w:rsidRPr="00535A01" w:rsidRDefault="00B82EF4" w:rsidP="005E580B">
            <w:pPr>
              <w:widowControl w:val="0"/>
              <w:tabs>
                <w:tab w:val="left" w:pos="720"/>
              </w:tabs>
              <w:ind w:left="720" w:hanging="720"/>
              <w:jc w:val="center"/>
              <w:outlineLvl w:val="2"/>
              <w:rPr>
                <w:rFonts w:ascii="Times New Roman" w:eastAsia="Times New Roman" w:hAnsi="Times New Roman" w:cs="Times New Roman"/>
                <w:color w:val="000000"/>
                <w:kern w:val="2"/>
              </w:rPr>
            </w:pPr>
          </w:p>
        </w:tc>
      </w:tr>
      <w:tr w:rsidR="00B82EF4" w:rsidRPr="00535A01" w14:paraId="3082E84C" w14:textId="77777777" w:rsidTr="005E580B">
        <w:tc>
          <w:tcPr>
            <w:tcW w:w="9360" w:type="dxa"/>
            <w:shd w:val="clear" w:color="auto" w:fill="auto"/>
          </w:tcPr>
          <w:p w14:paraId="5A0E21DA" w14:textId="77777777" w:rsidR="00B82EF4" w:rsidRPr="00535A01" w:rsidRDefault="00B82EF4" w:rsidP="005E580B">
            <w:pPr>
              <w:widowControl w:val="0"/>
              <w:tabs>
                <w:tab w:val="left" w:pos="720"/>
              </w:tabs>
              <w:spacing w:line="480" w:lineRule="auto"/>
              <w:rPr>
                <w:rFonts w:ascii="Times New Roman" w:eastAsia="Times New Roman" w:hAnsi="Times New Roman" w:cs="Times New Roman"/>
                <w:color w:val="000000"/>
                <w:spacing w:val="-3"/>
              </w:rPr>
            </w:pPr>
            <w:r w:rsidRPr="00535A01">
              <w:rPr>
                <w:rFonts w:ascii="Times New Roman" w:eastAsia="Times New Roman" w:hAnsi="Times New Roman" w:cs="Times New Roman"/>
                <w:color w:val="000000"/>
                <w:spacing w:val="-3"/>
              </w:rPr>
              <w:t>N.</w:t>
            </w: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 xml:space="preserve">If the permittee seeks to reserve a claim of an affirmative defense as provided in LAC 33:III.507.J.2, the permittee shall, in addition to complying with any emergency or upset provisions in any applicable regulation, notify the permitting authority within two working days of the time when emission limitations were exceeded due to the occurrence of an </w:t>
            </w:r>
            <w:r w:rsidRPr="00535A01">
              <w:rPr>
                <w:rFonts w:ascii="Times New Roman" w:eastAsia="Times New Roman" w:hAnsi="Times New Roman" w:cs="Times New Roman"/>
                <w:i/>
                <w:strike/>
                <w:color w:val="000000"/>
                <w:spacing w:val="-3"/>
              </w:rPr>
              <w:t>upset</w:t>
            </w:r>
            <w:r w:rsidRPr="00535A01">
              <w:rPr>
                <w:rFonts w:ascii="Times New Roman" w:eastAsia="Times New Roman" w:hAnsi="Times New Roman" w:cs="Times New Roman"/>
                <w:strike/>
                <w:color w:val="000000"/>
                <w:spacing w:val="-3"/>
              </w:rPr>
              <w:t>, as defined in LAC 33:III.507.J.1. In the event of such an upset, which results in excess emissions, the permittee shall demonstrate through properly signed, contemporaneous operating logs, or other relevant evidence that:</w:t>
            </w:r>
            <w:r w:rsidRPr="00535A01">
              <w:rPr>
                <w:rFonts w:ascii="Times New Roman" w:eastAsia="Times New Roman" w:hAnsi="Times New Roman" w:cs="Times New Roman"/>
                <w:color w:val="000000"/>
                <w:spacing w:val="-3"/>
                <w:u w:val="single"/>
              </w:rPr>
              <w:t>Reserved.</w:t>
            </w:r>
          </w:p>
          <w:p w14:paraId="6B35936B" w14:textId="77777777" w:rsidR="00B82EF4" w:rsidRPr="00535A01" w:rsidRDefault="00B82EF4" w:rsidP="005E580B">
            <w:pPr>
              <w:widowControl w:val="0"/>
              <w:tabs>
                <w:tab w:val="left" w:pos="720"/>
              </w:tabs>
              <w:spacing w:line="480" w:lineRule="auto"/>
              <w:ind w:firstLine="705"/>
              <w:rPr>
                <w:rFonts w:ascii="Times New Roman" w:eastAsia="Times New Roman" w:hAnsi="Times New Roman" w:cs="Times New Roman"/>
                <w:strike/>
                <w:color w:val="000000"/>
                <w:spacing w:val="-3"/>
              </w:rPr>
            </w:pP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1.</w:t>
            </w:r>
            <w:r w:rsidRPr="00535A01">
              <w:rPr>
                <w:rFonts w:ascii="Times New Roman" w:eastAsia="Times New Roman" w:hAnsi="Times New Roman" w:cs="Times New Roman"/>
                <w:strike/>
                <w:color w:val="000000"/>
                <w:spacing w:val="-3"/>
              </w:rPr>
              <w:tab/>
              <w:t>an upset occurred and the cause was identified;</w:t>
            </w:r>
          </w:p>
          <w:p w14:paraId="01655DF2" w14:textId="77777777" w:rsidR="00B82EF4" w:rsidRPr="00535A01" w:rsidRDefault="00B82EF4" w:rsidP="005E580B">
            <w:pPr>
              <w:widowControl w:val="0"/>
              <w:tabs>
                <w:tab w:val="left" w:pos="720"/>
              </w:tabs>
              <w:spacing w:line="480" w:lineRule="auto"/>
              <w:ind w:firstLine="705"/>
              <w:rPr>
                <w:rFonts w:ascii="Times New Roman" w:eastAsia="Times New Roman" w:hAnsi="Times New Roman" w:cs="Times New Roman"/>
                <w:strike/>
                <w:color w:val="000000"/>
                <w:spacing w:val="-3"/>
              </w:rPr>
            </w:pPr>
            <w:r w:rsidRPr="00535A01">
              <w:rPr>
                <w:rFonts w:ascii="Times New Roman" w:eastAsia="Times New Roman" w:hAnsi="Times New Roman" w:cs="Times New Roman"/>
                <w:color w:val="000000"/>
                <w:spacing w:val="-3"/>
              </w:rPr>
              <w:tab/>
            </w:r>
            <w:r w:rsidRPr="00535A01">
              <w:rPr>
                <w:rFonts w:ascii="Times New Roman" w:eastAsia="Times New Roman" w:hAnsi="Times New Roman" w:cs="Times New Roman"/>
                <w:strike/>
                <w:color w:val="000000"/>
                <w:spacing w:val="-3"/>
              </w:rPr>
              <w:t>2.</w:t>
            </w:r>
            <w:r w:rsidRPr="00535A01">
              <w:rPr>
                <w:rFonts w:ascii="Times New Roman" w:eastAsia="Times New Roman" w:hAnsi="Times New Roman" w:cs="Times New Roman"/>
                <w:strike/>
                <w:color w:val="000000"/>
                <w:spacing w:val="-3"/>
              </w:rPr>
              <w:tab/>
              <w:t>the permitted facility was being operated properly at the time;</w:t>
            </w:r>
          </w:p>
          <w:p w14:paraId="28D1B9F3" w14:textId="77777777" w:rsidR="00B82EF4" w:rsidRPr="00535A01" w:rsidRDefault="00B82EF4" w:rsidP="005E580B">
            <w:pPr>
              <w:widowControl w:val="0"/>
              <w:tabs>
                <w:tab w:val="left" w:pos="720"/>
              </w:tabs>
              <w:spacing w:line="480" w:lineRule="auto"/>
              <w:ind w:firstLine="1425"/>
              <w:rPr>
                <w:rFonts w:ascii="Times New Roman" w:eastAsia="Times New Roman" w:hAnsi="Times New Roman" w:cs="Times New Roman"/>
                <w:strike/>
                <w:color w:val="000000"/>
                <w:spacing w:val="-3"/>
              </w:rPr>
            </w:pPr>
            <w:r w:rsidRPr="00535A01">
              <w:rPr>
                <w:rFonts w:ascii="Times New Roman" w:eastAsia="Times New Roman" w:hAnsi="Times New Roman" w:cs="Times New Roman"/>
                <w:strike/>
                <w:color w:val="000000"/>
                <w:spacing w:val="-3"/>
              </w:rPr>
              <w:t>3.</w:t>
            </w:r>
            <w:r w:rsidRPr="00535A01">
              <w:rPr>
                <w:rFonts w:ascii="Times New Roman" w:eastAsia="Times New Roman" w:hAnsi="Times New Roman" w:cs="Times New Roman"/>
                <w:strike/>
                <w:color w:val="000000"/>
                <w:spacing w:val="-3"/>
              </w:rPr>
              <w:tab/>
              <w:t>during the period of the upset, the permittee took all reasonable steps to minimize levels of emissions that exceeded the emission standard or requirement of the permit; and</w:t>
            </w:r>
          </w:p>
          <w:p w14:paraId="10D75920" w14:textId="77777777" w:rsidR="00B82EF4" w:rsidRPr="00535A01" w:rsidRDefault="00B82EF4" w:rsidP="005E580B">
            <w:pPr>
              <w:widowControl w:val="0"/>
              <w:tabs>
                <w:tab w:val="left" w:pos="720"/>
              </w:tabs>
              <w:spacing w:line="480" w:lineRule="auto"/>
              <w:ind w:firstLine="1425"/>
              <w:rPr>
                <w:rFonts w:ascii="Times New Roman" w:eastAsia="Times New Roman" w:hAnsi="Times New Roman" w:cs="Times New Roman"/>
                <w:color w:val="000000"/>
                <w:spacing w:val="-3"/>
              </w:rPr>
            </w:pPr>
            <w:r w:rsidRPr="00535A01">
              <w:rPr>
                <w:rFonts w:ascii="Times New Roman" w:eastAsia="Times New Roman" w:hAnsi="Times New Roman" w:cs="Times New Roman"/>
                <w:strike/>
                <w:color w:val="000000"/>
                <w:spacing w:val="-3"/>
              </w:rPr>
              <w:t>4.</w:t>
            </w:r>
            <w:r w:rsidRPr="00535A01">
              <w:rPr>
                <w:rFonts w:ascii="Times New Roman" w:eastAsia="Times New Roman" w:hAnsi="Times New Roman" w:cs="Times New Roman"/>
                <w:strike/>
                <w:color w:val="000000"/>
                <w:spacing w:val="-3"/>
              </w:rPr>
              <w:tab/>
              <w:t>the permittee notified the permitting authority in accordance with LAC 33:I.Chapter 39.</w:t>
            </w:r>
          </w:p>
        </w:tc>
      </w:tr>
      <w:tr w:rsidR="00B82EF4" w:rsidRPr="00535A01" w14:paraId="40B41EC1" w14:textId="77777777" w:rsidTr="005E580B">
        <w:tc>
          <w:tcPr>
            <w:tcW w:w="9360" w:type="dxa"/>
            <w:shd w:val="clear" w:color="auto" w:fill="auto"/>
          </w:tcPr>
          <w:p w14:paraId="29166844" w14:textId="77777777" w:rsidR="00B82EF4" w:rsidRPr="00535A01" w:rsidRDefault="00B82EF4" w:rsidP="005E580B">
            <w:pPr>
              <w:widowControl w:val="0"/>
              <w:tabs>
                <w:tab w:val="left" w:pos="720"/>
              </w:tabs>
              <w:ind w:left="720" w:hanging="720"/>
              <w:outlineLvl w:val="2"/>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O. — W.</w:t>
            </w:r>
            <w:r w:rsidRPr="00535A01">
              <w:rPr>
                <w:rFonts w:ascii="Times New Roman" w:eastAsia="Times New Roman" w:hAnsi="Times New Roman" w:cs="Times New Roman"/>
                <w:color w:val="000000"/>
                <w:kern w:val="2"/>
              </w:rPr>
              <w:tab/>
              <w:t>…</w:t>
            </w:r>
          </w:p>
          <w:p w14:paraId="5BAAC0D2" w14:textId="77777777" w:rsidR="00B82EF4" w:rsidRPr="00535A01" w:rsidRDefault="00B82EF4" w:rsidP="005E580B">
            <w:pPr>
              <w:widowControl w:val="0"/>
              <w:tabs>
                <w:tab w:val="left" w:pos="720"/>
              </w:tabs>
              <w:ind w:left="720" w:hanging="720"/>
              <w:jc w:val="center"/>
              <w:outlineLvl w:val="2"/>
              <w:rPr>
                <w:rFonts w:ascii="Times New Roman" w:eastAsia="Times New Roman" w:hAnsi="Times New Roman" w:cs="Times New Roman"/>
                <w:color w:val="000000"/>
                <w:kern w:val="2"/>
              </w:rPr>
            </w:pPr>
          </w:p>
        </w:tc>
      </w:tr>
    </w:tbl>
    <w:p w14:paraId="590CA7D4" w14:textId="77777777" w:rsidR="00B82EF4" w:rsidRPr="00535A01" w:rsidRDefault="00B82EF4" w:rsidP="00B82EF4">
      <w:pPr>
        <w:widowControl w:val="0"/>
        <w:tabs>
          <w:tab w:val="left" w:pos="720"/>
        </w:tabs>
        <w:ind w:hanging="360"/>
        <w:rPr>
          <w:rFonts w:ascii="Times New Roman" w:eastAsia="Times New Roman" w:hAnsi="Times New Roman" w:cs="Times New Roman"/>
          <w:color w:val="000000"/>
          <w:kern w:val="2"/>
        </w:rPr>
      </w:pPr>
    </w:p>
    <w:p w14:paraId="558F686D"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AUTHORITY NOTE:</w:t>
      </w:r>
      <w:r w:rsidRPr="00535A01">
        <w:rPr>
          <w:rFonts w:ascii="Times New Roman" w:eastAsia="Times New Roman" w:hAnsi="Times New Roman" w:cs="Times New Roman"/>
          <w:color w:val="000000"/>
          <w:kern w:val="2"/>
        </w:rPr>
        <w:tab/>
        <w:t>Promulgated in accordance with R.S. 30:2011, 2023, 2024, and 2054.</w:t>
      </w:r>
    </w:p>
    <w:p w14:paraId="79A5F376" w14:textId="77777777" w:rsidR="00B82EF4" w:rsidRPr="00535A01" w:rsidRDefault="00B82EF4" w:rsidP="00B82EF4">
      <w:pPr>
        <w:widowControl w:val="0"/>
        <w:tabs>
          <w:tab w:val="left" w:pos="288"/>
        </w:tabs>
        <w:rPr>
          <w:rFonts w:ascii="Times New Roman" w:eastAsia="Times New Roman" w:hAnsi="Times New Roman" w:cs="Times New Roman"/>
          <w:color w:val="000000"/>
          <w:kern w:val="2"/>
        </w:rPr>
      </w:pPr>
      <w:r w:rsidRPr="00535A01">
        <w:rPr>
          <w:rFonts w:ascii="Times New Roman" w:eastAsia="Times New Roman" w:hAnsi="Times New Roman" w:cs="Times New Roman"/>
          <w:color w:val="000000"/>
          <w:kern w:val="2"/>
        </w:rPr>
        <w:tab/>
        <w:t>HISTORICAL NOTE:</w:t>
      </w:r>
      <w:r w:rsidRPr="00535A01">
        <w:rPr>
          <w:rFonts w:ascii="Times New Roman" w:eastAsia="Times New Roman" w:hAnsi="Times New Roman" w:cs="Times New Roman"/>
          <w:color w:val="000000"/>
          <w:kern w:val="2"/>
        </w:rPr>
        <w:tab/>
        <w:t>Promulgated by the Department of Environmental Quality, Office of the Secretary, Legal Affairs Division, LR 35:658 (April 2009), amended by the Office of the Secretary, Legal Affairs Division, LR 50:</w:t>
      </w:r>
      <w:bookmarkStart w:id="1" w:name="_GoBack"/>
      <w:bookmarkEnd w:id="1"/>
    </w:p>
    <w:sectPr w:rsidR="00B82EF4" w:rsidRPr="00535A01" w:rsidSect="00163A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E711" w14:textId="77777777" w:rsidR="00F45B8C" w:rsidRDefault="00F45B8C" w:rsidP="008C4A02">
      <w:r>
        <w:separator/>
      </w:r>
    </w:p>
  </w:endnote>
  <w:endnote w:type="continuationSeparator" w:id="0">
    <w:p w14:paraId="29FDFE85" w14:textId="77777777" w:rsidR="00F45B8C" w:rsidRDefault="00F45B8C"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E33A" w14:textId="77777777" w:rsidR="00F45B8C" w:rsidRDefault="00F45B8C" w:rsidP="008C4A02">
      <w:r>
        <w:separator/>
      </w:r>
    </w:p>
  </w:footnote>
  <w:footnote w:type="continuationSeparator" w:id="0">
    <w:p w14:paraId="4C26DD32" w14:textId="77777777" w:rsidR="00F45B8C" w:rsidRDefault="00F45B8C"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721F4"/>
    <w:rsid w:val="00082CD2"/>
    <w:rsid w:val="00163A12"/>
    <w:rsid w:val="001649FC"/>
    <w:rsid w:val="001F02C2"/>
    <w:rsid w:val="002547A7"/>
    <w:rsid w:val="00282225"/>
    <w:rsid w:val="00287A7E"/>
    <w:rsid w:val="0031758E"/>
    <w:rsid w:val="003455EA"/>
    <w:rsid w:val="0041055E"/>
    <w:rsid w:val="004815F6"/>
    <w:rsid w:val="00493842"/>
    <w:rsid w:val="004F6187"/>
    <w:rsid w:val="00502A30"/>
    <w:rsid w:val="00535702"/>
    <w:rsid w:val="00577BC6"/>
    <w:rsid w:val="005B49F9"/>
    <w:rsid w:val="005D65A8"/>
    <w:rsid w:val="00606B6B"/>
    <w:rsid w:val="00625862"/>
    <w:rsid w:val="00663E21"/>
    <w:rsid w:val="00680EAE"/>
    <w:rsid w:val="0068124F"/>
    <w:rsid w:val="006C1C27"/>
    <w:rsid w:val="007A4BEA"/>
    <w:rsid w:val="007E34EE"/>
    <w:rsid w:val="00804B16"/>
    <w:rsid w:val="00807974"/>
    <w:rsid w:val="00825FE1"/>
    <w:rsid w:val="008B4941"/>
    <w:rsid w:val="008B6D06"/>
    <w:rsid w:val="008C4A02"/>
    <w:rsid w:val="008D7387"/>
    <w:rsid w:val="00971B4D"/>
    <w:rsid w:val="009F6411"/>
    <w:rsid w:val="00A17303"/>
    <w:rsid w:val="00AD58F2"/>
    <w:rsid w:val="00B160E2"/>
    <w:rsid w:val="00B82EF4"/>
    <w:rsid w:val="00C10B50"/>
    <w:rsid w:val="00C252B7"/>
    <w:rsid w:val="00C46FDC"/>
    <w:rsid w:val="00CD0AD1"/>
    <w:rsid w:val="00D00769"/>
    <w:rsid w:val="00D26A97"/>
    <w:rsid w:val="00D42DCA"/>
    <w:rsid w:val="00D7095D"/>
    <w:rsid w:val="00DB1958"/>
    <w:rsid w:val="00E12B63"/>
    <w:rsid w:val="00E64426"/>
    <w:rsid w:val="00ED35DC"/>
    <w:rsid w:val="00F11475"/>
    <w:rsid w:val="00F45B8C"/>
    <w:rsid w:val="00F5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1F02C2"/>
  </w:style>
  <w:style w:type="paragraph" w:styleId="BalloonText">
    <w:name w:val="Balloon Text"/>
    <w:basedOn w:val="Normal"/>
    <w:link w:val="BalloonTextChar"/>
    <w:uiPriority w:val="99"/>
    <w:semiHidden/>
    <w:unhideWhenUsed/>
    <w:rsid w:val="007A4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2176-2EC5-499C-8CF0-55BE68C1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2024-08-29T14:49:00Z</cp:lastPrinted>
  <dcterms:created xsi:type="dcterms:W3CDTF">2025-01-09T16:11:00Z</dcterms:created>
  <dcterms:modified xsi:type="dcterms:W3CDTF">2025-01-09T16:11:00Z</dcterms:modified>
</cp:coreProperties>
</file>