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0A3A4"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szCs w:val="20"/>
        </w:rPr>
        <w:t>NOTICE OF INTENT</w:t>
      </w:r>
    </w:p>
    <w:p w14:paraId="58C2743D" w14:textId="77777777" w:rsidR="002C428F" w:rsidRPr="00AF658D" w:rsidRDefault="002C428F" w:rsidP="002C428F">
      <w:pPr>
        <w:jc w:val="center"/>
        <w:rPr>
          <w:rFonts w:ascii="Times New Roman" w:eastAsia="Times New Roman" w:hAnsi="Times New Roman" w:cs="Times New Roman"/>
          <w:szCs w:val="20"/>
        </w:rPr>
      </w:pPr>
    </w:p>
    <w:p w14:paraId="36F221B3"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szCs w:val="20"/>
        </w:rPr>
        <w:t>Department of Environmental Quality</w:t>
      </w:r>
    </w:p>
    <w:p w14:paraId="0203AC31"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szCs w:val="20"/>
        </w:rPr>
        <w:t>Office of the Secretary</w:t>
      </w:r>
    </w:p>
    <w:p w14:paraId="61F1974F"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szCs w:val="20"/>
        </w:rPr>
        <w:t>Legal Affairs Division</w:t>
      </w:r>
    </w:p>
    <w:p w14:paraId="0C46A4CB" w14:textId="77777777" w:rsidR="002C428F" w:rsidRPr="00AF658D" w:rsidRDefault="002C428F" w:rsidP="002C428F">
      <w:pPr>
        <w:jc w:val="center"/>
        <w:rPr>
          <w:rFonts w:ascii="Times New Roman" w:eastAsia="Times New Roman" w:hAnsi="Times New Roman" w:cs="Times New Roman"/>
          <w:szCs w:val="20"/>
        </w:rPr>
      </w:pPr>
    </w:p>
    <w:p w14:paraId="0D2CCA3A"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noProof/>
          <w:szCs w:val="20"/>
        </w:rPr>
        <w:t>Emissions Inventory</w:t>
      </w:r>
    </w:p>
    <w:p w14:paraId="0A56DBAE"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szCs w:val="20"/>
        </w:rPr>
        <w:t>(</w:t>
      </w:r>
      <w:r w:rsidRPr="00AF658D">
        <w:rPr>
          <w:rFonts w:ascii="Times New Roman" w:eastAsia="Times New Roman" w:hAnsi="Times New Roman" w:cs="Times New Roman"/>
          <w:noProof/>
          <w:szCs w:val="20"/>
        </w:rPr>
        <w:t>LAC 33:III.919</w:t>
      </w:r>
      <w:r w:rsidRPr="00AF658D">
        <w:rPr>
          <w:rFonts w:ascii="Times New Roman" w:eastAsia="Times New Roman" w:hAnsi="Times New Roman" w:cs="Times New Roman"/>
          <w:szCs w:val="20"/>
        </w:rPr>
        <w:t>) (</w:t>
      </w:r>
      <w:r w:rsidRPr="00AF658D">
        <w:rPr>
          <w:rFonts w:ascii="Times New Roman" w:eastAsia="Times New Roman" w:hAnsi="Times New Roman" w:cs="Times New Roman"/>
          <w:noProof/>
          <w:szCs w:val="20"/>
        </w:rPr>
        <w:t>AQ399</w:t>
      </w:r>
      <w:r w:rsidRPr="00AF658D">
        <w:rPr>
          <w:rFonts w:ascii="Times New Roman" w:eastAsia="Times New Roman" w:hAnsi="Times New Roman" w:cs="Times New Roman"/>
          <w:szCs w:val="20"/>
        </w:rPr>
        <w:t>)</w:t>
      </w:r>
    </w:p>
    <w:p w14:paraId="41365610" w14:textId="77777777" w:rsidR="002C428F" w:rsidRPr="00AF658D" w:rsidRDefault="002C428F" w:rsidP="002C428F">
      <w:pPr>
        <w:jc w:val="center"/>
        <w:rPr>
          <w:rFonts w:ascii="Times New Roman" w:eastAsia="Times New Roman" w:hAnsi="Times New Roman" w:cs="Times New Roman"/>
          <w:szCs w:val="20"/>
        </w:rPr>
      </w:pPr>
    </w:p>
    <w:p w14:paraId="5C9071F6" w14:textId="77777777" w:rsidR="002C428F" w:rsidRPr="00AF658D" w:rsidRDefault="002C428F" w:rsidP="002C428F">
      <w:pPr>
        <w:rPr>
          <w:rFonts w:ascii="Times New Roman" w:eastAsia="Times New Roman" w:hAnsi="Times New Roman" w:cs="Times New Roman"/>
          <w:szCs w:val="20"/>
        </w:rPr>
      </w:pPr>
      <w:r w:rsidRPr="00AF658D">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AF658D">
        <w:rPr>
          <w:rFonts w:ascii="Times New Roman" w:eastAsia="Times New Roman" w:hAnsi="Times New Roman" w:cs="Times New Roman"/>
          <w:noProof/>
          <w:szCs w:val="20"/>
        </w:rPr>
        <w:t>Air</w:t>
      </w:r>
      <w:r w:rsidRPr="00AF658D">
        <w:rPr>
          <w:rFonts w:ascii="Times New Roman" w:eastAsia="Times New Roman" w:hAnsi="Times New Roman" w:cs="Times New Roman"/>
          <w:szCs w:val="20"/>
        </w:rPr>
        <w:t xml:space="preserve"> regulations, </w:t>
      </w:r>
      <w:r w:rsidRPr="00AF658D">
        <w:rPr>
          <w:rFonts w:ascii="Times New Roman" w:eastAsia="Times New Roman" w:hAnsi="Times New Roman" w:cs="Times New Roman"/>
          <w:noProof/>
          <w:szCs w:val="20"/>
        </w:rPr>
        <w:t>LAC 33:III.919</w:t>
      </w:r>
      <w:r w:rsidRPr="00AF658D">
        <w:rPr>
          <w:rFonts w:ascii="Times New Roman" w:eastAsia="Times New Roman" w:hAnsi="Times New Roman" w:cs="Times New Roman"/>
          <w:szCs w:val="20"/>
        </w:rPr>
        <w:t xml:space="preserve"> (</w:t>
      </w:r>
      <w:r w:rsidRPr="00AF658D">
        <w:rPr>
          <w:rFonts w:ascii="Times New Roman" w:eastAsia="Times New Roman" w:hAnsi="Times New Roman" w:cs="Times New Roman"/>
          <w:noProof/>
          <w:szCs w:val="20"/>
        </w:rPr>
        <w:t>AQ399</w:t>
      </w:r>
      <w:r w:rsidRPr="00AF658D">
        <w:rPr>
          <w:rFonts w:ascii="Times New Roman" w:eastAsia="Times New Roman" w:hAnsi="Times New Roman" w:cs="Times New Roman"/>
          <w:szCs w:val="20"/>
        </w:rPr>
        <w:t>).</w:t>
      </w:r>
    </w:p>
    <w:p w14:paraId="2C70D584" w14:textId="77777777" w:rsidR="002C428F" w:rsidRPr="00AF658D" w:rsidRDefault="002C428F" w:rsidP="002C428F">
      <w:pPr>
        <w:rPr>
          <w:rFonts w:ascii="Times New Roman" w:eastAsia="Times New Roman" w:hAnsi="Times New Roman" w:cs="Times New Roman"/>
          <w:szCs w:val="20"/>
        </w:rPr>
      </w:pPr>
    </w:p>
    <w:p w14:paraId="7FBBF90C" w14:textId="77777777" w:rsidR="002C428F" w:rsidRPr="00AF658D" w:rsidRDefault="002C428F" w:rsidP="002C428F">
      <w:pPr>
        <w:rPr>
          <w:rFonts w:ascii="Times New Roman" w:eastAsia="Times New Roman" w:hAnsi="Times New Roman" w:cs="Times New Roman"/>
          <w:szCs w:val="20"/>
        </w:rPr>
      </w:pPr>
      <w:r w:rsidRPr="00AF658D">
        <w:rPr>
          <w:rFonts w:ascii="Times New Roman" w:eastAsia="Times New Roman" w:hAnsi="Times New Roman" w:cs="Times New Roman"/>
          <w:szCs w:val="20"/>
        </w:rPr>
        <w:tab/>
        <w:t xml:space="preserve">This Rule change removes a requirement to receive a written release from reporting in order to discontinue submittal of emissions inventories when a facility </w:t>
      </w:r>
      <w:proofErr w:type="gramStart"/>
      <w:r w:rsidRPr="00AF658D">
        <w:rPr>
          <w:rFonts w:ascii="Times New Roman" w:eastAsia="Times New Roman" w:hAnsi="Times New Roman" w:cs="Times New Roman"/>
          <w:szCs w:val="20"/>
        </w:rPr>
        <w:t>is not required</w:t>
      </w:r>
      <w:proofErr w:type="gramEnd"/>
      <w:r w:rsidRPr="00AF658D">
        <w:rPr>
          <w:rFonts w:ascii="Times New Roman" w:eastAsia="Times New Roman" w:hAnsi="Times New Roman" w:cs="Times New Roman"/>
          <w:szCs w:val="20"/>
        </w:rPr>
        <w:t xml:space="preserve"> by an effective permit and no longer meets the reporting thresholds established by the regulations. </w:t>
      </w:r>
      <w:r w:rsidRPr="00AF658D">
        <w:rPr>
          <w:rFonts w:ascii="Times New Roman" w:eastAsia="Times New Roman" w:hAnsi="Times New Roman" w:cs="Times New Roman"/>
          <w:noProof/>
          <w:szCs w:val="20"/>
        </w:rPr>
        <w:t>The basis and rationale for this proposed Rule are to remove an unnecessary burden on the regulated community. A written release from reporting is no longer needed as a means to distinguish between facilities that failed to report an emissions inventory and those that no longer meet the requirements under the Rule.</w:t>
      </w:r>
      <w:r w:rsidRPr="00AF658D">
        <w:rPr>
          <w:rFonts w:ascii="Times New Roman" w:eastAsia="Times New Roman" w:hAnsi="Times New Roman" w:cs="Times New Roman"/>
          <w:szCs w:val="20"/>
        </w:rPr>
        <w:t xml:space="preserve"> This Rule meets an exception listed in R.S. 30:2019(D</w:t>
      </w:r>
      <w:proofErr w:type="gramStart"/>
      <w:r w:rsidRPr="00AF658D">
        <w:rPr>
          <w:rFonts w:ascii="Times New Roman" w:eastAsia="Times New Roman" w:hAnsi="Times New Roman" w:cs="Times New Roman"/>
          <w:szCs w:val="20"/>
        </w:rPr>
        <w:t>)(</w:t>
      </w:r>
      <w:proofErr w:type="gramEnd"/>
      <w:r w:rsidRPr="00AF658D">
        <w:rPr>
          <w:rFonts w:ascii="Times New Roman" w:eastAsia="Times New Roman" w:hAnsi="Times New Roman" w:cs="Times New Roman"/>
          <w:szCs w:val="20"/>
        </w:rPr>
        <w:t>2) and R.S. 49:963.B(3); therefore, no report regarding environmental/health benefits and social/economic costs is required.</w:t>
      </w:r>
    </w:p>
    <w:p w14:paraId="694E483A" w14:textId="77777777" w:rsidR="002C428F" w:rsidRPr="00AF658D" w:rsidRDefault="002C428F" w:rsidP="002C428F">
      <w:pPr>
        <w:rPr>
          <w:rFonts w:ascii="Times New Roman" w:eastAsia="Times New Roman" w:hAnsi="Times New Roman" w:cs="Times New Roman"/>
          <w:szCs w:val="20"/>
        </w:rPr>
      </w:pPr>
    </w:p>
    <w:p w14:paraId="7B35D779"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b/>
          <w:szCs w:val="20"/>
        </w:rPr>
        <w:t>Family Impact Statement</w:t>
      </w:r>
    </w:p>
    <w:p w14:paraId="5B982734" w14:textId="77777777" w:rsidR="002C428F" w:rsidRPr="00AF658D" w:rsidRDefault="002C428F" w:rsidP="002C428F">
      <w:pPr>
        <w:ind w:firstLine="720"/>
        <w:rPr>
          <w:rFonts w:ascii="Times New Roman" w:eastAsia="Times New Roman" w:hAnsi="Times New Roman" w:cs="Times New Roman"/>
          <w:szCs w:val="20"/>
        </w:rPr>
      </w:pPr>
      <w:r w:rsidRPr="00AF658D">
        <w:rPr>
          <w:rFonts w:ascii="Times New Roman" w:eastAsia="Times New Roman" w:hAnsi="Times New Roman" w:cs="Times New Roman"/>
          <w:szCs w:val="20"/>
        </w:rPr>
        <w:t>This Rule has no known impact on family formation, stability, and autonomy as described in R.S. 49:972.</w:t>
      </w:r>
    </w:p>
    <w:p w14:paraId="7724E59B"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b/>
          <w:szCs w:val="20"/>
        </w:rPr>
        <w:t>Poverty Impact Statement</w:t>
      </w:r>
    </w:p>
    <w:p w14:paraId="5D8964D7" w14:textId="77777777" w:rsidR="002C428F" w:rsidRPr="00AF658D" w:rsidRDefault="002C428F" w:rsidP="002C428F">
      <w:pPr>
        <w:ind w:firstLine="720"/>
        <w:rPr>
          <w:rFonts w:ascii="Times New Roman" w:eastAsia="Times New Roman" w:hAnsi="Times New Roman" w:cs="Times New Roman"/>
          <w:color w:val="000000"/>
        </w:rPr>
      </w:pPr>
      <w:r w:rsidRPr="00AF658D">
        <w:rPr>
          <w:rFonts w:ascii="Times New Roman" w:eastAsia="Times New Roman" w:hAnsi="Times New Roman" w:cs="Times New Roman"/>
        </w:rPr>
        <w:t xml:space="preserve">This Rule has no known impact on </w:t>
      </w:r>
      <w:r w:rsidRPr="00AF658D">
        <w:rPr>
          <w:rFonts w:ascii="Times New Roman" w:eastAsia="Times New Roman" w:hAnsi="Times New Roman" w:cs="Times New Roman"/>
          <w:color w:val="000000"/>
        </w:rPr>
        <w:t>poverty as described in R.S. 49:973.</w:t>
      </w:r>
    </w:p>
    <w:p w14:paraId="7AEE7DEB" w14:textId="77777777" w:rsidR="002C428F" w:rsidRPr="00AF658D" w:rsidRDefault="002C428F" w:rsidP="002C428F">
      <w:pPr>
        <w:ind w:firstLine="720"/>
        <w:rPr>
          <w:rFonts w:ascii="Times New Roman" w:eastAsia="Times New Roman" w:hAnsi="Times New Roman" w:cs="Times New Roman"/>
          <w:color w:val="000000"/>
        </w:rPr>
      </w:pPr>
    </w:p>
    <w:p w14:paraId="2A619D34" w14:textId="77777777" w:rsidR="002C428F" w:rsidRPr="00AF658D" w:rsidRDefault="002C428F" w:rsidP="002C428F">
      <w:pPr>
        <w:jc w:val="center"/>
        <w:rPr>
          <w:rFonts w:ascii="Times New Roman" w:eastAsia="Times New Roman" w:hAnsi="Times New Roman" w:cs="Times New Roman"/>
          <w:b/>
          <w:color w:val="000000"/>
        </w:rPr>
      </w:pPr>
      <w:r w:rsidRPr="00AF658D">
        <w:rPr>
          <w:rFonts w:ascii="Times New Roman" w:eastAsia="Times New Roman" w:hAnsi="Times New Roman" w:cs="Times New Roman"/>
          <w:b/>
          <w:color w:val="000000"/>
        </w:rPr>
        <w:t>Small Business Analysis</w:t>
      </w:r>
    </w:p>
    <w:p w14:paraId="7DD89F0A" w14:textId="77777777" w:rsidR="002C428F" w:rsidRPr="00AF658D" w:rsidRDefault="002C428F" w:rsidP="002C428F">
      <w:pPr>
        <w:ind w:firstLine="720"/>
        <w:rPr>
          <w:rFonts w:ascii="Times New Roman" w:eastAsia="Times New Roman" w:hAnsi="Times New Roman" w:cs="Times New Roman"/>
        </w:rPr>
      </w:pPr>
      <w:r w:rsidRPr="00AF658D">
        <w:rPr>
          <w:rFonts w:ascii="Times New Roman" w:eastAsia="Times New Roman" w:hAnsi="Times New Roman" w:cs="Times New Roman"/>
          <w:color w:val="000000"/>
        </w:rPr>
        <w:t xml:space="preserve">This Rule has no known impact on small business as described in </w:t>
      </w:r>
      <w:r w:rsidRPr="00AF658D">
        <w:rPr>
          <w:rFonts w:ascii="Times New Roman" w:eastAsia="Times New Roman" w:hAnsi="Times New Roman" w:cs="Times New Roman"/>
        </w:rPr>
        <w:t>R.S. 49:974.1 - 974.8.</w:t>
      </w:r>
    </w:p>
    <w:p w14:paraId="7A5A49F3" w14:textId="77777777" w:rsidR="002C428F" w:rsidRPr="00AF658D" w:rsidRDefault="002C428F" w:rsidP="002C428F">
      <w:pPr>
        <w:ind w:firstLine="720"/>
        <w:rPr>
          <w:rFonts w:ascii="Times New Roman" w:eastAsia="Times New Roman" w:hAnsi="Times New Roman" w:cs="Times New Roman"/>
          <w:color w:val="000000"/>
        </w:rPr>
      </w:pPr>
    </w:p>
    <w:p w14:paraId="74D3F146" w14:textId="77777777" w:rsidR="002C428F" w:rsidRPr="00AF658D" w:rsidRDefault="002C428F" w:rsidP="002C428F">
      <w:pPr>
        <w:jc w:val="center"/>
        <w:rPr>
          <w:rFonts w:ascii="Times New Roman" w:eastAsia="Times New Roman" w:hAnsi="Times New Roman" w:cs="Times New Roman"/>
          <w:color w:val="000000"/>
        </w:rPr>
      </w:pPr>
      <w:r w:rsidRPr="00AF658D">
        <w:rPr>
          <w:rFonts w:ascii="Times New Roman" w:eastAsia="Times New Roman" w:hAnsi="Times New Roman" w:cs="Times New Roman"/>
          <w:b/>
          <w:color w:val="000000"/>
        </w:rPr>
        <w:t>Provider Impact Statement</w:t>
      </w:r>
    </w:p>
    <w:p w14:paraId="01DC1055" w14:textId="77777777" w:rsidR="002C428F" w:rsidRPr="00AF658D" w:rsidRDefault="002C428F" w:rsidP="002C428F">
      <w:pPr>
        <w:ind w:firstLine="720"/>
        <w:rPr>
          <w:rFonts w:ascii="Times New Roman" w:eastAsia="Times New Roman" w:hAnsi="Times New Roman" w:cs="Times New Roman"/>
        </w:rPr>
      </w:pPr>
      <w:r w:rsidRPr="00AF658D">
        <w:rPr>
          <w:rFonts w:ascii="Times New Roman" w:eastAsia="Times New Roman" w:hAnsi="Times New Roman" w:cs="Times New Roman"/>
          <w:color w:val="000000"/>
        </w:rPr>
        <w:t>This Rule has no known impact on providers as described in HCR 170 of 2014.</w:t>
      </w:r>
    </w:p>
    <w:p w14:paraId="726B30C4" w14:textId="77777777" w:rsidR="002C428F" w:rsidRPr="00AF658D" w:rsidRDefault="002C428F" w:rsidP="002C428F">
      <w:pPr>
        <w:rPr>
          <w:rFonts w:ascii="Times New Roman" w:eastAsia="Times New Roman" w:hAnsi="Times New Roman" w:cs="Times New Roman"/>
          <w:szCs w:val="20"/>
        </w:rPr>
      </w:pPr>
    </w:p>
    <w:p w14:paraId="153ACFA3" w14:textId="77777777" w:rsidR="002C428F" w:rsidRPr="00AF658D" w:rsidRDefault="002C428F" w:rsidP="002C428F">
      <w:pPr>
        <w:jc w:val="center"/>
        <w:rPr>
          <w:rFonts w:ascii="Times New Roman" w:eastAsia="Times New Roman" w:hAnsi="Times New Roman" w:cs="Times New Roman"/>
          <w:b/>
          <w:szCs w:val="20"/>
        </w:rPr>
      </w:pPr>
      <w:r w:rsidRPr="00AF658D">
        <w:rPr>
          <w:rFonts w:ascii="Times New Roman" w:eastAsia="Times New Roman" w:hAnsi="Times New Roman" w:cs="Times New Roman"/>
          <w:b/>
          <w:szCs w:val="20"/>
        </w:rPr>
        <w:t>Public Comments</w:t>
      </w:r>
    </w:p>
    <w:p w14:paraId="0C3C5126" w14:textId="77777777" w:rsidR="002C428F" w:rsidRPr="00AF658D" w:rsidRDefault="002C428F" w:rsidP="002C428F">
      <w:pPr>
        <w:rPr>
          <w:rFonts w:ascii="Times New Roman" w:eastAsia="Times New Roman" w:hAnsi="Times New Roman" w:cs="Times New Roman"/>
          <w:szCs w:val="20"/>
        </w:rPr>
      </w:pPr>
      <w:r w:rsidRPr="00AF658D">
        <w:rPr>
          <w:rFonts w:ascii="Times New Roman" w:eastAsia="Times New Roman" w:hAnsi="Times New Roman" w:cs="Times New Roman"/>
          <w:szCs w:val="20"/>
        </w:rPr>
        <w:tab/>
        <w:t xml:space="preserve">All interested persons </w:t>
      </w:r>
      <w:proofErr w:type="gramStart"/>
      <w:r w:rsidRPr="00AF658D">
        <w:rPr>
          <w:rFonts w:ascii="Times New Roman" w:eastAsia="Times New Roman" w:hAnsi="Times New Roman" w:cs="Times New Roman"/>
          <w:szCs w:val="20"/>
        </w:rPr>
        <w:t>are invited</w:t>
      </w:r>
      <w:proofErr w:type="gramEnd"/>
      <w:r w:rsidRPr="00AF658D">
        <w:rPr>
          <w:rFonts w:ascii="Times New Roman" w:eastAsia="Times New Roman" w:hAnsi="Times New Roman" w:cs="Times New Roman"/>
          <w:szCs w:val="20"/>
        </w:rPr>
        <w:t xml:space="preserve"> to submit written comments on the proposed regulation. Persons commenting should reference this proposed regulation by </w:t>
      </w:r>
      <w:r w:rsidRPr="00AF658D">
        <w:rPr>
          <w:rFonts w:ascii="Times New Roman" w:eastAsia="Times New Roman" w:hAnsi="Times New Roman" w:cs="Times New Roman"/>
          <w:noProof/>
          <w:szCs w:val="20"/>
        </w:rPr>
        <w:t>AQ399</w:t>
      </w:r>
      <w:r w:rsidRPr="00AF658D">
        <w:rPr>
          <w:rFonts w:ascii="Times New Roman" w:eastAsia="Times New Roman" w:hAnsi="Times New Roman" w:cs="Times New Roman"/>
          <w:szCs w:val="20"/>
        </w:rPr>
        <w:t xml:space="preserve">. Such comments must be received no later than </w:t>
      </w:r>
      <w:r w:rsidRPr="00AF658D">
        <w:rPr>
          <w:rFonts w:ascii="Times New Roman" w:eastAsia="Times New Roman" w:hAnsi="Times New Roman" w:cs="Times New Roman"/>
          <w:noProof/>
          <w:szCs w:val="20"/>
        </w:rPr>
        <w:t>December 3, 2024</w:t>
      </w:r>
      <w:r w:rsidRPr="00AF658D">
        <w:rPr>
          <w:rFonts w:ascii="Times New Roman" w:eastAsia="Times New Roman" w:hAnsi="Times New Roman" w:cs="Times New Roman"/>
          <w:szCs w:val="20"/>
        </w:rPr>
        <w:t xml:space="preserve">, at 4:30 p.m., and should be sent to William Little, Attorney Supervisor, </w:t>
      </w:r>
      <w:r w:rsidRPr="00AF658D">
        <w:rPr>
          <w:rFonts w:ascii="Times New Roman" w:eastAsia="Times New Roman" w:hAnsi="Times New Roman" w:cs="Times New Roman"/>
        </w:rPr>
        <w:t xml:space="preserve">Office of the Secretary, </w:t>
      </w:r>
      <w:r w:rsidRPr="00AF658D">
        <w:rPr>
          <w:rFonts w:ascii="Times New Roman" w:eastAsia="Times New Roman" w:hAnsi="Times New Roman" w:cs="Times New Roman"/>
          <w:szCs w:val="20"/>
        </w:rPr>
        <w:t>Legal Affairs Division</w:t>
      </w:r>
      <w:r w:rsidRPr="00AF658D">
        <w:rPr>
          <w:rFonts w:ascii="Times New Roman" w:eastAsia="Times New Roman" w:hAnsi="Times New Roman" w:cs="Times New Roman"/>
        </w:rPr>
        <w:t xml:space="preserve">, P.O. Box 4302, Baton Rouge, LA 70821-4302, by fax </w:t>
      </w:r>
      <w:r w:rsidRPr="00AF658D">
        <w:rPr>
          <w:rFonts w:ascii="Times New Roman" w:eastAsia="Times New Roman" w:hAnsi="Times New Roman" w:cs="Times New Roman"/>
          <w:szCs w:val="20"/>
        </w:rPr>
        <w:t xml:space="preserve">(225) 219-4068, or by E-mail to DEQ.Reg.Dev.Comments@la.gov. Copies of the proposed regulation </w:t>
      </w:r>
      <w:proofErr w:type="gramStart"/>
      <w:r w:rsidRPr="00AF658D">
        <w:rPr>
          <w:rFonts w:ascii="Times New Roman" w:eastAsia="Times New Roman" w:hAnsi="Times New Roman" w:cs="Times New Roman"/>
          <w:szCs w:val="20"/>
        </w:rPr>
        <w:t>can be purchased</w:t>
      </w:r>
      <w:proofErr w:type="gramEnd"/>
      <w:r w:rsidRPr="00AF658D">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AF658D">
        <w:rPr>
          <w:rFonts w:ascii="Times New Roman" w:eastAsia="Times New Roman" w:hAnsi="Times New Roman" w:cs="Times New Roman"/>
          <w:noProof/>
          <w:szCs w:val="20"/>
        </w:rPr>
        <w:t>AQ399</w:t>
      </w:r>
      <w:r w:rsidRPr="00AF658D">
        <w:rPr>
          <w:rFonts w:ascii="Times New Roman" w:eastAsia="Times New Roman" w:hAnsi="Times New Roman" w:cs="Times New Roman"/>
          <w:szCs w:val="20"/>
        </w:rPr>
        <w:t xml:space="preserve">. The proposed regulation is available on the Internet at www.deq.louisiana.gov/portal/tabid/1669/default.aspx. </w:t>
      </w:r>
    </w:p>
    <w:p w14:paraId="0101C360" w14:textId="77777777" w:rsidR="002C428F" w:rsidRDefault="002C428F" w:rsidP="002C428F">
      <w:pPr>
        <w:jc w:val="center"/>
        <w:rPr>
          <w:rFonts w:ascii="Times New Roman" w:eastAsia="Times New Roman" w:hAnsi="Times New Roman" w:cs="Times New Roman"/>
          <w:b/>
          <w:szCs w:val="20"/>
        </w:rPr>
      </w:pPr>
    </w:p>
    <w:p w14:paraId="3BB0DF91" w14:textId="77777777" w:rsidR="002C428F" w:rsidRPr="00AF658D" w:rsidRDefault="002C428F" w:rsidP="002C428F">
      <w:pPr>
        <w:jc w:val="center"/>
        <w:rPr>
          <w:rFonts w:ascii="Times New Roman" w:eastAsia="Times New Roman" w:hAnsi="Times New Roman" w:cs="Times New Roman"/>
          <w:szCs w:val="20"/>
        </w:rPr>
      </w:pPr>
      <w:r w:rsidRPr="00AF658D">
        <w:rPr>
          <w:rFonts w:ascii="Times New Roman" w:eastAsia="Times New Roman" w:hAnsi="Times New Roman" w:cs="Times New Roman"/>
          <w:b/>
          <w:szCs w:val="20"/>
        </w:rPr>
        <w:t>Public Hearing</w:t>
      </w:r>
    </w:p>
    <w:p w14:paraId="0B7D7F2B" w14:textId="77777777" w:rsidR="002C428F" w:rsidRPr="00AF658D" w:rsidRDefault="002C428F" w:rsidP="002C428F">
      <w:pPr>
        <w:ind w:firstLine="720"/>
        <w:rPr>
          <w:rFonts w:ascii="Times New Roman" w:eastAsia="Times New Roman" w:hAnsi="Times New Roman" w:cs="Times New Roman"/>
          <w:szCs w:val="20"/>
        </w:rPr>
      </w:pPr>
      <w:r w:rsidRPr="00AF658D">
        <w:rPr>
          <w:rFonts w:ascii="Times New Roman" w:eastAsia="Times New Roman" w:hAnsi="Times New Roman" w:cs="Times New Roman"/>
          <w:szCs w:val="20"/>
        </w:rPr>
        <w:t xml:space="preserve">A public hearing will be held on November 26, 2024, at 1:30 p.m. in the Galvez Building, Oliver Pollock Conference Room, </w:t>
      </w:r>
      <w:proofErr w:type="gramStart"/>
      <w:r w:rsidRPr="00AF658D">
        <w:rPr>
          <w:rFonts w:ascii="Times New Roman" w:eastAsia="Times New Roman" w:hAnsi="Times New Roman" w:cs="Times New Roman"/>
          <w:szCs w:val="20"/>
        </w:rPr>
        <w:t>602</w:t>
      </w:r>
      <w:proofErr w:type="gramEnd"/>
      <w:r w:rsidRPr="00AF658D">
        <w:rPr>
          <w:rFonts w:ascii="Times New Roman" w:eastAsia="Times New Roman" w:hAnsi="Times New Roman" w:cs="Times New Roman"/>
          <w:szCs w:val="20"/>
        </w:rPr>
        <w:t xml:space="preserve"> N. Fifth Street, Baton Rouge, LA 70802. Interested persons are invited to attend in person or via Zoom at https://deqlouisiana.zoom.us/j/95229352496?pwd=</w:t>
      </w:r>
      <w:proofErr w:type="gramStart"/>
      <w:r w:rsidRPr="00AF658D">
        <w:rPr>
          <w:rFonts w:ascii="Times New Roman" w:eastAsia="Times New Roman" w:hAnsi="Times New Roman" w:cs="Times New Roman"/>
          <w:szCs w:val="20"/>
        </w:rPr>
        <w:t xml:space="preserve">byma6joAExV5bhy3tGr2utEaNNsg5U.1 </w:t>
      </w:r>
      <w:r w:rsidRPr="00AF658D">
        <w:rPr>
          <w:rFonts w:ascii="Times New Roman" w:eastAsia="Times New Roman" w:hAnsi="Times New Roman" w:cs="Times New Roman"/>
          <w:szCs w:val="20"/>
        </w:rPr>
        <w:cr/>
        <w:t>or</w:t>
      </w:r>
      <w:proofErr w:type="gramEnd"/>
      <w:r w:rsidRPr="00AF658D">
        <w:rPr>
          <w:rFonts w:ascii="Times New Roman" w:eastAsia="Times New Roman" w:hAnsi="Times New Roman" w:cs="Times New Roman"/>
          <w:szCs w:val="20"/>
        </w:rPr>
        <w:t xml:space="preserve"> by telephone by dialing (646) 255-1997 using the meeting ID 952 2935 2496, passcode 067940. Should individuals with a disability need an accommodation in order to participate, contact Doug Bordelon at the address given below or at (225) 219-</w:t>
      </w:r>
      <w:proofErr w:type="gramStart"/>
      <w:r w:rsidRPr="00AF658D">
        <w:rPr>
          <w:rFonts w:ascii="Times New Roman" w:eastAsia="Times New Roman" w:hAnsi="Times New Roman" w:cs="Times New Roman"/>
          <w:szCs w:val="20"/>
        </w:rPr>
        <w:t>1325.</w:t>
      </w:r>
      <w:proofErr w:type="gramEnd"/>
    </w:p>
    <w:p w14:paraId="68844A1E" w14:textId="77777777" w:rsidR="002C428F" w:rsidRPr="00AF658D" w:rsidRDefault="002C428F" w:rsidP="002C428F">
      <w:pPr>
        <w:ind w:firstLine="720"/>
        <w:rPr>
          <w:rFonts w:ascii="Times New Roman" w:eastAsia="Times New Roman" w:hAnsi="Times New Roman" w:cs="Times New Roman"/>
          <w:szCs w:val="20"/>
        </w:rPr>
      </w:pPr>
    </w:p>
    <w:p w14:paraId="361C5543" w14:textId="77777777" w:rsidR="002C428F" w:rsidRPr="00AF658D" w:rsidRDefault="002C428F" w:rsidP="002C428F">
      <w:pPr>
        <w:rPr>
          <w:rFonts w:ascii="Times New Roman" w:eastAsia="Times New Roman" w:hAnsi="Times New Roman" w:cs="Times New Roman"/>
          <w:szCs w:val="20"/>
        </w:rPr>
      </w:pPr>
      <w:r w:rsidRPr="00AF658D">
        <w:rPr>
          <w:rFonts w:ascii="Times New Roman" w:eastAsia="Times New Roman" w:hAnsi="Times New Roman" w:cs="Times New Roman"/>
          <w:szCs w:val="20"/>
        </w:rPr>
        <w:tab/>
      </w:r>
      <w:proofErr w:type="gramStart"/>
      <w:r w:rsidRPr="00AF658D">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AF658D">
        <w:rPr>
          <w:rFonts w:ascii="CG Times (W1)" w:eastAsia="Times New Roman" w:hAnsi="CG Times (W1)" w:cs="Times New Roman"/>
          <w:szCs w:val="20"/>
        </w:rPr>
        <w:t xml:space="preserve"> </w:t>
      </w:r>
      <w:r w:rsidRPr="00AF658D">
        <w:rPr>
          <w:rFonts w:ascii="Times New Roman" w:eastAsia="Times New Roman" w:hAnsi="Times New Roman" w:cs="Times New Roman"/>
          <w:szCs w:val="20"/>
        </w:rPr>
        <w:t xml:space="preserve">111 New Center Drive, Lafayette, LA 70508; 110 Barataria Street, Lockport, LA 70374; </w:t>
      </w:r>
      <w:r w:rsidRPr="00AF658D">
        <w:rPr>
          <w:rFonts w:ascii="Times New Roman" w:eastAsia="Times New Roman" w:hAnsi="Times New Roman" w:cs="Times New Roman"/>
        </w:rPr>
        <w:t>201 Evans Road, Bldg. 4, Suite 420, New Orleans, LA  70123</w:t>
      </w:r>
      <w:r w:rsidRPr="00AF658D">
        <w:rPr>
          <w:rFonts w:ascii="Times New Roman" w:eastAsia="Times New Roman" w:hAnsi="Times New Roman" w:cs="Times New Roman"/>
          <w:szCs w:val="20"/>
        </w:rPr>
        <w:t>.</w:t>
      </w:r>
      <w:proofErr w:type="gramEnd"/>
    </w:p>
    <w:p w14:paraId="77FFC88C" w14:textId="77777777" w:rsidR="002C428F" w:rsidRPr="00AF658D" w:rsidRDefault="002C428F" w:rsidP="002C428F">
      <w:pPr>
        <w:rPr>
          <w:rFonts w:ascii="Times New Roman" w:eastAsia="Times New Roman" w:hAnsi="Times New Roman" w:cs="Times New Roman"/>
          <w:szCs w:val="20"/>
        </w:rPr>
      </w:pPr>
    </w:p>
    <w:p w14:paraId="2ABDA191" w14:textId="77777777" w:rsidR="002C428F" w:rsidRPr="00AF658D" w:rsidRDefault="002C428F" w:rsidP="002C428F">
      <w:pPr>
        <w:rPr>
          <w:rFonts w:ascii="Times New Roman" w:eastAsia="Times New Roman" w:hAnsi="Times New Roman" w:cs="Times New Roman"/>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t>Aurelia S. Giacometto</w:t>
      </w:r>
    </w:p>
    <w:p w14:paraId="47EBF125" w14:textId="77777777" w:rsidR="002C428F" w:rsidRPr="00AF658D" w:rsidRDefault="002C428F" w:rsidP="002C428F">
      <w:pPr>
        <w:rPr>
          <w:rFonts w:ascii="Times New Roman" w:eastAsia="Times New Roman" w:hAnsi="Times New Roman" w:cs="Times New Roman"/>
          <w:sz w:val="20"/>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t>Secretary</w:t>
      </w:r>
    </w:p>
    <w:p w14:paraId="418EFE7E" w14:textId="77777777" w:rsidR="002C428F" w:rsidRDefault="002C428F" w:rsidP="002C428F">
      <w:pPr>
        <w:pStyle w:val="WPNormal"/>
        <w:tabs>
          <w:tab w:val="left" w:pos="-720"/>
          <w:tab w:val="left" w:pos="0"/>
          <w:tab w:val="left" w:pos="720"/>
          <w:tab w:val="left" w:pos="1440"/>
          <w:tab w:val="left" w:pos="2160"/>
          <w:tab w:val="left" w:pos="2880"/>
        </w:tabs>
        <w:jc w:val="center"/>
        <w:rPr>
          <w:rFonts w:ascii="Palatino" w:hAnsi="Palatino"/>
          <w:b/>
          <w:sz w:val="20"/>
        </w:rPr>
      </w:pPr>
    </w:p>
    <w:p w14:paraId="25C610C0" w14:textId="77777777" w:rsidR="002C428F" w:rsidRPr="00AF658D" w:rsidRDefault="002C428F" w:rsidP="002C428F">
      <w:pPr>
        <w:jc w:val="center"/>
        <w:rPr>
          <w:rFonts w:ascii="Times New Roman" w:eastAsia="Times New Roman" w:hAnsi="Times New Roman" w:cs="Times New Roman"/>
          <w:b/>
          <w:szCs w:val="20"/>
        </w:rPr>
      </w:pPr>
      <w:bookmarkStart w:id="0" w:name="_Toc382830307"/>
      <w:bookmarkStart w:id="1" w:name="TOC_Sect522"/>
      <w:r w:rsidRPr="00AF658D">
        <w:rPr>
          <w:rFonts w:ascii="Times New Roman" w:eastAsia="Times New Roman" w:hAnsi="Times New Roman" w:cs="Times New Roman"/>
          <w:b/>
          <w:szCs w:val="20"/>
        </w:rPr>
        <w:t>Title 33</w:t>
      </w:r>
    </w:p>
    <w:p w14:paraId="3A7D5B95" w14:textId="77777777" w:rsidR="002C428F" w:rsidRPr="00AF658D" w:rsidRDefault="002C428F" w:rsidP="002C428F">
      <w:pPr>
        <w:jc w:val="center"/>
        <w:rPr>
          <w:rFonts w:ascii="Times New Roman" w:eastAsia="Times New Roman" w:hAnsi="Times New Roman" w:cs="Times New Roman"/>
          <w:b/>
          <w:szCs w:val="20"/>
        </w:rPr>
      </w:pPr>
      <w:r w:rsidRPr="00AF658D">
        <w:rPr>
          <w:rFonts w:ascii="Times New Roman" w:eastAsia="Times New Roman" w:hAnsi="Times New Roman" w:cs="Times New Roman"/>
          <w:b/>
          <w:szCs w:val="20"/>
        </w:rPr>
        <w:t>Environmental Quality</w:t>
      </w:r>
    </w:p>
    <w:p w14:paraId="762F480E" w14:textId="77777777" w:rsidR="002C428F" w:rsidRPr="00AF658D" w:rsidRDefault="002C428F" w:rsidP="002C428F">
      <w:pPr>
        <w:jc w:val="center"/>
        <w:rPr>
          <w:rFonts w:ascii="Times New Roman" w:eastAsia="Times New Roman" w:hAnsi="Times New Roman" w:cs="Times New Roman"/>
          <w:b/>
          <w:szCs w:val="20"/>
        </w:rPr>
      </w:pPr>
      <w:r w:rsidRPr="00AF658D">
        <w:rPr>
          <w:rFonts w:ascii="Times New Roman" w:eastAsia="Times New Roman" w:hAnsi="Times New Roman" w:cs="Times New Roman"/>
          <w:b/>
          <w:szCs w:val="20"/>
        </w:rPr>
        <w:t>Part III.  Air</w:t>
      </w:r>
    </w:p>
    <w:p w14:paraId="0EEC34A1" w14:textId="77777777" w:rsidR="002C428F" w:rsidRPr="00AF658D" w:rsidRDefault="002C428F" w:rsidP="002C428F">
      <w:pPr>
        <w:jc w:val="center"/>
        <w:rPr>
          <w:rFonts w:ascii="Times New Roman" w:eastAsia="Times New Roman" w:hAnsi="Times New Roman" w:cs="Times New Roman"/>
          <w:b/>
          <w:szCs w:val="20"/>
        </w:rPr>
      </w:pPr>
    </w:p>
    <w:p w14:paraId="16ABBB90" w14:textId="77777777" w:rsidR="002C428F" w:rsidRPr="00AF658D" w:rsidRDefault="002C428F" w:rsidP="002C428F">
      <w:pPr>
        <w:rPr>
          <w:rFonts w:ascii="Times New Roman" w:eastAsia="Times New Roman" w:hAnsi="Times New Roman" w:cs="Times New Roman"/>
          <w:b/>
          <w:szCs w:val="20"/>
        </w:rPr>
      </w:pPr>
      <w:r w:rsidRPr="00AF658D">
        <w:rPr>
          <w:rFonts w:ascii="Times New Roman" w:eastAsia="Times New Roman" w:hAnsi="Times New Roman" w:cs="Times New Roman"/>
          <w:b/>
          <w:szCs w:val="20"/>
        </w:rPr>
        <w:t>Chapter 9.</w:t>
      </w:r>
      <w:r w:rsidRPr="00AF658D">
        <w:rPr>
          <w:rFonts w:ascii="Times New Roman" w:eastAsia="Times New Roman" w:hAnsi="Times New Roman" w:cs="Times New Roman"/>
          <w:b/>
          <w:szCs w:val="20"/>
        </w:rPr>
        <w:tab/>
        <w:t>General Regulations on Control of Emissions and Emission Standards</w:t>
      </w:r>
    </w:p>
    <w:p w14:paraId="55474A32" w14:textId="77777777" w:rsidR="002C428F" w:rsidRPr="00AF658D" w:rsidRDefault="002C428F" w:rsidP="002C428F">
      <w:pPr>
        <w:rPr>
          <w:rFonts w:ascii="Times New Roman" w:eastAsia="Times New Roman" w:hAnsi="Times New Roman" w:cs="Times New Roman"/>
          <w:b/>
          <w:szCs w:val="20"/>
        </w:rPr>
      </w:pPr>
    </w:p>
    <w:p w14:paraId="2AF63390" w14:textId="77777777" w:rsidR="002C428F" w:rsidRPr="00AF658D" w:rsidRDefault="002C428F" w:rsidP="002C428F">
      <w:pPr>
        <w:spacing w:line="480" w:lineRule="auto"/>
        <w:rPr>
          <w:rFonts w:ascii="Times New Roman" w:eastAsia="Times New Roman" w:hAnsi="Times New Roman" w:cs="Times New Roman"/>
          <w:b/>
          <w:szCs w:val="20"/>
        </w:rPr>
      </w:pPr>
      <w:r w:rsidRPr="00AF658D">
        <w:rPr>
          <w:rFonts w:ascii="Times New Roman" w:eastAsia="Times New Roman" w:hAnsi="Times New Roman" w:cs="Times New Roman"/>
          <w:b/>
          <w:szCs w:val="20"/>
        </w:rPr>
        <w:t>§919.</w:t>
      </w:r>
      <w:r w:rsidRPr="00AF658D">
        <w:rPr>
          <w:rFonts w:ascii="Times New Roman" w:eastAsia="Times New Roman" w:hAnsi="Times New Roman" w:cs="Times New Roman"/>
          <w:b/>
          <w:szCs w:val="20"/>
        </w:rPr>
        <w:tab/>
        <w:t>Emissions Inventory</w:t>
      </w:r>
      <w:bookmarkEnd w:id="0"/>
      <w:bookmarkEnd w:id="1"/>
    </w:p>
    <w:p w14:paraId="4224D528" w14:textId="77777777" w:rsidR="002C428F" w:rsidRPr="00AF658D" w:rsidRDefault="002C428F" w:rsidP="002C428F">
      <w:pPr>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A. — A.3.</w:t>
      </w:r>
      <w:r w:rsidRPr="00AF658D">
        <w:rPr>
          <w:rFonts w:ascii="Times New Roman" w:eastAsia="Times New Roman" w:hAnsi="Times New Roman" w:cs="Times New Roman"/>
          <w:szCs w:val="20"/>
        </w:rPr>
        <w:tab/>
        <w:t>…</w:t>
      </w:r>
    </w:p>
    <w:p w14:paraId="1A124211" w14:textId="77777777" w:rsidR="002C428F" w:rsidRPr="00AF658D" w:rsidRDefault="002C428F" w:rsidP="002C428F">
      <w:pPr>
        <w:spacing w:line="480" w:lineRule="auto"/>
        <w:rPr>
          <w:rFonts w:ascii="Times New Roman" w:eastAsia="Times New Roman" w:hAnsi="Times New Roman" w:cs="Times New Roman"/>
          <w:szCs w:val="20"/>
          <w:u w:val="single"/>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u w:val="single"/>
        </w:rPr>
        <w:t>4.</w:t>
      </w:r>
      <w:r w:rsidRPr="00AF658D">
        <w:rPr>
          <w:rFonts w:ascii="Times New Roman" w:eastAsia="Times New Roman" w:hAnsi="Times New Roman" w:cs="Times New Roman"/>
          <w:szCs w:val="20"/>
          <w:u w:val="single"/>
        </w:rPr>
        <w:tab/>
        <w:t xml:space="preserve">No facility classes or categories </w:t>
      </w:r>
      <w:proofErr w:type="gramStart"/>
      <w:r w:rsidRPr="00AF658D">
        <w:rPr>
          <w:rFonts w:ascii="Times New Roman" w:eastAsia="Times New Roman" w:hAnsi="Times New Roman" w:cs="Times New Roman"/>
          <w:szCs w:val="20"/>
          <w:u w:val="single"/>
        </w:rPr>
        <w:t>are exempted</w:t>
      </w:r>
      <w:proofErr w:type="gramEnd"/>
      <w:r w:rsidRPr="00AF658D">
        <w:rPr>
          <w:rFonts w:ascii="Times New Roman" w:eastAsia="Times New Roman" w:hAnsi="Times New Roman" w:cs="Times New Roman"/>
          <w:szCs w:val="20"/>
          <w:u w:val="single"/>
        </w:rPr>
        <w:t xml:space="preserve"> from emissions inventory reporting.</w:t>
      </w:r>
    </w:p>
    <w:p w14:paraId="497D342E" w14:textId="77777777" w:rsidR="002C428F" w:rsidRPr="00AF658D" w:rsidRDefault="002C428F" w:rsidP="002C428F">
      <w:pPr>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B. — C.</w:t>
      </w:r>
      <w:r w:rsidRPr="00AF658D">
        <w:rPr>
          <w:rFonts w:ascii="Times New Roman" w:eastAsia="Times New Roman" w:hAnsi="Times New Roman" w:cs="Times New Roman"/>
          <w:szCs w:val="20"/>
        </w:rPr>
        <w:tab/>
        <w:t>…</w:t>
      </w:r>
    </w:p>
    <w:p w14:paraId="6347B6C7"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t>D.</w:t>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Once a facility meets the applicability criteria of Subparagraph A.1.a, b, c, d, e, f, g, or h of this Section, the owner or operator of the facility shall continue to submit an emissions inventory until otherwise directed by the department.</w:t>
      </w:r>
    </w:p>
    <w:p w14:paraId="513BE9FA" w14:textId="77777777" w:rsidR="002C428F" w:rsidRPr="00AF658D" w:rsidRDefault="002C428F" w:rsidP="002C428F">
      <w:pPr>
        <w:spacing w:line="480" w:lineRule="auto"/>
        <w:ind w:firstLine="1440"/>
        <w:rPr>
          <w:rFonts w:ascii="Times New Roman" w:eastAsia="Times New Roman" w:hAnsi="Times New Roman" w:cs="Times New Roman"/>
          <w:strike/>
          <w:szCs w:val="20"/>
        </w:rPr>
      </w:pPr>
      <w:r w:rsidRPr="00AF658D">
        <w:rPr>
          <w:rFonts w:ascii="Times New Roman" w:eastAsia="Times New Roman" w:hAnsi="Times New Roman" w:cs="Times New Roman"/>
          <w:strike/>
          <w:szCs w:val="20"/>
        </w:rPr>
        <w:t>1.</w:t>
      </w:r>
      <w:r w:rsidRPr="00AF658D">
        <w:rPr>
          <w:rFonts w:ascii="Times New Roman" w:eastAsia="Times New Roman" w:hAnsi="Times New Roman" w:cs="Times New Roman"/>
          <w:strike/>
          <w:szCs w:val="20"/>
        </w:rPr>
        <w:tab/>
        <w:t xml:space="preserve">If a facility no longer meets any applicability criteria under Paragraph A.1 of this Section for one full calendar year, the owner or operator may request approval from the </w:t>
      </w:r>
      <w:r w:rsidRPr="00AF658D">
        <w:rPr>
          <w:rFonts w:ascii="Times New Roman" w:eastAsia="Times New Roman" w:hAnsi="Times New Roman" w:cs="Times New Roman"/>
          <w:strike/>
          <w:szCs w:val="20"/>
        </w:rPr>
        <w:lastRenderedPageBreak/>
        <w:t xml:space="preserve">department in writing to discontinue submission of an emissions inventory. All such requests </w:t>
      </w:r>
      <w:proofErr w:type="gramStart"/>
      <w:r w:rsidRPr="00AF658D">
        <w:rPr>
          <w:rFonts w:ascii="Times New Roman" w:eastAsia="Times New Roman" w:hAnsi="Times New Roman" w:cs="Times New Roman"/>
          <w:strike/>
          <w:szCs w:val="20"/>
        </w:rPr>
        <w:t>shall be submitted</w:t>
      </w:r>
      <w:proofErr w:type="gramEnd"/>
      <w:r w:rsidRPr="00AF658D">
        <w:rPr>
          <w:rFonts w:ascii="Times New Roman" w:eastAsia="Times New Roman" w:hAnsi="Times New Roman" w:cs="Times New Roman"/>
          <w:strike/>
          <w:szCs w:val="20"/>
        </w:rPr>
        <w:t xml:space="preserve"> to the Office of Environmental Assessment.</w:t>
      </w:r>
    </w:p>
    <w:p w14:paraId="028BF510" w14:textId="77777777" w:rsidR="002C428F" w:rsidRPr="00AF658D" w:rsidRDefault="002C428F" w:rsidP="002C428F">
      <w:pPr>
        <w:spacing w:line="480" w:lineRule="auto"/>
        <w:ind w:firstLine="2160"/>
        <w:rPr>
          <w:rFonts w:ascii="Times New Roman" w:eastAsia="Times New Roman" w:hAnsi="Times New Roman" w:cs="Times New Roman"/>
          <w:strike/>
          <w:szCs w:val="20"/>
        </w:rPr>
      </w:pPr>
      <w:r w:rsidRPr="00AF658D">
        <w:rPr>
          <w:rFonts w:ascii="Times New Roman" w:eastAsia="Times New Roman" w:hAnsi="Times New Roman" w:cs="Times New Roman"/>
          <w:strike/>
          <w:szCs w:val="20"/>
        </w:rPr>
        <w:t>a.</w:t>
      </w:r>
      <w:r w:rsidRPr="00AF658D">
        <w:rPr>
          <w:rFonts w:ascii="Times New Roman" w:eastAsia="Times New Roman" w:hAnsi="Times New Roman" w:cs="Times New Roman"/>
          <w:strike/>
          <w:szCs w:val="20"/>
        </w:rPr>
        <w:tab/>
        <w:t>An owner or operator who has submitted a request for approval to discontinue submission of an emissions inventory shall continue to submit an emissions inventory unless the owner or operator has received a response of approval from the department.</w:t>
      </w:r>
    </w:p>
    <w:p w14:paraId="4E45271A" w14:textId="77777777" w:rsidR="002C428F" w:rsidRPr="00AF658D" w:rsidRDefault="002C428F" w:rsidP="002C428F">
      <w:pPr>
        <w:spacing w:line="480" w:lineRule="auto"/>
        <w:ind w:firstLine="2160"/>
        <w:rPr>
          <w:rFonts w:ascii="Times New Roman" w:eastAsia="Times New Roman" w:hAnsi="Times New Roman" w:cs="Times New Roman"/>
          <w:strike/>
          <w:szCs w:val="20"/>
        </w:rPr>
      </w:pPr>
      <w:r w:rsidRPr="00AF658D">
        <w:rPr>
          <w:rFonts w:ascii="Times New Roman" w:eastAsia="Times New Roman" w:hAnsi="Times New Roman" w:cs="Times New Roman"/>
          <w:strike/>
          <w:szCs w:val="20"/>
        </w:rPr>
        <w:t>b.</w:t>
      </w:r>
      <w:r w:rsidRPr="00AF658D">
        <w:rPr>
          <w:rFonts w:ascii="Times New Roman" w:eastAsia="Times New Roman" w:hAnsi="Times New Roman" w:cs="Times New Roman"/>
          <w:strike/>
          <w:szCs w:val="20"/>
        </w:rPr>
        <w:tab/>
        <w:t xml:space="preserve">A request for departmental approval to discontinue submission of an emissions inventory </w:t>
      </w:r>
      <w:proofErr w:type="gramStart"/>
      <w:r w:rsidRPr="00AF658D">
        <w:rPr>
          <w:rFonts w:ascii="Times New Roman" w:eastAsia="Times New Roman" w:hAnsi="Times New Roman" w:cs="Times New Roman"/>
          <w:strike/>
          <w:szCs w:val="20"/>
        </w:rPr>
        <w:t>will be considered</w:t>
      </w:r>
      <w:proofErr w:type="gramEnd"/>
      <w:r w:rsidRPr="00AF658D">
        <w:rPr>
          <w:rFonts w:ascii="Times New Roman" w:eastAsia="Times New Roman" w:hAnsi="Times New Roman" w:cs="Times New Roman"/>
          <w:strike/>
          <w:szCs w:val="20"/>
        </w:rPr>
        <w:t xml:space="preserve"> if one or more of the following conditions have been met for one full calendar year:</w:t>
      </w:r>
    </w:p>
    <w:p w14:paraId="4DF9E471"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spellStart"/>
      <w:r w:rsidRPr="00AF658D">
        <w:rPr>
          <w:rFonts w:ascii="Times New Roman" w:eastAsia="Times New Roman" w:hAnsi="Times New Roman" w:cs="Times New Roman"/>
          <w:strike/>
          <w:szCs w:val="20"/>
        </w:rPr>
        <w:t>i</w:t>
      </w:r>
      <w:proofErr w:type="spellEnd"/>
      <w:r w:rsidRPr="00AF658D">
        <w:rPr>
          <w:rFonts w:ascii="Times New Roman" w:eastAsia="Times New Roman" w:hAnsi="Times New Roman" w:cs="Times New Roman"/>
          <w:strike/>
          <w:szCs w:val="20"/>
        </w:rPr>
        <w:t>.</w:t>
      </w:r>
      <w:r w:rsidRPr="00AF658D">
        <w:rPr>
          <w:rFonts w:ascii="Times New Roman" w:eastAsia="Times New Roman" w:hAnsi="Times New Roman" w:cs="Times New Roman"/>
          <w:strike/>
          <w:szCs w:val="20"/>
        </w:rPr>
        <w:tab/>
        <w:t>the facility’s permit has been rescinded and the most current emissions inventory shows the emissions to be below the applicable reporting thresholds in Paragraph A.2 of this Section;</w:t>
      </w:r>
    </w:p>
    <w:p w14:paraId="06BDA549"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ii.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facility has been permitted to emit pollutants below the reporting thresholds in Paragraph A.2 of this Section and the most current emissions inventory shows the emissions to be below the reporting thresholds;</w:t>
      </w:r>
    </w:p>
    <w:p w14:paraId="347A9A04"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iii.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facility’s potential to emit has been below the applicable reporting thresholds in Paragraph A.2 of this Section and the most current emissions inventory shows the emissions to be below the reporting thresholds;</w:t>
      </w:r>
    </w:p>
    <w:p w14:paraId="5E7363A4"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iv.</w:t>
      </w:r>
      <w:r w:rsidRPr="00AF658D">
        <w:rPr>
          <w:rFonts w:ascii="Times New Roman" w:eastAsia="Times New Roman" w:hAnsi="Times New Roman" w:cs="Times New Roman"/>
          <w:strike/>
          <w:szCs w:val="20"/>
        </w:rPr>
        <w:tab/>
        <w:t>the facility has not been a major stationary source of hazardous air pollutants in accordance with section 112(a)(1) of the federal Clean Air Act (CAA) or a major source of toxic air pollutants in accordance with LAC 33:III.Chapter 51;</w:t>
      </w:r>
    </w:p>
    <w:p w14:paraId="0BC282C4"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gramStart"/>
      <w:r w:rsidRPr="00AF658D">
        <w:rPr>
          <w:rFonts w:ascii="Times New Roman" w:eastAsia="Times New Roman" w:hAnsi="Times New Roman" w:cs="Times New Roman"/>
          <w:strike/>
          <w:szCs w:val="20"/>
        </w:rPr>
        <w:t>v</w:t>
      </w:r>
      <w:proofErr w:type="gramEnd"/>
      <w:r w:rsidRPr="00AF658D">
        <w:rPr>
          <w:rFonts w:ascii="Times New Roman" w:eastAsia="Times New Roman" w:hAnsi="Times New Roman" w:cs="Times New Roman"/>
          <w:strike/>
          <w:szCs w:val="20"/>
        </w:rPr>
        <w:t>.</w:t>
      </w:r>
      <w:r w:rsidRPr="00AF658D">
        <w:rPr>
          <w:rFonts w:ascii="Times New Roman" w:eastAsia="Times New Roman" w:hAnsi="Times New Roman" w:cs="Times New Roman"/>
          <w:strike/>
          <w:szCs w:val="20"/>
        </w:rPr>
        <w:tab/>
        <w:t>the facility does not have a 40 CFR Part 70 (Title V) operating permit;</w:t>
      </w:r>
    </w:p>
    <w:p w14:paraId="401F5A2B"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lastRenderedPageBreak/>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vi.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owner or operator of the facility is not required by rule or permit to submit an emissions inventory; or</w:t>
      </w:r>
    </w:p>
    <w:p w14:paraId="0DD2E99C"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vii.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facility operates in a nonattainment area or an adjoining parish and does not have a portable source permit as required by LAC 33:III.513.</w:t>
      </w:r>
    </w:p>
    <w:p w14:paraId="6F58ABCF" w14:textId="77777777" w:rsidR="002C428F" w:rsidRPr="00AF658D" w:rsidRDefault="002C428F" w:rsidP="002C428F">
      <w:pPr>
        <w:spacing w:line="480" w:lineRule="auto"/>
        <w:ind w:firstLine="1440"/>
        <w:rPr>
          <w:rFonts w:ascii="Times New Roman" w:eastAsia="Times New Roman" w:hAnsi="Times New Roman" w:cs="Times New Roman"/>
          <w:szCs w:val="20"/>
          <w:u w:val="single"/>
        </w:rPr>
      </w:pPr>
      <w:r w:rsidRPr="00AF658D">
        <w:rPr>
          <w:rFonts w:ascii="Times New Roman" w:eastAsia="Times New Roman" w:hAnsi="Times New Roman" w:cs="Times New Roman"/>
          <w:strike/>
          <w:szCs w:val="20"/>
        </w:rPr>
        <w:t>2.</w:t>
      </w:r>
      <w:r w:rsidRPr="00AF658D">
        <w:rPr>
          <w:rFonts w:ascii="Times New Roman" w:eastAsia="Times New Roman" w:hAnsi="Times New Roman" w:cs="Times New Roman"/>
          <w:strike/>
          <w:szCs w:val="20"/>
        </w:rPr>
        <w:tab/>
        <w:t xml:space="preserve">No facility classes or categories </w:t>
      </w:r>
      <w:proofErr w:type="gramStart"/>
      <w:r w:rsidRPr="00AF658D">
        <w:rPr>
          <w:rFonts w:ascii="Times New Roman" w:eastAsia="Times New Roman" w:hAnsi="Times New Roman" w:cs="Times New Roman"/>
          <w:strike/>
          <w:szCs w:val="20"/>
        </w:rPr>
        <w:t>are exempted</w:t>
      </w:r>
      <w:proofErr w:type="gramEnd"/>
      <w:r w:rsidRPr="00AF658D">
        <w:rPr>
          <w:rFonts w:ascii="Times New Roman" w:eastAsia="Times New Roman" w:hAnsi="Times New Roman" w:cs="Times New Roman"/>
          <w:strike/>
          <w:szCs w:val="20"/>
        </w:rPr>
        <w:t xml:space="preserve"> from emissions inventory </w:t>
      </w:r>
      <w:proofErr w:type="spellStart"/>
      <w:r w:rsidRPr="00AF658D">
        <w:rPr>
          <w:rFonts w:ascii="Times New Roman" w:eastAsia="Times New Roman" w:hAnsi="Times New Roman" w:cs="Times New Roman"/>
          <w:strike/>
          <w:szCs w:val="20"/>
        </w:rPr>
        <w:t>reporting.</w:t>
      </w:r>
      <w:r w:rsidRPr="00AF658D">
        <w:rPr>
          <w:rFonts w:ascii="Times New Roman" w:eastAsia="Times New Roman" w:hAnsi="Times New Roman" w:cs="Times New Roman"/>
          <w:szCs w:val="20"/>
          <w:u w:val="single"/>
        </w:rPr>
        <w:t>Reserved</w:t>
      </w:r>
      <w:proofErr w:type="spellEnd"/>
      <w:r w:rsidRPr="00AF658D">
        <w:rPr>
          <w:rFonts w:ascii="Times New Roman" w:eastAsia="Times New Roman" w:hAnsi="Times New Roman" w:cs="Times New Roman"/>
          <w:szCs w:val="20"/>
          <w:u w:val="single"/>
        </w:rPr>
        <w:t>.</w:t>
      </w:r>
    </w:p>
    <w:p w14:paraId="37C40F7F" w14:textId="77777777" w:rsidR="002C428F" w:rsidRPr="00AF658D" w:rsidRDefault="002C428F" w:rsidP="002C428F">
      <w:pPr>
        <w:tabs>
          <w:tab w:val="left" w:pos="72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E. — F.1.c.</w:t>
      </w:r>
      <w:r w:rsidRPr="00AF658D">
        <w:rPr>
          <w:rFonts w:ascii="Times New Roman" w:eastAsia="Times New Roman" w:hAnsi="Times New Roman" w:cs="Times New Roman"/>
          <w:szCs w:val="20"/>
        </w:rPr>
        <w:tab/>
        <w:t>…</w:t>
      </w:r>
    </w:p>
    <w:p w14:paraId="7793592B" w14:textId="77777777" w:rsidR="002C428F" w:rsidRPr="00AF658D" w:rsidRDefault="002C428F" w:rsidP="002C428F">
      <w:pPr>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noProof/>
          <w:szCs w:val="20"/>
        </w:rPr>
        <mc:AlternateContent>
          <mc:Choice Requires="wps">
            <w:drawing>
              <wp:anchor distT="0" distB="0" distL="114300" distR="114300" simplePos="0" relativeHeight="251659264" behindDoc="0" locked="1" layoutInCell="1" allowOverlap="1" wp14:anchorId="693B7C3F" wp14:editId="2A1A7CCA">
                <wp:simplePos x="0" y="0"/>
                <wp:positionH relativeFrom="margin">
                  <wp:posOffset>5887720</wp:posOffset>
                </wp:positionH>
                <wp:positionV relativeFrom="paragraph">
                  <wp:posOffset>-8643620</wp:posOffset>
                </wp:positionV>
                <wp:extent cx="914400" cy="274320"/>
                <wp:effectExtent l="0" t="0" r="0" b="0"/>
                <wp:wrapNone/>
                <wp:docPr id="241" name="Text Box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C940" w14:textId="77777777" w:rsidR="002C428F" w:rsidRPr="00126E3F" w:rsidRDefault="002C428F" w:rsidP="002C428F">
                            <w:pPr>
                              <w:rPr>
                                <w:i/>
                                <w:sz w:val="20"/>
                              </w:rPr>
                            </w:pPr>
                            <w:r>
                              <w:rPr>
                                <w:i/>
                                <w:sz w:val="20"/>
                              </w:rPr>
                              <w:t>Section 919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7C3F" id="_x0000_t202" coordsize="21600,21600" o:spt="202" path="m,l,21600r21600,l21600,xe">
                <v:stroke joinstyle="miter"/>
                <v:path gradientshapeok="t" o:connecttype="rect"/>
              </v:shapetype>
              <v:shape id="Text Box 528" o:spid="_x0000_s1026" type="#_x0000_t202" style="position:absolute;margin-left:463.6pt;margin-top:-680.6pt;width:1in;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" filled="f" stroked="f">
                <o:lock v:ext="edit" aspectratio="t"/>
                <v:textbox>
                  <w:txbxContent>
                    <w:p w14:paraId="4965C940" w14:textId="77777777" w:rsidR="002C428F" w:rsidRPr="00126E3F" w:rsidRDefault="002C428F" w:rsidP="002C428F">
                      <w:pPr>
                        <w:rPr>
                          <w:i/>
                          <w:sz w:val="20"/>
                        </w:rPr>
                      </w:pPr>
                      <w:r>
                        <w:rPr>
                          <w:i/>
                          <w:sz w:val="20"/>
                        </w:rPr>
                        <w:t>Section 919</w:t>
                      </w:r>
                    </w:p>
                  </w:txbxContent>
                </v:textbox>
                <w10:wrap anchorx="margin"/>
                <w10:anchorlock/>
              </v:shape>
            </w:pict>
          </mc:Fallback>
        </mc:AlternateContent>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t>d.</w:t>
      </w:r>
      <w:r w:rsidRPr="00AF658D">
        <w:rPr>
          <w:rFonts w:ascii="Times New Roman" w:eastAsia="Times New Roman" w:hAnsi="Times New Roman" w:cs="Times New Roman"/>
          <w:szCs w:val="20"/>
        </w:rPr>
        <w:tab/>
        <w:t xml:space="preserve">Both the emissions inventory and the certification statement required by Subparagraph F.1.c of this Section shall be submitted to the </w:t>
      </w:r>
      <w:r w:rsidRPr="00AF658D">
        <w:rPr>
          <w:rFonts w:ascii="Times New Roman" w:eastAsia="Times New Roman" w:hAnsi="Times New Roman" w:cs="Times New Roman"/>
          <w:strike/>
          <w:szCs w:val="20"/>
        </w:rPr>
        <w:t>Office of Environmental</w:t>
      </w:r>
      <w:r w:rsidRPr="00AF658D">
        <w:rPr>
          <w:rFonts w:ascii="Times New Roman" w:eastAsia="Times New Roman" w:hAnsi="Times New Roman" w:cs="Times New Roman"/>
          <w:szCs w:val="20"/>
        </w:rPr>
        <w:t xml:space="preserve"> </w:t>
      </w:r>
      <w:proofErr w:type="spellStart"/>
      <w:r w:rsidRPr="00AF658D">
        <w:rPr>
          <w:rFonts w:ascii="Times New Roman" w:eastAsia="Times New Roman" w:hAnsi="Times New Roman" w:cs="Times New Roman"/>
          <w:strike/>
          <w:szCs w:val="20"/>
        </w:rPr>
        <w:t>Services</w:t>
      </w:r>
      <w:r w:rsidRPr="00AF658D">
        <w:rPr>
          <w:rFonts w:ascii="Times New Roman" w:eastAsia="Times New Roman" w:hAnsi="Times New Roman" w:cs="Times New Roman"/>
          <w:szCs w:val="20"/>
          <w:u w:val="single"/>
        </w:rPr>
        <w:t>administrative</w:t>
      </w:r>
      <w:proofErr w:type="spellEnd"/>
      <w:r w:rsidRPr="00AF658D">
        <w:rPr>
          <w:rFonts w:ascii="Times New Roman" w:eastAsia="Times New Roman" w:hAnsi="Times New Roman" w:cs="Times New Roman"/>
          <w:szCs w:val="20"/>
          <w:u w:val="single"/>
        </w:rPr>
        <w:t xml:space="preserve"> authority</w:t>
      </w:r>
      <w:r w:rsidRPr="00AF658D">
        <w:rPr>
          <w:rFonts w:ascii="Times New Roman" w:eastAsia="Times New Roman" w:hAnsi="Times New Roman" w:cs="Times New Roman"/>
          <w:szCs w:val="20"/>
        </w:rPr>
        <w:t xml:space="preserve"> by April 30 of each year (for the reporting period of the previous calendar year that coincides with period of ownership or operatorship), unless otherwise directed by the department. </w:t>
      </w:r>
      <w:proofErr w:type="gramStart"/>
      <w:r w:rsidRPr="00AF658D">
        <w:rPr>
          <w:rFonts w:ascii="Times New Roman" w:eastAsia="Times New Roman" w:hAnsi="Times New Roman" w:cs="Times New Roman"/>
          <w:szCs w:val="20"/>
        </w:rPr>
        <w:t>Any subsequent revisions shall be accompanied by a certification statement</w:t>
      </w:r>
      <w:proofErr w:type="gramEnd"/>
      <w:r w:rsidRPr="00AF658D">
        <w:rPr>
          <w:rFonts w:ascii="Times New Roman" w:eastAsia="Times New Roman" w:hAnsi="Times New Roman" w:cs="Times New Roman"/>
          <w:szCs w:val="20"/>
        </w:rPr>
        <w:t>.</w:t>
      </w:r>
    </w:p>
    <w:p w14:paraId="6AD0C53F" w14:textId="77777777" w:rsidR="002C428F" w:rsidRPr="00AF658D" w:rsidRDefault="002C428F" w:rsidP="002C428F">
      <w:pPr>
        <w:tabs>
          <w:tab w:val="left" w:pos="72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spellStart"/>
      <w:proofErr w:type="gramStart"/>
      <w:r w:rsidRPr="00AF658D">
        <w:rPr>
          <w:rFonts w:ascii="Times New Roman" w:eastAsia="Times New Roman" w:hAnsi="Times New Roman" w:cs="Times New Roman"/>
          <w:szCs w:val="20"/>
        </w:rPr>
        <w:t>i</w:t>
      </w:r>
      <w:proofErr w:type="spellEnd"/>
      <w:r w:rsidRPr="00AF658D">
        <w:rPr>
          <w:rFonts w:ascii="Times New Roman" w:eastAsia="Times New Roman" w:hAnsi="Times New Roman" w:cs="Times New Roman"/>
          <w:szCs w:val="20"/>
        </w:rPr>
        <w:t>.</w:t>
      </w:r>
      <w:r w:rsidRPr="00AF658D">
        <w:rPr>
          <w:rFonts w:ascii="Times New Roman" w:eastAsia="Times New Roman" w:hAnsi="Times New Roman" w:cs="Times New Roman"/>
          <w:szCs w:val="20"/>
        </w:rPr>
        <w:tab/>
        <w:t>The owner or operator of any facility located in a parish designated by EPA as a nonattainment area or within a nonattainment area after June 1, 2011, and that meets the applicability criteria in Subparagraph A.1.</w:t>
      </w:r>
      <w:proofErr w:type="spellStart"/>
      <w:r w:rsidRPr="00AF658D">
        <w:rPr>
          <w:rFonts w:ascii="Times New Roman" w:eastAsia="Times New Roman" w:hAnsi="Times New Roman" w:cs="Times New Roman"/>
          <w:szCs w:val="20"/>
        </w:rPr>
        <w:t>a</w:t>
      </w:r>
      <w:proofErr w:type="spellEnd"/>
      <w:r w:rsidRPr="00AF658D">
        <w:rPr>
          <w:rFonts w:ascii="Times New Roman" w:eastAsia="Times New Roman" w:hAnsi="Times New Roman" w:cs="Times New Roman"/>
          <w:szCs w:val="20"/>
        </w:rPr>
        <w:t xml:space="preserve"> of this Section, shall submit both an emissions inventory and the certification statement required by Subparagraph F.1.c of this Section to the </w:t>
      </w:r>
      <w:r w:rsidRPr="00AF658D">
        <w:rPr>
          <w:rFonts w:ascii="Times New Roman" w:eastAsia="Times New Roman" w:hAnsi="Times New Roman" w:cs="Times New Roman"/>
          <w:strike/>
          <w:szCs w:val="20"/>
        </w:rPr>
        <w:t>Office of Environmental</w:t>
      </w:r>
      <w:r w:rsidRPr="00AF658D">
        <w:rPr>
          <w:rFonts w:ascii="Times New Roman" w:eastAsia="Times New Roman" w:hAnsi="Times New Roman" w:cs="Times New Roman"/>
          <w:szCs w:val="20"/>
        </w:rPr>
        <w:t xml:space="preserve"> </w:t>
      </w:r>
      <w:proofErr w:type="spellStart"/>
      <w:r w:rsidRPr="00AF658D">
        <w:rPr>
          <w:rFonts w:ascii="Times New Roman" w:eastAsia="Times New Roman" w:hAnsi="Times New Roman" w:cs="Times New Roman"/>
          <w:strike/>
          <w:szCs w:val="20"/>
        </w:rPr>
        <w:t>Services</w:t>
      </w:r>
      <w:r w:rsidRPr="00AF658D">
        <w:rPr>
          <w:rFonts w:ascii="Times New Roman" w:eastAsia="Times New Roman" w:hAnsi="Times New Roman" w:cs="Times New Roman"/>
          <w:szCs w:val="20"/>
          <w:u w:val="single"/>
        </w:rPr>
        <w:t>administrative</w:t>
      </w:r>
      <w:proofErr w:type="spellEnd"/>
      <w:r w:rsidRPr="00AF658D">
        <w:rPr>
          <w:rFonts w:ascii="Times New Roman" w:eastAsia="Times New Roman" w:hAnsi="Times New Roman" w:cs="Times New Roman"/>
          <w:szCs w:val="20"/>
          <w:u w:val="single"/>
        </w:rPr>
        <w:t xml:space="preserve"> authority</w:t>
      </w:r>
      <w:r w:rsidRPr="00AF658D">
        <w:rPr>
          <w:rFonts w:ascii="Times New Roman" w:eastAsia="Times New Roman" w:hAnsi="Times New Roman" w:cs="Times New Roman"/>
          <w:szCs w:val="20"/>
        </w:rPr>
        <w:t xml:space="preserve"> by April 30 of the year following the first full calendar year of the nonattainment designation by EPA, unless otherwise directed by the department.</w:t>
      </w:r>
      <w:proofErr w:type="gramEnd"/>
    </w:p>
    <w:p w14:paraId="662C0130" w14:textId="77777777" w:rsidR="002C428F" w:rsidRPr="00AF658D" w:rsidRDefault="002C428F" w:rsidP="002C428F">
      <w:pPr>
        <w:tabs>
          <w:tab w:val="left" w:pos="72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gramStart"/>
      <w:r w:rsidRPr="00AF658D">
        <w:rPr>
          <w:rFonts w:ascii="Times New Roman" w:eastAsia="Times New Roman" w:hAnsi="Times New Roman" w:cs="Times New Roman"/>
          <w:szCs w:val="20"/>
        </w:rPr>
        <w:t>ii.</w:t>
      </w:r>
      <w:r w:rsidRPr="00AF658D">
        <w:rPr>
          <w:rFonts w:ascii="Times New Roman" w:eastAsia="Times New Roman" w:hAnsi="Times New Roman" w:cs="Times New Roman"/>
          <w:szCs w:val="20"/>
        </w:rPr>
        <w:tab/>
        <w:t>The owner or operator of any facility located in a parish that adjoins a parish designated by EPA as a nonattainment area or within a nonattainment area after June 1, 2011, and that meets the applicability criteria in Subparagraph A.1.</w:t>
      </w:r>
      <w:proofErr w:type="spellStart"/>
      <w:r w:rsidRPr="00AF658D">
        <w:rPr>
          <w:rFonts w:ascii="Times New Roman" w:eastAsia="Times New Roman" w:hAnsi="Times New Roman" w:cs="Times New Roman"/>
          <w:szCs w:val="20"/>
        </w:rPr>
        <w:t>a</w:t>
      </w:r>
      <w:proofErr w:type="spellEnd"/>
      <w:r w:rsidRPr="00AF658D">
        <w:rPr>
          <w:rFonts w:ascii="Times New Roman" w:eastAsia="Times New Roman" w:hAnsi="Times New Roman" w:cs="Times New Roman"/>
          <w:szCs w:val="20"/>
        </w:rPr>
        <w:t xml:space="preserve"> of this Section, </w:t>
      </w:r>
      <w:r w:rsidRPr="00AF658D">
        <w:rPr>
          <w:rFonts w:ascii="Times New Roman" w:eastAsia="Times New Roman" w:hAnsi="Times New Roman" w:cs="Times New Roman"/>
          <w:szCs w:val="20"/>
        </w:rPr>
        <w:lastRenderedPageBreak/>
        <w:t xml:space="preserve">shall submit both an emissions inventory and the certification statement required by Subparagraph F.1.c of this Section to the </w:t>
      </w:r>
      <w:r w:rsidRPr="00AF658D">
        <w:rPr>
          <w:rFonts w:ascii="Times New Roman" w:eastAsia="Times New Roman" w:hAnsi="Times New Roman" w:cs="Times New Roman"/>
          <w:strike/>
          <w:szCs w:val="20"/>
        </w:rPr>
        <w:t>Office of Environmental</w:t>
      </w:r>
      <w:r w:rsidRPr="00AF658D">
        <w:rPr>
          <w:rFonts w:ascii="Times New Roman" w:eastAsia="Times New Roman" w:hAnsi="Times New Roman" w:cs="Times New Roman"/>
          <w:szCs w:val="20"/>
        </w:rPr>
        <w:t xml:space="preserve"> </w:t>
      </w:r>
      <w:proofErr w:type="spellStart"/>
      <w:r w:rsidRPr="00AF658D">
        <w:rPr>
          <w:rFonts w:ascii="Times New Roman" w:eastAsia="Times New Roman" w:hAnsi="Times New Roman" w:cs="Times New Roman"/>
          <w:strike/>
          <w:szCs w:val="20"/>
        </w:rPr>
        <w:t>Services</w:t>
      </w:r>
      <w:r w:rsidRPr="00AF658D">
        <w:rPr>
          <w:rFonts w:ascii="Times New Roman" w:eastAsia="Times New Roman" w:hAnsi="Times New Roman" w:cs="Times New Roman"/>
          <w:szCs w:val="20"/>
          <w:u w:val="single"/>
        </w:rPr>
        <w:t>administrative</w:t>
      </w:r>
      <w:proofErr w:type="spellEnd"/>
      <w:r w:rsidRPr="00AF658D">
        <w:rPr>
          <w:rFonts w:ascii="Times New Roman" w:eastAsia="Times New Roman" w:hAnsi="Times New Roman" w:cs="Times New Roman"/>
          <w:szCs w:val="20"/>
          <w:u w:val="single"/>
        </w:rPr>
        <w:t xml:space="preserve"> authority</w:t>
      </w:r>
      <w:r w:rsidRPr="00AF658D">
        <w:rPr>
          <w:rFonts w:ascii="Times New Roman" w:eastAsia="Times New Roman" w:hAnsi="Times New Roman" w:cs="Times New Roman"/>
          <w:szCs w:val="20"/>
        </w:rPr>
        <w:t xml:space="preserve"> by April 30 of the year following the first full calendar year of the nonattainment designation by EPA, unless otherwise directed by the department.</w:t>
      </w:r>
      <w:proofErr w:type="gramEnd"/>
    </w:p>
    <w:p w14:paraId="41367FA8" w14:textId="77777777" w:rsidR="002C428F" w:rsidRPr="00AF658D" w:rsidRDefault="002C428F" w:rsidP="002C428F">
      <w:pPr>
        <w:tabs>
          <w:tab w:val="left" w:pos="720"/>
          <w:tab w:val="left" w:pos="1440"/>
          <w:tab w:val="left" w:pos="243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F.1.d.iii. — I.</w:t>
      </w:r>
      <w:r w:rsidRPr="00AF658D">
        <w:rPr>
          <w:rFonts w:ascii="Times New Roman" w:eastAsia="Times New Roman" w:hAnsi="Times New Roman" w:cs="Times New Roman"/>
          <w:szCs w:val="20"/>
        </w:rPr>
        <w:tab/>
        <w:t>…</w:t>
      </w:r>
    </w:p>
    <w:p w14:paraId="62CC151D" w14:textId="77777777" w:rsidR="002C428F" w:rsidRPr="00AF658D" w:rsidRDefault="002C428F" w:rsidP="002C428F">
      <w:pPr>
        <w:tabs>
          <w:tab w:val="left" w:pos="288"/>
        </w:tabs>
        <w:rPr>
          <w:rFonts w:ascii="Times New Roman" w:eastAsia="Times New Roman" w:hAnsi="Times New Roman" w:cs="Times New Roman"/>
          <w:szCs w:val="20"/>
        </w:rPr>
      </w:pPr>
      <w:r w:rsidRPr="00AF658D">
        <w:rPr>
          <w:rFonts w:ascii="Times New Roman" w:eastAsia="Times New Roman" w:hAnsi="Times New Roman" w:cs="Times New Roman"/>
          <w:szCs w:val="20"/>
        </w:rPr>
        <w:tab/>
        <w:t>AUTHORITY NOTE:</w:t>
      </w:r>
      <w:r w:rsidRPr="00AF658D">
        <w:rPr>
          <w:rFonts w:ascii="Times New Roman" w:eastAsia="Times New Roman" w:hAnsi="Times New Roman" w:cs="Times New Roman"/>
          <w:szCs w:val="20"/>
        </w:rPr>
        <w:tab/>
        <w:t>Promulgated in accordance with R.S. 30:2054.</w:t>
      </w:r>
    </w:p>
    <w:p w14:paraId="4A52E582" w14:textId="77777777" w:rsidR="002C428F" w:rsidRPr="00AF658D" w:rsidRDefault="002C428F" w:rsidP="002C428F">
      <w:pPr>
        <w:tabs>
          <w:tab w:val="left" w:pos="288"/>
        </w:tabs>
        <w:rPr>
          <w:rFonts w:ascii="Times New Roman" w:eastAsia="Times New Roman" w:hAnsi="Times New Roman" w:cs="Times New Roman"/>
          <w:szCs w:val="20"/>
        </w:rPr>
      </w:pPr>
      <w:r w:rsidRPr="00AF658D">
        <w:rPr>
          <w:rFonts w:ascii="Times New Roman" w:eastAsia="Times New Roman" w:hAnsi="Times New Roman" w:cs="Times New Roman"/>
          <w:szCs w:val="20"/>
        </w:rPr>
        <w:tab/>
      </w:r>
      <w:proofErr w:type="gramStart"/>
      <w:r w:rsidRPr="00AF658D">
        <w:rPr>
          <w:rFonts w:ascii="Times New Roman" w:eastAsia="Times New Roman" w:hAnsi="Times New Roman" w:cs="Times New Roman"/>
          <w:szCs w:val="20"/>
        </w:rPr>
        <w:t>HISTORICAL NOTE:</w:t>
      </w:r>
      <w:r w:rsidRPr="00AF658D">
        <w:rPr>
          <w:rFonts w:ascii="Times New Roman" w:eastAsia="Times New Roman" w:hAnsi="Times New Roman" w:cs="Times New Roman"/>
          <w:szCs w:val="20"/>
        </w:rPr>
        <w:tab/>
        <w:t xml:space="preserve">Promulgated by the Department of Environmental Quality, Office of Air Quality and Nuclear Energy, Air Quality Division, LR 13:741 (December 1987), repealed and </w:t>
      </w:r>
      <w:proofErr w:type="spellStart"/>
      <w:r w:rsidRPr="00AF658D">
        <w:rPr>
          <w:rFonts w:ascii="Times New Roman" w:eastAsia="Times New Roman" w:hAnsi="Times New Roman" w:cs="Times New Roman"/>
          <w:szCs w:val="20"/>
        </w:rPr>
        <w:t>repromulgated</w:t>
      </w:r>
      <w:proofErr w:type="spellEnd"/>
      <w:r w:rsidRPr="00AF658D">
        <w:rPr>
          <w:rFonts w:ascii="Times New Roman" w:eastAsia="Times New Roman" w:hAnsi="Times New Roman" w:cs="Times New Roman"/>
          <w:szCs w:val="20"/>
        </w:rPr>
        <w:t xml:space="preserve"> by the Office of Air Quality and Radiation Protection, Air Quality Division, LR 19:184 (February 1993), </w:t>
      </w:r>
      <w:proofErr w:type="spellStart"/>
      <w:r w:rsidRPr="00AF658D">
        <w:rPr>
          <w:rFonts w:ascii="Times New Roman" w:eastAsia="Times New Roman" w:hAnsi="Times New Roman" w:cs="Times New Roman"/>
          <w:szCs w:val="20"/>
        </w:rPr>
        <w:t>repromulgated</w:t>
      </w:r>
      <w:proofErr w:type="spellEnd"/>
      <w:r w:rsidRPr="00AF658D">
        <w:rPr>
          <w:rFonts w:ascii="Times New Roman" w:eastAsia="Times New Roman" w:hAnsi="Times New Roman" w:cs="Times New Roman"/>
          <w:szCs w:val="20"/>
        </w:rPr>
        <w:t xml:space="preserve"> LR 19:485 (April 1993), amended LR 19:1418 (November 1993), LR 20:1101 (October 1994), LR 22:339 (May 1996), amended by the Office of Environmental Assessment, Environmental Planning Division, LR 26:2450 (November 2000), LR 29:2776 (December 2003), amended by the Office of the Secretary, Legal Affairs Division, LR 31:2438 (October 2005), LR 32:241 (February 2006), LR 33:2084 (October 2007), LR 37:3222 (November 2011), amended by the Office of the Secretary, Legal Affairs and Criminal Investigations Division, LR 43:2137 (November 2017), amended by the Office of the Secretary, Legal Affairs Division, LR 50:</w:t>
      </w:r>
      <w:proofErr w:type="gramEnd"/>
    </w:p>
    <w:p w14:paraId="639ACA97" w14:textId="77777777" w:rsidR="002C428F" w:rsidRDefault="002C428F"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0DCF451B"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6A86D0E5">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4A1B0627" w:rsidR="008B6D06" w:rsidRPr="00900734" w:rsidRDefault="00054EB9" w:rsidP="00070424">
            <w:pPr>
              <w:rPr>
                <w:rFonts w:ascii="Palatino" w:hAnsi="Palatino"/>
                <w:sz w:val="20"/>
                <w:szCs w:val="20"/>
              </w:rPr>
            </w:pPr>
            <w:r>
              <w:rPr>
                <w:rFonts w:ascii="Palatino" w:hAnsi="Palatino"/>
                <w:sz w:val="20"/>
                <w:szCs w:val="20"/>
              </w:rPr>
              <w:t>Kelly Petersen</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269D7BCA" w:rsidR="008B6D06" w:rsidRPr="00900734" w:rsidRDefault="00054EB9" w:rsidP="00054EB9">
            <w:pPr>
              <w:rPr>
                <w:rFonts w:ascii="Palatino" w:hAnsi="Palatino"/>
                <w:sz w:val="20"/>
                <w:szCs w:val="20"/>
              </w:rPr>
            </w:pPr>
            <w:r>
              <w:rPr>
                <w:rFonts w:ascii="Palatino" w:hAnsi="Palatino"/>
                <w:sz w:val="20"/>
                <w:szCs w:val="20"/>
              </w:rPr>
              <w:t>Environmental Quality</w:t>
            </w:r>
          </w:p>
        </w:tc>
      </w:tr>
      <w:tr w:rsidR="008B6D06" w14:paraId="302A3EA9" w14:textId="77777777" w:rsidTr="6A86D0E5">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59E820C4" w:rsidR="008B6D06" w:rsidRPr="00900734" w:rsidRDefault="00054EB9" w:rsidP="00070424">
            <w:pPr>
              <w:rPr>
                <w:rFonts w:ascii="Palatino" w:hAnsi="Palatino"/>
                <w:sz w:val="20"/>
                <w:szCs w:val="20"/>
              </w:rPr>
            </w:pPr>
            <w:r>
              <w:rPr>
                <w:rFonts w:ascii="Palatino" w:hAnsi="Palatino"/>
                <w:sz w:val="20"/>
                <w:szCs w:val="20"/>
              </w:rPr>
              <w:t>225-219-3397</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1CD7CDA7" w:rsidR="008B6D06" w:rsidRPr="00900734" w:rsidRDefault="00054EB9" w:rsidP="00070424">
            <w:pPr>
              <w:rPr>
                <w:rFonts w:ascii="Palatino" w:hAnsi="Palatino"/>
                <w:sz w:val="20"/>
                <w:szCs w:val="20"/>
              </w:rPr>
            </w:pPr>
            <w:r>
              <w:rPr>
                <w:rFonts w:ascii="Palatino" w:hAnsi="Palatino"/>
                <w:sz w:val="20"/>
                <w:szCs w:val="20"/>
              </w:rPr>
              <w:t>Environmental Assessment</w:t>
            </w:r>
          </w:p>
        </w:tc>
      </w:tr>
      <w:tr w:rsidR="008B6D06" w14:paraId="4EA073AB" w14:textId="77777777" w:rsidTr="6A86D0E5">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3D1FE280" w:rsidR="008B6D06" w:rsidRPr="00900734" w:rsidRDefault="6A86D0E5" w:rsidP="00070424">
            <w:pPr>
              <w:rPr>
                <w:rFonts w:ascii="Palatino" w:hAnsi="Palatino"/>
                <w:sz w:val="20"/>
                <w:szCs w:val="20"/>
              </w:rPr>
            </w:pPr>
            <w:r w:rsidRPr="6A86D0E5">
              <w:rPr>
                <w:rFonts w:ascii="Palatino" w:hAnsi="Palatino"/>
                <w:sz w:val="20"/>
                <w:szCs w:val="20"/>
              </w:rPr>
              <w:t>602 N 5</w:t>
            </w:r>
            <w:r w:rsidRPr="6A86D0E5">
              <w:rPr>
                <w:rFonts w:ascii="Palatino" w:hAnsi="Palatino"/>
                <w:sz w:val="20"/>
                <w:szCs w:val="20"/>
                <w:vertAlign w:val="superscript"/>
              </w:rPr>
              <w:t>th</w:t>
            </w:r>
            <w:r w:rsidRPr="6A86D0E5">
              <w:rPr>
                <w:rFonts w:ascii="Palatino" w:hAnsi="Palatino"/>
                <w:sz w:val="20"/>
                <w:szCs w:val="20"/>
              </w:rPr>
              <w:t xml:space="preserve">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61505445" w:rsidR="008B6D06" w:rsidRPr="00900734" w:rsidRDefault="00054EB9" w:rsidP="00070424">
            <w:pPr>
              <w:rPr>
                <w:rFonts w:ascii="Palatino" w:hAnsi="Palatino"/>
                <w:sz w:val="20"/>
                <w:szCs w:val="20"/>
              </w:rPr>
            </w:pPr>
            <w:r>
              <w:rPr>
                <w:rFonts w:ascii="Palatino" w:hAnsi="Palatino"/>
                <w:sz w:val="20"/>
                <w:szCs w:val="20"/>
              </w:rPr>
              <w:t>Emissions Inventory</w:t>
            </w:r>
          </w:p>
        </w:tc>
      </w:tr>
      <w:tr w:rsidR="008B6D06" w14:paraId="7E0B750F" w14:textId="77777777" w:rsidTr="6A86D0E5">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3A4AEB7E" w:rsidR="008B6D06" w:rsidRPr="00900734" w:rsidRDefault="6A86D0E5" w:rsidP="00070424">
            <w:pPr>
              <w:rPr>
                <w:rFonts w:ascii="Palatino" w:hAnsi="Palatino"/>
                <w:sz w:val="20"/>
                <w:szCs w:val="20"/>
              </w:rPr>
            </w:pPr>
            <w:r w:rsidRPr="6A86D0E5">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2EB8450F" w:rsidR="008B6D06" w:rsidRPr="00900734" w:rsidRDefault="6A86D0E5" w:rsidP="00070424">
            <w:pPr>
              <w:rPr>
                <w:rFonts w:ascii="Palatino" w:hAnsi="Palatino"/>
                <w:sz w:val="20"/>
                <w:szCs w:val="20"/>
              </w:rPr>
            </w:pPr>
            <w:r w:rsidRPr="6A86D0E5">
              <w:rPr>
                <w:rFonts w:ascii="Palatino" w:hAnsi="Palatino"/>
                <w:sz w:val="20"/>
                <w:szCs w:val="20"/>
              </w:rPr>
              <w:t>(LAC 33:III.919)</w:t>
            </w:r>
          </w:p>
        </w:tc>
      </w:tr>
      <w:tr w:rsidR="008B6D06" w14:paraId="1EDEFBC5" w14:textId="77777777" w:rsidTr="6A86D0E5">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3D053D95" w:rsidR="008B6D06" w:rsidRPr="00900734" w:rsidRDefault="6A86D0E5" w:rsidP="00070424">
            <w:pPr>
              <w:rPr>
                <w:rFonts w:ascii="Palatino" w:hAnsi="Palatino"/>
                <w:sz w:val="20"/>
                <w:szCs w:val="20"/>
              </w:rPr>
            </w:pPr>
            <w:r w:rsidRPr="6A86D0E5">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00EE5018" w14:textId="2D326BA1"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2B95E76F" w14:textId="51835899" w:rsidR="004F6187" w:rsidRDefault="004F6187"/>
    <w:p w14:paraId="586C3C5F" w14:textId="1015B77B"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2C2C9B23" w14:textId="3D5884E4" w:rsidR="00054EB9" w:rsidRDefault="00054EB9" w:rsidP="00054EB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4804125C" w14:textId="60FEE5E8" w:rsidR="005C225F" w:rsidRDefault="005C225F" w:rsidP="00054EB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This rule change removes a requirement to receive a written release from reporting in order to discontinue submittal of emissions inventories when a facility is not required by an effective permit and no longer meets the reporting thresholds established by the regulations. </w:t>
      </w:r>
      <w:r w:rsidRPr="35FBC8D8">
        <w:rPr>
          <w:rFonts w:ascii="Palatino" w:hAnsi="Palatino"/>
          <w:sz w:val="20"/>
        </w:rPr>
        <w:t>The cost and workload adjustments are negligible.</w:t>
      </w:r>
    </w:p>
    <w:p w14:paraId="0F6DAED2" w14:textId="77777777" w:rsidR="005C225F" w:rsidRDefault="005C225F" w:rsidP="00054EB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C7CC6B6" w14:textId="0257CE64" w:rsidR="006C1C27" w:rsidRDefault="00054EB9"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There are no </w:t>
      </w:r>
      <w:r w:rsidR="00416CDC">
        <w:rPr>
          <w:rFonts w:ascii="Palatino" w:hAnsi="Palatino"/>
          <w:sz w:val="20"/>
        </w:rPr>
        <w:t xml:space="preserve">anticipated </w:t>
      </w:r>
      <w:r>
        <w:rPr>
          <w:rFonts w:ascii="Palatino" w:hAnsi="Palatino"/>
          <w:sz w:val="20"/>
        </w:rPr>
        <w:t xml:space="preserve">implementation costs or savings to state or local governmental units </w:t>
      </w:r>
      <w:proofErr w:type="gramStart"/>
      <w:r>
        <w:rPr>
          <w:rFonts w:ascii="Palatino" w:hAnsi="Palatino"/>
          <w:sz w:val="20"/>
        </w:rPr>
        <w:t>as a result</w:t>
      </w:r>
      <w:proofErr w:type="gramEnd"/>
      <w:r>
        <w:rPr>
          <w:rFonts w:ascii="Palatino" w:hAnsi="Palatino"/>
          <w:sz w:val="20"/>
        </w:rPr>
        <w:t xml:space="preserve"> of this proposed rule change.</w:t>
      </w:r>
    </w:p>
    <w:p w14:paraId="550248B8" w14:textId="4D077759" w:rsidR="00054EB9" w:rsidRDefault="00054EB9"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27A7FC8" w14:textId="77777777" w:rsidR="00054EB9" w:rsidRPr="00D42DCA" w:rsidRDefault="00054EB9"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BC78369" w14:textId="78F192D8"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10F339B7" w14:textId="77777777" w:rsidR="00054EB9" w:rsidRDefault="00054EB9"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D186AD0" w14:textId="6DC4CFCA" w:rsidR="004F6187" w:rsidRDefault="00054EB9" w:rsidP="005C225F">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There are no anticipated effects on revenue collections for state or local governmental units </w:t>
      </w:r>
      <w:proofErr w:type="gramStart"/>
      <w:r>
        <w:rPr>
          <w:rFonts w:ascii="Palatino" w:hAnsi="Palatino"/>
          <w:sz w:val="20"/>
        </w:rPr>
        <w:t>as a result</w:t>
      </w:r>
      <w:proofErr w:type="gramEnd"/>
      <w:r>
        <w:rPr>
          <w:rFonts w:ascii="Palatino" w:hAnsi="Palatino"/>
          <w:sz w:val="20"/>
        </w:rPr>
        <w:t xml:space="preserve"> of this proposed rule change.</w:t>
      </w:r>
      <w:r w:rsidR="005C225F">
        <w:rPr>
          <w:rFonts w:ascii="Palatino" w:hAnsi="Palatino"/>
          <w:sz w:val="20"/>
        </w:rPr>
        <w:tab/>
      </w:r>
      <w:r w:rsidR="008C4A02">
        <w:rPr>
          <w:rFonts w:ascii="Palatino" w:hAnsi="Palatino"/>
          <w:sz w:val="20"/>
        </w:rPr>
        <w:br/>
      </w: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4FDCA646" w14:textId="3A082702"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1A68F50A" w14:textId="0B838BBD" w:rsidR="00054EB9" w:rsidRDefault="00BC58DC" w:rsidP="00054EB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sidRPr="35FBC8D8">
        <w:rPr>
          <w:rFonts w:ascii="Palatino" w:hAnsi="Palatino"/>
          <w:sz w:val="20"/>
        </w:rPr>
        <w:t xml:space="preserve">Small businesses that no longer meet the regulatory applicability will no longer need to request and receive approval to discontinue reporting. This will reduce their need to submit one letter/form to the department. Instead, they can simply stop reporting. </w:t>
      </w:r>
    </w:p>
    <w:p w14:paraId="61D81AAC" w14:textId="3A8421E9"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1411E97B" w14:textId="5094830A" w:rsidR="00054EB9" w:rsidRPr="005C225F" w:rsidRDefault="004F6187" w:rsidP="000806C5">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6951E13C" w14:textId="77777777" w:rsidR="00054EB9" w:rsidRDefault="00054EB9"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47615FBA" w:rsidR="005B49F9" w:rsidRDefault="00054EB9" w:rsidP="000806C5">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There are no anticipated effects on competition and employment </w:t>
      </w:r>
      <w:proofErr w:type="gramStart"/>
      <w:r>
        <w:rPr>
          <w:rFonts w:ascii="Palatino" w:hAnsi="Palatino"/>
          <w:sz w:val="20"/>
        </w:rPr>
        <w:t>as a result</w:t>
      </w:r>
      <w:proofErr w:type="gramEnd"/>
      <w:r>
        <w:rPr>
          <w:rFonts w:ascii="Palatino" w:hAnsi="Palatino"/>
          <w:sz w:val="20"/>
        </w:rPr>
        <w:t xml:space="preserve"> of this proposed rule change.</w:t>
      </w:r>
      <w:r w:rsidR="008C4A02">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4B3C2640" w:rsidR="00287A7E" w:rsidRDefault="004C5CF5"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D944A1A" w:rsidR="004C5CF5"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p w14:paraId="74237CDA" w14:textId="77777777" w:rsidR="004C5CF5" w:rsidRPr="004C5CF5" w:rsidRDefault="004C5CF5" w:rsidP="004C5CF5"/>
          <w:p w14:paraId="2949ACB2" w14:textId="77777777" w:rsidR="004C5CF5" w:rsidRPr="004C5CF5" w:rsidRDefault="004C5CF5" w:rsidP="004C5CF5"/>
          <w:p w14:paraId="779E92C4" w14:textId="77777777" w:rsidR="004C5CF5" w:rsidRPr="004C5CF5" w:rsidRDefault="004C5CF5" w:rsidP="004C5CF5"/>
          <w:p w14:paraId="2FABE388" w14:textId="77777777" w:rsidR="004C5CF5" w:rsidRPr="004C5CF5" w:rsidRDefault="004C5CF5" w:rsidP="004C5CF5"/>
          <w:p w14:paraId="1CEBB405" w14:textId="19716E94" w:rsidR="00287A7E" w:rsidRPr="004C5CF5" w:rsidRDefault="00287A7E" w:rsidP="004C5CF5"/>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A5E16DF" w14:textId="393DC6AD" w:rsidR="00E12B63" w:rsidRPr="00DC0C63" w:rsidRDefault="00E12B63" w:rsidP="005C18E5">
      <w:pPr>
        <w:pStyle w:val="WP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2" w:name="_GoBack"/>
      <w:bookmarkEnd w:id="2"/>
    </w:p>
    <w:sectPr w:rsidR="00E12B63" w:rsidRPr="00DC0C63" w:rsidSect="005C18E5">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F06A7" w14:textId="77777777" w:rsidR="00DB6A74" w:rsidRDefault="00DB6A74" w:rsidP="008C4A02">
      <w:r>
        <w:separator/>
      </w:r>
    </w:p>
  </w:endnote>
  <w:endnote w:type="continuationSeparator" w:id="0">
    <w:p w14:paraId="14ED9BF9" w14:textId="77777777" w:rsidR="00DB6A74" w:rsidRDefault="00DB6A74"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03468158"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8FC6" w14:textId="77777777" w:rsidR="00DB6A74" w:rsidRDefault="00DB6A74" w:rsidP="008C4A02">
      <w:r>
        <w:separator/>
      </w:r>
    </w:p>
  </w:footnote>
  <w:footnote w:type="continuationSeparator" w:id="0">
    <w:p w14:paraId="64A0FDAA" w14:textId="77777777" w:rsidR="00DB6A74" w:rsidRDefault="00DB6A74"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54EB9"/>
    <w:rsid w:val="000806C5"/>
    <w:rsid w:val="00082CD2"/>
    <w:rsid w:val="001649FC"/>
    <w:rsid w:val="00287A7E"/>
    <w:rsid w:val="002C428F"/>
    <w:rsid w:val="002D782D"/>
    <w:rsid w:val="0031758E"/>
    <w:rsid w:val="00320819"/>
    <w:rsid w:val="003455EA"/>
    <w:rsid w:val="0041055E"/>
    <w:rsid w:val="00416CDC"/>
    <w:rsid w:val="004815F6"/>
    <w:rsid w:val="00493842"/>
    <w:rsid w:val="004C5CF5"/>
    <w:rsid w:val="004F6187"/>
    <w:rsid w:val="00545B66"/>
    <w:rsid w:val="005B49F9"/>
    <w:rsid w:val="005C18E5"/>
    <w:rsid w:val="005C225F"/>
    <w:rsid w:val="00625862"/>
    <w:rsid w:val="00680EAE"/>
    <w:rsid w:val="0068124F"/>
    <w:rsid w:val="006C1C27"/>
    <w:rsid w:val="007B75C5"/>
    <w:rsid w:val="007E34EE"/>
    <w:rsid w:val="00804B16"/>
    <w:rsid w:val="00825FE1"/>
    <w:rsid w:val="008B6D06"/>
    <w:rsid w:val="008C4A02"/>
    <w:rsid w:val="00971B4D"/>
    <w:rsid w:val="009F6411"/>
    <w:rsid w:val="00AD58F2"/>
    <w:rsid w:val="00B160E2"/>
    <w:rsid w:val="00B34EE6"/>
    <w:rsid w:val="00B416B6"/>
    <w:rsid w:val="00BC58DC"/>
    <w:rsid w:val="00C10B50"/>
    <w:rsid w:val="00C42470"/>
    <w:rsid w:val="00C46FDC"/>
    <w:rsid w:val="00D00769"/>
    <w:rsid w:val="00D23EA5"/>
    <w:rsid w:val="00D26A97"/>
    <w:rsid w:val="00D42DCA"/>
    <w:rsid w:val="00D7095D"/>
    <w:rsid w:val="00DB1958"/>
    <w:rsid w:val="00DB22C3"/>
    <w:rsid w:val="00DB6A74"/>
    <w:rsid w:val="00E12B63"/>
    <w:rsid w:val="00E64426"/>
    <w:rsid w:val="00F11475"/>
    <w:rsid w:val="00F96265"/>
    <w:rsid w:val="03361A7A"/>
    <w:rsid w:val="080A157B"/>
    <w:rsid w:val="2C7FE8C1"/>
    <w:rsid w:val="35FBC8D8"/>
    <w:rsid w:val="452E188A"/>
    <w:rsid w:val="6A86D0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7B75C5"/>
  </w:style>
  <w:style w:type="paragraph" w:styleId="BalloonText">
    <w:name w:val="Balloon Text"/>
    <w:basedOn w:val="Normal"/>
    <w:link w:val="BalloonTextChar"/>
    <w:uiPriority w:val="99"/>
    <w:semiHidden/>
    <w:unhideWhenUsed/>
    <w:rsid w:val="00080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861669C8EDD48864DCB6035416AC7" ma:contentTypeVersion="10" ma:contentTypeDescription="Create a new document." ma:contentTypeScope="" ma:versionID="52dd2dc2228a96e883c626e650269533">
  <xsd:schema xmlns:xsd="http://www.w3.org/2001/XMLSchema" xmlns:xs="http://www.w3.org/2001/XMLSchema" xmlns:p="http://schemas.microsoft.com/office/2006/metadata/properties" xmlns:ns3="0d5571eb-14c7-4316-86fc-76964e35108f" xmlns:ns4="2d2b3444-bc7b-4b32-ab5e-5cb06460f103" targetNamespace="http://schemas.microsoft.com/office/2006/metadata/properties" ma:root="true" ma:fieldsID="3276e1f9c3010f57ded3a831407d0612" ns3:_="" ns4:_="">
    <xsd:import namespace="0d5571eb-14c7-4316-86fc-76964e35108f"/>
    <xsd:import namespace="2d2b3444-bc7b-4b32-ab5e-5cb06460f10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LengthInSeconds" minOccurs="0"/>
                <xsd:element ref="ns3:MediaServiceAuto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71eb-14c7-4316-86fc-76964e351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b3444-bc7b-4b32-ab5e-5cb06460f1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d5571eb-14c7-4316-86fc-76964e3510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D61C-27FA-44EC-B418-B37DDAFD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71eb-14c7-4316-86fc-76964e35108f"/>
    <ds:schemaRef ds:uri="2d2b3444-bc7b-4b32-ab5e-5cb06460f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28F3-0817-4130-A5CD-ECDA0DBD34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d2b3444-bc7b-4b32-ab5e-5cb06460f103"/>
    <ds:schemaRef ds:uri="0d5571eb-14c7-4316-86fc-76964e35108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DF4144F-EDE1-4C81-A25F-9F9487B03DCD}">
  <ds:schemaRefs>
    <ds:schemaRef ds:uri="http://schemas.microsoft.com/sharepoint/v3/contenttype/forms"/>
  </ds:schemaRefs>
</ds:datastoreItem>
</file>

<file path=customXml/itemProps4.xml><?xml version="1.0" encoding="utf-8"?>
<ds:datastoreItem xmlns:ds="http://schemas.openxmlformats.org/officeDocument/2006/customXml" ds:itemID="{344DEEC0-490E-4AB9-BAB4-E3FB37D9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3</cp:revision>
  <cp:lastPrinted>2021-09-20T16:15:00Z</cp:lastPrinted>
  <dcterms:created xsi:type="dcterms:W3CDTF">2024-10-10T15:32:00Z</dcterms:created>
  <dcterms:modified xsi:type="dcterms:W3CDTF">2024-10-10T15:33:00Z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0x0101001B7861669C8EDD48864DCB6035416AC7</vt:lpwstr>
  </property>
</Properties>
</file>