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5DE" w:rsidRPr="00A31E80" w:rsidRDefault="005125DE" w:rsidP="0064152E">
      <w:pPr>
        <w:jc w:val="both"/>
        <w:rPr>
          <w:sz w:val="20"/>
          <w:szCs w:val="20"/>
        </w:rPr>
      </w:pPr>
      <w:bookmarkStart w:id="0" w:name="_GoBack"/>
      <w:bookmarkEnd w:id="0"/>
      <w:r w:rsidRPr="00A31E80">
        <w:rPr>
          <w:b/>
          <w:sz w:val="20"/>
          <w:szCs w:val="20"/>
        </w:rPr>
        <w:t>Introduction</w:t>
      </w:r>
    </w:p>
    <w:p w:rsidR="00042A88" w:rsidRPr="00A31E80" w:rsidRDefault="005A54D2" w:rsidP="0064152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The</w:t>
      </w:r>
      <w:r w:rsidR="00042A88" w:rsidRPr="00A31E80">
        <w:rPr>
          <w:sz w:val="20"/>
          <w:szCs w:val="20"/>
        </w:rPr>
        <w:t xml:space="preserve"> </w:t>
      </w:r>
      <w:r w:rsidR="00BA3934">
        <w:rPr>
          <w:sz w:val="20"/>
          <w:szCs w:val="20"/>
        </w:rPr>
        <w:t>Release</w:t>
      </w:r>
      <w:r w:rsidR="00401047">
        <w:rPr>
          <w:sz w:val="20"/>
          <w:szCs w:val="20"/>
        </w:rPr>
        <w:t xml:space="preserve"> of Natural Gas</w:t>
      </w:r>
      <w:r w:rsidRPr="00A31E80">
        <w:rPr>
          <w:sz w:val="20"/>
          <w:szCs w:val="20"/>
        </w:rPr>
        <w:t xml:space="preserve"> </w:t>
      </w:r>
      <w:r w:rsidR="00042A88" w:rsidRPr="00A31E80">
        <w:rPr>
          <w:sz w:val="20"/>
          <w:szCs w:val="20"/>
        </w:rPr>
        <w:t xml:space="preserve">Regulatory Permit authorizes </w:t>
      </w:r>
      <w:r w:rsidR="00401047">
        <w:rPr>
          <w:sz w:val="20"/>
          <w:szCs w:val="20"/>
        </w:rPr>
        <w:t>r</w:t>
      </w:r>
      <w:r w:rsidR="00401047" w:rsidRPr="00401047">
        <w:rPr>
          <w:sz w:val="20"/>
          <w:szCs w:val="20"/>
        </w:rPr>
        <w:t>eleases of natural gas resulting from metering, purging, and maintenance operations</w:t>
      </w:r>
      <w:r w:rsidR="00042A88" w:rsidRPr="00A31E80">
        <w:rPr>
          <w:sz w:val="20"/>
          <w:szCs w:val="20"/>
        </w:rPr>
        <w:t xml:space="preserve">.  </w:t>
      </w:r>
      <w:r>
        <w:rPr>
          <w:sz w:val="20"/>
          <w:szCs w:val="20"/>
        </w:rPr>
        <w:t>Approval</w:t>
      </w:r>
      <w:r w:rsidR="00042A88" w:rsidRPr="00A31E80">
        <w:rPr>
          <w:sz w:val="20"/>
          <w:szCs w:val="20"/>
        </w:rPr>
        <w:t xml:space="preserve"> to proceed is contingent upon notification by LDEQ that the application </w:t>
      </w:r>
      <w:r w:rsidR="0031426F" w:rsidRPr="00A31E80">
        <w:rPr>
          <w:sz w:val="20"/>
          <w:szCs w:val="20"/>
        </w:rPr>
        <w:t xml:space="preserve">(i.e., Notification Form) </w:t>
      </w:r>
      <w:r w:rsidR="00042A88" w:rsidRPr="00A31E80">
        <w:rPr>
          <w:sz w:val="20"/>
          <w:szCs w:val="20"/>
        </w:rPr>
        <w:t>has been determined complete</w:t>
      </w:r>
      <w:r w:rsidR="006774CB" w:rsidRPr="00A31E80">
        <w:rPr>
          <w:sz w:val="20"/>
          <w:szCs w:val="20"/>
        </w:rPr>
        <w:t>.</w:t>
      </w:r>
    </w:p>
    <w:p w:rsidR="00401047" w:rsidRPr="00B31B08" w:rsidRDefault="00401047" w:rsidP="00B31B0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61BD3" w:rsidRPr="00B31B08" w:rsidRDefault="00B31B08" w:rsidP="00B31B0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31B08">
        <w:rPr>
          <w:sz w:val="20"/>
          <w:szCs w:val="20"/>
        </w:rPr>
        <w:t xml:space="preserve">This Regulatory Permit covers releases of natural gas greater than or equal to 1.0 million (MM) cubic </w:t>
      </w:r>
      <w:r w:rsidR="00483BF0">
        <w:rPr>
          <w:sz w:val="20"/>
          <w:szCs w:val="20"/>
        </w:rPr>
        <w:t xml:space="preserve">feet </w:t>
      </w:r>
      <w:r w:rsidRPr="00B31B08">
        <w:rPr>
          <w:sz w:val="20"/>
          <w:szCs w:val="20"/>
        </w:rPr>
        <w:t xml:space="preserve">(at </w:t>
      </w:r>
      <w:r w:rsidRPr="00B31B08">
        <w:rPr>
          <w:i/>
          <w:sz w:val="20"/>
          <w:szCs w:val="20"/>
        </w:rPr>
        <w:t>standard conditions</w:t>
      </w:r>
      <w:r w:rsidRPr="00B31B08">
        <w:rPr>
          <w:sz w:val="20"/>
          <w:szCs w:val="20"/>
        </w:rPr>
        <w:t xml:space="preserve">, as defined in LAC 33:III.111) associated with </w:t>
      </w:r>
      <w:r w:rsidR="00971424" w:rsidRPr="00B31B08">
        <w:rPr>
          <w:sz w:val="20"/>
          <w:szCs w:val="20"/>
        </w:rPr>
        <w:t xml:space="preserve">a </w:t>
      </w:r>
      <w:r w:rsidR="00971424" w:rsidRPr="00B31B08">
        <w:rPr>
          <w:i/>
          <w:sz w:val="20"/>
          <w:szCs w:val="20"/>
        </w:rPr>
        <w:t>single</w:t>
      </w:r>
      <w:r w:rsidR="00971424" w:rsidRPr="00B31B08">
        <w:rPr>
          <w:sz w:val="20"/>
          <w:szCs w:val="20"/>
        </w:rPr>
        <w:t xml:space="preserve"> </w:t>
      </w:r>
      <w:r w:rsidR="00401047" w:rsidRPr="00B31B08">
        <w:rPr>
          <w:sz w:val="20"/>
          <w:szCs w:val="20"/>
        </w:rPr>
        <w:t>metering, purging, and/or maintenance event, which may involve a single release or multiple releases over the duration reported in Section 5</w:t>
      </w:r>
      <w:r w:rsidR="005A54D2" w:rsidRPr="00B31B08">
        <w:rPr>
          <w:sz w:val="20"/>
          <w:szCs w:val="20"/>
        </w:rPr>
        <w:t>.</w:t>
      </w:r>
      <w:r w:rsidRPr="00B31B08">
        <w:rPr>
          <w:sz w:val="20"/>
          <w:szCs w:val="20"/>
        </w:rPr>
        <w:t xml:space="preserve">  </w:t>
      </w:r>
      <w:r w:rsidR="00C432EA" w:rsidRPr="00B31B08">
        <w:rPr>
          <w:sz w:val="20"/>
          <w:szCs w:val="20"/>
        </w:rPr>
        <w:t xml:space="preserve">Releases of natural gas less than 1.0 </w:t>
      </w:r>
      <w:r w:rsidRPr="00B31B08">
        <w:rPr>
          <w:sz w:val="20"/>
          <w:szCs w:val="20"/>
        </w:rPr>
        <w:t xml:space="preserve">MM cubic feet </w:t>
      </w:r>
      <w:r w:rsidR="00361BD3" w:rsidRPr="00B31B08">
        <w:rPr>
          <w:sz w:val="20"/>
          <w:szCs w:val="20"/>
        </w:rPr>
        <w:t>require no controls or notification to LDEQ.</w:t>
      </w:r>
    </w:p>
    <w:p w:rsidR="00971424" w:rsidRPr="00B31B08" w:rsidRDefault="00971424" w:rsidP="00B31B0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125DE" w:rsidRPr="00A31E80" w:rsidRDefault="00042A88" w:rsidP="0064152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31E80">
        <w:rPr>
          <w:sz w:val="20"/>
          <w:szCs w:val="20"/>
        </w:rPr>
        <w:t>This Regulatory Permit is codified under LA</w:t>
      </w:r>
      <w:r w:rsidR="005125DE" w:rsidRPr="00A31E80">
        <w:rPr>
          <w:sz w:val="20"/>
          <w:szCs w:val="20"/>
        </w:rPr>
        <w:t>C</w:t>
      </w:r>
      <w:r w:rsidRPr="00A31E80">
        <w:rPr>
          <w:sz w:val="20"/>
          <w:szCs w:val="20"/>
        </w:rPr>
        <w:t xml:space="preserve"> 33:III.30</w:t>
      </w:r>
      <w:r w:rsidR="00861031">
        <w:rPr>
          <w:sz w:val="20"/>
          <w:szCs w:val="20"/>
        </w:rPr>
        <w:t>9</w:t>
      </w:r>
      <w:r w:rsidRPr="00A31E80">
        <w:rPr>
          <w:sz w:val="20"/>
          <w:szCs w:val="20"/>
        </w:rPr>
        <w:t>.  C</w:t>
      </w:r>
      <w:r w:rsidR="005125DE" w:rsidRPr="00A31E80">
        <w:rPr>
          <w:sz w:val="20"/>
          <w:szCs w:val="20"/>
        </w:rPr>
        <w:t>opies of this regulation are available at:</w:t>
      </w:r>
      <w:r w:rsidRPr="00A31E80">
        <w:rPr>
          <w:sz w:val="20"/>
          <w:szCs w:val="20"/>
        </w:rPr>
        <w:t xml:space="preserve"> </w:t>
      </w:r>
      <w:hyperlink r:id="rId8" w:history="1">
        <w:r w:rsidR="005125DE" w:rsidRPr="00A31E80">
          <w:rPr>
            <w:rStyle w:val="Hyperlink"/>
            <w:color w:val="000000"/>
            <w:sz w:val="20"/>
            <w:szCs w:val="20"/>
          </w:rPr>
          <w:t>http://www.deq.louisiana.gov/portal/Default.aspx?tabid=1674</w:t>
        </w:r>
      </w:hyperlink>
      <w:r w:rsidR="005125DE" w:rsidRPr="00A31E80">
        <w:rPr>
          <w:sz w:val="20"/>
          <w:szCs w:val="20"/>
        </w:rPr>
        <w:t>.</w:t>
      </w:r>
    </w:p>
    <w:p w:rsidR="005125DE" w:rsidRPr="00A31E80" w:rsidRDefault="005125DE" w:rsidP="0064152E">
      <w:pPr>
        <w:jc w:val="both"/>
        <w:rPr>
          <w:sz w:val="20"/>
          <w:szCs w:val="20"/>
        </w:rPr>
      </w:pPr>
    </w:p>
    <w:p w:rsidR="00A31E80" w:rsidRPr="00A31E80" w:rsidRDefault="00A31E80" w:rsidP="0064152E">
      <w:pPr>
        <w:jc w:val="both"/>
        <w:rPr>
          <w:sz w:val="20"/>
          <w:szCs w:val="20"/>
        </w:rPr>
      </w:pPr>
      <w:r w:rsidRPr="00A31E80">
        <w:rPr>
          <w:sz w:val="20"/>
          <w:szCs w:val="20"/>
        </w:rPr>
        <w:t>Do not alter the formatting of the Regulatory Permit Notification Form in any way, except as specified in these Instructions.</w:t>
      </w:r>
    </w:p>
    <w:p w:rsidR="00A31E80" w:rsidRPr="00A31E80" w:rsidRDefault="00A31E80" w:rsidP="0064152E">
      <w:pPr>
        <w:jc w:val="both"/>
        <w:rPr>
          <w:sz w:val="20"/>
          <w:szCs w:val="20"/>
        </w:rPr>
      </w:pPr>
    </w:p>
    <w:p w:rsidR="005125DE" w:rsidRPr="00A31E80" w:rsidRDefault="009419B0" w:rsidP="0064152E">
      <w:pPr>
        <w:jc w:val="both"/>
        <w:rPr>
          <w:b/>
          <w:sz w:val="20"/>
          <w:szCs w:val="20"/>
        </w:rPr>
      </w:pPr>
      <w:r w:rsidRPr="00A31E80">
        <w:rPr>
          <w:b/>
          <w:sz w:val="20"/>
          <w:szCs w:val="20"/>
        </w:rPr>
        <w:t>Where</w:t>
      </w:r>
      <w:r w:rsidR="005125DE" w:rsidRPr="00A31E80">
        <w:rPr>
          <w:b/>
          <w:sz w:val="20"/>
          <w:szCs w:val="20"/>
        </w:rPr>
        <w:t xml:space="preserve"> </w:t>
      </w:r>
      <w:r w:rsidRPr="00A31E80">
        <w:rPr>
          <w:b/>
          <w:sz w:val="20"/>
          <w:szCs w:val="20"/>
        </w:rPr>
        <w:t xml:space="preserve">Should I Submit </w:t>
      </w:r>
      <w:r w:rsidR="0031426F" w:rsidRPr="00A31E80">
        <w:rPr>
          <w:b/>
          <w:sz w:val="20"/>
          <w:szCs w:val="20"/>
        </w:rPr>
        <w:t>the Notification Form</w:t>
      </w:r>
      <w:r w:rsidRPr="00A31E80">
        <w:rPr>
          <w:b/>
          <w:sz w:val="20"/>
          <w:szCs w:val="20"/>
        </w:rPr>
        <w:t>?</w:t>
      </w:r>
    </w:p>
    <w:p w:rsidR="00E31303" w:rsidRPr="00A31E80" w:rsidRDefault="0031426F" w:rsidP="0064152E">
      <w:pPr>
        <w:jc w:val="both"/>
        <w:rPr>
          <w:sz w:val="20"/>
          <w:szCs w:val="20"/>
        </w:rPr>
      </w:pPr>
      <w:r w:rsidRPr="00A31E80">
        <w:rPr>
          <w:sz w:val="20"/>
          <w:szCs w:val="20"/>
        </w:rPr>
        <w:t>The Notification Form</w:t>
      </w:r>
      <w:r w:rsidR="009419B0" w:rsidRPr="00A31E80">
        <w:rPr>
          <w:sz w:val="20"/>
          <w:szCs w:val="20"/>
        </w:rPr>
        <w:t xml:space="preserve"> should be </w:t>
      </w:r>
      <w:r w:rsidRPr="00A31E80">
        <w:rPr>
          <w:sz w:val="20"/>
          <w:szCs w:val="20"/>
        </w:rPr>
        <w:t>mailed</w:t>
      </w:r>
      <w:r w:rsidR="009419B0" w:rsidRPr="00A31E80">
        <w:rPr>
          <w:sz w:val="20"/>
          <w:szCs w:val="20"/>
        </w:rPr>
        <w:t xml:space="preserve"> to the Assistant Secretary of the Offi</w:t>
      </w:r>
      <w:r w:rsidR="00E31303" w:rsidRPr="00A31E80">
        <w:rPr>
          <w:sz w:val="20"/>
          <w:szCs w:val="20"/>
        </w:rPr>
        <w:t>ce of Environmental Services at the address provided on page 3 of the Notification Form</w:t>
      </w:r>
      <w:r w:rsidR="00546001">
        <w:rPr>
          <w:sz w:val="20"/>
          <w:szCs w:val="20"/>
        </w:rPr>
        <w:t xml:space="preserve"> such that LDEQ receives the form at least three (3) working days prior to the </w:t>
      </w:r>
      <w:r w:rsidR="00426DB3" w:rsidRPr="00401047">
        <w:rPr>
          <w:sz w:val="20"/>
          <w:szCs w:val="20"/>
        </w:rPr>
        <w:t>met</w:t>
      </w:r>
      <w:r w:rsidR="00426DB3">
        <w:rPr>
          <w:sz w:val="20"/>
          <w:szCs w:val="20"/>
        </w:rPr>
        <w:t xml:space="preserve">ering, purging, and/or maintenance </w:t>
      </w:r>
      <w:r w:rsidR="00546001">
        <w:rPr>
          <w:sz w:val="20"/>
          <w:szCs w:val="20"/>
        </w:rPr>
        <w:t>event</w:t>
      </w:r>
      <w:r w:rsidR="000F3827">
        <w:rPr>
          <w:sz w:val="20"/>
          <w:szCs w:val="20"/>
        </w:rPr>
        <w:t xml:space="preserve">.  </w:t>
      </w:r>
      <w:r w:rsidR="000C56CB">
        <w:rPr>
          <w:sz w:val="20"/>
          <w:szCs w:val="20"/>
        </w:rPr>
        <w:t xml:space="preserve">In emergency situations, LDEQ will waive the 3-working day requirement.  </w:t>
      </w:r>
      <w:r w:rsidRPr="00A31E80">
        <w:rPr>
          <w:sz w:val="20"/>
          <w:szCs w:val="20"/>
        </w:rPr>
        <w:t>If an applicant chooses to use a service provider other than the U.S. Post Office</w:t>
      </w:r>
      <w:r w:rsidR="00EE308E" w:rsidRPr="00A31E80">
        <w:rPr>
          <w:sz w:val="20"/>
          <w:szCs w:val="20"/>
        </w:rPr>
        <w:t xml:space="preserve">, </w:t>
      </w:r>
      <w:r w:rsidR="006411FC" w:rsidRPr="00A31E80">
        <w:rPr>
          <w:sz w:val="20"/>
          <w:szCs w:val="20"/>
        </w:rPr>
        <w:t>LDEQ’s physical address is</w:t>
      </w:r>
      <w:r w:rsidR="00953F0C" w:rsidRPr="00A31E80">
        <w:rPr>
          <w:sz w:val="20"/>
          <w:szCs w:val="20"/>
        </w:rPr>
        <w:t>:</w:t>
      </w:r>
    </w:p>
    <w:p w:rsidR="00E31303" w:rsidRPr="00A31E80" w:rsidRDefault="00E31303" w:rsidP="0064152E">
      <w:pPr>
        <w:jc w:val="both"/>
        <w:rPr>
          <w:sz w:val="20"/>
          <w:szCs w:val="20"/>
        </w:rPr>
      </w:pPr>
    </w:p>
    <w:p w:rsidR="00953F0C" w:rsidRPr="00A31E80" w:rsidRDefault="00953F0C" w:rsidP="0064152E">
      <w:pPr>
        <w:jc w:val="both"/>
        <w:rPr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 w:rsidRPr="00A31E80">
            <w:rPr>
              <w:sz w:val="20"/>
              <w:szCs w:val="20"/>
            </w:rPr>
            <w:t>602 North Fifth Street</w:t>
          </w:r>
        </w:smartTag>
      </w:smartTag>
    </w:p>
    <w:p w:rsidR="00953F0C" w:rsidRPr="00A31E80" w:rsidRDefault="00953F0C" w:rsidP="0064152E">
      <w:pPr>
        <w:jc w:val="both"/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A31E80">
            <w:rPr>
              <w:sz w:val="20"/>
              <w:szCs w:val="20"/>
            </w:rPr>
            <w:t>Baton Rouge</w:t>
          </w:r>
        </w:smartTag>
        <w:r w:rsidRPr="00A31E80">
          <w:rPr>
            <w:sz w:val="20"/>
            <w:szCs w:val="20"/>
          </w:rPr>
          <w:t xml:space="preserve">, </w:t>
        </w:r>
        <w:smartTag w:uri="urn:schemas-microsoft-com:office:smarttags" w:element="State">
          <w:r w:rsidRPr="00A31E80">
            <w:rPr>
              <w:sz w:val="20"/>
              <w:szCs w:val="20"/>
            </w:rPr>
            <w:t>Louisiana</w:t>
          </w:r>
        </w:smartTag>
        <w:r w:rsidRPr="00A31E80">
          <w:rPr>
            <w:sz w:val="20"/>
            <w:szCs w:val="20"/>
          </w:rPr>
          <w:t xml:space="preserve">  </w:t>
        </w:r>
        <w:smartTag w:uri="urn:schemas-microsoft-com:office:smarttags" w:element="PostalCode">
          <w:r w:rsidRPr="00A31E80">
            <w:rPr>
              <w:sz w:val="20"/>
              <w:szCs w:val="20"/>
            </w:rPr>
            <w:t>70802</w:t>
          </w:r>
        </w:smartTag>
      </w:smartTag>
    </w:p>
    <w:p w:rsidR="009419B0" w:rsidRPr="00A31E80" w:rsidRDefault="009419B0" w:rsidP="0064152E">
      <w:pPr>
        <w:jc w:val="both"/>
        <w:rPr>
          <w:sz w:val="20"/>
          <w:szCs w:val="20"/>
        </w:rPr>
      </w:pPr>
    </w:p>
    <w:p w:rsidR="005125DE" w:rsidRPr="00A31E80" w:rsidRDefault="005125DE" w:rsidP="0064152E">
      <w:pPr>
        <w:jc w:val="both"/>
        <w:rPr>
          <w:sz w:val="20"/>
          <w:szCs w:val="20"/>
        </w:rPr>
      </w:pPr>
      <w:r w:rsidRPr="00A31E80">
        <w:rPr>
          <w:b/>
          <w:sz w:val="20"/>
          <w:szCs w:val="20"/>
        </w:rPr>
        <w:t xml:space="preserve">What Should </w:t>
      </w:r>
      <w:r w:rsidR="00D46016" w:rsidRPr="00A31E80">
        <w:rPr>
          <w:b/>
          <w:sz w:val="20"/>
          <w:szCs w:val="20"/>
        </w:rPr>
        <w:t>B</w:t>
      </w:r>
      <w:r w:rsidRPr="00A31E80">
        <w:rPr>
          <w:b/>
          <w:sz w:val="20"/>
          <w:szCs w:val="20"/>
        </w:rPr>
        <w:t>e Submitted and What Should be Kept</w:t>
      </w:r>
    </w:p>
    <w:p w:rsidR="005125DE" w:rsidRPr="00A31E80" w:rsidRDefault="0031426F" w:rsidP="0064152E">
      <w:pPr>
        <w:jc w:val="both"/>
        <w:rPr>
          <w:sz w:val="20"/>
          <w:szCs w:val="20"/>
        </w:rPr>
      </w:pPr>
      <w:r w:rsidRPr="00A31E80">
        <w:rPr>
          <w:sz w:val="20"/>
          <w:szCs w:val="20"/>
        </w:rPr>
        <w:t>Transmit</w:t>
      </w:r>
      <w:r w:rsidR="005125DE" w:rsidRPr="00A31E80">
        <w:rPr>
          <w:sz w:val="20"/>
          <w:szCs w:val="20"/>
        </w:rPr>
        <w:t xml:space="preserve"> the </w:t>
      </w:r>
      <w:r w:rsidR="005A54D2">
        <w:rPr>
          <w:sz w:val="20"/>
          <w:szCs w:val="20"/>
        </w:rPr>
        <w:t>certified</w:t>
      </w:r>
      <w:r w:rsidR="005125DE" w:rsidRPr="00A31E80">
        <w:rPr>
          <w:sz w:val="20"/>
          <w:szCs w:val="20"/>
        </w:rPr>
        <w:t xml:space="preserve"> </w:t>
      </w:r>
      <w:r w:rsidR="005A54D2">
        <w:rPr>
          <w:sz w:val="20"/>
          <w:szCs w:val="20"/>
        </w:rPr>
        <w:t>Notification Form</w:t>
      </w:r>
      <w:r w:rsidR="005125DE" w:rsidRPr="00A31E80">
        <w:rPr>
          <w:sz w:val="20"/>
          <w:szCs w:val="20"/>
        </w:rPr>
        <w:t xml:space="preserve"> and attachments and </w:t>
      </w:r>
      <w:r w:rsidR="00B80494">
        <w:rPr>
          <w:sz w:val="20"/>
          <w:szCs w:val="20"/>
        </w:rPr>
        <w:t>one</w:t>
      </w:r>
      <w:r w:rsidR="005125DE" w:rsidRPr="00A31E80">
        <w:rPr>
          <w:sz w:val="20"/>
          <w:szCs w:val="20"/>
        </w:rPr>
        <w:t xml:space="preserve"> photocop</w:t>
      </w:r>
      <w:r w:rsidR="00B80494">
        <w:rPr>
          <w:sz w:val="20"/>
          <w:szCs w:val="20"/>
        </w:rPr>
        <w:t>y</w:t>
      </w:r>
      <w:r w:rsidR="0086480D">
        <w:rPr>
          <w:sz w:val="20"/>
          <w:szCs w:val="20"/>
        </w:rPr>
        <w:t xml:space="preserve"> to LDEQ as described above</w:t>
      </w:r>
      <w:r w:rsidR="005125DE" w:rsidRPr="00A31E80">
        <w:rPr>
          <w:sz w:val="20"/>
          <w:szCs w:val="20"/>
        </w:rPr>
        <w:t xml:space="preserve">.  Keep a copy of the </w:t>
      </w:r>
      <w:r w:rsidR="0086480D">
        <w:rPr>
          <w:sz w:val="20"/>
          <w:szCs w:val="20"/>
        </w:rPr>
        <w:t>form</w:t>
      </w:r>
      <w:r w:rsidR="005125DE" w:rsidRPr="00A31E80">
        <w:rPr>
          <w:sz w:val="20"/>
          <w:szCs w:val="20"/>
        </w:rPr>
        <w:t xml:space="preserve"> and attachments for your records</w:t>
      </w:r>
      <w:r w:rsidRPr="00A31E80">
        <w:rPr>
          <w:sz w:val="20"/>
          <w:szCs w:val="20"/>
        </w:rPr>
        <w:t>.</w:t>
      </w:r>
    </w:p>
    <w:p w:rsidR="00E939F8" w:rsidRPr="00A31E80" w:rsidRDefault="00E939F8" w:rsidP="0064152E">
      <w:pPr>
        <w:jc w:val="both"/>
        <w:rPr>
          <w:sz w:val="20"/>
          <w:szCs w:val="20"/>
        </w:rPr>
      </w:pPr>
    </w:p>
    <w:p w:rsidR="00A31E80" w:rsidRPr="002E70DE" w:rsidRDefault="00A31E80" w:rsidP="0064152E">
      <w:pPr>
        <w:jc w:val="both"/>
        <w:rPr>
          <w:b/>
          <w:sz w:val="20"/>
          <w:szCs w:val="20"/>
        </w:rPr>
      </w:pPr>
      <w:r w:rsidRPr="002E70DE">
        <w:rPr>
          <w:b/>
          <w:sz w:val="20"/>
          <w:szCs w:val="20"/>
        </w:rPr>
        <w:lastRenderedPageBreak/>
        <w:t xml:space="preserve">Once </w:t>
      </w:r>
      <w:r w:rsidR="002E70DE" w:rsidRPr="002E70DE">
        <w:rPr>
          <w:b/>
          <w:sz w:val="20"/>
          <w:szCs w:val="20"/>
        </w:rPr>
        <w:t>the Metering, Purging, and/or Maintenance Event</w:t>
      </w:r>
      <w:r w:rsidRPr="002E70DE">
        <w:rPr>
          <w:b/>
          <w:sz w:val="20"/>
          <w:szCs w:val="20"/>
        </w:rPr>
        <w:t xml:space="preserve"> Has Been Completed, </w:t>
      </w:r>
      <w:r w:rsidR="0086480D" w:rsidRPr="002E70DE">
        <w:rPr>
          <w:b/>
          <w:sz w:val="20"/>
          <w:szCs w:val="20"/>
        </w:rPr>
        <w:t>W</w:t>
      </w:r>
      <w:r w:rsidRPr="002E70DE">
        <w:rPr>
          <w:b/>
          <w:sz w:val="20"/>
          <w:szCs w:val="20"/>
        </w:rPr>
        <w:t>hat Do I Need to Do?</w:t>
      </w:r>
    </w:p>
    <w:p w:rsidR="00A31E80" w:rsidRPr="00A31E80" w:rsidRDefault="00A31E80" w:rsidP="0064152E">
      <w:pPr>
        <w:jc w:val="both"/>
        <w:rPr>
          <w:sz w:val="20"/>
          <w:szCs w:val="20"/>
        </w:rPr>
      </w:pPr>
      <w:r w:rsidRPr="00A31E80">
        <w:rPr>
          <w:sz w:val="20"/>
          <w:szCs w:val="20"/>
        </w:rPr>
        <w:t xml:space="preserve">Once the </w:t>
      </w:r>
      <w:r w:rsidR="002E70DE" w:rsidRPr="00401047">
        <w:rPr>
          <w:sz w:val="20"/>
          <w:szCs w:val="20"/>
        </w:rPr>
        <w:t>met</w:t>
      </w:r>
      <w:r w:rsidR="002E70DE">
        <w:rPr>
          <w:sz w:val="20"/>
          <w:szCs w:val="20"/>
        </w:rPr>
        <w:t>ering, purging, and/or maintenance event</w:t>
      </w:r>
      <w:r w:rsidRPr="00A31E80">
        <w:rPr>
          <w:sz w:val="20"/>
          <w:szCs w:val="20"/>
        </w:rPr>
        <w:t xml:space="preserve"> is complete, there is no need to rescind the Regulatory Permit.  The authorization conveyed by </w:t>
      </w:r>
      <w:r w:rsidR="00BA3934">
        <w:rPr>
          <w:sz w:val="20"/>
          <w:szCs w:val="20"/>
        </w:rPr>
        <w:t>the Release</w:t>
      </w:r>
      <w:r w:rsidR="00426DB3">
        <w:rPr>
          <w:sz w:val="20"/>
          <w:szCs w:val="20"/>
        </w:rPr>
        <w:t xml:space="preserve"> of Natural Gas</w:t>
      </w:r>
      <w:r w:rsidRPr="00A31E80">
        <w:rPr>
          <w:sz w:val="20"/>
          <w:szCs w:val="20"/>
        </w:rPr>
        <w:t xml:space="preserve"> Regulatory Permit </w:t>
      </w:r>
      <w:r w:rsidR="0086480D">
        <w:rPr>
          <w:sz w:val="20"/>
          <w:szCs w:val="20"/>
        </w:rPr>
        <w:t>will</w:t>
      </w:r>
      <w:r w:rsidRPr="00A31E80">
        <w:rPr>
          <w:sz w:val="20"/>
          <w:szCs w:val="20"/>
        </w:rPr>
        <w:t xml:space="preserve"> remain effective for six</w:t>
      </w:r>
      <w:r w:rsidR="00426DB3">
        <w:rPr>
          <w:sz w:val="20"/>
          <w:szCs w:val="20"/>
        </w:rPr>
        <w:t>ty</w:t>
      </w:r>
      <w:r w:rsidRPr="00A31E80">
        <w:rPr>
          <w:sz w:val="20"/>
          <w:szCs w:val="20"/>
        </w:rPr>
        <w:t xml:space="preserve"> (6</w:t>
      </w:r>
      <w:r w:rsidR="00426DB3">
        <w:rPr>
          <w:sz w:val="20"/>
          <w:szCs w:val="20"/>
        </w:rPr>
        <w:t>0</w:t>
      </w:r>
      <w:r w:rsidRPr="00A31E80">
        <w:rPr>
          <w:sz w:val="20"/>
          <w:szCs w:val="20"/>
        </w:rPr>
        <w:t xml:space="preserve">) </w:t>
      </w:r>
      <w:r w:rsidR="00426DB3">
        <w:rPr>
          <w:sz w:val="20"/>
          <w:szCs w:val="20"/>
        </w:rPr>
        <w:t>days</w:t>
      </w:r>
      <w:r w:rsidRPr="00A31E80">
        <w:rPr>
          <w:sz w:val="20"/>
          <w:szCs w:val="20"/>
        </w:rPr>
        <w:t xml:space="preserve"> following the date on which LDEQ determines that the Notification Form is complete.  At that time, LDEQ records will show that the Regulatory Permit has expired.</w:t>
      </w:r>
    </w:p>
    <w:p w:rsidR="00A31E80" w:rsidRPr="00A31E80" w:rsidRDefault="00A31E80" w:rsidP="0064152E">
      <w:pPr>
        <w:jc w:val="both"/>
        <w:rPr>
          <w:sz w:val="20"/>
          <w:szCs w:val="20"/>
        </w:rPr>
      </w:pPr>
    </w:p>
    <w:p w:rsidR="001828D9" w:rsidRPr="00A31E80" w:rsidRDefault="001828D9" w:rsidP="0064152E">
      <w:pPr>
        <w:jc w:val="both"/>
        <w:rPr>
          <w:b/>
          <w:sz w:val="20"/>
          <w:szCs w:val="20"/>
        </w:rPr>
      </w:pPr>
      <w:r w:rsidRPr="00A31E80">
        <w:rPr>
          <w:b/>
          <w:sz w:val="20"/>
          <w:szCs w:val="20"/>
        </w:rPr>
        <w:t>Line-by-Line Instructions</w:t>
      </w:r>
    </w:p>
    <w:p w:rsidR="001828D9" w:rsidRPr="00A31E80" w:rsidRDefault="001828D9" w:rsidP="0064152E">
      <w:pPr>
        <w:numPr>
          <w:ilvl w:val="0"/>
          <w:numId w:val="1"/>
        </w:numPr>
        <w:tabs>
          <w:tab w:val="num" w:pos="-360"/>
          <w:tab w:val="left" w:pos="360"/>
        </w:tabs>
        <w:jc w:val="both"/>
        <w:rPr>
          <w:sz w:val="20"/>
          <w:szCs w:val="20"/>
        </w:rPr>
      </w:pPr>
      <w:r w:rsidRPr="00A31E80">
        <w:rPr>
          <w:b/>
          <w:sz w:val="20"/>
          <w:szCs w:val="20"/>
        </w:rPr>
        <w:t>Facility Information</w:t>
      </w:r>
    </w:p>
    <w:p w:rsidR="001828D9" w:rsidRPr="00A31E80" w:rsidRDefault="002719BD" w:rsidP="0064152E">
      <w:pPr>
        <w:jc w:val="both"/>
        <w:rPr>
          <w:sz w:val="20"/>
          <w:szCs w:val="20"/>
        </w:rPr>
      </w:pPr>
      <w:r>
        <w:rPr>
          <w:i/>
          <w:sz w:val="20"/>
          <w:szCs w:val="20"/>
        </w:rPr>
        <w:t>Facility or Pipeline</w:t>
      </w:r>
      <w:r w:rsidR="00E939F8" w:rsidRPr="00A31E80">
        <w:rPr>
          <w:sz w:val="20"/>
          <w:szCs w:val="20"/>
        </w:rPr>
        <w:t xml:space="preserve"> – Enter the name </w:t>
      </w:r>
      <w:r>
        <w:rPr>
          <w:sz w:val="20"/>
          <w:szCs w:val="20"/>
        </w:rPr>
        <w:t xml:space="preserve">of the facility </w:t>
      </w:r>
      <w:r w:rsidR="00B83E27">
        <w:rPr>
          <w:sz w:val="20"/>
          <w:szCs w:val="20"/>
        </w:rPr>
        <w:t xml:space="preserve">or pipeline </w:t>
      </w:r>
      <w:r w:rsidR="00686A83">
        <w:rPr>
          <w:sz w:val="20"/>
          <w:szCs w:val="20"/>
        </w:rPr>
        <w:t xml:space="preserve">at </w:t>
      </w:r>
      <w:r>
        <w:rPr>
          <w:sz w:val="20"/>
          <w:szCs w:val="20"/>
        </w:rPr>
        <w:t xml:space="preserve">which </w:t>
      </w:r>
      <w:r w:rsidRPr="00A31E80">
        <w:rPr>
          <w:sz w:val="20"/>
          <w:szCs w:val="20"/>
        </w:rPr>
        <w:t xml:space="preserve">the </w:t>
      </w:r>
      <w:r w:rsidR="00686A83" w:rsidRPr="00401047">
        <w:rPr>
          <w:sz w:val="20"/>
          <w:szCs w:val="20"/>
        </w:rPr>
        <w:t>met</w:t>
      </w:r>
      <w:r w:rsidR="00686A83">
        <w:rPr>
          <w:sz w:val="20"/>
          <w:szCs w:val="20"/>
        </w:rPr>
        <w:t>ering, purging, and/or maintenance event</w:t>
      </w:r>
      <w:r>
        <w:rPr>
          <w:sz w:val="20"/>
          <w:szCs w:val="20"/>
        </w:rPr>
        <w:t xml:space="preserve"> will occur</w:t>
      </w:r>
      <w:r w:rsidR="00B83E27">
        <w:rPr>
          <w:sz w:val="20"/>
          <w:szCs w:val="20"/>
        </w:rPr>
        <w:t>.</w:t>
      </w:r>
    </w:p>
    <w:p w:rsidR="00E939F8" w:rsidRPr="00A31E80" w:rsidRDefault="00E939F8" w:rsidP="0064152E">
      <w:pPr>
        <w:jc w:val="both"/>
        <w:rPr>
          <w:sz w:val="20"/>
          <w:szCs w:val="20"/>
        </w:rPr>
      </w:pPr>
    </w:p>
    <w:p w:rsidR="00E939F8" w:rsidRPr="00A31E80" w:rsidRDefault="00E939F8" w:rsidP="0064152E">
      <w:pPr>
        <w:jc w:val="both"/>
        <w:rPr>
          <w:sz w:val="20"/>
          <w:szCs w:val="20"/>
        </w:rPr>
      </w:pPr>
      <w:r w:rsidRPr="00A31E80">
        <w:rPr>
          <w:i/>
          <w:sz w:val="20"/>
          <w:szCs w:val="20"/>
        </w:rPr>
        <w:t>Agency Interest (AI) Number</w:t>
      </w:r>
      <w:r w:rsidR="001828D9" w:rsidRPr="00A31E80">
        <w:rPr>
          <w:sz w:val="20"/>
          <w:szCs w:val="20"/>
        </w:rPr>
        <w:t xml:space="preserve"> </w:t>
      </w:r>
      <w:r w:rsidR="0037484C" w:rsidRPr="00A31E80">
        <w:rPr>
          <w:sz w:val="20"/>
          <w:szCs w:val="20"/>
        </w:rPr>
        <w:t>–</w:t>
      </w:r>
      <w:r w:rsidR="001828D9" w:rsidRPr="00A31E80">
        <w:rPr>
          <w:sz w:val="20"/>
          <w:szCs w:val="20"/>
        </w:rPr>
        <w:t xml:space="preserve"> </w:t>
      </w:r>
      <w:r w:rsidR="002719BD" w:rsidRPr="00A31E80">
        <w:rPr>
          <w:sz w:val="20"/>
          <w:szCs w:val="20"/>
        </w:rPr>
        <w:t xml:space="preserve">If the </w:t>
      </w:r>
      <w:r w:rsidR="00686A83" w:rsidRPr="00401047">
        <w:rPr>
          <w:sz w:val="20"/>
          <w:szCs w:val="20"/>
        </w:rPr>
        <w:t>met</w:t>
      </w:r>
      <w:r w:rsidR="00686A83">
        <w:rPr>
          <w:sz w:val="20"/>
          <w:szCs w:val="20"/>
        </w:rPr>
        <w:t>ering, purging, and/or maintenance event</w:t>
      </w:r>
      <w:r w:rsidR="002719BD">
        <w:rPr>
          <w:sz w:val="20"/>
          <w:szCs w:val="20"/>
        </w:rPr>
        <w:t xml:space="preserve"> will occur at an existing facility </w:t>
      </w:r>
      <w:r w:rsidR="002719BD" w:rsidRPr="00A31E80">
        <w:rPr>
          <w:sz w:val="20"/>
          <w:szCs w:val="20"/>
        </w:rPr>
        <w:t>for which an air permit has been obtained</w:t>
      </w:r>
      <w:r w:rsidRPr="00A31E80">
        <w:rPr>
          <w:sz w:val="20"/>
          <w:szCs w:val="20"/>
        </w:rPr>
        <w:t>, enter the AI number for that facility.  Otherwise, enter “TBD</w:t>
      </w:r>
      <w:r w:rsidR="00D46016" w:rsidRPr="00A31E80">
        <w:rPr>
          <w:sz w:val="20"/>
          <w:szCs w:val="20"/>
        </w:rPr>
        <w:t>.</w:t>
      </w:r>
      <w:r w:rsidRPr="00A31E80">
        <w:rPr>
          <w:sz w:val="20"/>
          <w:szCs w:val="20"/>
        </w:rPr>
        <w:t>”</w:t>
      </w:r>
    </w:p>
    <w:p w:rsidR="00E939F8" w:rsidRPr="00A31E80" w:rsidRDefault="00E939F8" w:rsidP="0064152E">
      <w:pPr>
        <w:jc w:val="both"/>
        <w:rPr>
          <w:sz w:val="20"/>
          <w:szCs w:val="20"/>
        </w:rPr>
      </w:pPr>
    </w:p>
    <w:p w:rsidR="00E939F8" w:rsidRPr="00A31E80" w:rsidRDefault="00E939F8" w:rsidP="0064152E">
      <w:pPr>
        <w:jc w:val="both"/>
        <w:rPr>
          <w:sz w:val="20"/>
          <w:szCs w:val="20"/>
        </w:rPr>
      </w:pPr>
      <w:r w:rsidRPr="00A31E80">
        <w:rPr>
          <w:i/>
          <w:sz w:val="20"/>
          <w:szCs w:val="20"/>
        </w:rPr>
        <w:t>Permit Number (If Applicable)</w:t>
      </w:r>
      <w:r w:rsidRPr="00A31E80">
        <w:rPr>
          <w:sz w:val="20"/>
          <w:szCs w:val="20"/>
        </w:rPr>
        <w:t xml:space="preserve"> </w:t>
      </w:r>
      <w:r w:rsidR="0037484C" w:rsidRPr="00A31E80">
        <w:rPr>
          <w:sz w:val="20"/>
          <w:szCs w:val="20"/>
        </w:rPr>
        <w:t>–</w:t>
      </w:r>
      <w:r w:rsidRPr="00A31E80">
        <w:rPr>
          <w:sz w:val="20"/>
          <w:szCs w:val="20"/>
        </w:rPr>
        <w:t xml:space="preserve"> If the </w:t>
      </w:r>
      <w:r w:rsidR="00686A83" w:rsidRPr="00401047">
        <w:rPr>
          <w:sz w:val="20"/>
          <w:szCs w:val="20"/>
        </w:rPr>
        <w:t>met</w:t>
      </w:r>
      <w:r w:rsidR="00686A83">
        <w:rPr>
          <w:sz w:val="20"/>
          <w:szCs w:val="20"/>
        </w:rPr>
        <w:t>ering, purging, and/or maintenance event</w:t>
      </w:r>
      <w:r w:rsidR="002719BD">
        <w:rPr>
          <w:sz w:val="20"/>
          <w:szCs w:val="20"/>
        </w:rPr>
        <w:t xml:space="preserve"> will occur at an existing facility </w:t>
      </w:r>
      <w:r w:rsidRPr="00A31E80">
        <w:rPr>
          <w:sz w:val="20"/>
          <w:szCs w:val="20"/>
        </w:rPr>
        <w:t>for which an air permit has been obtained, enter the permit number for that facility.  Otherwise, enter “None.”</w:t>
      </w:r>
    </w:p>
    <w:p w:rsidR="00E939F8" w:rsidRPr="00A143F2" w:rsidRDefault="00E939F8" w:rsidP="0064152E">
      <w:pPr>
        <w:jc w:val="both"/>
        <w:rPr>
          <w:sz w:val="20"/>
          <w:szCs w:val="20"/>
        </w:rPr>
      </w:pPr>
    </w:p>
    <w:p w:rsidR="001828D9" w:rsidRPr="00A143F2" w:rsidRDefault="00D46016" w:rsidP="0064152E">
      <w:pPr>
        <w:jc w:val="both"/>
        <w:rPr>
          <w:sz w:val="20"/>
          <w:szCs w:val="20"/>
        </w:rPr>
      </w:pPr>
      <w:r w:rsidRPr="00A143F2">
        <w:rPr>
          <w:i/>
          <w:sz w:val="20"/>
          <w:szCs w:val="20"/>
        </w:rPr>
        <w:t>Owner</w:t>
      </w:r>
      <w:r w:rsidR="001828D9" w:rsidRPr="00A143F2">
        <w:rPr>
          <w:sz w:val="20"/>
          <w:szCs w:val="20"/>
        </w:rPr>
        <w:t xml:space="preserve"> – </w:t>
      </w:r>
      <w:r w:rsidR="00990BDE" w:rsidRPr="00A143F2">
        <w:rPr>
          <w:sz w:val="20"/>
          <w:szCs w:val="20"/>
        </w:rPr>
        <w:t xml:space="preserve">Enter the name of the company that owns the </w:t>
      </w:r>
      <w:r w:rsidR="00686A83">
        <w:rPr>
          <w:sz w:val="20"/>
          <w:szCs w:val="20"/>
        </w:rPr>
        <w:t xml:space="preserve">affected </w:t>
      </w:r>
      <w:r w:rsidR="002719BD">
        <w:rPr>
          <w:sz w:val="20"/>
          <w:szCs w:val="20"/>
        </w:rPr>
        <w:t>facility or pipeline.</w:t>
      </w:r>
    </w:p>
    <w:p w:rsidR="001828D9" w:rsidRPr="00B20DEE" w:rsidRDefault="001828D9" w:rsidP="00B20DEE">
      <w:pPr>
        <w:jc w:val="both"/>
        <w:rPr>
          <w:sz w:val="20"/>
          <w:szCs w:val="20"/>
        </w:rPr>
      </w:pPr>
    </w:p>
    <w:p w:rsidR="00B20DEE" w:rsidRPr="00B20DEE" w:rsidRDefault="00D46016" w:rsidP="00B20DEE">
      <w:pPr>
        <w:jc w:val="both"/>
        <w:rPr>
          <w:sz w:val="20"/>
          <w:szCs w:val="20"/>
        </w:rPr>
      </w:pPr>
      <w:r w:rsidRPr="00B20DEE">
        <w:rPr>
          <w:i/>
          <w:sz w:val="20"/>
          <w:szCs w:val="20"/>
        </w:rPr>
        <w:t>Operator</w:t>
      </w:r>
      <w:r w:rsidRPr="00B20DEE">
        <w:rPr>
          <w:sz w:val="20"/>
          <w:szCs w:val="20"/>
        </w:rPr>
        <w:t xml:space="preserve"> – </w:t>
      </w:r>
      <w:r w:rsidR="00B20DEE" w:rsidRPr="00B20DEE">
        <w:rPr>
          <w:sz w:val="20"/>
          <w:szCs w:val="20"/>
        </w:rPr>
        <w:t xml:space="preserve">Enter the name of the company that </w:t>
      </w:r>
      <w:r w:rsidR="002719BD">
        <w:rPr>
          <w:sz w:val="20"/>
          <w:szCs w:val="20"/>
        </w:rPr>
        <w:t>operates the affected facility or pipeline</w:t>
      </w:r>
      <w:r w:rsidR="00B20DEE" w:rsidRPr="00B20DEE">
        <w:rPr>
          <w:sz w:val="20"/>
          <w:szCs w:val="20"/>
        </w:rPr>
        <w:t xml:space="preserve"> if this company is a different entity than Owner </w:t>
      </w:r>
      <w:r w:rsidR="00B20DEE" w:rsidRPr="00B20DEE">
        <w:rPr>
          <w:i/>
          <w:sz w:val="20"/>
          <w:szCs w:val="20"/>
        </w:rPr>
        <w:t>and</w:t>
      </w:r>
      <w:r w:rsidR="00B20DEE" w:rsidRPr="00B20DEE">
        <w:rPr>
          <w:sz w:val="20"/>
          <w:szCs w:val="20"/>
        </w:rPr>
        <w:t xml:space="preserve"> </w:t>
      </w:r>
      <w:r w:rsidR="00A73740">
        <w:rPr>
          <w:sz w:val="20"/>
          <w:szCs w:val="20"/>
        </w:rPr>
        <w:t>will be</w:t>
      </w:r>
      <w:r w:rsidR="00B20DEE" w:rsidRPr="00B20DEE">
        <w:rPr>
          <w:sz w:val="20"/>
          <w:szCs w:val="20"/>
        </w:rPr>
        <w:t xml:space="preserve"> responsible for environmental compliance.</w:t>
      </w:r>
    </w:p>
    <w:p w:rsidR="00D46016" w:rsidRPr="00B20DEE" w:rsidRDefault="00D46016" w:rsidP="00B20DEE">
      <w:pPr>
        <w:jc w:val="both"/>
        <w:rPr>
          <w:sz w:val="20"/>
          <w:szCs w:val="20"/>
        </w:rPr>
      </w:pPr>
    </w:p>
    <w:p w:rsidR="002E44E3" w:rsidRPr="00A31E80" w:rsidRDefault="00D46016" w:rsidP="0064152E">
      <w:pPr>
        <w:numPr>
          <w:ilvl w:val="0"/>
          <w:numId w:val="1"/>
        </w:numPr>
        <w:tabs>
          <w:tab w:val="num" w:pos="-360"/>
          <w:tab w:val="left" w:pos="360"/>
        </w:tabs>
        <w:jc w:val="both"/>
        <w:rPr>
          <w:sz w:val="20"/>
          <w:szCs w:val="20"/>
        </w:rPr>
      </w:pPr>
      <w:r w:rsidRPr="00A31E80">
        <w:rPr>
          <w:b/>
          <w:sz w:val="20"/>
          <w:szCs w:val="20"/>
        </w:rPr>
        <w:t>Physical Location</w:t>
      </w:r>
    </w:p>
    <w:p w:rsidR="00D46016" w:rsidRPr="0037484C" w:rsidRDefault="0037484C" w:rsidP="0037484C">
      <w:pPr>
        <w:jc w:val="both"/>
        <w:rPr>
          <w:sz w:val="20"/>
          <w:szCs w:val="20"/>
        </w:rPr>
      </w:pPr>
      <w:r w:rsidRPr="0037484C">
        <w:rPr>
          <w:i/>
          <w:sz w:val="20"/>
          <w:szCs w:val="20"/>
        </w:rPr>
        <w:t>Nearest Town and Parish</w:t>
      </w:r>
      <w:r w:rsidRPr="0037484C">
        <w:rPr>
          <w:sz w:val="20"/>
          <w:szCs w:val="20"/>
        </w:rPr>
        <w:t xml:space="preserve"> – </w:t>
      </w:r>
      <w:r w:rsidR="002F6D48" w:rsidRPr="0037484C">
        <w:rPr>
          <w:sz w:val="20"/>
          <w:szCs w:val="20"/>
        </w:rPr>
        <w:t xml:space="preserve">Enter the nearest town and the parish in which the </w:t>
      </w:r>
      <w:r w:rsidR="00686A83">
        <w:rPr>
          <w:sz w:val="20"/>
          <w:szCs w:val="20"/>
        </w:rPr>
        <w:t xml:space="preserve">affected </w:t>
      </w:r>
      <w:r w:rsidR="00B83E27">
        <w:rPr>
          <w:sz w:val="20"/>
          <w:szCs w:val="20"/>
        </w:rPr>
        <w:t>facility</w:t>
      </w:r>
      <w:r w:rsidR="002F6D48" w:rsidRPr="0037484C">
        <w:rPr>
          <w:sz w:val="20"/>
          <w:szCs w:val="20"/>
        </w:rPr>
        <w:t xml:space="preserve"> </w:t>
      </w:r>
      <w:r w:rsidR="00B83E27">
        <w:rPr>
          <w:sz w:val="20"/>
          <w:szCs w:val="20"/>
        </w:rPr>
        <w:t xml:space="preserve">or pipeline release point </w:t>
      </w:r>
      <w:r w:rsidR="002F6D48" w:rsidRPr="0037484C">
        <w:rPr>
          <w:sz w:val="20"/>
          <w:szCs w:val="20"/>
        </w:rPr>
        <w:t xml:space="preserve">is located.  </w:t>
      </w:r>
      <w:r w:rsidR="00531955" w:rsidRPr="0037484C">
        <w:rPr>
          <w:sz w:val="20"/>
          <w:szCs w:val="20"/>
        </w:rPr>
        <w:t xml:space="preserve">The town must be in the parish </w:t>
      </w:r>
      <w:r w:rsidR="00531955">
        <w:rPr>
          <w:sz w:val="20"/>
          <w:szCs w:val="20"/>
        </w:rPr>
        <w:t>identified</w:t>
      </w:r>
      <w:r w:rsidR="00531955" w:rsidRPr="0037484C">
        <w:rPr>
          <w:sz w:val="20"/>
          <w:szCs w:val="20"/>
        </w:rPr>
        <w:t>, even if another town in a neighboring parish is physically closer.</w:t>
      </w:r>
    </w:p>
    <w:p w:rsidR="00D46016" w:rsidRPr="0037484C" w:rsidRDefault="00D46016" w:rsidP="0037484C">
      <w:pPr>
        <w:jc w:val="both"/>
        <w:rPr>
          <w:sz w:val="20"/>
          <w:szCs w:val="20"/>
        </w:rPr>
      </w:pPr>
    </w:p>
    <w:p w:rsidR="002F6D48" w:rsidRPr="0037484C" w:rsidRDefault="0037484C" w:rsidP="0037484C">
      <w:pPr>
        <w:jc w:val="both"/>
        <w:rPr>
          <w:sz w:val="20"/>
          <w:szCs w:val="20"/>
        </w:rPr>
      </w:pPr>
      <w:r w:rsidRPr="0037484C">
        <w:rPr>
          <w:i/>
          <w:sz w:val="20"/>
          <w:szCs w:val="20"/>
        </w:rPr>
        <w:t>Latitude and Longitude</w:t>
      </w:r>
      <w:r w:rsidRPr="0037484C">
        <w:rPr>
          <w:sz w:val="20"/>
          <w:szCs w:val="20"/>
        </w:rPr>
        <w:t xml:space="preserve"> – </w:t>
      </w:r>
      <w:r w:rsidR="002F6D48" w:rsidRPr="0037484C">
        <w:rPr>
          <w:sz w:val="20"/>
          <w:szCs w:val="20"/>
        </w:rPr>
        <w:t xml:space="preserve">Enter the latitude and longitude of the </w:t>
      </w:r>
      <w:r w:rsidR="00686A83">
        <w:rPr>
          <w:sz w:val="20"/>
          <w:szCs w:val="20"/>
        </w:rPr>
        <w:t xml:space="preserve">affected </w:t>
      </w:r>
      <w:r w:rsidR="00B83E27">
        <w:rPr>
          <w:sz w:val="20"/>
          <w:szCs w:val="20"/>
        </w:rPr>
        <w:t>facility or pipeline release point</w:t>
      </w:r>
      <w:r w:rsidR="002F6D48" w:rsidRPr="0037484C">
        <w:rPr>
          <w:sz w:val="20"/>
          <w:szCs w:val="20"/>
        </w:rPr>
        <w:t>.</w:t>
      </w:r>
    </w:p>
    <w:p w:rsidR="002F6D48" w:rsidRPr="0037484C" w:rsidRDefault="002F6D48" w:rsidP="0037484C">
      <w:pPr>
        <w:jc w:val="both"/>
        <w:rPr>
          <w:sz w:val="20"/>
          <w:szCs w:val="20"/>
        </w:rPr>
      </w:pPr>
    </w:p>
    <w:p w:rsidR="002F6D48" w:rsidRPr="0037484C" w:rsidRDefault="002F6D48" w:rsidP="0037484C">
      <w:pPr>
        <w:jc w:val="both"/>
        <w:rPr>
          <w:sz w:val="20"/>
          <w:szCs w:val="20"/>
        </w:rPr>
      </w:pPr>
      <w:r w:rsidRPr="0037484C">
        <w:rPr>
          <w:i/>
          <w:sz w:val="20"/>
          <w:szCs w:val="20"/>
        </w:rPr>
        <w:lastRenderedPageBreak/>
        <w:t>Physical Address or Driving Directions</w:t>
      </w:r>
      <w:r w:rsidR="0037484C" w:rsidRPr="0037484C">
        <w:rPr>
          <w:sz w:val="20"/>
          <w:szCs w:val="20"/>
        </w:rPr>
        <w:t xml:space="preserve"> –</w:t>
      </w:r>
      <w:r w:rsidRPr="0037484C">
        <w:rPr>
          <w:sz w:val="20"/>
          <w:szCs w:val="20"/>
        </w:rPr>
        <w:t xml:space="preserve"> If a physical </w:t>
      </w:r>
      <w:r w:rsidR="000149A7">
        <w:rPr>
          <w:sz w:val="20"/>
          <w:szCs w:val="20"/>
        </w:rPr>
        <w:t xml:space="preserve">“911” </w:t>
      </w:r>
      <w:r w:rsidRPr="0037484C">
        <w:rPr>
          <w:sz w:val="20"/>
          <w:szCs w:val="20"/>
        </w:rPr>
        <w:t>address of the location has been established, enter that address here.  If not, provide driving directions.</w:t>
      </w:r>
    </w:p>
    <w:p w:rsidR="002F6D48" w:rsidRPr="0037484C" w:rsidRDefault="002F6D48" w:rsidP="0037484C">
      <w:pPr>
        <w:jc w:val="both"/>
        <w:rPr>
          <w:sz w:val="20"/>
          <w:szCs w:val="20"/>
        </w:rPr>
      </w:pPr>
    </w:p>
    <w:p w:rsidR="00394DEA" w:rsidRPr="0037484C" w:rsidRDefault="00D46016" w:rsidP="0037484C">
      <w:pPr>
        <w:jc w:val="both"/>
        <w:rPr>
          <w:sz w:val="20"/>
          <w:szCs w:val="20"/>
        </w:rPr>
      </w:pPr>
      <w:r w:rsidRPr="0037484C">
        <w:rPr>
          <w:i/>
          <w:sz w:val="20"/>
          <w:szCs w:val="20"/>
        </w:rPr>
        <w:t>Map Attached</w:t>
      </w:r>
      <w:r w:rsidRPr="0037484C">
        <w:rPr>
          <w:sz w:val="20"/>
          <w:szCs w:val="20"/>
        </w:rPr>
        <w:t xml:space="preserve"> – Attach a map of the </w:t>
      </w:r>
      <w:r w:rsidR="00686A83">
        <w:rPr>
          <w:sz w:val="20"/>
          <w:szCs w:val="20"/>
        </w:rPr>
        <w:t xml:space="preserve">affected </w:t>
      </w:r>
      <w:r w:rsidR="00B83E27">
        <w:rPr>
          <w:sz w:val="20"/>
          <w:szCs w:val="20"/>
        </w:rPr>
        <w:t>facility’s or pipeline release point</w:t>
      </w:r>
      <w:r w:rsidRPr="0037484C">
        <w:rPr>
          <w:sz w:val="20"/>
          <w:szCs w:val="20"/>
        </w:rPr>
        <w:t>’s location</w:t>
      </w:r>
      <w:r w:rsidR="00394DEA">
        <w:rPr>
          <w:sz w:val="20"/>
          <w:szCs w:val="20"/>
        </w:rPr>
        <w:t xml:space="preserve">.  </w:t>
      </w:r>
      <w:r w:rsidR="00394DEA">
        <w:rPr>
          <w:spacing w:val="-3"/>
          <w:sz w:val="20"/>
          <w:szCs w:val="20"/>
        </w:rPr>
        <w:t>The map</w:t>
      </w:r>
      <w:r w:rsidR="00394DEA" w:rsidRPr="00207238">
        <w:rPr>
          <w:spacing w:val="-3"/>
          <w:sz w:val="20"/>
          <w:szCs w:val="20"/>
        </w:rPr>
        <w:t xml:space="preserve"> should show the names of the surrounding highways</w:t>
      </w:r>
      <w:r w:rsidR="00394DEA">
        <w:rPr>
          <w:spacing w:val="-3"/>
          <w:sz w:val="20"/>
          <w:szCs w:val="20"/>
        </w:rPr>
        <w:t xml:space="preserve"> and be detailed enough such that LDEQ staff can pinpoint the location of the </w:t>
      </w:r>
      <w:r w:rsidR="00394DEA" w:rsidRPr="00686A83">
        <w:rPr>
          <w:sz w:val="20"/>
          <w:szCs w:val="20"/>
        </w:rPr>
        <w:t>metering, purging, and/or maintenance event</w:t>
      </w:r>
      <w:r w:rsidR="00394DEA">
        <w:rPr>
          <w:spacing w:val="-3"/>
          <w:sz w:val="20"/>
          <w:szCs w:val="20"/>
        </w:rPr>
        <w:t>.</w:t>
      </w:r>
    </w:p>
    <w:p w:rsidR="00D46016" w:rsidRPr="0037484C" w:rsidRDefault="00D46016" w:rsidP="0037484C">
      <w:pPr>
        <w:jc w:val="both"/>
        <w:rPr>
          <w:sz w:val="20"/>
          <w:szCs w:val="20"/>
        </w:rPr>
      </w:pPr>
    </w:p>
    <w:p w:rsidR="00D46016" w:rsidRPr="00A31E80" w:rsidRDefault="00D46016" w:rsidP="0064152E">
      <w:pPr>
        <w:numPr>
          <w:ilvl w:val="0"/>
          <w:numId w:val="1"/>
        </w:numPr>
        <w:tabs>
          <w:tab w:val="num" w:pos="-360"/>
          <w:tab w:val="left" w:pos="360"/>
        </w:tabs>
        <w:jc w:val="both"/>
        <w:rPr>
          <w:sz w:val="20"/>
          <w:szCs w:val="20"/>
        </w:rPr>
      </w:pPr>
      <w:r w:rsidRPr="00A31E80">
        <w:rPr>
          <w:b/>
          <w:sz w:val="20"/>
          <w:szCs w:val="20"/>
        </w:rPr>
        <w:t>Contact Information</w:t>
      </w:r>
    </w:p>
    <w:p w:rsidR="00D46016" w:rsidRPr="0064152E" w:rsidRDefault="00D46016" w:rsidP="003D49E1">
      <w:pPr>
        <w:jc w:val="both"/>
        <w:rPr>
          <w:sz w:val="20"/>
          <w:szCs w:val="20"/>
        </w:rPr>
      </w:pPr>
      <w:r w:rsidRPr="00A31E80">
        <w:rPr>
          <w:sz w:val="20"/>
          <w:szCs w:val="20"/>
        </w:rPr>
        <w:t xml:space="preserve">Enter the contact information requested.  The person listed here will be the primary contact of LDEQ should questions arise.  This contact need not be the </w:t>
      </w:r>
      <w:r w:rsidR="00E31303" w:rsidRPr="0064152E">
        <w:rPr>
          <w:sz w:val="20"/>
          <w:szCs w:val="20"/>
        </w:rPr>
        <w:t>R</w:t>
      </w:r>
      <w:r w:rsidRPr="0064152E">
        <w:rPr>
          <w:sz w:val="20"/>
          <w:szCs w:val="20"/>
        </w:rPr>
        <w:t xml:space="preserve">esponsible </w:t>
      </w:r>
      <w:r w:rsidR="00E31303" w:rsidRPr="0064152E">
        <w:rPr>
          <w:sz w:val="20"/>
          <w:szCs w:val="20"/>
        </w:rPr>
        <w:t>O</w:t>
      </w:r>
      <w:r w:rsidRPr="0064152E">
        <w:rPr>
          <w:sz w:val="20"/>
          <w:szCs w:val="20"/>
        </w:rPr>
        <w:t>fficial identified in Section 9, but should be an em</w:t>
      </w:r>
      <w:r w:rsidR="00E31303" w:rsidRPr="0064152E">
        <w:rPr>
          <w:sz w:val="20"/>
          <w:szCs w:val="20"/>
        </w:rPr>
        <w:t>ployee of the Owner/Operator, not th</w:t>
      </w:r>
      <w:r w:rsidR="00DE54A4" w:rsidRPr="0064152E">
        <w:rPr>
          <w:sz w:val="20"/>
          <w:szCs w:val="20"/>
        </w:rPr>
        <w:t>e Owner/Operator’s consultant</w:t>
      </w:r>
      <w:r w:rsidR="00E31303" w:rsidRPr="0064152E">
        <w:rPr>
          <w:sz w:val="20"/>
          <w:szCs w:val="20"/>
        </w:rPr>
        <w:t>.</w:t>
      </w:r>
      <w:r w:rsidR="000C605D" w:rsidRPr="0064152E">
        <w:rPr>
          <w:sz w:val="20"/>
          <w:szCs w:val="20"/>
        </w:rPr>
        <w:t xml:space="preserve">  Note that the contact’s cell phone number and e-mail address are optional.</w:t>
      </w:r>
      <w:r w:rsidR="00DE54A4" w:rsidRPr="0064152E">
        <w:rPr>
          <w:sz w:val="20"/>
          <w:szCs w:val="20"/>
        </w:rPr>
        <w:t xml:space="preserve">  All written correspondence concerning the Notification Form, however, will be directed to the Responsible Official.</w:t>
      </w:r>
    </w:p>
    <w:p w:rsidR="000C605D" w:rsidRPr="0064152E" w:rsidRDefault="000C605D" w:rsidP="0064152E">
      <w:pPr>
        <w:jc w:val="both"/>
        <w:rPr>
          <w:sz w:val="20"/>
          <w:szCs w:val="20"/>
        </w:rPr>
      </w:pPr>
    </w:p>
    <w:p w:rsidR="000C605D" w:rsidRPr="0064152E" w:rsidRDefault="000C605D" w:rsidP="0064152E">
      <w:pPr>
        <w:numPr>
          <w:ilvl w:val="0"/>
          <w:numId w:val="1"/>
        </w:numPr>
        <w:tabs>
          <w:tab w:val="num" w:pos="-360"/>
          <w:tab w:val="left" w:pos="360"/>
        </w:tabs>
        <w:jc w:val="both"/>
        <w:rPr>
          <w:sz w:val="20"/>
          <w:szCs w:val="20"/>
        </w:rPr>
      </w:pPr>
      <w:r w:rsidRPr="0064152E">
        <w:rPr>
          <w:b/>
          <w:sz w:val="20"/>
          <w:szCs w:val="20"/>
        </w:rPr>
        <w:t>Fee Information</w:t>
      </w:r>
    </w:p>
    <w:p w:rsidR="008B373D" w:rsidRPr="00E57EE8" w:rsidRDefault="000C605D" w:rsidP="008B373D">
      <w:pPr>
        <w:jc w:val="both"/>
        <w:rPr>
          <w:sz w:val="20"/>
          <w:szCs w:val="20"/>
        </w:rPr>
      </w:pPr>
      <w:r w:rsidRPr="00E57EE8">
        <w:rPr>
          <w:sz w:val="20"/>
          <w:szCs w:val="20"/>
        </w:rPr>
        <w:t>Enter the fee information requested.  Per LAC 33:III.30</w:t>
      </w:r>
      <w:r w:rsidR="00861031">
        <w:rPr>
          <w:sz w:val="20"/>
          <w:szCs w:val="20"/>
        </w:rPr>
        <w:t>9</w:t>
      </w:r>
      <w:r w:rsidRPr="00E57EE8">
        <w:rPr>
          <w:sz w:val="20"/>
          <w:szCs w:val="20"/>
        </w:rPr>
        <w:t>.</w:t>
      </w:r>
      <w:r w:rsidR="000F3F12" w:rsidRPr="00E57EE8">
        <w:rPr>
          <w:sz w:val="20"/>
          <w:szCs w:val="20"/>
        </w:rPr>
        <w:t>I</w:t>
      </w:r>
      <w:r w:rsidR="00E57EE8" w:rsidRPr="00E57EE8">
        <w:rPr>
          <w:sz w:val="20"/>
          <w:szCs w:val="20"/>
        </w:rPr>
        <w:t xml:space="preserve"> and in accordance with LAC 33:III.Chapter 2</w:t>
      </w:r>
      <w:r w:rsidRPr="00E57EE8">
        <w:rPr>
          <w:sz w:val="20"/>
          <w:szCs w:val="20"/>
        </w:rPr>
        <w:t xml:space="preserve">, the fee for the </w:t>
      </w:r>
      <w:r w:rsidR="00BA3934" w:rsidRPr="00E57EE8">
        <w:rPr>
          <w:sz w:val="20"/>
          <w:szCs w:val="20"/>
        </w:rPr>
        <w:t>Release</w:t>
      </w:r>
      <w:r w:rsidR="00B83E27" w:rsidRPr="00E57EE8">
        <w:rPr>
          <w:sz w:val="20"/>
          <w:szCs w:val="20"/>
        </w:rPr>
        <w:t xml:space="preserve"> of Natural Gas</w:t>
      </w:r>
      <w:r w:rsidRPr="00E57EE8">
        <w:rPr>
          <w:sz w:val="20"/>
          <w:szCs w:val="20"/>
        </w:rPr>
        <w:t xml:space="preserve"> Regulatory Permit shall be $</w:t>
      </w:r>
      <w:r w:rsidR="005E6FD5">
        <w:rPr>
          <w:sz w:val="20"/>
          <w:szCs w:val="20"/>
        </w:rPr>
        <w:t>5</w:t>
      </w:r>
      <w:r w:rsidRPr="00E57EE8">
        <w:rPr>
          <w:sz w:val="20"/>
          <w:szCs w:val="20"/>
        </w:rPr>
        <w:t>00.00</w:t>
      </w:r>
      <w:r w:rsidR="00E57EE8" w:rsidRPr="00E57EE8">
        <w:rPr>
          <w:sz w:val="20"/>
          <w:szCs w:val="20"/>
        </w:rPr>
        <w:t xml:space="preserve"> (fee number 1710)</w:t>
      </w:r>
      <w:r w:rsidRPr="00E57EE8">
        <w:rPr>
          <w:sz w:val="20"/>
          <w:szCs w:val="20"/>
        </w:rPr>
        <w:t xml:space="preserve">.  </w:t>
      </w:r>
      <w:r w:rsidR="00E57EE8" w:rsidRPr="00E57EE8">
        <w:rPr>
          <w:sz w:val="20"/>
          <w:szCs w:val="20"/>
        </w:rPr>
        <w:t xml:space="preserve">This amount was selected because activities covered under this Regulatory Permit were formerly authorized via variances.  </w:t>
      </w:r>
      <w:r w:rsidR="00252C30" w:rsidRPr="00E57EE8">
        <w:rPr>
          <w:sz w:val="20"/>
          <w:szCs w:val="20"/>
        </w:rPr>
        <w:t xml:space="preserve">Checks </w:t>
      </w:r>
      <w:r w:rsidR="00966D0A" w:rsidRPr="00E57EE8">
        <w:rPr>
          <w:sz w:val="20"/>
          <w:szCs w:val="20"/>
        </w:rPr>
        <w:t xml:space="preserve">or money orders </w:t>
      </w:r>
      <w:r w:rsidR="00252C30" w:rsidRPr="00E57EE8">
        <w:rPr>
          <w:sz w:val="20"/>
          <w:szCs w:val="20"/>
        </w:rPr>
        <w:t xml:space="preserve">should be payable to the “Louisiana Department of Environmental Quality.”  </w:t>
      </w:r>
      <w:r w:rsidR="00966D0A" w:rsidRPr="00E57EE8">
        <w:rPr>
          <w:sz w:val="20"/>
          <w:szCs w:val="20"/>
        </w:rPr>
        <w:t xml:space="preserve">Do not send cash.  </w:t>
      </w:r>
      <w:r w:rsidRPr="00E57EE8">
        <w:rPr>
          <w:sz w:val="20"/>
          <w:szCs w:val="20"/>
        </w:rPr>
        <w:t>LDEQ cannot process the Notification Form until this fee is paid in full.</w:t>
      </w:r>
      <w:r w:rsidR="00E57EE8" w:rsidRPr="00E57EE8">
        <w:rPr>
          <w:sz w:val="20"/>
          <w:szCs w:val="20"/>
        </w:rPr>
        <w:t xml:space="preserve">  </w:t>
      </w:r>
      <w:r w:rsidR="008B373D" w:rsidRPr="00E57EE8">
        <w:rPr>
          <w:sz w:val="20"/>
          <w:szCs w:val="20"/>
        </w:rPr>
        <w:t>Note that there is no annual maintenance fee associated with this Regulatory Permit.</w:t>
      </w:r>
    </w:p>
    <w:p w:rsidR="008B373D" w:rsidRPr="0064152E" w:rsidRDefault="008B373D" w:rsidP="0064152E">
      <w:pPr>
        <w:jc w:val="both"/>
        <w:rPr>
          <w:sz w:val="20"/>
          <w:szCs w:val="20"/>
        </w:rPr>
      </w:pPr>
    </w:p>
    <w:p w:rsidR="00875175" w:rsidRPr="0064152E" w:rsidRDefault="00966D0A" w:rsidP="0064152E">
      <w:pPr>
        <w:numPr>
          <w:ilvl w:val="0"/>
          <w:numId w:val="1"/>
        </w:numPr>
        <w:tabs>
          <w:tab w:val="num" w:pos="-360"/>
          <w:tab w:val="left" w:pos="360"/>
        </w:tabs>
        <w:jc w:val="both"/>
        <w:rPr>
          <w:sz w:val="20"/>
          <w:szCs w:val="20"/>
        </w:rPr>
      </w:pPr>
      <w:r w:rsidRPr="0064152E">
        <w:rPr>
          <w:b/>
          <w:sz w:val="20"/>
          <w:szCs w:val="20"/>
        </w:rPr>
        <w:t>Date(s) and Expected Duration of Testing</w:t>
      </w:r>
    </w:p>
    <w:p w:rsidR="004122FE" w:rsidRPr="0064152E" w:rsidRDefault="00AC1AC6" w:rsidP="0064152E">
      <w:pPr>
        <w:pStyle w:val="1"/>
        <w:tabs>
          <w:tab w:val="clear" w:pos="720"/>
          <w:tab w:val="clear" w:pos="979"/>
          <w:tab w:val="clear" w:pos="1152"/>
          <w:tab w:val="clear" w:pos="4500"/>
          <w:tab w:val="clear" w:pos="4680"/>
          <w:tab w:val="clear" w:pos="4860"/>
          <w:tab w:val="clear" w:pos="5040"/>
          <w:tab w:val="clear" w:pos="7200"/>
        </w:tabs>
        <w:spacing w:after="0"/>
        <w:ind w:firstLine="0"/>
        <w:outlineLvl w:val="9"/>
        <w:rPr>
          <w:kern w:val="0"/>
        </w:rPr>
      </w:pPr>
      <w:r w:rsidRPr="0064152E">
        <w:rPr>
          <w:kern w:val="0"/>
        </w:rPr>
        <w:t xml:space="preserve">Enter the </w:t>
      </w:r>
      <w:r w:rsidR="0065650B" w:rsidRPr="0064152E">
        <w:rPr>
          <w:kern w:val="0"/>
        </w:rPr>
        <w:t xml:space="preserve">projected </w:t>
      </w:r>
      <w:r w:rsidRPr="0064152E">
        <w:rPr>
          <w:kern w:val="0"/>
        </w:rPr>
        <w:t xml:space="preserve">dates </w:t>
      </w:r>
      <w:r w:rsidR="0065650B" w:rsidRPr="0064152E">
        <w:rPr>
          <w:kern w:val="0"/>
        </w:rPr>
        <w:t xml:space="preserve">of the </w:t>
      </w:r>
      <w:r w:rsidR="00B83E27" w:rsidRPr="00401047">
        <w:t>met</w:t>
      </w:r>
      <w:r w:rsidR="00B83E27">
        <w:t xml:space="preserve">ering, purging, and/or maintenance </w:t>
      </w:r>
      <w:r w:rsidR="0065650B" w:rsidRPr="0064152E">
        <w:rPr>
          <w:kern w:val="0"/>
        </w:rPr>
        <w:t>event.</w:t>
      </w:r>
      <w:r w:rsidR="00971424" w:rsidRPr="0064152E">
        <w:rPr>
          <w:kern w:val="0"/>
        </w:rPr>
        <w:t xml:space="preserve">  </w:t>
      </w:r>
      <w:r w:rsidR="004122FE" w:rsidRPr="0064152E">
        <w:t xml:space="preserve">The authorization </w:t>
      </w:r>
      <w:r w:rsidR="00971424" w:rsidRPr="0064152E">
        <w:t xml:space="preserve">conveyed by </w:t>
      </w:r>
      <w:r w:rsidR="00B83E27">
        <w:t>Relea</w:t>
      </w:r>
      <w:r w:rsidR="00BA3934">
        <w:t>se</w:t>
      </w:r>
      <w:r w:rsidR="00B83E27">
        <w:t xml:space="preserve"> of Natural Gas</w:t>
      </w:r>
      <w:r w:rsidR="00971424" w:rsidRPr="0064152E">
        <w:t xml:space="preserve"> Regulatory Permit shall remain</w:t>
      </w:r>
      <w:r w:rsidR="004122FE" w:rsidRPr="0064152E">
        <w:t xml:space="preserve"> effective for six</w:t>
      </w:r>
      <w:r w:rsidR="00B83E27">
        <w:t>ty</w:t>
      </w:r>
      <w:r w:rsidR="004122FE" w:rsidRPr="0064152E">
        <w:t xml:space="preserve"> (6</w:t>
      </w:r>
      <w:r w:rsidR="00B83E27">
        <w:t>0</w:t>
      </w:r>
      <w:r w:rsidR="004122FE" w:rsidRPr="0064152E">
        <w:t xml:space="preserve">) </w:t>
      </w:r>
      <w:r w:rsidR="00B83E27">
        <w:t>days</w:t>
      </w:r>
      <w:r w:rsidR="004122FE" w:rsidRPr="0064152E">
        <w:t xml:space="preserve"> following the date on which </w:t>
      </w:r>
      <w:r w:rsidR="00971424" w:rsidRPr="0064152E">
        <w:t>LDEQ</w:t>
      </w:r>
      <w:r w:rsidR="004122FE" w:rsidRPr="0064152E">
        <w:t xml:space="preserve"> determines that the </w:t>
      </w:r>
      <w:r w:rsidR="00971424" w:rsidRPr="0064152E">
        <w:t>Notification Form</w:t>
      </w:r>
      <w:r w:rsidR="0064152E" w:rsidRPr="0064152E">
        <w:t xml:space="preserve"> is complete, so if the </w:t>
      </w:r>
      <w:r w:rsidR="00B83E27" w:rsidRPr="00401047">
        <w:t>met</w:t>
      </w:r>
      <w:r w:rsidR="00B83E27">
        <w:t>ering, purging, and/or maintenance event</w:t>
      </w:r>
      <w:r w:rsidR="00B83E27" w:rsidRPr="0064152E">
        <w:t xml:space="preserve"> </w:t>
      </w:r>
      <w:r w:rsidR="0064152E" w:rsidRPr="0064152E">
        <w:t>does not commence on the date specified, there is no need to modify the Notification Form.</w:t>
      </w:r>
    </w:p>
    <w:p w:rsidR="004122FE" w:rsidRPr="0064152E" w:rsidRDefault="004122FE" w:rsidP="0064152E">
      <w:pPr>
        <w:pStyle w:val="1"/>
        <w:tabs>
          <w:tab w:val="clear" w:pos="720"/>
          <w:tab w:val="clear" w:pos="979"/>
          <w:tab w:val="clear" w:pos="1152"/>
          <w:tab w:val="clear" w:pos="4500"/>
          <w:tab w:val="clear" w:pos="4680"/>
          <w:tab w:val="clear" w:pos="4860"/>
          <w:tab w:val="clear" w:pos="5040"/>
          <w:tab w:val="clear" w:pos="7200"/>
        </w:tabs>
        <w:spacing w:after="0"/>
        <w:ind w:firstLine="0"/>
        <w:outlineLvl w:val="9"/>
        <w:rPr>
          <w:kern w:val="0"/>
        </w:rPr>
      </w:pPr>
    </w:p>
    <w:p w:rsidR="00AC1AC6" w:rsidRPr="0064152E" w:rsidRDefault="00971424" w:rsidP="0064152E">
      <w:pPr>
        <w:pStyle w:val="1"/>
        <w:tabs>
          <w:tab w:val="clear" w:pos="720"/>
          <w:tab w:val="clear" w:pos="979"/>
          <w:tab w:val="clear" w:pos="1152"/>
          <w:tab w:val="clear" w:pos="4500"/>
          <w:tab w:val="clear" w:pos="4680"/>
          <w:tab w:val="clear" w:pos="4860"/>
          <w:tab w:val="clear" w:pos="5040"/>
          <w:tab w:val="clear" w:pos="7200"/>
        </w:tabs>
        <w:spacing w:after="0"/>
        <w:ind w:firstLine="0"/>
        <w:outlineLvl w:val="9"/>
        <w:rPr>
          <w:kern w:val="0"/>
        </w:rPr>
      </w:pPr>
      <w:r w:rsidRPr="0064152E">
        <w:rPr>
          <w:kern w:val="0"/>
        </w:rPr>
        <w:lastRenderedPageBreak/>
        <w:t xml:space="preserve">Enter the expected duration of the </w:t>
      </w:r>
      <w:r w:rsidR="00B83E27" w:rsidRPr="00401047">
        <w:t>met</w:t>
      </w:r>
      <w:r w:rsidR="00B83E27">
        <w:t xml:space="preserve">ering, purging, and/or maintenance </w:t>
      </w:r>
      <w:r w:rsidRPr="0064152E">
        <w:rPr>
          <w:kern w:val="0"/>
        </w:rPr>
        <w:t>event.</w:t>
      </w:r>
      <w:r w:rsidR="00A31E80" w:rsidRPr="0064152E">
        <w:rPr>
          <w:kern w:val="0"/>
        </w:rPr>
        <w:t xml:space="preserve">  </w:t>
      </w:r>
      <w:r w:rsidR="004122FE" w:rsidRPr="0064152E">
        <w:rPr>
          <w:kern w:val="0"/>
        </w:rPr>
        <w:t xml:space="preserve">Duration of </w:t>
      </w:r>
      <w:r w:rsidR="00B83E27" w:rsidRPr="00401047">
        <w:t>met</w:t>
      </w:r>
      <w:r w:rsidR="00B83E27">
        <w:t xml:space="preserve">ering, purging, and/or maintenance </w:t>
      </w:r>
      <w:r w:rsidR="004122FE" w:rsidRPr="0064152E">
        <w:rPr>
          <w:kern w:val="0"/>
        </w:rPr>
        <w:t xml:space="preserve">must be no more than </w:t>
      </w:r>
      <w:r w:rsidR="00016F07">
        <w:rPr>
          <w:kern w:val="0"/>
        </w:rPr>
        <w:t>10</w:t>
      </w:r>
      <w:r w:rsidR="004122FE" w:rsidRPr="0064152E">
        <w:rPr>
          <w:kern w:val="0"/>
        </w:rPr>
        <w:t xml:space="preserve"> operating days, else the event does no</w:t>
      </w:r>
      <w:r w:rsidR="0064152E" w:rsidRPr="0064152E">
        <w:rPr>
          <w:kern w:val="0"/>
        </w:rPr>
        <w:t>t</w:t>
      </w:r>
      <w:r w:rsidR="004122FE" w:rsidRPr="0064152E">
        <w:rPr>
          <w:kern w:val="0"/>
        </w:rPr>
        <w:t xml:space="preserve"> qualify for coverage under this Regulatory Permit per LAC 33:III.30</w:t>
      </w:r>
      <w:r w:rsidR="00861031">
        <w:rPr>
          <w:kern w:val="0"/>
        </w:rPr>
        <w:t>9</w:t>
      </w:r>
      <w:r w:rsidR="004122FE" w:rsidRPr="0064152E">
        <w:rPr>
          <w:kern w:val="0"/>
        </w:rPr>
        <w:t>.</w:t>
      </w:r>
      <w:r w:rsidR="002361BE">
        <w:rPr>
          <w:kern w:val="0"/>
        </w:rPr>
        <w:t>F</w:t>
      </w:r>
      <w:r w:rsidR="004122FE" w:rsidRPr="0064152E">
        <w:rPr>
          <w:kern w:val="0"/>
        </w:rPr>
        <w:t>.</w:t>
      </w:r>
    </w:p>
    <w:p w:rsidR="00966D0A" w:rsidRPr="0064152E" w:rsidRDefault="00966D0A" w:rsidP="0064152E">
      <w:pPr>
        <w:jc w:val="both"/>
        <w:rPr>
          <w:sz w:val="20"/>
          <w:szCs w:val="20"/>
        </w:rPr>
      </w:pPr>
    </w:p>
    <w:p w:rsidR="00227238" w:rsidRPr="0064152E" w:rsidRDefault="008F4410" w:rsidP="0064152E">
      <w:pPr>
        <w:numPr>
          <w:ilvl w:val="0"/>
          <w:numId w:val="1"/>
        </w:numPr>
        <w:tabs>
          <w:tab w:val="num" w:pos="-360"/>
          <w:tab w:val="left" w:pos="360"/>
        </w:tabs>
        <w:jc w:val="both"/>
        <w:rPr>
          <w:b/>
          <w:sz w:val="20"/>
          <w:szCs w:val="20"/>
        </w:rPr>
      </w:pPr>
      <w:r w:rsidRPr="0064152E">
        <w:rPr>
          <w:b/>
          <w:sz w:val="20"/>
          <w:szCs w:val="20"/>
        </w:rPr>
        <w:t>Description of Process</w:t>
      </w:r>
    </w:p>
    <w:p w:rsidR="008F4410" w:rsidRPr="00686A83" w:rsidRDefault="008F4410" w:rsidP="00686A83">
      <w:pPr>
        <w:tabs>
          <w:tab w:val="left" w:pos="-1440"/>
          <w:tab w:val="left" w:pos="-720"/>
          <w:tab w:val="left" w:pos="288"/>
          <w:tab w:val="left" w:pos="1066"/>
          <w:tab w:val="left" w:pos="2246"/>
          <w:tab w:val="left" w:pos="4680"/>
          <w:tab w:val="left" w:pos="5990"/>
          <w:tab w:val="left" w:pos="6336"/>
        </w:tabs>
        <w:suppressAutoHyphens/>
        <w:jc w:val="both"/>
        <w:rPr>
          <w:spacing w:val="-1"/>
          <w:sz w:val="20"/>
          <w:szCs w:val="20"/>
        </w:rPr>
      </w:pPr>
      <w:r w:rsidRPr="00686A83">
        <w:rPr>
          <w:sz w:val="20"/>
          <w:szCs w:val="20"/>
        </w:rPr>
        <w:t>Enter of short description of the</w:t>
      </w:r>
      <w:r w:rsidR="00686A83" w:rsidRPr="00686A83">
        <w:rPr>
          <w:sz w:val="20"/>
          <w:szCs w:val="20"/>
        </w:rPr>
        <w:t xml:space="preserve"> metering, purging, and/or maintenance event</w:t>
      </w:r>
      <w:r w:rsidRPr="00686A83">
        <w:rPr>
          <w:sz w:val="20"/>
          <w:szCs w:val="20"/>
        </w:rPr>
        <w:t>.</w:t>
      </w:r>
    </w:p>
    <w:p w:rsidR="008E5A53" w:rsidRPr="00686A83" w:rsidRDefault="008E5A53" w:rsidP="00686A83">
      <w:pPr>
        <w:jc w:val="both"/>
        <w:rPr>
          <w:sz w:val="20"/>
          <w:szCs w:val="20"/>
        </w:rPr>
      </w:pPr>
    </w:p>
    <w:p w:rsidR="00037DED" w:rsidRPr="0064152E" w:rsidRDefault="00037DED" w:rsidP="0064152E">
      <w:pPr>
        <w:numPr>
          <w:ilvl w:val="0"/>
          <w:numId w:val="1"/>
        </w:numPr>
        <w:tabs>
          <w:tab w:val="num" w:pos="-360"/>
          <w:tab w:val="left" w:pos="360"/>
        </w:tabs>
        <w:jc w:val="both"/>
        <w:rPr>
          <w:b/>
          <w:sz w:val="20"/>
          <w:szCs w:val="20"/>
        </w:rPr>
      </w:pPr>
      <w:r w:rsidRPr="0064152E">
        <w:rPr>
          <w:b/>
          <w:sz w:val="20"/>
          <w:szCs w:val="20"/>
        </w:rPr>
        <w:t>Equipment Involved</w:t>
      </w:r>
    </w:p>
    <w:p w:rsidR="00037DED" w:rsidRPr="0064152E" w:rsidRDefault="00037DED" w:rsidP="0064152E">
      <w:pPr>
        <w:tabs>
          <w:tab w:val="left" w:pos="-1440"/>
          <w:tab w:val="left" w:pos="-720"/>
          <w:tab w:val="left" w:pos="288"/>
          <w:tab w:val="left" w:pos="1066"/>
          <w:tab w:val="left" w:pos="2246"/>
          <w:tab w:val="left" w:pos="4680"/>
          <w:tab w:val="left" w:pos="5990"/>
          <w:tab w:val="left" w:pos="6336"/>
        </w:tabs>
        <w:suppressAutoHyphens/>
        <w:jc w:val="both"/>
        <w:rPr>
          <w:spacing w:val="-1"/>
          <w:sz w:val="20"/>
          <w:szCs w:val="20"/>
        </w:rPr>
      </w:pPr>
      <w:r w:rsidRPr="0064152E">
        <w:rPr>
          <w:sz w:val="20"/>
          <w:szCs w:val="20"/>
        </w:rPr>
        <w:t xml:space="preserve">List the emissions </w:t>
      </w:r>
      <w:r w:rsidR="00341019" w:rsidRPr="0064152E">
        <w:rPr>
          <w:sz w:val="20"/>
          <w:szCs w:val="20"/>
        </w:rPr>
        <w:t>sources</w:t>
      </w:r>
      <w:r w:rsidRPr="0064152E">
        <w:rPr>
          <w:sz w:val="20"/>
          <w:szCs w:val="20"/>
        </w:rPr>
        <w:t xml:space="preserve"> associated with the testing event.  Emissions </w:t>
      </w:r>
      <w:r w:rsidR="00341019" w:rsidRPr="0064152E">
        <w:rPr>
          <w:sz w:val="20"/>
          <w:szCs w:val="20"/>
        </w:rPr>
        <w:t>sources</w:t>
      </w:r>
      <w:r w:rsidRPr="0064152E">
        <w:rPr>
          <w:sz w:val="20"/>
          <w:szCs w:val="20"/>
        </w:rPr>
        <w:t xml:space="preserve"> may include</w:t>
      </w:r>
      <w:r w:rsidR="00341019" w:rsidRPr="0064152E">
        <w:rPr>
          <w:sz w:val="20"/>
          <w:szCs w:val="20"/>
        </w:rPr>
        <w:t xml:space="preserve">, but are not limited to, </w:t>
      </w:r>
      <w:r w:rsidR="00B83E27">
        <w:rPr>
          <w:sz w:val="20"/>
          <w:szCs w:val="20"/>
        </w:rPr>
        <w:t>a flare and</w:t>
      </w:r>
      <w:r w:rsidRPr="0064152E">
        <w:rPr>
          <w:sz w:val="20"/>
          <w:szCs w:val="20"/>
        </w:rPr>
        <w:t xml:space="preserve"> fugitive emi</w:t>
      </w:r>
      <w:r w:rsidR="00B83E27">
        <w:rPr>
          <w:sz w:val="20"/>
          <w:szCs w:val="20"/>
        </w:rPr>
        <w:t>ssions.</w:t>
      </w:r>
      <w:r w:rsidRPr="0064152E">
        <w:rPr>
          <w:sz w:val="20"/>
          <w:szCs w:val="20"/>
        </w:rPr>
        <w:t xml:space="preserve">  Enter the maximum operating rate </w:t>
      </w:r>
      <w:r w:rsidR="0064152E" w:rsidRPr="0064152E">
        <w:rPr>
          <w:sz w:val="20"/>
          <w:szCs w:val="20"/>
        </w:rPr>
        <w:t>for</w:t>
      </w:r>
      <w:r w:rsidRPr="0064152E">
        <w:rPr>
          <w:sz w:val="20"/>
          <w:szCs w:val="20"/>
        </w:rPr>
        <w:t xml:space="preserve"> each source.</w:t>
      </w:r>
    </w:p>
    <w:p w:rsidR="00037DED" w:rsidRPr="0064152E" w:rsidRDefault="00037DED" w:rsidP="0064152E">
      <w:pPr>
        <w:jc w:val="both"/>
        <w:rPr>
          <w:sz w:val="20"/>
          <w:szCs w:val="20"/>
        </w:rPr>
      </w:pPr>
    </w:p>
    <w:p w:rsidR="00037DED" w:rsidRPr="0064152E" w:rsidRDefault="00037DED" w:rsidP="0064152E">
      <w:pPr>
        <w:numPr>
          <w:ilvl w:val="0"/>
          <w:numId w:val="1"/>
        </w:numPr>
        <w:tabs>
          <w:tab w:val="num" w:pos="-360"/>
          <w:tab w:val="left" w:pos="360"/>
        </w:tabs>
        <w:jc w:val="both"/>
        <w:rPr>
          <w:b/>
          <w:sz w:val="20"/>
          <w:szCs w:val="20"/>
        </w:rPr>
      </w:pPr>
      <w:r w:rsidRPr="0064152E">
        <w:rPr>
          <w:b/>
          <w:sz w:val="20"/>
          <w:szCs w:val="20"/>
        </w:rPr>
        <w:t xml:space="preserve">Estimated Production </w:t>
      </w:r>
      <w:r w:rsidR="00E711B6" w:rsidRPr="0064152E">
        <w:rPr>
          <w:b/>
          <w:sz w:val="20"/>
          <w:szCs w:val="20"/>
        </w:rPr>
        <w:t>Rates and Emissions</w:t>
      </w:r>
    </w:p>
    <w:p w:rsidR="00E711B6" w:rsidRPr="0064152E" w:rsidRDefault="00E711B6" w:rsidP="0064152E">
      <w:pPr>
        <w:jc w:val="both"/>
        <w:rPr>
          <w:sz w:val="20"/>
          <w:szCs w:val="20"/>
        </w:rPr>
      </w:pPr>
      <w:r w:rsidRPr="0064152E">
        <w:rPr>
          <w:sz w:val="20"/>
          <w:szCs w:val="20"/>
        </w:rPr>
        <w:t>Enter the total volume of natural gas to be flared and/or the total volume of gas to be released</w:t>
      </w:r>
      <w:r w:rsidR="003222DE" w:rsidRPr="0064152E">
        <w:rPr>
          <w:sz w:val="20"/>
          <w:szCs w:val="20"/>
        </w:rPr>
        <w:t xml:space="preserve"> in million standard cubic feet (MM scf)</w:t>
      </w:r>
      <w:r w:rsidRPr="0064152E">
        <w:rPr>
          <w:sz w:val="20"/>
          <w:szCs w:val="20"/>
        </w:rPr>
        <w:t xml:space="preserve">.  Volumes </w:t>
      </w:r>
      <w:r w:rsidR="00A91F99" w:rsidRPr="0064152E">
        <w:rPr>
          <w:sz w:val="20"/>
          <w:szCs w:val="20"/>
        </w:rPr>
        <w:t xml:space="preserve">of gas </w:t>
      </w:r>
      <w:r w:rsidRPr="0064152E">
        <w:rPr>
          <w:sz w:val="20"/>
          <w:szCs w:val="20"/>
        </w:rPr>
        <w:t>should be calculated at standard conditions</w:t>
      </w:r>
      <w:r w:rsidR="000F0C6D" w:rsidRPr="0064152E">
        <w:rPr>
          <w:sz w:val="20"/>
          <w:szCs w:val="20"/>
        </w:rPr>
        <w:t xml:space="preserve"> (21°C or 70°F and 29.92 inches (760 millimeters) of mercury).</w:t>
      </w:r>
    </w:p>
    <w:p w:rsidR="008F4410" w:rsidRDefault="008F4410" w:rsidP="0064152E">
      <w:pPr>
        <w:jc w:val="both"/>
        <w:rPr>
          <w:sz w:val="20"/>
          <w:szCs w:val="20"/>
        </w:rPr>
      </w:pPr>
    </w:p>
    <w:p w:rsidR="003D49E1" w:rsidRPr="003D49E1" w:rsidRDefault="003D49E1" w:rsidP="003D49E1">
      <w:pPr>
        <w:jc w:val="both"/>
        <w:rPr>
          <w:sz w:val="20"/>
          <w:szCs w:val="20"/>
        </w:rPr>
      </w:pPr>
      <w:r w:rsidRPr="003D49E1">
        <w:rPr>
          <w:spacing w:val="-1"/>
          <w:sz w:val="20"/>
          <w:szCs w:val="20"/>
        </w:rPr>
        <w:t xml:space="preserve">Enter the approximate </w:t>
      </w:r>
      <w:r w:rsidRPr="003D49E1">
        <w:rPr>
          <w:sz w:val="20"/>
          <w:szCs w:val="20"/>
        </w:rPr>
        <w:t>hydrogen sulfide (H</w:t>
      </w:r>
      <w:r w:rsidRPr="003D49E1">
        <w:rPr>
          <w:sz w:val="20"/>
          <w:szCs w:val="20"/>
          <w:vertAlign w:val="subscript"/>
        </w:rPr>
        <w:t>2</w:t>
      </w:r>
      <w:r w:rsidRPr="003D49E1">
        <w:rPr>
          <w:sz w:val="20"/>
          <w:szCs w:val="20"/>
        </w:rPr>
        <w:t>S) content of the natural gas (grains per 100 standard cubic feet).  Note the H</w:t>
      </w:r>
      <w:r w:rsidRPr="003D49E1">
        <w:rPr>
          <w:sz w:val="20"/>
          <w:szCs w:val="20"/>
          <w:vertAlign w:val="subscript"/>
        </w:rPr>
        <w:t>2</w:t>
      </w:r>
      <w:r w:rsidRPr="003D49E1">
        <w:rPr>
          <w:sz w:val="20"/>
          <w:szCs w:val="20"/>
        </w:rPr>
        <w:t>S content of the natural gas must be less than or equal to 0.25 grains per 100 standard cubic feet.</w:t>
      </w:r>
    </w:p>
    <w:p w:rsidR="003D49E1" w:rsidRPr="0064152E" w:rsidRDefault="003D49E1" w:rsidP="003D49E1">
      <w:pPr>
        <w:jc w:val="both"/>
        <w:rPr>
          <w:sz w:val="20"/>
          <w:szCs w:val="20"/>
        </w:rPr>
      </w:pPr>
    </w:p>
    <w:p w:rsidR="003222DE" w:rsidRPr="0064152E" w:rsidRDefault="003222DE" w:rsidP="0064152E">
      <w:pPr>
        <w:jc w:val="both"/>
        <w:rPr>
          <w:sz w:val="20"/>
          <w:szCs w:val="20"/>
        </w:rPr>
      </w:pPr>
      <w:r w:rsidRPr="0064152E">
        <w:rPr>
          <w:sz w:val="20"/>
          <w:szCs w:val="20"/>
        </w:rPr>
        <w:t xml:space="preserve">Indicate if emissions calculations are attached.  This box serves as a reminder that calculations are required in all instances.  </w:t>
      </w:r>
      <w:r w:rsidR="000D0A96" w:rsidRPr="0064152E">
        <w:rPr>
          <w:sz w:val="20"/>
          <w:szCs w:val="20"/>
        </w:rPr>
        <w:t>LDEQ will not process any Notification Form that fails to include calculations.</w:t>
      </w:r>
    </w:p>
    <w:p w:rsidR="00096B8E" w:rsidRPr="0064152E" w:rsidRDefault="00096B8E" w:rsidP="0064152E">
      <w:pPr>
        <w:jc w:val="both"/>
        <w:rPr>
          <w:sz w:val="20"/>
          <w:szCs w:val="20"/>
        </w:rPr>
      </w:pPr>
    </w:p>
    <w:p w:rsidR="00211F3B" w:rsidRPr="00AE301E" w:rsidRDefault="00211F3B" w:rsidP="00AE301E">
      <w:pPr>
        <w:jc w:val="both"/>
        <w:rPr>
          <w:sz w:val="20"/>
          <w:szCs w:val="20"/>
        </w:rPr>
      </w:pPr>
      <w:r w:rsidRPr="00AE301E">
        <w:rPr>
          <w:sz w:val="20"/>
          <w:szCs w:val="20"/>
        </w:rPr>
        <w:t xml:space="preserve">Enter emissions of criteria pollutants and LAC 33:III.Chapter 51-regulated toxic air pollutants (TAP) (in tons </w:t>
      </w:r>
      <w:r w:rsidR="0064152E" w:rsidRPr="00AE301E">
        <w:rPr>
          <w:sz w:val="20"/>
          <w:szCs w:val="20"/>
        </w:rPr>
        <w:t xml:space="preserve">per </w:t>
      </w:r>
      <w:r w:rsidR="00AE301E" w:rsidRPr="00AE301E">
        <w:rPr>
          <w:sz w:val="20"/>
          <w:szCs w:val="20"/>
        </w:rPr>
        <w:t xml:space="preserve">metering, purging, and/or maintenance </w:t>
      </w:r>
      <w:r w:rsidR="0064152E" w:rsidRPr="00AE301E">
        <w:rPr>
          <w:sz w:val="20"/>
          <w:szCs w:val="20"/>
        </w:rPr>
        <w:t xml:space="preserve">event </w:t>
      </w:r>
      <w:r w:rsidR="00B83E27" w:rsidRPr="00AE301E">
        <w:rPr>
          <w:sz w:val="20"/>
          <w:szCs w:val="20"/>
        </w:rPr>
        <w:t>to two decimal places)</w:t>
      </w:r>
      <w:r w:rsidRPr="00AE301E">
        <w:rPr>
          <w:sz w:val="20"/>
          <w:szCs w:val="20"/>
        </w:rPr>
        <w:t>.  Add additional rows as necessary for TAPs.</w:t>
      </w:r>
    </w:p>
    <w:p w:rsidR="00211F3B" w:rsidRPr="0064152E" w:rsidRDefault="00211F3B" w:rsidP="0064152E">
      <w:pPr>
        <w:jc w:val="both"/>
        <w:rPr>
          <w:sz w:val="20"/>
          <w:szCs w:val="20"/>
        </w:rPr>
      </w:pPr>
    </w:p>
    <w:p w:rsidR="00096B8E" w:rsidRPr="0064152E" w:rsidRDefault="00096B8E" w:rsidP="0064152E">
      <w:pPr>
        <w:jc w:val="both"/>
        <w:rPr>
          <w:sz w:val="20"/>
          <w:szCs w:val="20"/>
        </w:rPr>
      </w:pPr>
      <w:r w:rsidRPr="0064152E">
        <w:rPr>
          <w:sz w:val="20"/>
          <w:szCs w:val="20"/>
        </w:rPr>
        <w:t xml:space="preserve">Gas analyses </w:t>
      </w:r>
      <w:r w:rsidR="00B83E27">
        <w:rPr>
          <w:sz w:val="20"/>
          <w:szCs w:val="20"/>
        </w:rPr>
        <w:t xml:space="preserve">of samples </w:t>
      </w:r>
      <w:r w:rsidR="000E2BCD" w:rsidRPr="0064152E">
        <w:rPr>
          <w:sz w:val="20"/>
          <w:szCs w:val="20"/>
        </w:rPr>
        <w:t xml:space="preserve">collected on or after July 1, 2000, must be analyzed by </w:t>
      </w:r>
      <w:r w:rsidRPr="0064152E">
        <w:rPr>
          <w:sz w:val="20"/>
          <w:szCs w:val="20"/>
        </w:rPr>
        <w:t xml:space="preserve">an LDEQ accredited laboratory.  A list of all LDEQ accredited laboratories can be found at </w:t>
      </w:r>
      <w:hyperlink r:id="rId9" w:history="1">
        <w:r w:rsidRPr="0064152E">
          <w:rPr>
            <w:rStyle w:val="Hyperlink"/>
            <w:sz w:val="20"/>
            <w:szCs w:val="20"/>
          </w:rPr>
          <w:t>http://www.deq.louisiana.gov/portal/Portals/0/laboratory/web%20list%2002-22-06.doc</w:t>
        </w:r>
      </w:hyperlink>
      <w:r w:rsidRPr="0064152E">
        <w:rPr>
          <w:sz w:val="20"/>
          <w:szCs w:val="20"/>
        </w:rPr>
        <w:t>.</w:t>
      </w:r>
    </w:p>
    <w:p w:rsidR="002E0359" w:rsidRDefault="002E0359" w:rsidP="002E0359">
      <w:pPr>
        <w:jc w:val="both"/>
        <w:rPr>
          <w:sz w:val="20"/>
          <w:szCs w:val="20"/>
        </w:rPr>
      </w:pPr>
    </w:p>
    <w:p w:rsidR="002E0359" w:rsidRPr="002053B3" w:rsidRDefault="002E0359" w:rsidP="002E0359">
      <w:pPr>
        <w:numPr>
          <w:ilvl w:val="0"/>
          <w:numId w:val="1"/>
        </w:numPr>
        <w:tabs>
          <w:tab w:val="num" w:pos="-360"/>
          <w:tab w:val="left" w:pos="360"/>
        </w:tabs>
        <w:jc w:val="both"/>
        <w:rPr>
          <w:b/>
          <w:sz w:val="20"/>
          <w:szCs w:val="20"/>
        </w:rPr>
      </w:pPr>
      <w:r w:rsidRPr="002053B3">
        <w:rPr>
          <w:b/>
          <w:sz w:val="20"/>
          <w:szCs w:val="20"/>
        </w:rPr>
        <w:lastRenderedPageBreak/>
        <w:t>LAC 33:I.1701 Requirements</w:t>
      </w:r>
    </w:p>
    <w:p w:rsidR="002E0359" w:rsidRPr="00C323F0" w:rsidRDefault="002E0359" w:rsidP="002E0359">
      <w:pPr>
        <w:jc w:val="both"/>
        <w:rPr>
          <w:b/>
          <w:sz w:val="20"/>
          <w:szCs w:val="20"/>
        </w:rPr>
      </w:pPr>
      <w:r w:rsidRPr="002053B3">
        <w:rPr>
          <w:sz w:val="20"/>
          <w:szCs w:val="20"/>
        </w:rPr>
        <w:t xml:space="preserve">In accordance with LAC 33:III.501.C.10, </w:t>
      </w:r>
      <w:r>
        <w:rPr>
          <w:sz w:val="20"/>
          <w:szCs w:val="20"/>
        </w:rPr>
        <w:t>b</w:t>
      </w:r>
      <w:r w:rsidRPr="002053B3">
        <w:rPr>
          <w:sz w:val="20"/>
          <w:szCs w:val="20"/>
        </w:rPr>
        <w:t xml:space="preserve">efore issuing any </w:t>
      </w:r>
      <w:r>
        <w:rPr>
          <w:sz w:val="20"/>
          <w:szCs w:val="20"/>
        </w:rPr>
        <w:t xml:space="preserve">(initial) </w:t>
      </w:r>
      <w:r w:rsidRPr="002053B3">
        <w:rPr>
          <w:sz w:val="20"/>
          <w:szCs w:val="20"/>
        </w:rPr>
        <w:t xml:space="preserve">permit for a new or existing source, </w:t>
      </w:r>
      <w:r>
        <w:rPr>
          <w:sz w:val="20"/>
          <w:szCs w:val="20"/>
        </w:rPr>
        <w:t>LDEQ</w:t>
      </w:r>
      <w:r w:rsidRPr="002053B3">
        <w:rPr>
          <w:sz w:val="20"/>
          <w:szCs w:val="20"/>
        </w:rPr>
        <w:t xml:space="preserve"> may conduct an evaluation of the applicant </w:t>
      </w:r>
      <w:r>
        <w:rPr>
          <w:sz w:val="20"/>
          <w:szCs w:val="20"/>
        </w:rPr>
        <w:t xml:space="preserve">as described in LAC 33:I.1701.  Answer the questions as appropriate, and attach </w:t>
      </w:r>
      <w:r>
        <w:rPr>
          <w:bCs/>
          <w:sz w:val="20"/>
          <w:szCs w:val="20"/>
        </w:rPr>
        <w:t xml:space="preserve">the owner or operator’s </w:t>
      </w:r>
      <w:r w:rsidRPr="002053B3">
        <w:rPr>
          <w:bCs/>
          <w:sz w:val="20"/>
          <w:szCs w:val="20"/>
        </w:rPr>
        <w:t>Certi</w:t>
      </w:r>
      <w:r>
        <w:rPr>
          <w:bCs/>
          <w:sz w:val="20"/>
          <w:szCs w:val="20"/>
        </w:rPr>
        <w:t xml:space="preserve">ficate of Registration and/or </w:t>
      </w:r>
      <w:r w:rsidRPr="002053B3">
        <w:rPr>
          <w:bCs/>
          <w:sz w:val="20"/>
          <w:szCs w:val="20"/>
        </w:rPr>
        <w:t>Certificate of Good Standing</w:t>
      </w:r>
      <w:r>
        <w:rPr>
          <w:bCs/>
          <w:sz w:val="20"/>
          <w:szCs w:val="20"/>
        </w:rPr>
        <w:t xml:space="preserve"> if necessary</w:t>
      </w:r>
      <w:r w:rsidRPr="002053B3">
        <w:rPr>
          <w:bCs/>
          <w:sz w:val="20"/>
          <w:szCs w:val="20"/>
        </w:rPr>
        <w:t>.  These certificates can be obtained from the Secretary of State</w:t>
      </w:r>
      <w:r>
        <w:rPr>
          <w:bCs/>
          <w:sz w:val="20"/>
          <w:szCs w:val="20"/>
        </w:rPr>
        <w:t xml:space="preserve">.  </w:t>
      </w:r>
      <w:r w:rsidRPr="002053B3">
        <w:rPr>
          <w:bCs/>
          <w:sz w:val="20"/>
          <w:szCs w:val="20"/>
        </w:rPr>
        <w:t xml:space="preserve">See </w:t>
      </w:r>
      <w:r w:rsidRPr="008008EE">
        <w:rPr>
          <w:bCs/>
          <w:sz w:val="20"/>
          <w:szCs w:val="20"/>
        </w:rPr>
        <w:t>http://www.sos.louisiana.gov/app1/ paygate/</w:t>
      </w:r>
      <w:r w:rsidRPr="00C96091">
        <w:rPr>
          <w:bCs/>
          <w:sz w:val="20"/>
          <w:szCs w:val="20"/>
        </w:rPr>
        <w:t>crpinq.jsp</w:t>
      </w:r>
      <w:r>
        <w:rPr>
          <w:bCs/>
          <w:sz w:val="20"/>
          <w:szCs w:val="20"/>
        </w:rPr>
        <w:t>.</w:t>
      </w:r>
    </w:p>
    <w:p w:rsidR="00F20B5A" w:rsidRPr="0064152E" w:rsidRDefault="00F20B5A" w:rsidP="0064152E">
      <w:pPr>
        <w:jc w:val="both"/>
        <w:rPr>
          <w:sz w:val="20"/>
          <w:szCs w:val="20"/>
        </w:rPr>
      </w:pPr>
    </w:p>
    <w:p w:rsidR="00F20B5A" w:rsidRPr="0064152E" w:rsidRDefault="00F20B5A" w:rsidP="0064152E">
      <w:pPr>
        <w:numPr>
          <w:ilvl w:val="0"/>
          <w:numId w:val="1"/>
        </w:numPr>
        <w:tabs>
          <w:tab w:val="num" w:pos="-360"/>
          <w:tab w:val="left" w:pos="360"/>
        </w:tabs>
        <w:jc w:val="both"/>
        <w:rPr>
          <w:sz w:val="20"/>
          <w:szCs w:val="20"/>
        </w:rPr>
      </w:pPr>
      <w:r w:rsidRPr="0064152E">
        <w:rPr>
          <w:b/>
          <w:sz w:val="20"/>
          <w:szCs w:val="20"/>
        </w:rPr>
        <w:t>Certification by Responsible Official</w:t>
      </w:r>
    </w:p>
    <w:p w:rsidR="00F20B5A" w:rsidRPr="0064152E" w:rsidRDefault="00F20B5A" w:rsidP="0064152E">
      <w:pPr>
        <w:jc w:val="both"/>
        <w:rPr>
          <w:sz w:val="20"/>
          <w:szCs w:val="20"/>
        </w:rPr>
      </w:pPr>
      <w:r w:rsidRPr="0064152E">
        <w:rPr>
          <w:sz w:val="20"/>
          <w:szCs w:val="20"/>
        </w:rPr>
        <w:t>Enter the contact information requested.  All written correspondence concerning the Notification Form will be directed to the Responsible Official.</w:t>
      </w:r>
    </w:p>
    <w:p w:rsidR="00FC4694" w:rsidRPr="0064152E" w:rsidRDefault="00FC4694" w:rsidP="0064152E">
      <w:pPr>
        <w:jc w:val="both"/>
        <w:rPr>
          <w:sz w:val="20"/>
          <w:szCs w:val="20"/>
        </w:rPr>
      </w:pPr>
    </w:p>
    <w:p w:rsidR="004E4C97" w:rsidRPr="0064152E" w:rsidRDefault="00FC4694" w:rsidP="0064152E">
      <w:pPr>
        <w:jc w:val="both"/>
        <w:rPr>
          <w:sz w:val="20"/>
          <w:szCs w:val="20"/>
        </w:rPr>
      </w:pPr>
      <w:r w:rsidRPr="0064152E">
        <w:rPr>
          <w:sz w:val="20"/>
          <w:szCs w:val="20"/>
        </w:rPr>
        <w:t>The Responsible O</w:t>
      </w:r>
      <w:r w:rsidR="0064152E" w:rsidRPr="0064152E">
        <w:rPr>
          <w:sz w:val="20"/>
          <w:szCs w:val="20"/>
        </w:rPr>
        <w:t xml:space="preserve">fficial must sign and date the </w:t>
      </w:r>
      <w:r w:rsidR="009B23F4" w:rsidRPr="0064152E">
        <w:rPr>
          <w:sz w:val="20"/>
          <w:szCs w:val="20"/>
        </w:rPr>
        <w:t>Notification Form</w:t>
      </w:r>
      <w:r w:rsidRPr="0064152E">
        <w:rPr>
          <w:sz w:val="20"/>
          <w:szCs w:val="20"/>
        </w:rPr>
        <w:t xml:space="preserve">.  The </w:t>
      </w:r>
      <w:r w:rsidR="0064152E" w:rsidRPr="0064152E">
        <w:rPr>
          <w:sz w:val="20"/>
          <w:szCs w:val="20"/>
        </w:rPr>
        <w:t>Notification Form</w:t>
      </w:r>
      <w:r w:rsidRPr="0064152E">
        <w:rPr>
          <w:sz w:val="20"/>
          <w:szCs w:val="20"/>
        </w:rPr>
        <w:t xml:space="preserve"> </w:t>
      </w:r>
      <w:r w:rsidR="009B23F4" w:rsidRPr="0064152E">
        <w:rPr>
          <w:sz w:val="20"/>
          <w:szCs w:val="20"/>
        </w:rPr>
        <w:t>can</w:t>
      </w:r>
      <w:r w:rsidRPr="0064152E">
        <w:rPr>
          <w:sz w:val="20"/>
          <w:szCs w:val="20"/>
        </w:rPr>
        <w:t xml:space="preserve">not be processed if </w:t>
      </w:r>
      <w:r w:rsidR="009B23F4" w:rsidRPr="0064152E">
        <w:rPr>
          <w:sz w:val="20"/>
          <w:szCs w:val="20"/>
        </w:rPr>
        <w:t>the certification statement is not signed</w:t>
      </w:r>
      <w:r w:rsidR="00BA3934">
        <w:rPr>
          <w:sz w:val="20"/>
          <w:szCs w:val="20"/>
        </w:rPr>
        <w:t xml:space="preserve"> </w:t>
      </w:r>
      <w:r w:rsidR="009B23F4" w:rsidRPr="0064152E">
        <w:rPr>
          <w:sz w:val="20"/>
          <w:szCs w:val="20"/>
        </w:rPr>
        <w:t xml:space="preserve">or is signed by someone other than a Responsible Official.  </w:t>
      </w:r>
      <w:r w:rsidR="00962DBB" w:rsidRPr="0064152E">
        <w:rPr>
          <w:sz w:val="20"/>
          <w:szCs w:val="20"/>
        </w:rPr>
        <w:t>T</w:t>
      </w:r>
      <w:r w:rsidRPr="0064152E">
        <w:rPr>
          <w:sz w:val="20"/>
          <w:szCs w:val="20"/>
        </w:rPr>
        <w:t xml:space="preserve">he definition of “Responsible Official” </w:t>
      </w:r>
      <w:r w:rsidR="009B23F4" w:rsidRPr="0064152E">
        <w:rPr>
          <w:sz w:val="20"/>
          <w:szCs w:val="20"/>
        </w:rPr>
        <w:t>as set forth in LAC 33:III.502 is as follows:</w:t>
      </w:r>
    </w:p>
    <w:p w:rsidR="00962DBB" w:rsidRPr="0064152E" w:rsidRDefault="00962DBB" w:rsidP="0064152E">
      <w:pPr>
        <w:jc w:val="both"/>
        <w:rPr>
          <w:sz w:val="20"/>
          <w:szCs w:val="20"/>
        </w:rPr>
      </w:pPr>
    </w:p>
    <w:p w:rsidR="008F20B2" w:rsidRPr="0064152E" w:rsidRDefault="00962DBB" w:rsidP="0064152E">
      <w:pPr>
        <w:pStyle w:val="1"/>
        <w:spacing w:after="0"/>
        <w:ind w:firstLine="0"/>
      </w:pPr>
      <w:r w:rsidRPr="0064152E">
        <w:rPr>
          <w:i/>
        </w:rPr>
        <w:t>Responsible Official—</w:t>
      </w:r>
      <w:r w:rsidRPr="0064152E">
        <w:t>one of the following:</w:t>
      </w:r>
    </w:p>
    <w:p w:rsidR="008F20B2" w:rsidRPr="0064152E" w:rsidRDefault="00962DBB" w:rsidP="0064152E">
      <w:pPr>
        <w:pStyle w:val="1"/>
        <w:numPr>
          <w:ilvl w:val="0"/>
          <w:numId w:val="27"/>
        </w:numPr>
        <w:tabs>
          <w:tab w:val="clear" w:pos="720"/>
          <w:tab w:val="num" w:pos="360"/>
        </w:tabs>
        <w:spacing w:after="0"/>
        <w:ind w:left="360"/>
      </w:pPr>
      <w:r w:rsidRPr="0064152E">
        <w:t>for a corporation: a president, secretary, treasurer, or vice-president of the corporation in charge of a principal business function, or any other person who performs similar policy or decision-making functions for the corporation, or a duly authorized representative of such person if the representative is responsible for the overall operation of one or more manufacturing,</w:t>
      </w:r>
      <w:r w:rsidRPr="00A31E80">
        <w:t xml:space="preserve"> </w:t>
      </w:r>
      <w:r w:rsidRPr="0064152E">
        <w:t>production, or operating facilities applying for or subject to a permit and either:</w:t>
      </w:r>
    </w:p>
    <w:p w:rsidR="008F20B2" w:rsidRPr="0064152E" w:rsidRDefault="00962DBB" w:rsidP="0064152E">
      <w:pPr>
        <w:pStyle w:val="1"/>
        <w:numPr>
          <w:ilvl w:val="1"/>
          <w:numId w:val="27"/>
        </w:numPr>
        <w:tabs>
          <w:tab w:val="clear" w:pos="1440"/>
          <w:tab w:val="num" w:pos="720"/>
        </w:tabs>
        <w:spacing w:after="0"/>
        <w:ind w:left="720"/>
      </w:pPr>
      <w:r w:rsidRPr="0064152E">
        <w:t>the facilities employ more than 250 persons or have gross annual sales or expenditures exceeding $25 million (in second quarter 1980 dollars); or</w:t>
      </w:r>
    </w:p>
    <w:p w:rsidR="00962DBB" w:rsidRPr="0064152E" w:rsidRDefault="00962DBB" w:rsidP="0064152E">
      <w:pPr>
        <w:pStyle w:val="1"/>
        <w:numPr>
          <w:ilvl w:val="1"/>
          <w:numId w:val="27"/>
        </w:numPr>
        <w:tabs>
          <w:tab w:val="clear" w:pos="1440"/>
          <w:tab w:val="num" w:pos="720"/>
        </w:tabs>
        <w:spacing w:after="0"/>
        <w:ind w:left="720"/>
      </w:pPr>
      <w:r w:rsidRPr="0064152E">
        <w:t>the delegation of authority to such representatives is approved by the permitting authority prior to submittal of any certification by such person;</w:t>
      </w:r>
    </w:p>
    <w:p w:rsidR="008F20B2" w:rsidRPr="0064152E" w:rsidRDefault="008F20B2" w:rsidP="0064152E">
      <w:pPr>
        <w:numPr>
          <w:ilvl w:val="0"/>
          <w:numId w:val="27"/>
        </w:numPr>
        <w:tabs>
          <w:tab w:val="clear" w:pos="720"/>
          <w:tab w:val="left" w:pos="360"/>
          <w:tab w:val="left" w:pos="900"/>
        </w:tabs>
        <w:ind w:left="360"/>
        <w:jc w:val="both"/>
        <w:rPr>
          <w:sz w:val="20"/>
          <w:szCs w:val="20"/>
        </w:rPr>
      </w:pPr>
      <w:r w:rsidRPr="0064152E">
        <w:rPr>
          <w:sz w:val="20"/>
          <w:szCs w:val="20"/>
        </w:rPr>
        <w:t>for a partnership or sole proprietorship: a general partner or the proprietor, respectively. If a general partner is a corporation, the provisions of Subparagraph a of this definition apply;</w:t>
      </w:r>
      <w:r w:rsidRPr="0064152E">
        <w:rPr>
          <w:sz w:val="20"/>
          <w:szCs w:val="20"/>
        </w:rPr>
        <w:tab/>
      </w:r>
    </w:p>
    <w:p w:rsidR="008F20B2" w:rsidRPr="0064152E" w:rsidRDefault="008F20B2" w:rsidP="0064152E">
      <w:pPr>
        <w:numPr>
          <w:ilvl w:val="0"/>
          <w:numId w:val="27"/>
        </w:numPr>
        <w:tabs>
          <w:tab w:val="clear" w:pos="720"/>
          <w:tab w:val="left" w:pos="360"/>
          <w:tab w:val="left" w:pos="900"/>
        </w:tabs>
        <w:ind w:left="360"/>
        <w:jc w:val="both"/>
        <w:rPr>
          <w:sz w:val="20"/>
          <w:szCs w:val="20"/>
        </w:rPr>
      </w:pPr>
      <w:r w:rsidRPr="0064152E">
        <w:rPr>
          <w:sz w:val="20"/>
          <w:szCs w:val="20"/>
        </w:rPr>
        <w:t xml:space="preserve">for a municipality, state, federal, or other public agency: either a principal executive officer or </w:t>
      </w:r>
      <w:r w:rsidRPr="0064152E">
        <w:rPr>
          <w:sz w:val="20"/>
          <w:szCs w:val="20"/>
        </w:rPr>
        <w:lastRenderedPageBreak/>
        <w:t>ranking elected official. For the purposes of this definition, a principal executive officer of a federal agency includes the chief executive officer having a responsibility for the overall operations of a principal geographic unit of the agency</w:t>
      </w:r>
      <w:r w:rsidR="009B23F4" w:rsidRPr="0064152E">
        <w:rPr>
          <w:sz w:val="20"/>
          <w:szCs w:val="20"/>
        </w:rPr>
        <w:t>.</w:t>
      </w:r>
    </w:p>
    <w:p w:rsidR="0031426F" w:rsidRPr="00A31E80" w:rsidRDefault="0031426F" w:rsidP="00A31E80">
      <w:pPr>
        <w:pStyle w:val="1"/>
        <w:tabs>
          <w:tab w:val="clear" w:pos="720"/>
          <w:tab w:val="clear" w:pos="979"/>
          <w:tab w:val="clear" w:pos="1152"/>
          <w:tab w:val="clear" w:pos="4500"/>
          <w:tab w:val="clear" w:pos="4680"/>
          <w:tab w:val="clear" w:pos="4860"/>
          <w:tab w:val="clear" w:pos="5040"/>
          <w:tab w:val="clear" w:pos="7200"/>
        </w:tabs>
        <w:spacing w:after="0"/>
        <w:ind w:firstLine="0"/>
      </w:pPr>
    </w:p>
    <w:sectPr w:rsidR="0031426F" w:rsidRPr="00A31E80" w:rsidSect="001F2A9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CE9" w:rsidRDefault="00690CE9">
      <w:r>
        <w:separator/>
      </w:r>
    </w:p>
  </w:endnote>
  <w:endnote w:type="continuationSeparator" w:id="0">
    <w:p w:rsidR="00690CE9" w:rsidRDefault="00690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FD5" w:rsidRDefault="005E6F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7" w:type="dxa"/>
      <w:tblInd w:w="108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4775"/>
      <w:gridCol w:w="4592"/>
    </w:tblGrid>
    <w:tr w:rsidR="00C432EA" w:rsidRPr="00024E23">
      <w:tblPrEx>
        <w:tblCellMar>
          <w:top w:w="0" w:type="dxa"/>
          <w:bottom w:w="0" w:type="dxa"/>
        </w:tblCellMar>
      </w:tblPrEx>
      <w:trPr>
        <w:cantSplit/>
      </w:trPr>
      <w:tc>
        <w:tcPr>
          <w:tcW w:w="4775" w:type="dxa"/>
        </w:tcPr>
        <w:p w:rsidR="00C432EA" w:rsidRPr="005D42F1" w:rsidRDefault="002D2262" w:rsidP="00D46016">
          <w:pPr>
            <w:tabs>
              <w:tab w:val="left" w:pos="-720"/>
              <w:tab w:val="left" w:pos="4950"/>
            </w:tabs>
            <w:suppressAutoHyphens/>
            <w:spacing w:line="240" w:lineRule="exact"/>
            <w:ind w:left="-108"/>
            <w:jc w:val="both"/>
            <w:rPr>
              <w:spacing w:val="-3"/>
              <w:sz w:val="20"/>
            </w:rPr>
          </w:pPr>
          <w:r>
            <w:rPr>
              <w:spacing w:val="-3"/>
              <w:sz w:val="20"/>
            </w:rPr>
            <w:t>f</w:t>
          </w:r>
          <w:r w:rsidR="00521656">
            <w:rPr>
              <w:spacing w:val="-3"/>
              <w:sz w:val="20"/>
            </w:rPr>
            <w:t>orm_7243</w:t>
          </w:r>
          <w:r w:rsidR="005E6FD5">
            <w:rPr>
              <w:spacing w:val="-3"/>
              <w:sz w:val="20"/>
            </w:rPr>
            <w:t>_r01</w:t>
          </w:r>
        </w:p>
        <w:p w:rsidR="00C432EA" w:rsidRPr="006A5D60" w:rsidRDefault="005E6FD5" w:rsidP="00D46016">
          <w:pPr>
            <w:tabs>
              <w:tab w:val="left" w:pos="-720"/>
            </w:tabs>
            <w:suppressAutoHyphens/>
            <w:spacing w:line="240" w:lineRule="exact"/>
            <w:ind w:left="-108"/>
            <w:jc w:val="both"/>
            <w:rPr>
              <w:rFonts w:cs="Courier New"/>
              <w:spacing w:val="-3"/>
              <w:sz w:val="20"/>
            </w:rPr>
          </w:pPr>
          <w:r>
            <w:rPr>
              <w:spacing w:val="-3"/>
              <w:sz w:val="20"/>
            </w:rPr>
            <w:t>01/03/2018</w:t>
          </w:r>
        </w:p>
      </w:tc>
      <w:tc>
        <w:tcPr>
          <w:tcW w:w="4592" w:type="dxa"/>
        </w:tcPr>
        <w:p w:rsidR="00C432EA" w:rsidRPr="00F16636" w:rsidRDefault="00C432EA" w:rsidP="00D46016">
          <w:pPr>
            <w:spacing w:line="240" w:lineRule="exact"/>
            <w:ind w:right="-115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Instructions for </w:t>
          </w:r>
          <w:r w:rsidRPr="00F16636">
            <w:rPr>
              <w:sz w:val="20"/>
              <w:szCs w:val="20"/>
            </w:rPr>
            <w:t>Regulatory Permit Notification Form</w:t>
          </w:r>
        </w:p>
        <w:p w:rsidR="00C432EA" w:rsidRPr="00F16636" w:rsidRDefault="00C432EA" w:rsidP="00D46016">
          <w:pPr>
            <w:spacing w:line="240" w:lineRule="exact"/>
            <w:ind w:right="-115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Release of Natural Gas</w:t>
          </w:r>
        </w:p>
        <w:p w:rsidR="00C432EA" w:rsidRPr="00024E23" w:rsidRDefault="00C432EA" w:rsidP="00D46016">
          <w:pPr>
            <w:spacing w:line="240" w:lineRule="exact"/>
            <w:ind w:right="-115"/>
            <w:jc w:val="right"/>
            <w:rPr>
              <w:sz w:val="20"/>
            </w:rPr>
          </w:pPr>
          <w:r w:rsidRPr="00F16636">
            <w:rPr>
              <w:sz w:val="20"/>
              <w:szCs w:val="20"/>
            </w:rPr>
            <w:t xml:space="preserve">Page </w:t>
          </w:r>
          <w:r w:rsidRPr="00F16636">
            <w:rPr>
              <w:rStyle w:val="PageNumber"/>
              <w:sz w:val="20"/>
              <w:szCs w:val="20"/>
            </w:rPr>
            <w:fldChar w:fldCharType="begin"/>
          </w:r>
          <w:r w:rsidRPr="00F16636">
            <w:rPr>
              <w:rStyle w:val="PageNumber"/>
              <w:sz w:val="20"/>
              <w:szCs w:val="20"/>
            </w:rPr>
            <w:instrText xml:space="preserve"> PAGE </w:instrText>
          </w:r>
          <w:r w:rsidRPr="00F16636">
            <w:rPr>
              <w:rStyle w:val="PageNumber"/>
              <w:sz w:val="20"/>
              <w:szCs w:val="20"/>
            </w:rPr>
            <w:fldChar w:fldCharType="separate"/>
          </w:r>
          <w:r w:rsidR="008D40C5">
            <w:rPr>
              <w:rStyle w:val="PageNumber"/>
              <w:noProof/>
              <w:sz w:val="20"/>
              <w:szCs w:val="20"/>
            </w:rPr>
            <w:t>1</w:t>
          </w:r>
          <w:r w:rsidRPr="00F16636">
            <w:rPr>
              <w:rStyle w:val="PageNumber"/>
              <w:sz w:val="20"/>
              <w:szCs w:val="20"/>
            </w:rPr>
            <w:fldChar w:fldCharType="end"/>
          </w:r>
        </w:p>
      </w:tc>
    </w:tr>
  </w:tbl>
  <w:p w:rsidR="00C432EA" w:rsidRDefault="00C432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FD5" w:rsidRDefault="005E6F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CE9" w:rsidRDefault="00690CE9">
      <w:r>
        <w:separator/>
      </w:r>
    </w:p>
  </w:footnote>
  <w:footnote w:type="continuationSeparator" w:id="0">
    <w:p w:rsidR="00690CE9" w:rsidRDefault="00690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FD5" w:rsidRDefault="005E6F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7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3146"/>
      <w:gridCol w:w="3494"/>
      <w:gridCol w:w="2727"/>
    </w:tblGrid>
    <w:tr w:rsidR="00C432EA" w:rsidRPr="009F4B96">
      <w:tblPrEx>
        <w:tblCellMar>
          <w:top w:w="0" w:type="dxa"/>
          <w:bottom w:w="0" w:type="dxa"/>
        </w:tblCellMar>
      </w:tblPrEx>
      <w:trPr>
        <w:trHeight w:hRule="exact" w:val="1728"/>
      </w:trPr>
      <w:tc>
        <w:tcPr>
          <w:tcW w:w="3146" w:type="dxa"/>
        </w:tcPr>
        <w:p w:rsidR="00C432EA" w:rsidRDefault="00C432EA" w:rsidP="00530DE1">
          <w:pPr>
            <w:tabs>
              <w:tab w:val="left" w:pos="-1506"/>
              <w:tab w:val="left" w:pos="-786"/>
              <w:tab w:val="left" w:pos="222"/>
              <w:tab w:val="left" w:pos="1000"/>
              <w:tab w:val="left" w:pos="2180"/>
            </w:tabs>
            <w:suppressAutoHyphens/>
            <w:spacing w:line="120" w:lineRule="exact"/>
            <w:jc w:val="center"/>
            <w:rPr>
              <w:spacing w:val="-1"/>
              <w:sz w:val="20"/>
            </w:rPr>
          </w:pPr>
        </w:p>
        <w:p w:rsidR="00C432EA" w:rsidRPr="009F4B96" w:rsidRDefault="00C432EA" w:rsidP="00530DE1">
          <w:pPr>
            <w:tabs>
              <w:tab w:val="left" w:pos="-1506"/>
              <w:tab w:val="left" w:pos="-786"/>
              <w:tab w:val="left" w:pos="222"/>
              <w:tab w:val="left" w:pos="1000"/>
              <w:tab w:val="left" w:pos="2180"/>
            </w:tabs>
            <w:suppressAutoHyphens/>
            <w:spacing w:line="240" w:lineRule="exact"/>
            <w:ind w:left="-108" w:right="-115"/>
            <w:jc w:val="center"/>
            <w:rPr>
              <w:spacing w:val="-1"/>
              <w:sz w:val="20"/>
            </w:rPr>
          </w:pPr>
          <w:r>
            <w:rPr>
              <w:spacing w:val="-1"/>
              <w:sz w:val="20"/>
            </w:rPr>
            <w:t>D</w:t>
          </w:r>
          <w:r w:rsidRPr="009F4B96">
            <w:rPr>
              <w:spacing w:val="-1"/>
              <w:sz w:val="20"/>
            </w:rPr>
            <w:t>epartment of Environmental Quality</w:t>
          </w:r>
        </w:p>
        <w:p w:rsidR="00C432EA" w:rsidRPr="009F4B96" w:rsidRDefault="00C432EA" w:rsidP="00530DE1">
          <w:pPr>
            <w:tabs>
              <w:tab w:val="left" w:pos="-1506"/>
              <w:tab w:val="left" w:pos="-786"/>
              <w:tab w:val="left" w:pos="222"/>
              <w:tab w:val="left" w:pos="1000"/>
              <w:tab w:val="left" w:pos="2180"/>
            </w:tabs>
            <w:suppressAutoHyphens/>
            <w:spacing w:line="240" w:lineRule="exact"/>
            <w:ind w:left="-108" w:right="-115"/>
            <w:jc w:val="center"/>
            <w:rPr>
              <w:spacing w:val="-1"/>
              <w:sz w:val="20"/>
            </w:rPr>
          </w:pPr>
          <w:r w:rsidRPr="009F4B96">
            <w:rPr>
              <w:spacing w:val="-1"/>
              <w:sz w:val="20"/>
            </w:rPr>
            <w:t>Office of Environmental Services</w:t>
          </w:r>
        </w:p>
        <w:p w:rsidR="00C432EA" w:rsidRPr="009F4B96" w:rsidRDefault="00C432EA" w:rsidP="00530DE1">
          <w:pPr>
            <w:tabs>
              <w:tab w:val="left" w:pos="-1506"/>
              <w:tab w:val="left" w:pos="-786"/>
              <w:tab w:val="left" w:pos="222"/>
              <w:tab w:val="left" w:pos="1000"/>
              <w:tab w:val="left" w:pos="2180"/>
            </w:tabs>
            <w:suppressAutoHyphens/>
            <w:spacing w:line="240" w:lineRule="exact"/>
            <w:ind w:left="-108" w:right="-115"/>
            <w:jc w:val="center"/>
            <w:rPr>
              <w:spacing w:val="-1"/>
              <w:sz w:val="20"/>
            </w:rPr>
          </w:pPr>
          <w:r w:rsidRPr="009F4B96">
            <w:rPr>
              <w:spacing w:val="-1"/>
              <w:sz w:val="20"/>
            </w:rPr>
            <w:t>Air Permits Division</w:t>
          </w:r>
        </w:p>
        <w:p w:rsidR="00C432EA" w:rsidRPr="009F4B96" w:rsidRDefault="00C432EA" w:rsidP="00530DE1">
          <w:pPr>
            <w:tabs>
              <w:tab w:val="left" w:pos="-1506"/>
              <w:tab w:val="left" w:pos="-786"/>
              <w:tab w:val="left" w:pos="222"/>
              <w:tab w:val="left" w:pos="1000"/>
              <w:tab w:val="left" w:pos="2180"/>
            </w:tabs>
            <w:suppressAutoHyphens/>
            <w:spacing w:line="240" w:lineRule="exact"/>
            <w:ind w:left="-108" w:right="-115"/>
            <w:jc w:val="center"/>
            <w:rPr>
              <w:spacing w:val="-1"/>
              <w:sz w:val="20"/>
            </w:rPr>
          </w:pPr>
          <w:smartTag w:uri="urn:schemas-microsoft-com:office:smarttags" w:element="address">
            <w:smartTag w:uri="urn:schemas-microsoft-com:office:smarttags" w:element="Street">
              <w:r w:rsidRPr="009F4B96">
                <w:rPr>
                  <w:spacing w:val="-1"/>
                  <w:sz w:val="20"/>
                </w:rPr>
                <w:t>P.O. Box</w:t>
              </w:r>
            </w:smartTag>
            <w:r w:rsidRPr="009F4B96">
              <w:rPr>
                <w:spacing w:val="-1"/>
                <w:sz w:val="20"/>
              </w:rPr>
              <w:t xml:space="preserve"> 4313</w:t>
            </w:r>
          </w:smartTag>
        </w:p>
        <w:p w:rsidR="00C432EA" w:rsidRPr="009F4B96" w:rsidRDefault="00C432EA" w:rsidP="00530DE1">
          <w:pPr>
            <w:tabs>
              <w:tab w:val="left" w:pos="-1506"/>
              <w:tab w:val="left" w:pos="-786"/>
              <w:tab w:val="left" w:pos="222"/>
              <w:tab w:val="left" w:pos="1000"/>
              <w:tab w:val="left" w:pos="2180"/>
            </w:tabs>
            <w:suppressAutoHyphens/>
            <w:spacing w:line="240" w:lineRule="exact"/>
            <w:ind w:left="-108" w:right="-115"/>
            <w:jc w:val="center"/>
            <w:rPr>
              <w:spacing w:val="-1"/>
              <w:sz w:val="20"/>
            </w:rPr>
          </w:pPr>
          <w:smartTag w:uri="urn:schemas-microsoft-com:office:smarttags" w:element="City">
            <w:smartTag w:uri="urn:schemas-microsoft-com:office:smarttags" w:element="place">
              <w:r w:rsidRPr="009F4B96">
                <w:rPr>
                  <w:spacing w:val="-1"/>
                  <w:sz w:val="20"/>
                </w:rPr>
                <w:t>Baton Rouge</w:t>
              </w:r>
            </w:smartTag>
            <w:r w:rsidRPr="009F4B96">
              <w:rPr>
                <w:spacing w:val="-1"/>
                <w:sz w:val="20"/>
              </w:rPr>
              <w:t xml:space="preserve">, </w:t>
            </w:r>
            <w:smartTag w:uri="urn:schemas-microsoft-com:office:smarttags" w:element="State">
              <w:r w:rsidRPr="009F4B96">
                <w:rPr>
                  <w:spacing w:val="-1"/>
                  <w:sz w:val="20"/>
                </w:rPr>
                <w:t>LA</w:t>
              </w:r>
            </w:smartTag>
            <w:r w:rsidRPr="009F4B96">
              <w:rPr>
                <w:spacing w:val="-1"/>
                <w:sz w:val="20"/>
              </w:rPr>
              <w:t xml:space="preserve">  </w:t>
            </w:r>
            <w:smartTag w:uri="urn:schemas-microsoft-com:office:smarttags" w:element="PostalCode">
              <w:r w:rsidRPr="009F4B96">
                <w:rPr>
                  <w:spacing w:val="-1"/>
                  <w:sz w:val="20"/>
                </w:rPr>
                <w:t>70821-4313</w:t>
              </w:r>
            </w:smartTag>
          </w:smartTag>
        </w:p>
        <w:p w:rsidR="00C432EA" w:rsidRPr="009F4B96" w:rsidRDefault="00C432EA" w:rsidP="00530DE1">
          <w:pPr>
            <w:tabs>
              <w:tab w:val="left" w:pos="-1506"/>
              <w:tab w:val="left" w:pos="-786"/>
              <w:tab w:val="left" w:pos="222"/>
              <w:tab w:val="left" w:pos="1000"/>
              <w:tab w:val="left" w:pos="2180"/>
            </w:tabs>
            <w:suppressAutoHyphens/>
            <w:spacing w:line="240" w:lineRule="exact"/>
            <w:ind w:left="-108" w:right="-115"/>
            <w:jc w:val="center"/>
            <w:rPr>
              <w:b/>
              <w:spacing w:val="-3"/>
            </w:rPr>
          </w:pPr>
          <w:r w:rsidRPr="009F4B96">
            <w:rPr>
              <w:spacing w:val="-1"/>
              <w:sz w:val="20"/>
            </w:rPr>
            <w:t>(225) 219-3181</w:t>
          </w:r>
        </w:p>
      </w:tc>
      <w:tc>
        <w:tcPr>
          <w:tcW w:w="3494" w:type="dxa"/>
        </w:tcPr>
        <w:p w:rsidR="00C432EA" w:rsidRPr="00B442EB" w:rsidRDefault="00C432EA" w:rsidP="00530DE1">
          <w:pPr>
            <w:tabs>
              <w:tab w:val="center" w:pos="2424"/>
            </w:tabs>
            <w:suppressAutoHyphens/>
            <w:spacing w:line="120" w:lineRule="exact"/>
            <w:jc w:val="center"/>
            <w:rPr>
              <w:spacing w:val="-3"/>
            </w:rPr>
          </w:pPr>
        </w:p>
        <w:p w:rsidR="00C432EA" w:rsidRDefault="00C432EA" w:rsidP="00530DE1">
          <w:pPr>
            <w:tabs>
              <w:tab w:val="center" w:pos="2424"/>
            </w:tabs>
            <w:suppressAutoHyphens/>
            <w:jc w:val="center"/>
            <w:rPr>
              <w:b/>
              <w:spacing w:val="-3"/>
              <w:sz w:val="28"/>
              <w:szCs w:val="28"/>
            </w:rPr>
          </w:pPr>
          <w:r>
            <w:rPr>
              <w:b/>
              <w:spacing w:val="-3"/>
              <w:sz w:val="28"/>
              <w:szCs w:val="28"/>
            </w:rPr>
            <w:t>Instructions</w:t>
          </w:r>
        </w:p>
        <w:p w:rsidR="00C432EA" w:rsidRDefault="00C432EA" w:rsidP="00530DE1">
          <w:pPr>
            <w:tabs>
              <w:tab w:val="center" w:pos="2424"/>
            </w:tabs>
            <w:suppressAutoHyphens/>
            <w:spacing w:line="120" w:lineRule="exact"/>
            <w:jc w:val="center"/>
            <w:rPr>
              <w:spacing w:val="-3"/>
            </w:rPr>
          </w:pPr>
        </w:p>
        <w:p w:rsidR="00C432EA" w:rsidRDefault="00C432EA" w:rsidP="00530DE1">
          <w:pPr>
            <w:tabs>
              <w:tab w:val="center" w:pos="2424"/>
            </w:tabs>
            <w:suppressAutoHyphens/>
            <w:spacing w:line="320" w:lineRule="exact"/>
            <w:jc w:val="center"/>
            <w:rPr>
              <w:b/>
              <w:spacing w:val="-3"/>
              <w:sz w:val="28"/>
              <w:szCs w:val="28"/>
            </w:rPr>
          </w:pPr>
          <w:r>
            <w:rPr>
              <w:b/>
              <w:spacing w:val="-3"/>
              <w:sz w:val="28"/>
              <w:szCs w:val="28"/>
            </w:rPr>
            <w:t>Regulatory Permit Notification Form</w:t>
          </w:r>
        </w:p>
        <w:p w:rsidR="00C432EA" w:rsidRPr="00B442EB" w:rsidRDefault="00C432EA" w:rsidP="00530DE1">
          <w:pPr>
            <w:tabs>
              <w:tab w:val="center" w:pos="2424"/>
            </w:tabs>
            <w:suppressAutoHyphens/>
            <w:spacing w:line="120" w:lineRule="exact"/>
            <w:jc w:val="center"/>
            <w:rPr>
              <w:spacing w:val="-3"/>
            </w:rPr>
          </w:pPr>
        </w:p>
        <w:p w:rsidR="00C432EA" w:rsidRPr="00B442EB" w:rsidRDefault="00C432EA" w:rsidP="00530DE1">
          <w:pPr>
            <w:tabs>
              <w:tab w:val="center" w:pos="2424"/>
            </w:tabs>
            <w:suppressAutoHyphens/>
            <w:jc w:val="center"/>
            <w:rPr>
              <w:b/>
              <w:spacing w:val="-3"/>
              <w:sz w:val="28"/>
              <w:szCs w:val="28"/>
            </w:rPr>
          </w:pPr>
          <w:r>
            <w:rPr>
              <w:b/>
              <w:spacing w:val="-3"/>
              <w:sz w:val="28"/>
              <w:szCs w:val="28"/>
            </w:rPr>
            <w:t>Release of Natural Gas</w:t>
          </w:r>
        </w:p>
      </w:tc>
      <w:tc>
        <w:tcPr>
          <w:tcW w:w="2727" w:type="dxa"/>
          <w:vAlign w:val="bottom"/>
        </w:tcPr>
        <w:p w:rsidR="00C432EA" w:rsidRPr="009F4B96" w:rsidRDefault="008D40C5" w:rsidP="00530DE1">
          <w:pPr>
            <w:tabs>
              <w:tab w:val="left" w:pos="-8207"/>
              <w:tab w:val="left" w:pos="-7487"/>
              <w:tab w:val="left" w:pos="-6479"/>
              <w:tab w:val="left" w:pos="-5701"/>
              <w:tab w:val="left" w:pos="-4521"/>
              <w:tab w:val="left" w:pos="-2087"/>
              <w:tab w:val="left" w:pos="-777"/>
              <w:tab w:val="left" w:pos="-448"/>
              <w:tab w:val="left" w:pos="1505"/>
            </w:tabs>
            <w:suppressAutoHyphens/>
            <w:spacing w:after="151"/>
            <w:ind w:left="-448" w:right="-127"/>
            <w:jc w:val="center"/>
            <w:rPr>
              <w:b/>
              <w:spacing w:val="-3"/>
            </w:rPr>
          </w:pPr>
          <w:r>
            <w:rPr>
              <w:noProof/>
              <w:spacing w:val="-3"/>
            </w:rPr>
            <w:drawing>
              <wp:inline distT="0" distB="0" distL="0" distR="0">
                <wp:extent cx="1476375" cy="962025"/>
                <wp:effectExtent l="0" t="0" r="9525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432EA" w:rsidRDefault="00C432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FD5" w:rsidRDefault="005E6F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3F57"/>
    <w:multiLevelType w:val="hybridMultilevel"/>
    <w:tmpl w:val="4A1EAEDC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06A81195"/>
    <w:multiLevelType w:val="hybridMultilevel"/>
    <w:tmpl w:val="8B6895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63AA3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6B3F7A"/>
    <w:multiLevelType w:val="hybridMultilevel"/>
    <w:tmpl w:val="C7A20E28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16A85C95"/>
    <w:multiLevelType w:val="hybridMultilevel"/>
    <w:tmpl w:val="FC62E8F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1EEE3578"/>
    <w:multiLevelType w:val="hybridMultilevel"/>
    <w:tmpl w:val="19CE65BE"/>
    <w:lvl w:ilvl="0" w:tplc="0409000F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5">
    <w:nsid w:val="2064589F"/>
    <w:multiLevelType w:val="hybridMultilevel"/>
    <w:tmpl w:val="313C1FBC"/>
    <w:lvl w:ilvl="0" w:tplc="D1867E72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27B10CC"/>
    <w:multiLevelType w:val="hybridMultilevel"/>
    <w:tmpl w:val="D15C3D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5B52D5"/>
    <w:multiLevelType w:val="hybridMultilevel"/>
    <w:tmpl w:val="CD0CDEDA"/>
    <w:lvl w:ilvl="0" w:tplc="11B48BD8">
      <w:start w:val="1"/>
      <w:numFmt w:val="decimal"/>
      <w:lvlText w:val="%1"/>
      <w:lvlJc w:val="left"/>
      <w:pPr>
        <w:tabs>
          <w:tab w:val="num" w:pos="360"/>
        </w:tabs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6095B86"/>
    <w:multiLevelType w:val="hybridMultilevel"/>
    <w:tmpl w:val="F9DAA794"/>
    <w:lvl w:ilvl="0" w:tplc="0409000F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98AA4B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7C45687"/>
    <w:multiLevelType w:val="hybridMultilevel"/>
    <w:tmpl w:val="81447F90"/>
    <w:lvl w:ilvl="0" w:tplc="463AA3A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8737AB3"/>
    <w:multiLevelType w:val="hybridMultilevel"/>
    <w:tmpl w:val="2F7C208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8AA4BF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23420AE"/>
    <w:multiLevelType w:val="hybridMultilevel"/>
    <w:tmpl w:val="5F6054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452B1D"/>
    <w:multiLevelType w:val="hybridMultilevel"/>
    <w:tmpl w:val="4B08E2DE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E8C33BE"/>
    <w:multiLevelType w:val="hybridMultilevel"/>
    <w:tmpl w:val="31E6AA3A"/>
    <w:lvl w:ilvl="0" w:tplc="98AA4B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3D45A70"/>
    <w:multiLevelType w:val="hybridMultilevel"/>
    <w:tmpl w:val="A168C58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498A78F7"/>
    <w:multiLevelType w:val="multilevel"/>
    <w:tmpl w:val="0C3A851E"/>
    <w:lvl w:ilvl="0">
      <w:start w:val="1"/>
      <w:numFmt w:val="bullet"/>
      <w:lvlText w:val=""/>
      <w:lvlJc w:val="left"/>
      <w:pPr>
        <w:tabs>
          <w:tab w:val="num" w:pos="1728"/>
        </w:tabs>
        <w:ind w:left="17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1CE0BF4"/>
    <w:multiLevelType w:val="hybridMultilevel"/>
    <w:tmpl w:val="78584ED2"/>
    <w:lvl w:ilvl="0" w:tplc="D1867E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2387765"/>
    <w:multiLevelType w:val="hybridMultilevel"/>
    <w:tmpl w:val="C186D424"/>
    <w:lvl w:ilvl="0" w:tplc="B0809E62">
      <w:start w:val="4"/>
      <w:numFmt w:val="upperLetter"/>
      <w:lvlText w:val="%1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5A593F4D"/>
    <w:multiLevelType w:val="hybridMultilevel"/>
    <w:tmpl w:val="4080F7C8"/>
    <w:lvl w:ilvl="0" w:tplc="040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abstractNum w:abstractNumId="19">
    <w:nsid w:val="60450B9B"/>
    <w:multiLevelType w:val="hybridMultilevel"/>
    <w:tmpl w:val="D26CF856"/>
    <w:lvl w:ilvl="0" w:tplc="D1867E72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82168D"/>
    <w:multiLevelType w:val="hybridMultilevel"/>
    <w:tmpl w:val="7064374C"/>
    <w:lvl w:ilvl="0" w:tplc="0C1623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66E36479"/>
    <w:multiLevelType w:val="hybridMultilevel"/>
    <w:tmpl w:val="897A871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A435E24"/>
    <w:multiLevelType w:val="hybridMultilevel"/>
    <w:tmpl w:val="0C3A851E"/>
    <w:lvl w:ilvl="0" w:tplc="D1867E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23">
    <w:nsid w:val="6C27584E"/>
    <w:multiLevelType w:val="hybridMultilevel"/>
    <w:tmpl w:val="F774DE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0EC4BB4"/>
    <w:multiLevelType w:val="hybridMultilevel"/>
    <w:tmpl w:val="D940E9F0"/>
    <w:lvl w:ilvl="0" w:tplc="0409000F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40A6240"/>
    <w:multiLevelType w:val="hybridMultilevel"/>
    <w:tmpl w:val="DF9C12DC"/>
    <w:lvl w:ilvl="0" w:tplc="D1867E72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5243E06"/>
    <w:multiLevelType w:val="hybridMultilevel"/>
    <w:tmpl w:val="7230F882"/>
    <w:lvl w:ilvl="0" w:tplc="98AA4B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71E124E"/>
    <w:multiLevelType w:val="hybridMultilevel"/>
    <w:tmpl w:val="D6A034AA"/>
    <w:lvl w:ilvl="0" w:tplc="0409000F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CDD06C2"/>
    <w:multiLevelType w:val="hybridMultilevel"/>
    <w:tmpl w:val="FC365388"/>
    <w:lvl w:ilvl="0" w:tplc="98AA4BF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8"/>
  </w:num>
  <w:num w:numId="4">
    <w:abstractNumId w:val="20"/>
  </w:num>
  <w:num w:numId="5">
    <w:abstractNumId w:val="10"/>
  </w:num>
  <w:num w:numId="6">
    <w:abstractNumId w:val="13"/>
  </w:num>
  <w:num w:numId="7">
    <w:abstractNumId w:val="14"/>
  </w:num>
  <w:num w:numId="8">
    <w:abstractNumId w:val="4"/>
  </w:num>
  <w:num w:numId="9">
    <w:abstractNumId w:val="26"/>
  </w:num>
  <w:num w:numId="10">
    <w:abstractNumId w:val="8"/>
  </w:num>
  <w:num w:numId="11">
    <w:abstractNumId w:val="27"/>
  </w:num>
  <w:num w:numId="12">
    <w:abstractNumId w:val="24"/>
  </w:num>
  <w:num w:numId="13">
    <w:abstractNumId w:val="28"/>
  </w:num>
  <w:num w:numId="14">
    <w:abstractNumId w:val="11"/>
  </w:num>
  <w:num w:numId="15">
    <w:abstractNumId w:val="21"/>
  </w:num>
  <w:num w:numId="16">
    <w:abstractNumId w:val="2"/>
  </w:num>
  <w:num w:numId="17">
    <w:abstractNumId w:val="0"/>
  </w:num>
  <w:num w:numId="18">
    <w:abstractNumId w:val="12"/>
  </w:num>
  <w:num w:numId="19">
    <w:abstractNumId w:val="16"/>
  </w:num>
  <w:num w:numId="20">
    <w:abstractNumId w:val="23"/>
  </w:num>
  <w:num w:numId="21">
    <w:abstractNumId w:val="5"/>
  </w:num>
  <w:num w:numId="22">
    <w:abstractNumId w:val="19"/>
  </w:num>
  <w:num w:numId="23">
    <w:abstractNumId w:val="25"/>
  </w:num>
  <w:num w:numId="24">
    <w:abstractNumId w:val="22"/>
  </w:num>
  <w:num w:numId="25">
    <w:abstractNumId w:val="15"/>
  </w:num>
  <w:num w:numId="26">
    <w:abstractNumId w:val="6"/>
  </w:num>
  <w:num w:numId="27">
    <w:abstractNumId w:val="1"/>
  </w:num>
  <w:num w:numId="28">
    <w:abstractNumId w:val="9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5DE"/>
    <w:rsid w:val="00006821"/>
    <w:rsid w:val="000149A7"/>
    <w:rsid w:val="00016F07"/>
    <w:rsid w:val="00024E23"/>
    <w:rsid w:val="000335C3"/>
    <w:rsid w:val="00037DED"/>
    <w:rsid w:val="00042A88"/>
    <w:rsid w:val="00051476"/>
    <w:rsid w:val="00064356"/>
    <w:rsid w:val="000809EA"/>
    <w:rsid w:val="000961DD"/>
    <w:rsid w:val="00096B8E"/>
    <w:rsid w:val="00096CD2"/>
    <w:rsid w:val="000B5A8A"/>
    <w:rsid w:val="000C26AF"/>
    <w:rsid w:val="000C4926"/>
    <w:rsid w:val="000C56CB"/>
    <w:rsid w:val="000C605D"/>
    <w:rsid w:val="000D0A96"/>
    <w:rsid w:val="000D6FA6"/>
    <w:rsid w:val="000E2BCD"/>
    <w:rsid w:val="000F0C6D"/>
    <w:rsid w:val="000F26CB"/>
    <w:rsid w:val="000F3827"/>
    <w:rsid w:val="000F3F12"/>
    <w:rsid w:val="00102FAF"/>
    <w:rsid w:val="00111545"/>
    <w:rsid w:val="00116C98"/>
    <w:rsid w:val="00130AC8"/>
    <w:rsid w:val="00135589"/>
    <w:rsid w:val="001828D9"/>
    <w:rsid w:val="001925C5"/>
    <w:rsid w:val="00193981"/>
    <w:rsid w:val="001B3C5D"/>
    <w:rsid w:val="001D3E13"/>
    <w:rsid w:val="001D5B65"/>
    <w:rsid w:val="001E7EEE"/>
    <w:rsid w:val="001F2A90"/>
    <w:rsid w:val="002053B3"/>
    <w:rsid w:val="00207238"/>
    <w:rsid w:val="00211F3B"/>
    <w:rsid w:val="00217628"/>
    <w:rsid w:val="00227238"/>
    <w:rsid w:val="002361BE"/>
    <w:rsid w:val="002413F3"/>
    <w:rsid w:val="00247FE7"/>
    <w:rsid w:val="00252C30"/>
    <w:rsid w:val="00253A9D"/>
    <w:rsid w:val="00260A27"/>
    <w:rsid w:val="0027009A"/>
    <w:rsid w:val="00270218"/>
    <w:rsid w:val="00270A2F"/>
    <w:rsid w:val="002719BD"/>
    <w:rsid w:val="002739FD"/>
    <w:rsid w:val="00292DC1"/>
    <w:rsid w:val="002B508C"/>
    <w:rsid w:val="002B7394"/>
    <w:rsid w:val="002D2262"/>
    <w:rsid w:val="002D32DA"/>
    <w:rsid w:val="002E0359"/>
    <w:rsid w:val="002E44E3"/>
    <w:rsid w:val="002E70DE"/>
    <w:rsid w:val="002F6D48"/>
    <w:rsid w:val="00311788"/>
    <w:rsid w:val="0031426F"/>
    <w:rsid w:val="003222DE"/>
    <w:rsid w:val="0033183C"/>
    <w:rsid w:val="0033431D"/>
    <w:rsid w:val="00341019"/>
    <w:rsid w:val="00361BD3"/>
    <w:rsid w:val="0037484C"/>
    <w:rsid w:val="00374976"/>
    <w:rsid w:val="0038256F"/>
    <w:rsid w:val="00394DEA"/>
    <w:rsid w:val="00396032"/>
    <w:rsid w:val="003D2837"/>
    <w:rsid w:val="003D49E1"/>
    <w:rsid w:val="00401047"/>
    <w:rsid w:val="004015D4"/>
    <w:rsid w:val="004122FE"/>
    <w:rsid w:val="0041612F"/>
    <w:rsid w:val="00426DB3"/>
    <w:rsid w:val="004306D9"/>
    <w:rsid w:val="004451F7"/>
    <w:rsid w:val="0047629A"/>
    <w:rsid w:val="00476D54"/>
    <w:rsid w:val="00477280"/>
    <w:rsid w:val="00483BF0"/>
    <w:rsid w:val="004843D0"/>
    <w:rsid w:val="00490A40"/>
    <w:rsid w:val="00494D35"/>
    <w:rsid w:val="00496A43"/>
    <w:rsid w:val="004B70B3"/>
    <w:rsid w:val="004B7EC4"/>
    <w:rsid w:val="004D6A7D"/>
    <w:rsid w:val="004D75F2"/>
    <w:rsid w:val="004E4C97"/>
    <w:rsid w:val="004E61D6"/>
    <w:rsid w:val="004E6C70"/>
    <w:rsid w:val="005125DE"/>
    <w:rsid w:val="005131CB"/>
    <w:rsid w:val="00521656"/>
    <w:rsid w:val="00530DE1"/>
    <w:rsid w:val="00531955"/>
    <w:rsid w:val="00546001"/>
    <w:rsid w:val="005A2544"/>
    <w:rsid w:val="005A54D2"/>
    <w:rsid w:val="005A7303"/>
    <w:rsid w:val="005B5B8F"/>
    <w:rsid w:val="005B6279"/>
    <w:rsid w:val="005D42F1"/>
    <w:rsid w:val="005D4324"/>
    <w:rsid w:val="005E2930"/>
    <w:rsid w:val="005E6FD5"/>
    <w:rsid w:val="00603017"/>
    <w:rsid w:val="00613DC3"/>
    <w:rsid w:val="006411FC"/>
    <w:rsid w:val="0064152E"/>
    <w:rsid w:val="00643C0A"/>
    <w:rsid w:val="0065376C"/>
    <w:rsid w:val="0065650B"/>
    <w:rsid w:val="00663F1F"/>
    <w:rsid w:val="006741CA"/>
    <w:rsid w:val="00675C7F"/>
    <w:rsid w:val="006774CB"/>
    <w:rsid w:val="00685FAE"/>
    <w:rsid w:val="00686A83"/>
    <w:rsid w:val="00690CE9"/>
    <w:rsid w:val="006A5D60"/>
    <w:rsid w:val="006C1C9D"/>
    <w:rsid w:val="006D4A2E"/>
    <w:rsid w:val="006F2884"/>
    <w:rsid w:val="006F7113"/>
    <w:rsid w:val="00703F27"/>
    <w:rsid w:val="0071747C"/>
    <w:rsid w:val="00723179"/>
    <w:rsid w:val="00733F49"/>
    <w:rsid w:val="00763788"/>
    <w:rsid w:val="0077338E"/>
    <w:rsid w:val="0077598D"/>
    <w:rsid w:val="007A1A7D"/>
    <w:rsid w:val="007C2C3C"/>
    <w:rsid w:val="007C7408"/>
    <w:rsid w:val="007E121A"/>
    <w:rsid w:val="007E5920"/>
    <w:rsid w:val="007E6639"/>
    <w:rsid w:val="007F0FAD"/>
    <w:rsid w:val="008008EE"/>
    <w:rsid w:val="008075B9"/>
    <w:rsid w:val="008140C8"/>
    <w:rsid w:val="00861031"/>
    <w:rsid w:val="0086480D"/>
    <w:rsid w:val="00875175"/>
    <w:rsid w:val="00876896"/>
    <w:rsid w:val="00881991"/>
    <w:rsid w:val="008B373D"/>
    <w:rsid w:val="008C170A"/>
    <w:rsid w:val="008C3E8E"/>
    <w:rsid w:val="008D40C5"/>
    <w:rsid w:val="008E1F5F"/>
    <w:rsid w:val="008E5A53"/>
    <w:rsid w:val="008F20B2"/>
    <w:rsid w:val="008F4410"/>
    <w:rsid w:val="0090431A"/>
    <w:rsid w:val="00910587"/>
    <w:rsid w:val="00913D66"/>
    <w:rsid w:val="00922A6B"/>
    <w:rsid w:val="009328A5"/>
    <w:rsid w:val="00940997"/>
    <w:rsid w:val="009419B0"/>
    <w:rsid w:val="00944F17"/>
    <w:rsid w:val="00953F0C"/>
    <w:rsid w:val="00962DBB"/>
    <w:rsid w:val="00966D0A"/>
    <w:rsid w:val="00971424"/>
    <w:rsid w:val="00973109"/>
    <w:rsid w:val="00982707"/>
    <w:rsid w:val="00990BDE"/>
    <w:rsid w:val="009A372E"/>
    <w:rsid w:val="009B1C5D"/>
    <w:rsid w:val="009B2012"/>
    <w:rsid w:val="009B23F4"/>
    <w:rsid w:val="009C57DC"/>
    <w:rsid w:val="009E04F6"/>
    <w:rsid w:val="009F4B96"/>
    <w:rsid w:val="00A01A00"/>
    <w:rsid w:val="00A07D16"/>
    <w:rsid w:val="00A07EA8"/>
    <w:rsid w:val="00A143F2"/>
    <w:rsid w:val="00A31E80"/>
    <w:rsid w:val="00A567DD"/>
    <w:rsid w:val="00A65426"/>
    <w:rsid w:val="00A72CF2"/>
    <w:rsid w:val="00A72D8B"/>
    <w:rsid w:val="00A73740"/>
    <w:rsid w:val="00A90117"/>
    <w:rsid w:val="00A91F99"/>
    <w:rsid w:val="00A96365"/>
    <w:rsid w:val="00AC1AC6"/>
    <w:rsid w:val="00AD38DC"/>
    <w:rsid w:val="00AD779F"/>
    <w:rsid w:val="00AE0E08"/>
    <w:rsid w:val="00AE301E"/>
    <w:rsid w:val="00AE56B9"/>
    <w:rsid w:val="00AF55C7"/>
    <w:rsid w:val="00B00A7A"/>
    <w:rsid w:val="00B10F5E"/>
    <w:rsid w:val="00B20DEE"/>
    <w:rsid w:val="00B22377"/>
    <w:rsid w:val="00B31B08"/>
    <w:rsid w:val="00B342EB"/>
    <w:rsid w:val="00B40BC6"/>
    <w:rsid w:val="00B442EB"/>
    <w:rsid w:val="00B75E00"/>
    <w:rsid w:val="00B80494"/>
    <w:rsid w:val="00B83156"/>
    <w:rsid w:val="00B83E27"/>
    <w:rsid w:val="00B95149"/>
    <w:rsid w:val="00BA3934"/>
    <w:rsid w:val="00BA6880"/>
    <w:rsid w:val="00BA7293"/>
    <w:rsid w:val="00BB0F2D"/>
    <w:rsid w:val="00BB5D13"/>
    <w:rsid w:val="00BD0533"/>
    <w:rsid w:val="00BE05C4"/>
    <w:rsid w:val="00C01109"/>
    <w:rsid w:val="00C124A2"/>
    <w:rsid w:val="00C1408A"/>
    <w:rsid w:val="00C323F0"/>
    <w:rsid w:val="00C432EA"/>
    <w:rsid w:val="00C5195D"/>
    <w:rsid w:val="00C779C1"/>
    <w:rsid w:val="00C85734"/>
    <w:rsid w:val="00C96091"/>
    <w:rsid w:val="00CE3E88"/>
    <w:rsid w:val="00D217A1"/>
    <w:rsid w:val="00D21989"/>
    <w:rsid w:val="00D27559"/>
    <w:rsid w:val="00D424F0"/>
    <w:rsid w:val="00D46016"/>
    <w:rsid w:val="00D558EE"/>
    <w:rsid w:val="00D62FDF"/>
    <w:rsid w:val="00D65009"/>
    <w:rsid w:val="00D83C85"/>
    <w:rsid w:val="00D909D0"/>
    <w:rsid w:val="00DB04EA"/>
    <w:rsid w:val="00DC026E"/>
    <w:rsid w:val="00DC35C0"/>
    <w:rsid w:val="00DD0468"/>
    <w:rsid w:val="00DE54A4"/>
    <w:rsid w:val="00E31303"/>
    <w:rsid w:val="00E5054B"/>
    <w:rsid w:val="00E57EE8"/>
    <w:rsid w:val="00E63233"/>
    <w:rsid w:val="00E63ABB"/>
    <w:rsid w:val="00E711B6"/>
    <w:rsid w:val="00E82E35"/>
    <w:rsid w:val="00E939F8"/>
    <w:rsid w:val="00E952EA"/>
    <w:rsid w:val="00EA5EAA"/>
    <w:rsid w:val="00EB4D23"/>
    <w:rsid w:val="00ED75BC"/>
    <w:rsid w:val="00EE308E"/>
    <w:rsid w:val="00EF5A24"/>
    <w:rsid w:val="00F0202E"/>
    <w:rsid w:val="00F16636"/>
    <w:rsid w:val="00F20B5A"/>
    <w:rsid w:val="00F33833"/>
    <w:rsid w:val="00F35363"/>
    <w:rsid w:val="00F535B4"/>
    <w:rsid w:val="00F53F41"/>
    <w:rsid w:val="00F63A3B"/>
    <w:rsid w:val="00F64DD4"/>
    <w:rsid w:val="00F7662B"/>
    <w:rsid w:val="00F81D47"/>
    <w:rsid w:val="00F87661"/>
    <w:rsid w:val="00F91A56"/>
    <w:rsid w:val="00F92EEC"/>
    <w:rsid w:val="00F937FA"/>
    <w:rsid w:val="00FA0448"/>
    <w:rsid w:val="00FC4694"/>
    <w:rsid w:val="00FC5BFA"/>
    <w:rsid w:val="00FD1A3E"/>
    <w:rsid w:val="00FD6815"/>
    <w:rsid w:val="00FE7EED"/>
    <w:rsid w:val="00FF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25DE"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125D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5125DE"/>
    <w:rPr>
      <w:rFonts w:cs="Times New Roman"/>
      <w:color w:val="800080"/>
      <w:u w:val="single"/>
    </w:rPr>
  </w:style>
  <w:style w:type="paragraph" w:customStyle="1" w:styleId="1">
    <w:name w:val="1."/>
    <w:basedOn w:val="Normal"/>
    <w:link w:val="1Char"/>
    <w:rsid w:val="00876896"/>
    <w:pPr>
      <w:tabs>
        <w:tab w:val="left" w:pos="720"/>
        <w:tab w:val="left" w:pos="979"/>
        <w:tab w:val="left" w:pos="1152"/>
        <w:tab w:val="left" w:pos="4500"/>
        <w:tab w:val="left" w:pos="4680"/>
        <w:tab w:val="left" w:pos="4860"/>
        <w:tab w:val="left" w:pos="5040"/>
        <w:tab w:val="left" w:pos="7200"/>
      </w:tabs>
      <w:spacing w:after="120"/>
      <w:ind w:firstLine="360"/>
      <w:jc w:val="both"/>
      <w:outlineLvl w:val="4"/>
    </w:pPr>
    <w:rPr>
      <w:kern w:val="2"/>
      <w:sz w:val="20"/>
      <w:szCs w:val="20"/>
    </w:rPr>
  </w:style>
  <w:style w:type="character" w:customStyle="1" w:styleId="1Char">
    <w:name w:val="1. Char"/>
    <w:basedOn w:val="DefaultParagraphFont"/>
    <w:link w:val="1"/>
    <w:locked/>
    <w:rsid w:val="00876896"/>
    <w:rPr>
      <w:rFonts w:cs="Times New Roman"/>
      <w:kern w:val="2"/>
      <w:lang w:val="en-US" w:eastAsia="en-US" w:bidi="ar-SA"/>
    </w:rPr>
  </w:style>
  <w:style w:type="paragraph" w:styleId="BodyText2">
    <w:name w:val="Body Text 2"/>
    <w:basedOn w:val="Normal"/>
    <w:link w:val="BodyText2Char"/>
    <w:uiPriority w:val="99"/>
    <w:rsid w:val="000F26CB"/>
    <w:pPr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</w:tabs>
      <w:suppressAutoHyphens/>
      <w:jc w:val="both"/>
    </w:pPr>
    <w:rPr>
      <w:rFonts w:ascii="Courier New" w:hAnsi="Courier New"/>
      <w:spacing w:val="-3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EF5A24"/>
    <w:pPr>
      <w:widowControl w:val="0"/>
    </w:pPr>
    <w:rPr>
      <w:rFonts w:ascii="Univers" w:hAnsi="Univers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paragraph" w:styleId="NormalWeb">
    <w:name w:val="Normal (Web)"/>
    <w:basedOn w:val="Normal"/>
    <w:uiPriority w:val="99"/>
    <w:rsid w:val="00881991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a">
    <w:name w:val="a."/>
    <w:basedOn w:val="Normal"/>
    <w:rsid w:val="00962DBB"/>
    <w:pPr>
      <w:tabs>
        <w:tab w:val="left" w:pos="907"/>
        <w:tab w:val="left" w:pos="4500"/>
        <w:tab w:val="left" w:pos="4680"/>
        <w:tab w:val="left" w:pos="4860"/>
        <w:tab w:val="left" w:pos="5040"/>
        <w:tab w:val="left" w:pos="7200"/>
      </w:tabs>
      <w:spacing w:after="120"/>
      <w:ind w:firstLine="547"/>
      <w:jc w:val="both"/>
      <w:outlineLvl w:val="5"/>
    </w:pPr>
    <w:rPr>
      <w:kern w:val="2"/>
      <w:sz w:val="20"/>
      <w:szCs w:val="20"/>
    </w:rPr>
  </w:style>
  <w:style w:type="paragraph" w:customStyle="1" w:styleId="i">
    <w:name w:val="i."/>
    <w:basedOn w:val="Normal"/>
    <w:rsid w:val="00962DBB"/>
    <w:pPr>
      <w:tabs>
        <w:tab w:val="decimal" w:pos="720"/>
        <w:tab w:val="left" w:pos="1080"/>
        <w:tab w:val="left" w:pos="4500"/>
        <w:tab w:val="left" w:pos="4680"/>
        <w:tab w:val="left" w:pos="4860"/>
        <w:tab w:val="left" w:pos="5040"/>
        <w:tab w:val="left" w:pos="7200"/>
      </w:tabs>
      <w:spacing w:after="120"/>
      <w:jc w:val="both"/>
      <w:outlineLvl w:val="5"/>
    </w:pPr>
    <w:rPr>
      <w:kern w:val="2"/>
      <w:sz w:val="20"/>
      <w:szCs w:val="20"/>
    </w:rPr>
  </w:style>
  <w:style w:type="paragraph" w:styleId="Header">
    <w:name w:val="header"/>
    <w:basedOn w:val="Normal"/>
    <w:link w:val="HeaderChar"/>
    <w:uiPriority w:val="99"/>
    <w:rsid w:val="007E12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E12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character" w:styleId="PageNumber">
    <w:name w:val="page number"/>
    <w:basedOn w:val="DefaultParagraphFont"/>
    <w:uiPriority w:val="99"/>
    <w:rsid w:val="00F1663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25DE"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125D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5125DE"/>
    <w:rPr>
      <w:rFonts w:cs="Times New Roman"/>
      <w:color w:val="800080"/>
      <w:u w:val="single"/>
    </w:rPr>
  </w:style>
  <w:style w:type="paragraph" w:customStyle="1" w:styleId="1">
    <w:name w:val="1."/>
    <w:basedOn w:val="Normal"/>
    <w:link w:val="1Char"/>
    <w:rsid w:val="00876896"/>
    <w:pPr>
      <w:tabs>
        <w:tab w:val="left" w:pos="720"/>
        <w:tab w:val="left" w:pos="979"/>
        <w:tab w:val="left" w:pos="1152"/>
        <w:tab w:val="left" w:pos="4500"/>
        <w:tab w:val="left" w:pos="4680"/>
        <w:tab w:val="left" w:pos="4860"/>
        <w:tab w:val="left" w:pos="5040"/>
        <w:tab w:val="left" w:pos="7200"/>
      </w:tabs>
      <w:spacing w:after="120"/>
      <w:ind w:firstLine="360"/>
      <w:jc w:val="both"/>
      <w:outlineLvl w:val="4"/>
    </w:pPr>
    <w:rPr>
      <w:kern w:val="2"/>
      <w:sz w:val="20"/>
      <w:szCs w:val="20"/>
    </w:rPr>
  </w:style>
  <w:style w:type="character" w:customStyle="1" w:styleId="1Char">
    <w:name w:val="1. Char"/>
    <w:basedOn w:val="DefaultParagraphFont"/>
    <w:link w:val="1"/>
    <w:locked/>
    <w:rsid w:val="00876896"/>
    <w:rPr>
      <w:rFonts w:cs="Times New Roman"/>
      <w:kern w:val="2"/>
      <w:lang w:val="en-US" w:eastAsia="en-US" w:bidi="ar-SA"/>
    </w:rPr>
  </w:style>
  <w:style w:type="paragraph" w:styleId="BodyText2">
    <w:name w:val="Body Text 2"/>
    <w:basedOn w:val="Normal"/>
    <w:link w:val="BodyText2Char"/>
    <w:uiPriority w:val="99"/>
    <w:rsid w:val="000F26CB"/>
    <w:pPr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</w:tabs>
      <w:suppressAutoHyphens/>
      <w:jc w:val="both"/>
    </w:pPr>
    <w:rPr>
      <w:rFonts w:ascii="Courier New" w:hAnsi="Courier New"/>
      <w:spacing w:val="-3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EF5A24"/>
    <w:pPr>
      <w:widowControl w:val="0"/>
    </w:pPr>
    <w:rPr>
      <w:rFonts w:ascii="Univers" w:hAnsi="Univers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paragraph" w:styleId="NormalWeb">
    <w:name w:val="Normal (Web)"/>
    <w:basedOn w:val="Normal"/>
    <w:uiPriority w:val="99"/>
    <w:rsid w:val="00881991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a">
    <w:name w:val="a."/>
    <w:basedOn w:val="Normal"/>
    <w:rsid w:val="00962DBB"/>
    <w:pPr>
      <w:tabs>
        <w:tab w:val="left" w:pos="907"/>
        <w:tab w:val="left" w:pos="4500"/>
        <w:tab w:val="left" w:pos="4680"/>
        <w:tab w:val="left" w:pos="4860"/>
        <w:tab w:val="left" w:pos="5040"/>
        <w:tab w:val="left" w:pos="7200"/>
      </w:tabs>
      <w:spacing w:after="120"/>
      <w:ind w:firstLine="547"/>
      <w:jc w:val="both"/>
      <w:outlineLvl w:val="5"/>
    </w:pPr>
    <w:rPr>
      <w:kern w:val="2"/>
      <w:sz w:val="20"/>
      <w:szCs w:val="20"/>
    </w:rPr>
  </w:style>
  <w:style w:type="paragraph" w:customStyle="1" w:styleId="i">
    <w:name w:val="i."/>
    <w:basedOn w:val="Normal"/>
    <w:rsid w:val="00962DBB"/>
    <w:pPr>
      <w:tabs>
        <w:tab w:val="decimal" w:pos="720"/>
        <w:tab w:val="left" w:pos="1080"/>
        <w:tab w:val="left" w:pos="4500"/>
        <w:tab w:val="left" w:pos="4680"/>
        <w:tab w:val="left" w:pos="4860"/>
        <w:tab w:val="left" w:pos="5040"/>
        <w:tab w:val="left" w:pos="7200"/>
      </w:tabs>
      <w:spacing w:after="120"/>
      <w:jc w:val="both"/>
      <w:outlineLvl w:val="5"/>
    </w:pPr>
    <w:rPr>
      <w:kern w:val="2"/>
      <w:sz w:val="20"/>
      <w:szCs w:val="20"/>
    </w:rPr>
  </w:style>
  <w:style w:type="paragraph" w:styleId="Header">
    <w:name w:val="header"/>
    <w:basedOn w:val="Normal"/>
    <w:link w:val="HeaderChar"/>
    <w:uiPriority w:val="99"/>
    <w:rsid w:val="007E12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E12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character" w:styleId="PageNumber">
    <w:name w:val="page number"/>
    <w:basedOn w:val="DefaultParagraphFont"/>
    <w:uiPriority w:val="99"/>
    <w:rsid w:val="00F1663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q.louisiana.gov/portal/Default.aspx?tabid=1674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eq.louisiana.gov/portal/Portals/0/laboratory/web%20list%2002-22-06.doc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1479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</vt:lpstr>
    </vt:vector>
  </TitlesOfParts>
  <Company>La DEQ</Company>
  <LinksUpToDate>false</LinksUpToDate>
  <CharactersWithSpaces>9891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</dc:title>
  <dc:creator>dustind</dc:creator>
  <cp:lastModifiedBy>Administrator</cp:lastModifiedBy>
  <cp:revision>2</cp:revision>
  <cp:lastPrinted>2007-03-29T20:19:00Z</cp:lastPrinted>
  <dcterms:created xsi:type="dcterms:W3CDTF">2018-02-05T18:59:00Z</dcterms:created>
  <dcterms:modified xsi:type="dcterms:W3CDTF">2018-02-05T18:59:00Z</dcterms:modified>
</cp:coreProperties>
</file>